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1E3F5" w14:textId="6034220E" w:rsidR="00C83F50" w:rsidRPr="00996598" w:rsidRDefault="00151C58" w:rsidP="00B94849">
      <w:pPr>
        <w:spacing w:line="480" w:lineRule="auto"/>
        <w:jc w:val="center"/>
        <w:rPr>
          <w:rFonts w:ascii="Arial" w:hAnsi="Arial" w:cs="Arial"/>
          <w:b/>
          <w:bCs/>
          <w:lang w:val="en-US"/>
        </w:rPr>
      </w:pPr>
      <w:r w:rsidRPr="00996598">
        <w:rPr>
          <w:rFonts w:ascii="Arial" w:hAnsi="Arial" w:cs="Arial"/>
          <w:b/>
          <w:bCs/>
          <w:lang w:val="en-US"/>
        </w:rPr>
        <w:t xml:space="preserve">Factor V </w:t>
      </w:r>
      <w:r w:rsidR="00E639B6" w:rsidRPr="00996598">
        <w:rPr>
          <w:rFonts w:ascii="Arial" w:hAnsi="Arial" w:cs="Arial"/>
          <w:b/>
          <w:bCs/>
          <w:lang w:val="en-US"/>
        </w:rPr>
        <w:t xml:space="preserve">Leiden and the </w:t>
      </w:r>
      <w:r w:rsidR="00A57035" w:rsidRPr="00996598">
        <w:rPr>
          <w:rFonts w:ascii="Arial" w:hAnsi="Arial" w:cs="Arial"/>
          <w:b/>
          <w:bCs/>
          <w:lang w:val="en-US"/>
        </w:rPr>
        <w:t xml:space="preserve">10-year </w:t>
      </w:r>
      <w:r w:rsidR="00E639B6" w:rsidRPr="00996598">
        <w:rPr>
          <w:rFonts w:ascii="Arial" w:hAnsi="Arial" w:cs="Arial"/>
          <w:b/>
          <w:bCs/>
          <w:lang w:val="en-US"/>
        </w:rPr>
        <w:t>incidence of depression</w:t>
      </w:r>
      <w:r w:rsidR="00F34B64" w:rsidRPr="00996598">
        <w:rPr>
          <w:rFonts w:ascii="Arial" w:hAnsi="Arial" w:cs="Arial"/>
          <w:b/>
          <w:bCs/>
          <w:lang w:val="en-US"/>
        </w:rPr>
        <w:t>: a retrospective cohort study conducted in Germany</w:t>
      </w:r>
    </w:p>
    <w:p w14:paraId="517A58C9" w14:textId="77777777" w:rsidR="004646E3" w:rsidRPr="00996598" w:rsidRDefault="004646E3" w:rsidP="00B94849">
      <w:pPr>
        <w:spacing w:line="480" w:lineRule="auto"/>
        <w:jc w:val="center"/>
        <w:rPr>
          <w:rFonts w:ascii="Arial" w:hAnsi="Arial" w:cs="Arial"/>
          <w:b/>
          <w:bCs/>
          <w:lang w:val="en-US"/>
        </w:rPr>
      </w:pPr>
    </w:p>
    <w:p w14:paraId="47431987" w14:textId="574E5812" w:rsidR="00C83F50" w:rsidRPr="00996598" w:rsidRDefault="00C83F50" w:rsidP="00B94849">
      <w:pPr>
        <w:spacing w:line="480" w:lineRule="auto"/>
        <w:rPr>
          <w:rFonts w:ascii="Arial" w:hAnsi="Arial" w:cs="Arial"/>
          <w:lang w:val="en-US"/>
        </w:rPr>
      </w:pPr>
      <w:r w:rsidRPr="00996598">
        <w:rPr>
          <w:rFonts w:ascii="Arial" w:hAnsi="Arial" w:cs="Arial"/>
          <w:b/>
          <w:bCs/>
          <w:lang w:val="en-US"/>
        </w:rPr>
        <w:t xml:space="preserve">Running title: </w:t>
      </w:r>
      <w:r w:rsidR="001B3885" w:rsidRPr="00996598">
        <w:rPr>
          <w:rFonts w:ascii="Arial" w:hAnsi="Arial" w:cs="Arial"/>
          <w:lang w:val="en-US"/>
        </w:rPr>
        <w:t>Factor V Leiden and depression</w:t>
      </w:r>
    </w:p>
    <w:p w14:paraId="2120D267" w14:textId="77777777" w:rsidR="00AD116B" w:rsidRPr="00996598" w:rsidRDefault="00AD116B" w:rsidP="00AD116B">
      <w:pPr>
        <w:spacing w:line="480" w:lineRule="auto"/>
        <w:jc w:val="both"/>
        <w:rPr>
          <w:rFonts w:ascii="Arial" w:hAnsi="Arial" w:cs="Arial"/>
          <w:lang w:val="en-US" w:eastAsia="fr-FR"/>
        </w:rPr>
      </w:pPr>
      <w:r w:rsidRPr="00996598">
        <w:rPr>
          <w:rFonts w:ascii="Arial" w:hAnsi="Arial" w:cs="Arial"/>
          <w:lang w:val="en-US"/>
        </w:rPr>
        <w:t>Louis Jacob, MD-PhD (ORCID: 0000-0003-1071-</w:t>
      </w:r>
      <w:proofErr w:type="gramStart"/>
      <w:r w:rsidRPr="00996598">
        <w:rPr>
          <w:rFonts w:ascii="Arial" w:hAnsi="Arial" w:cs="Arial"/>
          <w:lang w:val="en-US"/>
        </w:rPr>
        <w:t>1239)</w:t>
      </w:r>
      <w:proofErr w:type="spellStart"/>
      <w:r w:rsidRPr="00996598">
        <w:rPr>
          <w:rFonts w:ascii="Arial" w:hAnsi="Arial" w:cs="Arial"/>
          <w:vertAlign w:val="superscript"/>
          <w:lang w:val="en-US"/>
        </w:rPr>
        <w:t>a</w:t>
      </w:r>
      <w:proofErr w:type="gramEnd"/>
      <w:r w:rsidRPr="00996598">
        <w:rPr>
          <w:rFonts w:ascii="Arial" w:hAnsi="Arial" w:cs="Arial"/>
          <w:vertAlign w:val="superscript"/>
          <w:lang w:val="en-US"/>
        </w:rPr>
        <w:t>,b,c</w:t>
      </w:r>
      <w:proofErr w:type="spellEnd"/>
      <w:r w:rsidRPr="00996598">
        <w:rPr>
          <w:rFonts w:ascii="Arial" w:hAnsi="Arial" w:cs="Arial"/>
          <w:lang w:val="en-US"/>
        </w:rPr>
        <w:t xml:space="preserve">; Christina </w:t>
      </w:r>
      <w:proofErr w:type="spellStart"/>
      <w:r w:rsidRPr="00996598">
        <w:rPr>
          <w:rFonts w:ascii="Arial" w:hAnsi="Arial" w:cs="Arial"/>
          <w:lang w:val="en-US"/>
        </w:rPr>
        <w:t>Jacob</w:t>
      </w:r>
      <w:r w:rsidRPr="00996598">
        <w:rPr>
          <w:rFonts w:ascii="Arial" w:hAnsi="Arial" w:cs="Arial"/>
          <w:vertAlign w:val="superscript"/>
          <w:lang w:val="en-US"/>
        </w:rPr>
        <w:t>d</w:t>
      </w:r>
      <w:proofErr w:type="spellEnd"/>
      <w:r w:rsidRPr="00996598">
        <w:rPr>
          <w:rFonts w:ascii="Arial" w:hAnsi="Arial" w:cs="Arial"/>
          <w:lang w:val="en-US"/>
        </w:rPr>
        <w:t xml:space="preserve">, Ai </w:t>
      </w:r>
      <w:proofErr w:type="spellStart"/>
      <w:r w:rsidRPr="00996598">
        <w:rPr>
          <w:rFonts w:ascii="Arial" w:hAnsi="Arial" w:cs="Arial"/>
          <w:lang w:val="en-US"/>
        </w:rPr>
        <w:t>Koyanagi</w:t>
      </w:r>
      <w:proofErr w:type="spellEnd"/>
      <w:r w:rsidRPr="00996598">
        <w:rPr>
          <w:rFonts w:ascii="Arial" w:hAnsi="Arial" w:cs="Arial"/>
          <w:lang w:val="en-US"/>
        </w:rPr>
        <w:t>, MD-PhD (ORCID: 0000-0002-9565-5004)</w:t>
      </w:r>
      <w:proofErr w:type="spellStart"/>
      <w:r w:rsidRPr="00996598">
        <w:rPr>
          <w:rFonts w:ascii="Arial" w:hAnsi="Arial" w:cs="Arial"/>
          <w:vertAlign w:val="superscript"/>
          <w:lang w:val="en-US"/>
        </w:rPr>
        <w:t>a,b,e</w:t>
      </w:r>
      <w:proofErr w:type="spellEnd"/>
      <w:r w:rsidRPr="00996598">
        <w:rPr>
          <w:rFonts w:ascii="Arial" w:hAnsi="Arial" w:cs="Arial"/>
          <w:lang w:val="en-US"/>
        </w:rPr>
        <w:t>; Lee Smith, PhD (ORCID: 0000-0002-5340-9833)</w:t>
      </w:r>
      <w:r w:rsidRPr="00996598">
        <w:rPr>
          <w:rFonts w:ascii="Arial" w:hAnsi="Arial" w:cs="Arial"/>
          <w:vertAlign w:val="superscript"/>
          <w:lang w:val="en-US"/>
        </w:rPr>
        <w:t>f</w:t>
      </w:r>
      <w:r w:rsidRPr="00996598">
        <w:rPr>
          <w:rFonts w:ascii="Arial" w:hAnsi="Arial" w:cs="Arial"/>
          <w:lang w:val="en-US"/>
        </w:rPr>
        <w:t xml:space="preserve">; </w:t>
      </w:r>
      <w:proofErr w:type="spellStart"/>
      <w:r w:rsidRPr="00996598">
        <w:rPr>
          <w:rFonts w:ascii="Arial" w:hAnsi="Arial" w:cs="Arial"/>
          <w:lang w:val="en-US"/>
        </w:rPr>
        <w:t>Josep</w:t>
      </w:r>
      <w:proofErr w:type="spellEnd"/>
      <w:r w:rsidRPr="00996598">
        <w:rPr>
          <w:rFonts w:ascii="Arial" w:hAnsi="Arial" w:cs="Arial"/>
          <w:lang w:val="en-US"/>
        </w:rPr>
        <w:t xml:space="preserve"> Maria </w:t>
      </w:r>
      <w:proofErr w:type="spellStart"/>
      <w:r w:rsidRPr="00996598">
        <w:rPr>
          <w:rFonts w:ascii="Arial" w:hAnsi="Arial" w:cs="Arial"/>
          <w:lang w:val="en-US"/>
        </w:rPr>
        <w:t>Haro</w:t>
      </w:r>
      <w:proofErr w:type="spellEnd"/>
      <w:r w:rsidRPr="00996598">
        <w:rPr>
          <w:rFonts w:ascii="Arial" w:hAnsi="Arial" w:cs="Arial"/>
          <w:lang w:val="en-US"/>
        </w:rPr>
        <w:t xml:space="preserve"> (ORCID: 0000-0002-3984-277X)</w:t>
      </w:r>
      <w:proofErr w:type="spellStart"/>
      <w:r w:rsidRPr="00996598">
        <w:rPr>
          <w:rFonts w:ascii="Arial" w:hAnsi="Arial" w:cs="Arial"/>
          <w:vertAlign w:val="superscript"/>
          <w:lang w:val="en-US"/>
        </w:rPr>
        <w:t>a,b</w:t>
      </w:r>
      <w:proofErr w:type="spellEnd"/>
      <w:r w:rsidRPr="00996598">
        <w:rPr>
          <w:rFonts w:ascii="Arial" w:hAnsi="Arial" w:cs="Arial"/>
          <w:lang w:val="en-US"/>
        </w:rPr>
        <w:t>, Jae Il Shin, MD-PhD (ORCID: 0000-0003-2326-1820)</w:t>
      </w:r>
      <w:r w:rsidRPr="00996598">
        <w:rPr>
          <w:rFonts w:ascii="Arial" w:hAnsi="Arial" w:cs="Arial"/>
          <w:vertAlign w:val="superscript"/>
          <w:lang w:val="en-US"/>
        </w:rPr>
        <w:t>g</w:t>
      </w:r>
      <w:r w:rsidRPr="00996598">
        <w:rPr>
          <w:rFonts w:ascii="Arial" w:hAnsi="Arial" w:cs="Arial"/>
          <w:lang w:val="en-US"/>
        </w:rPr>
        <w:t xml:space="preserve">, Karel </w:t>
      </w:r>
      <w:proofErr w:type="spellStart"/>
      <w:r w:rsidRPr="00996598">
        <w:rPr>
          <w:rFonts w:ascii="Arial" w:hAnsi="Arial" w:cs="Arial"/>
          <w:lang w:val="en-US"/>
        </w:rPr>
        <w:t>Kostev</w:t>
      </w:r>
      <w:proofErr w:type="spellEnd"/>
      <w:r w:rsidRPr="00996598">
        <w:rPr>
          <w:rFonts w:ascii="Arial" w:hAnsi="Arial" w:cs="Arial"/>
          <w:lang w:val="en-US"/>
        </w:rPr>
        <w:t>, PhD (ORCID: 0000-0002-2124-7227)</w:t>
      </w:r>
      <w:r w:rsidRPr="00996598">
        <w:rPr>
          <w:rFonts w:ascii="Arial" w:hAnsi="Arial" w:cs="Arial"/>
          <w:vertAlign w:val="superscript"/>
          <w:lang w:val="en-US"/>
        </w:rPr>
        <w:t>d</w:t>
      </w:r>
    </w:p>
    <w:p w14:paraId="0334749E" w14:textId="77777777" w:rsidR="00AD116B" w:rsidRPr="00996598" w:rsidRDefault="00AD116B" w:rsidP="00AD116B">
      <w:pPr>
        <w:spacing w:line="480" w:lineRule="auto"/>
        <w:jc w:val="both"/>
        <w:rPr>
          <w:rFonts w:ascii="Arial" w:hAnsi="Arial" w:cs="Arial"/>
          <w:lang w:val="en-US"/>
        </w:rPr>
      </w:pPr>
    </w:p>
    <w:p w14:paraId="0E6A7FEF" w14:textId="77777777" w:rsidR="00AD116B" w:rsidRPr="00996598" w:rsidRDefault="00AD116B" w:rsidP="00AD116B">
      <w:pPr>
        <w:spacing w:line="480" w:lineRule="auto"/>
        <w:jc w:val="both"/>
        <w:rPr>
          <w:rFonts w:ascii="Arial" w:hAnsi="Arial" w:cs="Arial"/>
          <w:lang w:val="fr-FR"/>
        </w:rPr>
      </w:pPr>
      <w:r w:rsidRPr="00996598">
        <w:rPr>
          <w:rFonts w:ascii="Arial" w:hAnsi="Arial" w:cs="Arial"/>
          <w:vertAlign w:val="superscript"/>
        </w:rPr>
        <w:t>a</w:t>
      </w:r>
      <w:r w:rsidRPr="00996598">
        <w:rPr>
          <w:rFonts w:ascii="Arial" w:hAnsi="Arial" w:cs="Arial"/>
        </w:rPr>
        <w:t xml:space="preserve"> Research and Development Unit, Parc Sanitari Sant Joan de Déu, Dr. Antoni Pujadas, 42, Sant Boi de Llobregat, Barcelona, Spain</w:t>
      </w:r>
    </w:p>
    <w:p w14:paraId="26BA9F96" w14:textId="77777777" w:rsidR="00AD116B" w:rsidRPr="00996598" w:rsidRDefault="00AD116B" w:rsidP="00AD116B">
      <w:pPr>
        <w:spacing w:line="480" w:lineRule="auto"/>
        <w:jc w:val="both"/>
        <w:rPr>
          <w:rFonts w:ascii="Arial" w:hAnsi="Arial" w:cs="Arial"/>
        </w:rPr>
      </w:pPr>
      <w:r w:rsidRPr="00996598">
        <w:rPr>
          <w:rFonts w:ascii="Arial" w:hAnsi="Arial" w:cs="Arial"/>
          <w:vertAlign w:val="superscript"/>
        </w:rPr>
        <w:t>b</w:t>
      </w:r>
      <w:r w:rsidRPr="00996598">
        <w:rPr>
          <w:rFonts w:ascii="Arial" w:hAnsi="Arial" w:cs="Arial"/>
        </w:rPr>
        <w:t xml:space="preserve"> Centro de Investigación Biomédica en Red de Salud Mental (CIBERSAM), Madrid, Spain</w:t>
      </w:r>
    </w:p>
    <w:p w14:paraId="60890AF7" w14:textId="77777777" w:rsidR="00AD116B" w:rsidRPr="00996598" w:rsidRDefault="00AD116B" w:rsidP="00AD116B">
      <w:pPr>
        <w:spacing w:line="480" w:lineRule="auto"/>
        <w:jc w:val="both"/>
        <w:rPr>
          <w:rFonts w:ascii="Arial" w:hAnsi="Arial" w:cs="Arial"/>
        </w:rPr>
      </w:pPr>
      <w:r w:rsidRPr="00996598">
        <w:rPr>
          <w:rFonts w:ascii="Arial" w:hAnsi="Arial" w:cs="Arial"/>
          <w:vertAlign w:val="superscript"/>
        </w:rPr>
        <w:t>c</w:t>
      </w:r>
      <w:r w:rsidRPr="00996598">
        <w:rPr>
          <w:rFonts w:ascii="Arial" w:hAnsi="Arial" w:cs="Arial"/>
        </w:rPr>
        <w:t xml:space="preserve"> Faculty of Medicine, University of Versailles Saint-Quentin-en-Yvelines, Montigny-le-Bretonneux, France</w:t>
      </w:r>
    </w:p>
    <w:p w14:paraId="04769EE5" w14:textId="77777777" w:rsidR="00AD116B" w:rsidRPr="00996598" w:rsidRDefault="00AD116B" w:rsidP="00AD116B">
      <w:pPr>
        <w:spacing w:line="480" w:lineRule="auto"/>
        <w:jc w:val="both"/>
        <w:rPr>
          <w:rFonts w:ascii="Arial" w:hAnsi="Arial" w:cs="Arial"/>
          <w:lang w:val="es-ES"/>
        </w:rPr>
      </w:pPr>
      <w:r w:rsidRPr="00996598">
        <w:rPr>
          <w:rFonts w:ascii="Arial" w:hAnsi="Arial" w:cs="Arial"/>
          <w:vertAlign w:val="superscript"/>
          <w:lang w:val="es-ES"/>
        </w:rPr>
        <w:t>d</w:t>
      </w:r>
      <w:r w:rsidRPr="00996598">
        <w:rPr>
          <w:rFonts w:ascii="Arial" w:hAnsi="Arial" w:cs="Arial"/>
          <w:lang w:val="es-ES"/>
        </w:rPr>
        <w:t xml:space="preserve"> </w:t>
      </w:r>
      <w:proofErr w:type="spellStart"/>
      <w:r w:rsidRPr="00996598">
        <w:rPr>
          <w:rFonts w:ascii="Arial" w:hAnsi="Arial" w:cs="Arial"/>
          <w:lang w:val="es-ES"/>
        </w:rPr>
        <w:t>Epidemiology</w:t>
      </w:r>
      <w:proofErr w:type="spellEnd"/>
      <w:r w:rsidRPr="00996598">
        <w:rPr>
          <w:rFonts w:ascii="Arial" w:hAnsi="Arial" w:cs="Arial"/>
          <w:lang w:val="es-ES"/>
        </w:rPr>
        <w:t xml:space="preserve">, IQVIA, Frankfurt, </w:t>
      </w:r>
      <w:proofErr w:type="spellStart"/>
      <w:r w:rsidRPr="00996598">
        <w:rPr>
          <w:rFonts w:ascii="Arial" w:hAnsi="Arial" w:cs="Arial"/>
          <w:lang w:val="es-ES"/>
        </w:rPr>
        <w:t>Germany</w:t>
      </w:r>
      <w:proofErr w:type="spellEnd"/>
    </w:p>
    <w:p w14:paraId="55BA5FA7" w14:textId="77777777" w:rsidR="00AD116B" w:rsidRPr="00996598" w:rsidRDefault="00AD116B" w:rsidP="00AD116B">
      <w:pPr>
        <w:spacing w:line="480" w:lineRule="auto"/>
        <w:jc w:val="both"/>
        <w:rPr>
          <w:rFonts w:ascii="Arial" w:eastAsiaTheme="minorEastAsia" w:hAnsi="Arial" w:cs="Arial"/>
          <w:bCs/>
          <w:lang w:val="en-US" w:eastAsia="fr-FR"/>
        </w:rPr>
      </w:pPr>
      <w:r w:rsidRPr="00996598">
        <w:rPr>
          <w:rFonts w:ascii="Arial" w:hAnsi="Arial" w:cs="Arial"/>
          <w:vertAlign w:val="superscript"/>
          <w:lang w:val="es-ES"/>
        </w:rPr>
        <w:t xml:space="preserve">e </w:t>
      </w:r>
      <w:proofErr w:type="spellStart"/>
      <w:r w:rsidRPr="00996598">
        <w:rPr>
          <w:rFonts w:ascii="Arial" w:hAnsi="Arial" w:cs="Arial"/>
          <w:bCs/>
          <w:lang w:val="es-ES"/>
        </w:rPr>
        <w:t>Institució</w:t>
      </w:r>
      <w:proofErr w:type="spellEnd"/>
      <w:r w:rsidRPr="00996598">
        <w:rPr>
          <w:rFonts w:ascii="Arial" w:hAnsi="Arial" w:cs="Arial"/>
          <w:bCs/>
          <w:lang w:val="es-ES"/>
        </w:rPr>
        <w:t xml:space="preserve"> </w:t>
      </w:r>
      <w:proofErr w:type="gramStart"/>
      <w:r w:rsidRPr="00996598">
        <w:rPr>
          <w:rFonts w:ascii="Arial" w:hAnsi="Arial" w:cs="Arial"/>
          <w:bCs/>
          <w:lang w:val="es-ES"/>
        </w:rPr>
        <w:t>Catalana</w:t>
      </w:r>
      <w:proofErr w:type="gramEnd"/>
      <w:r w:rsidRPr="00996598">
        <w:rPr>
          <w:rFonts w:ascii="Arial" w:hAnsi="Arial" w:cs="Arial"/>
          <w:bCs/>
          <w:lang w:val="es-ES"/>
        </w:rPr>
        <w:t xml:space="preserve"> de Recerca i </w:t>
      </w:r>
      <w:proofErr w:type="spellStart"/>
      <w:r w:rsidRPr="00996598">
        <w:rPr>
          <w:rFonts w:ascii="Arial" w:hAnsi="Arial" w:cs="Arial"/>
          <w:bCs/>
          <w:lang w:val="es-ES"/>
        </w:rPr>
        <w:t>Estudis</w:t>
      </w:r>
      <w:proofErr w:type="spellEnd"/>
      <w:r w:rsidRPr="00996598">
        <w:rPr>
          <w:rFonts w:ascii="Arial" w:hAnsi="Arial" w:cs="Arial"/>
          <w:bCs/>
          <w:lang w:val="es-ES"/>
        </w:rPr>
        <w:t xml:space="preserve"> </w:t>
      </w:r>
      <w:proofErr w:type="spellStart"/>
      <w:r w:rsidRPr="00996598">
        <w:rPr>
          <w:rFonts w:ascii="Arial" w:hAnsi="Arial" w:cs="Arial"/>
          <w:bCs/>
          <w:lang w:val="es-ES"/>
        </w:rPr>
        <w:t>Avançats</w:t>
      </w:r>
      <w:proofErr w:type="spellEnd"/>
      <w:r w:rsidRPr="00996598">
        <w:rPr>
          <w:rFonts w:ascii="Arial" w:hAnsi="Arial" w:cs="Arial"/>
          <w:bCs/>
          <w:lang w:val="es-ES"/>
        </w:rPr>
        <w:t xml:space="preserve"> (ICREA), Pg. </w:t>
      </w:r>
      <w:proofErr w:type="spellStart"/>
      <w:r w:rsidRPr="00996598">
        <w:rPr>
          <w:rFonts w:ascii="Arial" w:hAnsi="Arial" w:cs="Arial"/>
          <w:bCs/>
          <w:lang w:val="en-US"/>
        </w:rPr>
        <w:t>Lluis</w:t>
      </w:r>
      <w:proofErr w:type="spellEnd"/>
      <w:r w:rsidRPr="00996598">
        <w:rPr>
          <w:rFonts w:ascii="Arial" w:hAnsi="Arial" w:cs="Arial"/>
          <w:bCs/>
          <w:lang w:val="en-US"/>
        </w:rPr>
        <w:t xml:space="preserve"> </w:t>
      </w:r>
      <w:proofErr w:type="spellStart"/>
      <w:r w:rsidRPr="00996598">
        <w:rPr>
          <w:rFonts w:ascii="Arial" w:hAnsi="Arial" w:cs="Arial"/>
          <w:bCs/>
          <w:lang w:val="en-US"/>
        </w:rPr>
        <w:t>Companys</w:t>
      </w:r>
      <w:proofErr w:type="spellEnd"/>
      <w:r w:rsidRPr="00996598">
        <w:rPr>
          <w:rFonts w:ascii="Arial" w:hAnsi="Arial" w:cs="Arial"/>
          <w:bCs/>
          <w:lang w:val="en-US"/>
        </w:rPr>
        <w:t xml:space="preserve"> 23, 08010 Barcelona, Spain</w:t>
      </w:r>
    </w:p>
    <w:p w14:paraId="69F466CD" w14:textId="77777777" w:rsidR="00AD116B" w:rsidRPr="00996598" w:rsidRDefault="00AD116B" w:rsidP="00AD116B">
      <w:pPr>
        <w:spacing w:line="480" w:lineRule="auto"/>
        <w:jc w:val="both"/>
        <w:rPr>
          <w:rFonts w:ascii="Arial" w:hAnsi="Arial" w:cs="Arial"/>
          <w:bCs/>
          <w:lang w:val="en-US"/>
        </w:rPr>
      </w:pPr>
      <w:r w:rsidRPr="00996598">
        <w:rPr>
          <w:rFonts w:ascii="Arial" w:hAnsi="Arial" w:cs="Arial"/>
          <w:bCs/>
          <w:vertAlign w:val="superscript"/>
          <w:lang w:val="en-US"/>
        </w:rPr>
        <w:t>f</w:t>
      </w:r>
      <w:r w:rsidRPr="00996598">
        <w:rPr>
          <w:rFonts w:ascii="Arial" w:hAnsi="Arial" w:cs="Arial"/>
          <w:bCs/>
          <w:lang w:val="en-US"/>
        </w:rPr>
        <w:t xml:space="preserve"> Center for Health, Performance, and Wellbeing, Anglia Ruskin University, Cambridge, UK</w:t>
      </w:r>
    </w:p>
    <w:p w14:paraId="6018BE35" w14:textId="77777777" w:rsidR="00AD116B" w:rsidRPr="00996598" w:rsidRDefault="00AD116B" w:rsidP="00AD116B">
      <w:pPr>
        <w:spacing w:line="480" w:lineRule="auto"/>
        <w:jc w:val="both"/>
        <w:rPr>
          <w:rFonts w:ascii="Arial" w:hAnsi="Arial" w:cs="Arial"/>
          <w:bCs/>
          <w:lang w:val="en-US"/>
        </w:rPr>
      </w:pPr>
      <w:r w:rsidRPr="00996598">
        <w:rPr>
          <w:rFonts w:ascii="Arial" w:hAnsi="Arial" w:cs="Arial"/>
          <w:bCs/>
          <w:vertAlign w:val="superscript"/>
          <w:lang w:val="en-US"/>
        </w:rPr>
        <w:t>g</w:t>
      </w:r>
      <w:r w:rsidRPr="00996598">
        <w:rPr>
          <w:rFonts w:ascii="Arial" w:hAnsi="Arial" w:cs="Arial"/>
          <w:bCs/>
          <w:lang w:val="en-US"/>
        </w:rPr>
        <w:t xml:space="preserve"> Department of Pediatrics, Yonsei University College of Medicine, Seoul, Republic of Korea</w:t>
      </w:r>
    </w:p>
    <w:p w14:paraId="3045DB22" w14:textId="77777777" w:rsidR="00AD116B" w:rsidRPr="00996598" w:rsidRDefault="00AD116B" w:rsidP="00AD116B">
      <w:pPr>
        <w:spacing w:line="480" w:lineRule="auto"/>
        <w:jc w:val="both"/>
        <w:rPr>
          <w:rFonts w:ascii="Arial" w:hAnsi="Arial" w:cs="Arial"/>
          <w:lang w:val="en-US"/>
        </w:rPr>
      </w:pPr>
    </w:p>
    <w:p w14:paraId="73957F94" w14:textId="494C5730" w:rsidR="00AD116B" w:rsidRPr="00996598" w:rsidRDefault="00AD116B" w:rsidP="00B94849">
      <w:pPr>
        <w:spacing w:line="480" w:lineRule="auto"/>
        <w:rPr>
          <w:rFonts w:ascii="Arial" w:hAnsi="Arial" w:cs="Arial"/>
          <w:lang w:val="en-US"/>
        </w:rPr>
      </w:pPr>
    </w:p>
    <w:p w14:paraId="6DD80DC2" w14:textId="1E72B520" w:rsidR="004D54E9" w:rsidRPr="00996598" w:rsidRDefault="004D54E9" w:rsidP="00504D3D">
      <w:pPr>
        <w:pStyle w:val="Heading1"/>
      </w:pPr>
      <w:r w:rsidRPr="00996598">
        <w:lastRenderedPageBreak/>
        <w:t xml:space="preserve">Abstract </w:t>
      </w:r>
    </w:p>
    <w:p w14:paraId="1494CF94" w14:textId="0D6A2E8A" w:rsidR="004960D5" w:rsidRPr="00996598" w:rsidRDefault="004960D5" w:rsidP="00B94849">
      <w:pPr>
        <w:spacing w:line="480" w:lineRule="auto"/>
        <w:jc w:val="both"/>
        <w:rPr>
          <w:rFonts w:ascii="Arial" w:hAnsi="Arial" w:cs="Arial"/>
          <w:b/>
          <w:bCs/>
          <w:lang w:val="en-US"/>
        </w:rPr>
      </w:pPr>
    </w:p>
    <w:p w14:paraId="56BAA141" w14:textId="62780270" w:rsidR="00B56374" w:rsidRPr="00996598" w:rsidRDefault="00BF05BB" w:rsidP="00B94849">
      <w:pPr>
        <w:spacing w:line="480" w:lineRule="auto"/>
        <w:jc w:val="both"/>
        <w:rPr>
          <w:rFonts w:ascii="Arial" w:hAnsi="Arial" w:cs="Arial"/>
          <w:lang w:val="en-US"/>
        </w:rPr>
      </w:pPr>
      <w:r w:rsidRPr="00996598">
        <w:rPr>
          <w:rFonts w:ascii="Arial" w:hAnsi="Arial" w:cs="Arial"/>
          <w:lang w:val="en-US"/>
        </w:rPr>
        <w:t xml:space="preserve">There is </w:t>
      </w:r>
      <w:r w:rsidR="00F218D4" w:rsidRPr="00996598">
        <w:rPr>
          <w:rFonts w:ascii="Arial" w:hAnsi="Arial" w:cs="Arial"/>
          <w:lang w:val="en-US"/>
        </w:rPr>
        <w:t xml:space="preserve">limited literature </w:t>
      </w:r>
      <w:r w:rsidRPr="00996598">
        <w:rPr>
          <w:rFonts w:ascii="Arial" w:hAnsi="Arial" w:cs="Arial"/>
          <w:lang w:val="en-US"/>
        </w:rPr>
        <w:t xml:space="preserve">on the </w:t>
      </w:r>
      <w:r w:rsidR="00392CF8" w:rsidRPr="00996598">
        <w:rPr>
          <w:rFonts w:ascii="Arial" w:hAnsi="Arial" w:cs="Arial"/>
          <w:lang w:val="en-US"/>
        </w:rPr>
        <w:t xml:space="preserve">long-term relationship between the diagnosis of factor V Leiden (FVL) and depression. Therefore, the </w:t>
      </w:r>
      <w:r w:rsidR="00F218D4" w:rsidRPr="00996598">
        <w:rPr>
          <w:rFonts w:ascii="Arial" w:hAnsi="Arial" w:cs="Arial"/>
          <w:lang w:val="en-US"/>
        </w:rPr>
        <w:t>aim</w:t>
      </w:r>
      <w:r w:rsidR="00392CF8" w:rsidRPr="00996598">
        <w:rPr>
          <w:rFonts w:ascii="Arial" w:hAnsi="Arial" w:cs="Arial"/>
          <w:lang w:val="en-US"/>
        </w:rPr>
        <w:t xml:space="preserve"> of this </w:t>
      </w:r>
      <w:r w:rsidR="00490460" w:rsidRPr="00996598">
        <w:rPr>
          <w:rFonts w:ascii="Arial" w:hAnsi="Arial" w:cs="Arial"/>
          <w:lang w:val="en-US"/>
        </w:rPr>
        <w:t xml:space="preserve">retrospective cohort </w:t>
      </w:r>
      <w:r w:rsidR="00392CF8" w:rsidRPr="00996598">
        <w:rPr>
          <w:rFonts w:ascii="Arial" w:hAnsi="Arial" w:cs="Arial"/>
          <w:lang w:val="en-US"/>
        </w:rPr>
        <w:t>study was to investigate the association between FVL and the 10-year incidence of depression in Germany.</w:t>
      </w:r>
      <w:r w:rsidR="00832AB2" w:rsidRPr="00996598">
        <w:rPr>
          <w:rFonts w:ascii="Arial" w:hAnsi="Arial" w:cs="Arial"/>
          <w:lang w:val="en-US"/>
        </w:rPr>
        <w:t xml:space="preserve"> </w:t>
      </w:r>
      <w:r w:rsidR="00392CF8" w:rsidRPr="00996598">
        <w:rPr>
          <w:rFonts w:ascii="Arial" w:hAnsi="Arial" w:cs="Arial"/>
          <w:lang w:val="en-US"/>
        </w:rPr>
        <w:t xml:space="preserve">Patients diagnosed with FVL for the first time in one of </w:t>
      </w:r>
      <w:r w:rsidR="006B350E" w:rsidRPr="00996598">
        <w:rPr>
          <w:rFonts w:ascii="Arial" w:hAnsi="Arial" w:cs="Arial"/>
          <w:lang w:val="en-US"/>
        </w:rPr>
        <w:t xml:space="preserve">1,274 general practices in Germany between 2000 and 2019 were included in this study (index date). Patients without FVL were matched (1:5) to those with FVL by sex, age, index year, and the average number of consultations per year. In individuals without FVL, index date corresponded to a randomly selected visit date between 2000 and </w:t>
      </w:r>
      <w:r w:rsidR="0066527B" w:rsidRPr="00996598">
        <w:rPr>
          <w:rFonts w:ascii="Arial" w:hAnsi="Arial" w:cs="Arial"/>
          <w:lang w:val="en-US"/>
        </w:rPr>
        <w:t>2019</w:t>
      </w:r>
      <w:r w:rsidR="006B350E" w:rsidRPr="00996598">
        <w:rPr>
          <w:rFonts w:ascii="Arial" w:hAnsi="Arial" w:cs="Arial"/>
          <w:lang w:val="en-US"/>
        </w:rPr>
        <w:t xml:space="preserve">. The association between the diagnosis of FVL and the 10-year incidence of depression was </w:t>
      </w:r>
      <w:r w:rsidR="00F218D4" w:rsidRPr="00996598">
        <w:rPr>
          <w:rFonts w:ascii="Arial" w:hAnsi="Arial" w:cs="Arial"/>
          <w:lang w:val="en-US"/>
        </w:rPr>
        <w:t>analyzed</w:t>
      </w:r>
      <w:r w:rsidR="006B350E" w:rsidRPr="00996598">
        <w:rPr>
          <w:rFonts w:ascii="Arial" w:hAnsi="Arial" w:cs="Arial"/>
          <w:lang w:val="en-US"/>
        </w:rPr>
        <w:t xml:space="preserve"> using Kaplan-Meier curves and Cox regression models.</w:t>
      </w:r>
      <w:r w:rsidR="00832AB2" w:rsidRPr="00996598">
        <w:rPr>
          <w:rFonts w:ascii="Arial" w:hAnsi="Arial" w:cs="Arial"/>
          <w:lang w:val="en-US"/>
        </w:rPr>
        <w:t xml:space="preserve"> </w:t>
      </w:r>
      <w:r w:rsidR="006B350E" w:rsidRPr="00996598">
        <w:rPr>
          <w:rFonts w:ascii="Arial" w:hAnsi="Arial" w:cs="Arial"/>
          <w:lang w:val="en-US"/>
        </w:rPr>
        <w:t xml:space="preserve">This study included </w:t>
      </w:r>
      <w:r w:rsidR="0071594B" w:rsidRPr="00996598">
        <w:rPr>
          <w:rFonts w:ascii="Arial" w:hAnsi="Arial" w:cs="Arial"/>
          <w:lang w:val="en-US"/>
        </w:rPr>
        <w:t xml:space="preserve">1,070 patients with and 5,350 patients without </w:t>
      </w:r>
      <w:r w:rsidR="00B56374" w:rsidRPr="00996598">
        <w:rPr>
          <w:rFonts w:ascii="Arial" w:hAnsi="Arial" w:cs="Arial"/>
          <w:lang w:val="en-US"/>
        </w:rPr>
        <w:t>F</w:t>
      </w:r>
      <w:r w:rsidR="0071594B" w:rsidRPr="00996598">
        <w:rPr>
          <w:rFonts w:ascii="Arial" w:hAnsi="Arial" w:cs="Arial"/>
          <w:lang w:val="en-US"/>
        </w:rPr>
        <w:t xml:space="preserve">VL (64.9% women; </w:t>
      </w:r>
      <w:r w:rsidR="00432550" w:rsidRPr="00996598">
        <w:rPr>
          <w:rFonts w:ascii="Arial" w:hAnsi="Arial" w:cs="Arial"/>
          <w:lang w:val="en-US"/>
        </w:rPr>
        <w:t xml:space="preserve">46.0 [16.5] years). </w:t>
      </w:r>
      <w:r w:rsidR="00D427D7" w:rsidRPr="00996598">
        <w:rPr>
          <w:rFonts w:ascii="Arial" w:hAnsi="Arial" w:cs="Arial"/>
          <w:lang w:val="en-US"/>
        </w:rPr>
        <w:t>Ten years after the index date</w:t>
      </w:r>
      <w:r w:rsidR="00B56374" w:rsidRPr="00996598">
        <w:rPr>
          <w:rFonts w:ascii="Arial" w:hAnsi="Arial" w:cs="Arial"/>
          <w:lang w:val="en-US"/>
        </w:rPr>
        <w:t>, 21.4% and 14.1% of individuals with and without FVL were diagnosed with depression, respectively (log-rank p-value&lt;0.001).</w:t>
      </w:r>
      <w:r w:rsidR="002A3C23" w:rsidRPr="00996598">
        <w:rPr>
          <w:rFonts w:ascii="Arial" w:hAnsi="Arial" w:cs="Arial"/>
          <w:lang w:val="en-US"/>
        </w:rPr>
        <w:t xml:space="preserve"> </w:t>
      </w:r>
      <w:r w:rsidR="002C5F19" w:rsidRPr="00996598">
        <w:rPr>
          <w:rFonts w:ascii="Arial" w:hAnsi="Arial" w:cs="Arial"/>
          <w:lang w:val="en-US"/>
        </w:rPr>
        <w:t xml:space="preserve">After adjusting for thromboembolic events, </w:t>
      </w:r>
      <w:r w:rsidR="00D427D7" w:rsidRPr="00996598">
        <w:rPr>
          <w:rFonts w:ascii="Arial" w:hAnsi="Arial" w:cs="Arial"/>
          <w:lang w:val="en-US"/>
        </w:rPr>
        <w:t>the</w:t>
      </w:r>
      <w:r w:rsidR="00B56374" w:rsidRPr="00996598">
        <w:rPr>
          <w:rFonts w:ascii="Arial" w:hAnsi="Arial" w:cs="Arial"/>
          <w:lang w:val="en-US"/>
        </w:rPr>
        <w:t xml:space="preserve"> Cox regression analysis further showed that FVL was associated with a significant increase in the incidence of depression (HR = 1.61, 95% CI = 1.33-1.95)</w:t>
      </w:r>
      <w:r w:rsidR="002C5F19" w:rsidRPr="00996598">
        <w:rPr>
          <w:rFonts w:ascii="Arial" w:hAnsi="Arial" w:cs="Arial"/>
          <w:lang w:val="en-US"/>
        </w:rPr>
        <w:t>.</w:t>
      </w:r>
      <w:r w:rsidR="00832AB2" w:rsidRPr="00996598">
        <w:rPr>
          <w:rFonts w:ascii="Arial" w:hAnsi="Arial" w:cs="Arial"/>
          <w:lang w:val="en-US"/>
        </w:rPr>
        <w:t xml:space="preserve"> </w:t>
      </w:r>
      <w:r w:rsidR="00B56374" w:rsidRPr="00996598">
        <w:rPr>
          <w:rFonts w:ascii="Arial" w:hAnsi="Arial" w:cs="Arial"/>
          <w:lang w:val="en-US"/>
        </w:rPr>
        <w:t xml:space="preserve">In this study conducted in Germany, FVL was identified as a long-term risk factor for depression. More </w:t>
      </w:r>
      <w:r w:rsidR="00121917" w:rsidRPr="00996598">
        <w:rPr>
          <w:rFonts w:ascii="Arial" w:hAnsi="Arial" w:cs="Arial"/>
          <w:lang w:val="en-US"/>
        </w:rPr>
        <w:t>research</w:t>
      </w:r>
      <w:r w:rsidR="00B56374" w:rsidRPr="00996598">
        <w:rPr>
          <w:rFonts w:ascii="Arial" w:hAnsi="Arial" w:cs="Arial"/>
          <w:lang w:val="en-US"/>
        </w:rPr>
        <w:t xml:space="preserve"> </w:t>
      </w:r>
      <w:r w:rsidR="00121917" w:rsidRPr="00996598">
        <w:rPr>
          <w:rFonts w:ascii="Arial" w:hAnsi="Arial" w:cs="Arial"/>
          <w:lang w:val="en-US"/>
        </w:rPr>
        <w:t>is</w:t>
      </w:r>
      <w:r w:rsidR="00B56374" w:rsidRPr="00996598">
        <w:rPr>
          <w:rFonts w:ascii="Arial" w:hAnsi="Arial" w:cs="Arial"/>
          <w:lang w:val="en-US"/>
        </w:rPr>
        <w:t xml:space="preserve"> needed to co</w:t>
      </w:r>
      <w:r w:rsidR="00F218D4" w:rsidRPr="00996598">
        <w:rPr>
          <w:rFonts w:ascii="Arial" w:hAnsi="Arial" w:cs="Arial"/>
          <w:lang w:val="en-US"/>
        </w:rPr>
        <w:t>nfirm</w:t>
      </w:r>
      <w:r w:rsidR="00B56374" w:rsidRPr="00996598">
        <w:rPr>
          <w:rFonts w:ascii="Arial" w:hAnsi="Arial" w:cs="Arial"/>
          <w:lang w:val="en-US"/>
        </w:rPr>
        <w:t xml:space="preserve"> or </w:t>
      </w:r>
      <w:r w:rsidR="00F218D4" w:rsidRPr="00996598">
        <w:rPr>
          <w:rFonts w:ascii="Arial" w:hAnsi="Arial" w:cs="Arial"/>
          <w:lang w:val="en-US"/>
        </w:rPr>
        <w:t>refute</w:t>
      </w:r>
      <w:r w:rsidR="00B56374" w:rsidRPr="00996598">
        <w:rPr>
          <w:rFonts w:ascii="Arial" w:hAnsi="Arial" w:cs="Arial"/>
          <w:lang w:val="en-US"/>
        </w:rPr>
        <w:t xml:space="preserve"> the present findings in other settings.</w:t>
      </w:r>
    </w:p>
    <w:p w14:paraId="6A947680" w14:textId="77777777" w:rsidR="00BF05BB" w:rsidRPr="00996598" w:rsidRDefault="00BF05BB" w:rsidP="00550B57">
      <w:pPr>
        <w:spacing w:line="480" w:lineRule="auto"/>
        <w:jc w:val="both"/>
        <w:rPr>
          <w:rFonts w:ascii="Arial" w:hAnsi="Arial" w:cs="Arial"/>
          <w:lang w:val="en-US"/>
        </w:rPr>
      </w:pPr>
    </w:p>
    <w:p w14:paraId="36C0D330" w14:textId="268EFEBF" w:rsidR="008D57AB" w:rsidRPr="00996598" w:rsidRDefault="004960D5" w:rsidP="008946EC">
      <w:pPr>
        <w:spacing w:line="480" w:lineRule="auto"/>
        <w:jc w:val="both"/>
        <w:rPr>
          <w:rFonts w:ascii="Arial" w:hAnsi="Arial" w:cs="Arial"/>
          <w:lang w:val="en-US"/>
        </w:rPr>
      </w:pPr>
      <w:r w:rsidRPr="00996598">
        <w:rPr>
          <w:rFonts w:ascii="Arial" w:hAnsi="Arial" w:cs="Arial"/>
          <w:b/>
          <w:bCs/>
          <w:lang w:val="en-US"/>
        </w:rPr>
        <w:t xml:space="preserve">Keywords: </w:t>
      </w:r>
      <w:r w:rsidR="00EA75F7" w:rsidRPr="00996598">
        <w:rPr>
          <w:rFonts w:ascii="Arial" w:hAnsi="Arial" w:cs="Arial"/>
          <w:lang w:val="en-US"/>
        </w:rPr>
        <w:t>Factor V Leiden; depression; retrospective cohort study; Germany; epidemiology</w:t>
      </w:r>
    </w:p>
    <w:p w14:paraId="51D54D32" w14:textId="77777777" w:rsidR="006004A4" w:rsidRPr="00996598" w:rsidRDefault="006004A4">
      <w:pPr>
        <w:rPr>
          <w:rFonts w:ascii="Arial" w:hAnsi="Arial" w:cs="Arial"/>
          <w:b/>
          <w:bCs/>
          <w:lang w:val="en-US"/>
        </w:rPr>
      </w:pPr>
      <w:r w:rsidRPr="00996598">
        <w:rPr>
          <w:rFonts w:ascii="Arial" w:hAnsi="Arial" w:cs="Arial"/>
          <w:b/>
          <w:bCs/>
          <w:lang w:val="en-US"/>
        </w:rPr>
        <w:br w:type="page"/>
      </w:r>
    </w:p>
    <w:p w14:paraId="1E65DA6F" w14:textId="24CFC56B" w:rsidR="00CA76E0" w:rsidRPr="00996598" w:rsidRDefault="00CA76E0" w:rsidP="00504D3D">
      <w:pPr>
        <w:pStyle w:val="Heading1"/>
      </w:pPr>
      <w:r w:rsidRPr="00996598">
        <w:lastRenderedPageBreak/>
        <w:t xml:space="preserve">Introduction </w:t>
      </w:r>
    </w:p>
    <w:p w14:paraId="0FEA0E88" w14:textId="7EC40D94" w:rsidR="004A0A96" w:rsidRPr="00996598" w:rsidRDefault="004A0A96" w:rsidP="00550B57">
      <w:pPr>
        <w:spacing w:line="480" w:lineRule="auto"/>
        <w:jc w:val="both"/>
        <w:rPr>
          <w:rFonts w:ascii="Arial" w:hAnsi="Arial" w:cs="Arial"/>
          <w:lang w:val="en-US"/>
        </w:rPr>
      </w:pPr>
    </w:p>
    <w:p w14:paraId="67602C79" w14:textId="249F4054" w:rsidR="00664327" w:rsidRPr="00996598" w:rsidRDefault="0090447E" w:rsidP="00550B57">
      <w:pPr>
        <w:spacing w:line="480" w:lineRule="auto"/>
        <w:jc w:val="both"/>
        <w:rPr>
          <w:rFonts w:ascii="Arial" w:hAnsi="Arial" w:cs="Arial"/>
          <w:lang w:val="en-US"/>
        </w:rPr>
      </w:pPr>
      <w:r w:rsidRPr="00996598">
        <w:rPr>
          <w:rFonts w:ascii="Arial" w:hAnsi="Arial" w:cs="Arial"/>
          <w:lang w:val="en-US"/>
        </w:rPr>
        <w:t xml:space="preserve">Factor V Leiden </w:t>
      </w:r>
      <w:r w:rsidR="00F305A6" w:rsidRPr="00996598">
        <w:rPr>
          <w:rFonts w:ascii="Arial" w:hAnsi="Arial" w:cs="Arial"/>
          <w:lang w:val="en-US"/>
        </w:rPr>
        <w:t>(FVL)</w:t>
      </w:r>
      <w:r w:rsidR="001E6F9E" w:rsidRPr="00996598">
        <w:rPr>
          <w:rFonts w:ascii="Arial" w:hAnsi="Arial" w:cs="Arial"/>
          <w:lang w:val="en-US"/>
        </w:rPr>
        <w:t xml:space="preserve"> is </w:t>
      </w:r>
      <w:r w:rsidR="00A77A4A" w:rsidRPr="00996598">
        <w:rPr>
          <w:rFonts w:ascii="Arial" w:hAnsi="Arial" w:cs="Arial"/>
          <w:lang w:val="en-US"/>
        </w:rPr>
        <w:t xml:space="preserve">a </w:t>
      </w:r>
      <w:r w:rsidR="00F218D4" w:rsidRPr="00996598">
        <w:rPr>
          <w:rFonts w:ascii="Arial" w:hAnsi="Arial" w:cs="Arial"/>
          <w:lang w:val="en-US"/>
        </w:rPr>
        <w:t>common</w:t>
      </w:r>
      <w:r w:rsidR="00A77A4A" w:rsidRPr="00996598">
        <w:rPr>
          <w:rFonts w:ascii="Arial" w:hAnsi="Arial" w:cs="Arial"/>
          <w:lang w:val="en-US"/>
        </w:rPr>
        <w:t xml:space="preserve"> hereditary thrombophilia </w:t>
      </w:r>
      <w:r w:rsidR="00293E19" w:rsidRPr="00996598">
        <w:rPr>
          <w:rFonts w:ascii="Arial" w:hAnsi="Arial" w:cs="Arial"/>
          <w:lang w:val="en-US"/>
        </w:rPr>
        <w:t xml:space="preserve">resulting in </w:t>
      </w:r>
      <w:r w:rsidR="00F111F7" w:rsidRPr="00996598">
        <w:rPr>
          <w:rFonts w:ascii="Arial" w:hAnsi="Arial" w:cs="Arial"/>
          <w:lang w:val="en-US"/>
        </w:rPr>
        <w:t>activate</w:t>
      </w:r>
      <w:r w:rsidR="00C0267E" w:rsidRPr="00996598">
        <w:rPr>
          <w:rFonts w:ascii="Arial" w:hAnsi="Arial" w:cs="Arial"/>
          <w:lang w:val="en-US"/>
        </w:rPr>
        <w:t>d</w:t>
      </w:r>
      <w:r w:rsidR="00F111F7" w:rsidRPr="00996598">
        <w:rPr>
          <w:rFonts w:ascii="Arial" w:hAnsi="Arial" w:cs="Arial"/>
          <w:lang w:val="en-US"/>
        </w:rPr>
        <w:t xml:space="preserve"> protein C (APC) resistance</w:t>
      </w:r>
      <w:r w:rsidR="00F23582" w:rsidRPr="00996598">
        <w:rPr>
          <w:rFonts w:ascii="Arial" w:hAnsi="Arial" w:cs="Arial"/>
          <w:lang w:val="en-US"/>
        </w:rPr>
        <w:t xml:space="preserve"> </w:t>
      </w:r>
      <w:r w:rsidR="00F23582"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{"citationID":"GYFlXRje","properties":{"formattedCitation":"(Van Cott et al., 2016)","plainCitation":"(Van Cott et al., 2016)","noteIndex":0},"citationItems":[{"id":21619,"uris":["http://zotero.org/users/local/hhPVnw6l/items/QGYWJMF2"],"uri":["http://zotero.org/users/local/hhPVnw6l/items/QGYWJMF2"],"itemData":{"id":21619,"type":"article-journal","abstract":"Factor V Leiden (FVLeiden ) is a common hereditary thrombophilia that causes activated protein C (APC) resistance. This review describes many of the most fascinating features of FVLeiden , including background features, mechanisms of hypercoagulability, the founder mutation concept, the \"FVLeiden paradox,\" synergistic interaction with other thrombotic risk factors, the intertwined relationship between FVLeiden and APC resistance testing, and other, uncommon mutations implicated in causing APC resistance. In addition, there are several conditions where laboratory tests for APC resistance and FVLeiden are or can be discrepant, including lupus anticoagulants, anticoagulants such as direct thrombin inhibitors (dabigatran, argatroban, and bivalirudin) and rivaroxaban, as well as pseudohomozygous, pseudo-wildtype, liver transplant, and bone marrow transplant patients. The laboratory test error rate for FVLeiden is also presented.","container-title":"American Journal of Hematology","DOI":"10.1002/ajh.24222","ISSN":"1096-8652","issue":"1","journalAbbreviation":"Am J Hematol","language":"eng","note":"PMID: 26492443","page":"46-49","source":"PubMed","title":"Factor V Leiden","volume":"91","author":[{"family":"Van Cott","given":"Elizabeth M."},{"family":"Khor","given":"Bernard"},{"family":"Zehnder","given":"James L."}],"issued":{"date-parts":[["2016",1]]}}}],"schema":"https://github.com/citation-style-language/schema/raw/master/csl-citation.json"} </w:instrText>
      </w:r>
      <w:r w:rsidR="00F23582" w:rsidRPr="00996598">
        <w:rPr>
          <w:rFonts w:ascii="Arial" w:hAnsi="Arial" w:cs="Arial"/>
          <w:lang w:val="en-US"/>
        </w:rPr>
        <w:fldChar w:fldCharType="separate"/>
      </w:r>
      <w:r w:rsidR="002B669B" w:rsidRPr="00996598">
        <w:rPr>
          <w:rFonts w:ascii="Arial" w:hAnsi="Arial" w:cs="Arial"/>
          <w:noProof/>
          <w:lang w:val="en-US"/>
        </w:rPr>
        <w:t>(Van Cott et al., 2016)</w:t>
      </w:r>
      <w:r w:rsidR="00F23582" w:rsidRPr="00996598">
        <w:rPr>
          <w:rFonts w:ascii="Arial" w:hAnsi="Arial" w:cs="Arial"/>
          <w:lang w:val="en-US"/>
        </w:rPr>
        <w:fldChar w:fldCharType="end"/>
      </w:r>
      <w:r w:rsidR="00F111F7" w:rsidRPr="00996598">
        <w:rPr>
          <w:rFonts w:ascii="Arial" w:hAnsi="Arial" w:cs="Arial"/>
          <w:lang w:val="en-US"/>
        </w:rPr>
        <w:t>.</w:t>
      </w:r>
      <w:r w:rsidR="00C0267E" w:rsidRPr="00996598">
        <w:rPr>
          <w:rFonts w:ascii="Arial" w:hAnsi="Arial" w:cs="Arial"/>
          <w:lang w:val="en-US"/>
        </w:rPr>
        <w:t xml:space="preserve"> </w:t>
      </w:r>
      <w:r w:rsidR="00507832" w:rsidRPr="00996598">
        <w:rPr>
          <w:rFonts w:ascii="Arial" w:hAnsi="Arial" w:cs="Arial"/>
          <w:lang w:val="en-US"/>
        </w:rPr>
        <w:t xml:space="preserve">FVL is caused by a missense mutation in the gene coding for the </w:t>
      </w:r>
      <w:r w:rsidR="007063AD" w:rsidRPr="00996598">
        <w:rPr>
          <w:rFonts w:ascii="Arial" w:hAnsi="Arial" w:cs="Arial"/>
          <w:lang w:val="en-US"/>
        </w:rPr>
        <w:t>factor</w:t>
      </w:r>
      <w:r w:rsidR="00507832" w:rsidRPr="00996598">
        <w:rPr>
          <w:rFonts w:ascii="Arial" w:hAnsi="Arial" w:cs="Arial"/>
          <w:lang w:val="en-US"/>
        </w:rPr>
        <w:t xml:space="preserve"> V protein (i.e., G1691A), and the diagnosis of this genetic disorder relies on DNA testing</w:t>
      </w:r>
      <w:r w:rsidR="0015303A" w:rsidRPr="00996598">
        <w:rPr>
          <w:rFonts w:ascii="Arial" w:hAnsi="Arial" w:cs="Arial"/>
          <w:lang w:val="en-US"/>
        </w:rPr>
        <w:t xml:space="preserve"> </w:t>
      </w:r>
      <w:r w:rsidR="002759BE"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{"citationID":"GAAaMLze","properties":{"formattedCitation":"(Campello et al., 2016)","plainCitation":"(Campello et al., 2016)","noteIndex":0},"citationItems":[{"id":21622,"uris":["http://zotero.org/users/local/hhPVnw6l/items/NLMQ7HR4"],"uri":["http://zotero.org/users/local/hhPVnw6l/items/NLMQ7HR4"],"itemData":{"id":21622,"type":"article-journal","abstract":"INTRODUCTION: The discovery of the factor V Leiden (FVL) missense mutation (Arg506Gln) causing factor V resistance to the anticoagulant action of activated protein C was a landmark that allowed a better understanding of the basis of inherited thrombotic risk. FVL mutation is currently the most common known hereditary defect predisposing to venous thrombosis. Areas covered: Novel data-driven FVL diagnosis and therapeutic approaches in the management of FVL carriers in various clinical settings. Brief conclusions on topics of direct clinical relevance including currently available indications for primary and secondary prophylaxis, the management of female, pediatric carriers and asymptomatic relatives. Latest evidence on the association between FVL and cancer, as well as the possible use of direct oral anticoagulant therapy. Expert commentary: Although FVL diagnosis nowadays is highly accurate, many doubts remain regarding the best management and therapeutic protocols. The main role of clinicians is to tailor therapeutic strategies to carriers and their relatives. High familial penetrance, distinctive aspects of the first thrombotic event (provoked/unprovoked, age, etc.) and laboratory biomarkers can guide the optimal management of secondary antithrombotic prophylaxis, primary prophylaxis in asymptomatic individuals, and whether to screen relatives.","container-title":"Expert Review of Hematology","DOI":"10.1080/17474086.2016.1249364","ISSN":"1747-4094","issue":"12","journalAbbreviation":"Expert Rev Hematol","language":"eng","note":"PMID: 27797270","page":"1139-1149","source":"PubMed","title":"Diagnosis and management of factor V Leiden","volume":"9","author":[{"family":"Campello","given":"Elena"},{"family":"Spiezia","given":"Luca"},{"family":"Simioni","given":"Paolo"}],"issued":{"date-parts":[["2016",12]]}}}],"schema":"https://github.com/citation-style-language/schema/raw/master/csl-citation.json"} </w:instrText>
      </w:r>
      <w:r w:rsidR="002759BE" w:rsidRPr="00996598">
        <w:rPr>
          <w:rFonts w:ascii="Arial" w:hAnsi="Arial" w:cs="Arial"/>
          <w:lang w:val="en-US"/>
        </w:rPr>
        <w:fldChar w:fldCharType="separate"/>
      </w:r>
      <w:r w:rsidR="002B669B" w:rsidRPr="00996598">
        <w:rPr>
          <w:rFonts w:ascii="Arial" w:hAnsi="Arial" w:cs="Arial"/>
          <w:noProof/>
          <w:lang w:val="en-US"/>
        </w:rPr>
        <w:t>(Campello et al., 2016)</w:t>
      </w:r>
      <w:r w:rsidR="002759BE" w:rsidRPr="00996598">
        <w:rPr>
          <w:rFonts w:ascii="Arial" w:hAnsi="Arial" w:cs="Arial"/>
          <w:lang w:val="en-US"/>
        </w:rPr>
        <w:fldChar w:fldCharType="end"/>
      </w:r>
      <w:r w:rsidR="00507832" w:rsidRPr="00996598">
        <w:rPr>
          <w:rFonts w:ascii="Arial" w:hAnsi="Arial" w:cs="Arial"/>
          <w:lang w:val="en-US"/>
        </w:rPr>
        <w:t xml:space="preserve">. </w:t>
      </w:r>
      <w:r w:rsidR="00813140" w:rsidRPr="00996598">
        <w:rPr>
          <w:rFonts w:ascii="Arial" w:hAnsi="Arial" w:cs="Arial"/>
          <w:lang w:val="en-US"/>
        </w:rPr>
        <w:t xml:space="preserve">The prevalence of FVL varies </w:t>
      </w:r>
      <w:r w:rsidR="00B47D13" w:rsidRPr="00996598">
        <w:rPr>
          <w:rFonts w:ascii="Arial" w:hAnsi="Arial" w:cs="Arial"/>
          <w:lang w:val="en-US"/>
        </w:rPr>
        <w:t>across regions of the world</w:t>
      </w:r>
      <w:r w:rsidR="00E866C8" w:rsidRPr="00996598">
        <w:rPr>
          <w:rFonts w:ascii="Arial" w:hAnsi="Arial" w:cs="Arial"/>
          <w:lang w:val="en-US"/>
        </w:rPr>
        <w:t xml:space="preserve">, and </w:t>
      </w:r>
      <w:r w:rsidR="00E60113" w:rsidRPr="00996598">
        <w:rPr>
          <w:rFonts w:ascii="Arial" w:hAnsi="Arial" w:cs="Arial"/>
          <w:lang w:val="en-US"/>
        </w:rPr>
        <w:t xml:space="preserve">is between 3% and </w:t>
      </w:r>
      <w:r w:rsidR="006A75DD" w:rsidRPr="00996598">
        <w:rPr>
          <w:rFonts w:ascii="Arial" w:hAnsi="Arial" w:cs="Arial"/>
          <w:lang w:val="en-US"/>
        </w:rPr>
        <w:t>15% in European countries</w:t>
      </w:r>
      <w:r w:rsidR="008C7D3F" w:rsidRPr="00996598">
        <w:rPr>
          <w:rFonts w:ascii="Arial" w:hAnsi="Arial" w:cs="Arial"/>
          <w:lang w:val="en-US"/>
        </w:rPr>
        <w:t xml:space="preserve"> </w:t>
      </w:r>
      <w:r w:rsidR="008C7D3F"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{"citationID":"oFiEELZX","properties":{"formattedCitation":"(Kujovich, 2011)","plainCitation":"(Kujovich, 2011)","noteIndex":0},"citationItems":[{"id":21624,"uris":["http://zotero.org/users/local/hhPVnw6l/items/SMVHQUNV"],"uri":["http://zotero.org/users/local/hhPVnw6l/items/SMVHQUNV"],"itemData":{"id":21624,"type":"article-journal","abstract":"Factor V Leiden is a genetic disorder characterized by a poor anticoagulant response to activated Protein C and an increased risk for venous thromboembolism. Deep venous thrombosis and pulmonary embolism are the most common manifestations, but thrombosis in unusual locations also occurs. The current evidence suggests that the mutation has at most a modest effect on recurrence risk after initial treatment of a first venous thromboembolism. Factor V Leiden is also associated with a 2- to 3-fold increased relative risk for pregnancy loss and possibly other obstetric complications, although the probability of a successful pregnancy outcome is high. The clinical expression of Factor V Leiden is influenced by the number of Factor V Leiden alleles, coexisting genetic and acquired thrombophilic disorders, and circumstantial risk factors. Diagnosis requires the activated Protein C resistance assay (a coagulation screening test) or DNA analysis of the F5 gene, which encodes the Factor V protein. The first acute thrombosis is treated according to standard guidelines. Decisions regarding the optimal duration of anticoagulation are based on an individualized assessment of the risks for venous thromboembolism recurrence and anticoagulant-related bleeding. In the absence of a history of thrombosis, long-term anticoagulation is not routinely recommended for asymptomatic Factor V Leiden heterozygotes, although prophylactic anticoagulation may be considered in high-risk clinical settings. In the absence of evidence that early diagnosis reduces morbidity or mortality, decisions regarding testing at-risk family members should be made on an individual basis.","container-title":"Genetics in Medicine: Official Journal of the American College of Medical Genetics","DOI":"10.1097/GIM.0b013e3181faa0f2","ISSN":"1530-0366","issue":"1","journalAbbreviation":"Genet Med","language":"eng","note":"PMID: 21116184","page":"1-16","source":"PubMed","title":"Factor V Leiden thrombophilia","volume":"13","author":[{"family":"Kujovich","given":"Jody Lynn"}],"issued":{"date-parts":[["2011",1]]}}}],"schema":"https://github.com/citation-style-language/schema/raw/master/csl-citation.json"} </w:instrText>
      </w:r>
      <w:r w:rsidR="008C7D3F" w:rsidRPr="00996598">
        <w:rPr>
          <w:rFonts w:ascii="Arial" w:hAnsi="Arial" w:cs="Arial"/>
          <w:lang w:val="en-US"/>
        </w:rPr>
        <w:fldChar w:fldCharType="separate"/>
      </w:r>
      <w:r w:rsidR="002B669B" w:rsidRPr="00996598">
        <w:rPr>
          <w:rFonts w:ascii="Arial" w:hAnsi="Arial" w:cs="Arial"/>
          <w:noProof/>
          <w:lang w:val="en-US"/>
        </w:rPr>
        <w:t>(Kujovich, 2011)</w:t>
      </w:r>
      <w:r w:rsidR="008C7D3F" w:rsidRPr="00996598">
        <w:rPr>
          <w:rFonts w:ascii="Arial" w:hAnsi="Arial" w:cs="Arial"/>
          <w:lang w:val="en-US"/>
        </w:rPr>
        <w:fldChar w:fldCharType="end"/>
      </w:r>
      <w:r w:rsidR="006A75DD" w:rsidRPr="00996598">
        <w:rPr>
          <w:rFonts w:ascii="Arial" w:hAnsi="Arial" w:cs="Arial"/>
          <w:lang w:val="en-US"/>
        </w:rPr>
        <w:t>.</w:t>
      </w:r>
      <w:r w:rsidR="00B43E1C" w:rsidRPr="00996598">
        <w:rPr>
          <w:rFonts w:ascii="Arial" w:hAnsi="Arial" w:cs="Arial"/>
          <w:lang w:val="en-US"/>
        </w:rPr>
        <w:t xml:space="preserve"> </w:t>
      </w:r>
      <w:r w:rsidR="005B0D95" w:rsidRPr="00996598">
        <w:rPr>
          <w:rFonts w:ascii="Arial" w:hAnsi="Arial" w:cs="Arial"/>
          <w:lang w:val="en-US"/>
        </w:rPr>
        <w:t>FVL</w:t>
      </w:r>
      <w:r w:rsidR="00AF3E29" w:rsidRPr="00996598">
        <w:rPr>
          <w:rFonts w:ascii="Arial" w:hAnsi="Arial" w:cs="Arial"/>
          <w:lang w:val="en-US"/>
        </w:rPr>
        <w:t xml:space="preserve"> is a</w:t>
      </w:r>
      <w:r w:rsidR="00507832" w:rsidRPr="00996598">
        <w:rPr>
          <w:rFonts w:ascii="Arial" w:hAnsi="Arial" w:cs="Arial"/>
          <w:lang w:val="en-US"/>
        </w:rPr>
        <w:t xml:space="preserve"> </w:t>
      </w:r>
      <w:r w:rsidR="005B0D95" w:rsidRPr="00996598">
        <w:rPr>
          <w:rFonts w:ascii="Arial" w:hAnsi="Arial" w:cs="Arial"/>
          <w:lang w:val="en-US"/>
        </w:rPr>
        <w:t>risk factor</w:t>
      </w:r>
      <w:r w:rsidR="005D34B4" w:rsidRPr="00996598">
        <w:rPr>
          <w:rFonts w:ascii="Arial" w:hAnsi="Arial" w:cs="Arial"/>
          <w:lang w:val="en-US"/>
        </w:rPr>
        <w:t xml:space="preserve"> for </w:t>
      </w:r>
      <w:r w:rsidR="004C73C7" w:rsidRPr="00996598">
        <w:rPr>
          <w:rFonts w:ascii="Arial" w:hAnsi="Arial" w:cs="Arial"/>
          <w:lang w:val="en-US"/>
        </w:rPr>
        <w:t>venous thromboembolism</w:t>
      </w:r>
      <w:r w:rsidR="00361504" w:rsidRPr="00996598">
        <w:rPr>
          <w:rFonts w:ascii="Arial" w:hAnsi="Arial" w:cs="Arial"/>
          <w:lang w:val="en-US"/>
        </w:rPr>
        <w:t>,</w:t>
      </w:r>
      <w:r w:rsidR="00AF3E29" w:rsidRPr="00996598">
        <w:rPr>
          <w:rFonts w:ascii="Arial" w:hAnsi="Arial" w:cs="Arial"/>
          <w:lang w:val="en-US"/>
        </w:rPr>
        <w:t xml:space="preserve"> </w:t>
      </w:r>
      <w:r w:rsidR="00780F1C" w:rsidRPr="00996598">
        <w:rPr>
          <w:rFonts w:ascii="Arial" w:hAnsi="Arial" w:cs="Arial"/>
          <w:lang w:val="en-US"/>
        </w:rPr>
        <w:t>with</w:t>
      </w:r>
      <w:r w:rsidR="00AF3E29" w:rsidRPr="00996598">
        <w:rPr>
          <w:rFonts w:ascii="Arial" w:hAnsi="Arial" w:cs="Arial"/>
          <w:lang w:val="en-US"/>
        </w:rPr>
        <w:t xml:space="preserve"> deep venous thrombosis and pulmonary embolism </w:t>
      </w:r>
      <w:r w:rsidR="00780F1C" w:rsidRPr="00996598">
        <w:rPr>
          <w:rFonts w:ascii="Arial" w:hAnsi="Arial" w:cs="Arial"/>
          <w:lang w:val="en-US"/>
        </w:rPr>
        <w:t>being</w:t>
      </w:r>
      <w:r w:rsidR="00AF3E29" w:rsidRPr="00996598">
        <w:rPr>
          <w:rFonts w:ascii="Arial" w:hAnsi="Arial" w:cs="Arial"/>
          <w:lang w:val="en-US"/>
        </w:rPr>
        <w:t xml:space="preserve"> </w:t>
      </w:r>
      <w:r w:rsidR="00446ED7" w:rsidRPr="00996598">
        <w:rPr>
          <w:rFonts w:ascii="Arial" w:hAnsi="Arial" w:cs="Arial"/>
          <w:lang w:val="en-US"/>
        </w:rPr>
        <w:t xml:space="preserve">two </w:t>
      </w:r>
      <w:r w:rsidR="00AF3E29" w:rsidRPr="00996598">
        <w:rPr>
          <w:rFonts w:ascii="Arial" w:hAnsi="Arial" w:cs="Arial"/>
          <w:lang w:val="en-US"/>
        </w:rPr>
        <w:t xml:space="preserve">relatively frequent </w:t>
      </w:r>
      <w:r w:rsidR="00446ED7" w:rsidRPr="00996598">
        <w:rPr>
          <w:rFonts w:ascii="Arial" w:hAnsi="Arial" w:cs="Arial"/>
          <w:lang w:val="en-US"/>
        </w:rPr>
        <w:t>manifestations</w:t>
      </w:r>
      <w:r w:rsidR="00ED24CD" w:rsidRPr="00996598">
        <w:rPr>
          <w:rFonts w:ascii="Arial" w:hAnsi="Arial" w:cs="Arial"/>
          <w:lang w:val="en-US"/>
        </w:rPr>
        <w:t xml:space="preserve"> in people with FVL</w:t>
      </w:r>
      <w:r w:rsidR="00446ED7" w:rsidRPr="00996598">
        <w:rPr>
          <w:rFonts w:ascii="Arial" w:hAnsi="Arial" w:cs="Arial"/>
          <w:lang w:val="en-US"/>
        </w:rPr>
        <w:t xml:space="preserve"> </w:t>
      </w:r>
      <w:r w:rsidR="002D7F11"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{"citationID":"vaXI6Tlw","properties":{"formattedCitation":"(Kujovich, 2011)","plainCitation":"(Kujovich, 2011)","noteIndex":0},"citationItems":[{"id":21624,"uris":["http://zotero.org/users/local/hhPVnw6l/items/SMVHQUNV"],"uri":["http://zotero.org/users/local/hhPVnw6l/items/SMVHQUNV"],"itemData":{"id":21624,"type":"article-journal","abstract":"Factor V Leiden is a genetic disorder characterized by a poor anticoagulant response to activated Protein C and an increased risk for venous thromboembolism. Deep venous thrombosis and pulmonary embolism are the most common manifestations, but thrombosis in unusual locations also occurs. The current evidence suggests that the mutation has at most a modest effect on recurrence risk after initial treatment of a first venous thromboembolism. Factor V Leiden is also associated with a 2- to 3-fold increased relative risk for pregnancy loss and possibly other obstetric complications, although the probability of a successful pregnancy outcome is high. The clinical expression of Factor V Leiden is influenced by the number of Factor V Leiden alleles, coexisting genetic and acquired thrombophilic disorders, and circumstantial risk factors. Diagnosis requires the activated Protein C resistance assay (a coagulation screening test) or DNA analysis of the F5 gene, which encodes the Factor V protein. The first acute thrombosis is treated according to standard guidelines. Decisions regarding the optimal duration of anticoagulation are based on an individualized assessment of the risks for venous thromboembolism recurrence and anticoagulant-related bleeding. In the absence of a history of thrombosis, long-term anticoagulation is not routinely recommended for asymptomatic Factor V Leiden heterozygotes, although prophylactic anticoagulation may be considered in high-risk clinical settings. In the absence of evidence that early diagnosis reduces morbidity or mortality, decisions regarding testing at-risk family members should be made on an individual basis.","container-title":"Genetics in Medicine: Official Journal of the American College of Medical Genetics","DOI":"10.1097/GIM.0b013e3181faa0f2","ISSN":"1530-0366","issue":"1","journalAbbreviation":"Genet Med","language":"eng","note":"PMID: 21116184","page":"1-16","source":"PubMed","title":"Factor V Leiden thrombophilia","volume":"13","author":[{"family":"Kujovich","given":"Jody Lynn"}],"issued":{"date-parts":[["2011",1]]}}}],"schema":"https://github.com/citation-style-language/schema/raw/master/csl-citation.json"} </w:instrText>
      </w:r>
      <w:r w:rsidR="002D7F11" w:rsidRPr="00996598">
        <w:rPr>
          <w:rFonts w:ascii="Arial" w:hAnsi="Arial" w:cs="Arial"/>
          <w:lang w:val="en-US"/>
        </w:rPr>
        <w:fldChar w:fldCharType="separate"/>
      </w:r>
      <w:r w:rsidR="002B669B" w:rsidRPr="00996598">
        <w:rPr>
          <w:rFonts w:ascii="Arial" w:hAnsi="Arial" w:cs="Arial"/>
          <w:noProof/>
          <w:lang w:val="en-US"/>
        </w:rPr>
        <w:t>(Kujovich, 2011)</w:t>
      </w:r>
      <w:r w:rsidR="002D7F11" w:rsidRPr="00996598">
        <w:rPr>
          <w:rFonts w:ascii="Arial" w:hAnsi="Arial" w:cs="Arial"/>
          <w:lang w:val="en-US"/>
        </w:rPr>
        <w:fldChar w:fldCharType="end"/>
      </w:r>
      <w:r w:rsidR="00AF3E29" w:rsidRPr="00996598">
        <w:rPr>
          <w:rFonts w:ascii="Arial" w:hAnsi="Arial" w:cs="Arial"/>
          <w:lang w:val="en-US"/>
        </w:rPr>
        <w:t xml:space="preserve">. </w:t>
      </w:r>
    </w:p>
    <w:p w14:paraId="40C582DF" w14:textId="0FC8C8AE" w:rsidR="00F6750F" w:rsidRPr="00996598" w:rsidRDefault="00F6750F" w:rsidP="00550B57">
      <w:pPr>
        <w:spacing w:line="480" w:lineRule="auto"/>
        <w:jc w:val="both"/>
        <w:rPr>
          <w:rFonts w:ascii="Arial" w:hAnsi="Arial" w:cs="Arial"/>
          <w:lang w:val="en-US"/>
        </w:rPr>
      </w:pPr>
    </w:p>
    <w:p w14:paraId="4DA70726" w14:textId="7C051E9B" w:rsidR="00EC5329" w:rsidRPr="00996598" w:rsidRDefault="00AD5E68" w:rsidP="00D051EA">
      <w:pPr>
        <w:spacing w:line="480" w:lineRule="auto"/>
        <w:jc w:val="both"/>
        <w:rPr>
          <w:rFonts w:ascii="Arial" w:hAnsi="Arial" w:cs="Arial"/>
          <w:lang w:val="en-US"/>
        </w:rPr>
      </w:pPr>
      <w:r w:rsidRPr="00996598">
        <w:rPr>
          <w:rFonts w:ascii="Arial" w:hAnsi="Arial" w:cs="Arial"/>
          <w:lang w:val="en-US"/>
        </w:rPr>
        <w:t>Given the heighten</w:t>
      </w:r>
      <w:r w:rsidR="006B429E" w:rsidRPr="00996598">
        <w:rPr>
          <w:rFonts w:ascii="Arial" w:hAnsi="Arial" w:cs="Arial"/>
          <w:lang w:val="en-US"/>
        </w:rPr>
        <w:t xml:space="preserve">ed risk </w:t>
      </w:r>
      <w:r w:rsidR="00086110" w:rsidRPr="00996598">
        <w:rPr>
          <w:rFonts w:ascii="Arial" w:hAnsi="Arial" w:cs="Arial"/>
          <w:lang w:val="en-US"/>
        </w:rPr>
        <w:t xml:space="preserve">of venous thromboembolic </w:t>
      </w:r>
      <w:r w:rsidR="0056154C" w:rsidRPr="00996598">
        <w:rPr>
          <w:rFonts w:ascii="Arial" w:hAnsi="Arial" w:cs="Arial"/>
          <w:lang w:val="en-US"/>
        </w:rPr>
        <w:t xml:space="preserve">disorders </w:t>
      </w:r>
      <w:r w:rsidR="00086110" w:rsidRPr="00996598">
        <w:rPr>
          <w:rFonts w:ascii="Arial" w:hAnsi="Arial" w:cs="Arial"/>
          <w:lang w:val="en-US"/>
        </w:rPr>
        <w:t>associated with FVL</w:t>
      </w:r>
      <w:r w:rsidR="00FA1846" w:rsidRPr="00996598">
        <w:rPr>
          <w:rFonts w:ascii="Arial" w:hAnsi="Arial" w:cs="Arial"/>
          <w:lang w:val="en-US"/>
        </w:rPr>
        <w:t xml:space="preserve">, and </w:t>
      </w:r>
      <w:r w:rsidR="00F4697C" w:rsidRPr="00996598">
        <w:rPr>
          <w:rFonts w:ascii="Arial" w:hAnsi="Arial" w:cs="Arial"/>
          <w:lang w:val="en-US"/>
        </w:rPr>
        <w:t xml:space="preserve">as these </w:t>
      </w:r>
      <w:r w:rsidR="00221B66" w:rsidRPr="00996598">
        <w:rPr>
          <w:rFonts w:ascii="Arial" w:hAnsi="Arial" w:cs="Arial"/>
          <w:lang w:val="en-US"/>
        </w:rPr>
        <w:t xml:space="preserve">conditions </w:t>
      </w:r>
      <w:r w:rsidR="009140CA" w:rsidRPr="00996598">
        <w:rPr>
          <w:rFonts w:ascii="Arial" w:hAnsi="Arial" w:cs="Arial"/>
          <w:lang w:val="en-US"/>
        </w:rPr>
        <w:t>may be</w:t>
      </w:r>
      <w:r w:rsidR="00F4697C" w:rsidRPr="00996598">
        <w:rPr>
          <w:rFonts w:ascii="Arial" w:hAnsi="Arial" w:cs="Arial"/>
          <w:lang w:val="en-US"/>
        </w:rPr>
        <w:t xml:space="preserve"> life-threatening events</w:t>
      </w:r>
      <w:r w:rsidR="00890BE8" w:rsidRPr="00996598">
        <w:rPr>
          <w:rFonts w:ascii="Arial" w:hAnsi="Arial" w:cs="Arial"/>
          <w:lang w:val="en-US"/>
        </w:rPr>
        <w:t xml:space="preserve"> </w:t>
      </w:r>
      <w:r w:rsidR="00890BE8"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{"citationID":"0PUcHs2y","properties":{"formattedCitation":"(Elias et al., 2016)","plainCitation":"(Elias et al., 2016)","noteIndex":0},"citationItems":[{"id":21627,"uris":["http://zotero.org/users/local/hhPVnw6l/items/WC8H4NY2"],"uri":["http://zotero.org/users/local/hhPVnw6l/items/WC8H4NY2"],"itemData":{"id":21627,"type":"article-journal","abstract":"OBJECTIVE: To review the evidence for existing prognostic models in acute pulmonary embolism (PE) and determine how valid and useful they are for predicting patient outcomes.\nDESIGN: Systematic review and meta-analysis.\nDATA SOURCES: OVID MEDLINE and EMBASE, and The Cochrane Library from inception to July 2014, and sources of grey literature.\nELIGIBILITY CRITERIA: Studies aiming at constructing, validating, updating or studying the impact of prognostic models to predict all-cause death, PE-related death or venous thromboembolic events up to a 3-month follow-up in patients with an acute symptomatic PE.\nDATA EXTRACTION: Study characteristics and study quality using prognostic criteria. Studies were selected and data extracted by 2 reviewers.\nDATA ANALYSIS: Summary estimates (95% CI) for proportion of risk groups and event rates within risk groups, and accuracy.\nRESULTS: We included 71 studies (44,298 patients). Among them, 17 were model construction studies specific to PE prognosis. The most validated models were the PE Severity Index (PESI) and its simplified version (sPESI). The overall 30-day mortality rate was 2.3% (1.7% to 2.9%) in the low-risk group and 11.4% (9.9% to 13.1%) in the high-risk group for PESI (9 studies), and 1.5% (0.9% to 2.5%) in the low-risk group and 10.7% (8.8% to12.9%) in the high-risk group for sPESI (11 studies). PESI has proved clinically useful in an impact study. Shifting the cut-off or using novel and updated models specifically developed for normotensive PE improves the ability for identifying patients at lower risk for early death or adverse outcome (0.5-1%) and those at higher risk (up to 20-29% of event rate).\nCONCLUSIONS: We provide evidence-based information about the validity and utility of the existing prognostic models in acute PE that may be helpful for identifying patients at low risk. Novel models seem attractive for the high-risk normotensive PE but need to be externally validated then be assessed in impact studies.","container-title":"BMJ open","DOI":"10.1136/bmjopen-2015-010324","ISSN":"2044-6055","issue":"4","journalAbbreviation":"BMJ Open","language":"eng","note":"PMID: 27130162\nPMCID: PMC4854007","page":"e010324","source":"PubMed","title":"Prognostic models in acute pulmonary embolism: a systematic review and meta-analysis","title-short":"Prognostic models in acute pulmonary embolism","volume":"6","author":[{"family":"Elias","given":"Antoine"},{"family":"Mallett","given":"Susan"},{"family":"Daoud-Elias","given":"Marie"},{"family":"Poggi","given":"Jean-Noël"},{"family":"Clarke","given":"Mike"}],"issued":{"date-parts":[["2016",4,29]]}}}],"schema":"https://github.com/citation-style-language/schema/raw/master/csl-citation.json"} </w:instrText>
      </w:r>
      <w:r w:rsidR="00890BE8" w:rsidRPr="00996598">
        <w:rPr>
          <w:rFonts w:ascii="Arial" w:hAnsi="Arial" w:cs="Arial"/>
          <w:lang w:val="en-US"/>
        </w:rPr>
        <w:fldChar w:fldCharType="separate"/>
      </w:r>
      <w:r w:rsidR="002B669B" w:rsidRPr="00996598">
        <w:rPr>
          <w:rFonts w:ascii="Arial" w:hAnsi="Arial" w:cs="Arial"/>
          <w:noProof/>
          <w:lang w:val="en-US"/>
        </w:rPr>
        <w:t>(Elias et al., 2016)</w:t>
      </w:r>
      <w:r w:rsidR="00890BE8" w:rsidRPr="00996598">
        <w:rPr>
          <w:rFonts w:ascii="Arial" w:hAnsi="Arial" w:cs="Arial"/>
          <w:lang w:val="en-US"/>
        </w:rPr>
        <w:fldChar w:fldCharType="end"/>
      </w:r>
      <w:r w:rsidR="00F4697C" w:rsidRPr="00996598">
        <w:rPr>
          <w:rFonts w:ascii="Arial" w:hAnsi="Arial" w:cs="Arial"/>
          <w:lang w:val="en-US"/>
        </w:rPr>
        <w:t xml:space="preserve">, </w:t>
      </w:r>
      <w:r w:rsidR="00086110" w:rsidRPr="00996598">
        <w:rPr>
          <w:rFonts w:ascii="Arial" w:hAnsi="Arial" w:cs="Arial"/>
          <w:lang w:val="en-US"/>
        </w:rPr>
        <w:t xml:space="preserve">the diagnosis of </w:t>
      </w:r>
      <w:r w:rsidR="004B3E79" w:rsidRPr="00996598">
        <w:rPr>
          <w:rFonts w:ascii="Arial" w:hAnsi="Arial" w:cs="Arial"/>
          <w:lang w:val="en-US"/>
        </w:rPr>
        <w:t>FVL</w:t>
      </w:r>
      <w:r w:rsidR="00EF4EF2" w:rsidRPr="00996598">
        <w:rPr>
          <w:rFonts w:ascii="Arial" w:hAnsi="Arial" w:cs="Arial"/>
          <w:lang w:val="en-US"/>
        </w:rPr>
        <w:t xml:space="preserve"> </w:t>
      </w:r>
      <w:r w:rsidR="00603CE2" w:rsidRPr="00996598">
        <w:rPr>
          <w:rFonts w:ascii="Arial" w:hAnsi="Arial" w:cs="Arial"/>
          <w:lang w:val="en-US"/>
        </w:rPr>
        <w:t xml:space="preserve">potentially has </w:t>
      </w:r>
      <w:r w:rsidR="0053652B" w:rsidRPr="00996598">
        <w:rPr>
          <w:rFonts w:ascii="Arial" w:hAnsi="Arial" w:cs="Arial"/>
          <w:lang w:val="en-US"/>
        </w:rPr>
        <w:t xml:space="preserve">immediate </w:t>
      </w:r>
      <w:r w:rsidR="00A13180" w:rsidRPr="00996598">
        <w:rPr>
          <w:rFonts w:ascii="Arial" w:hAnsi="Arial" w:cs="Arial"/>
          <w:lang w:val="en-US"/>
        </w:rPr>
        <w:t>deleterious effects</w:t>
      </w:r>
      <w:r w:rsidR="006E4EBF" w:rsidRPr="00996598">
        <w:rPr>
          <w:rFonts w:ascii="Arial" w:hAnsi="Arial" w:cs="Arial"/>
          <w:lang w:val="en-US"/>
        </w:rPr>
        <w:t xml:space="preserve"> on the mental </w:t>
      </w:r>
      <w:r w:rsidR="00342EF3" w:rsidRPr="00996598">
        <w:rPr>
          <w:rFonts w:ascii="Arial" w:hAnsi="Arial" w:cs="Arial"/>
          <w:lang w:val="en-US"/>
        </w:rPr>
        <w:t xml:space="preserve">well-being of </w:t>
      </w:r>
      <w:r w:rsidR="002160F8" w:rsidRPr="00996598">
        <w:rPr>
          <w:rFonts w:ascii="Arial" w:hAnsi="Arial" w:cs="Arial"/>
          <w:lang w:val="en-US"/>
        </w:rPr>
        <w:t xml:space="preserve">patients newly diagnosed with this hereditary thrombophilia. </w:t>
      </w:r>
      <w:r w:rsidR="00F218D4" w:rsidRPr="00996598">
        <w:rPr>
          <w:rFonts w:ascii="Arial" w:hAnsi="Arial" w:cs="Arial"/>
          <w:lang w:val="en-US"/>
        </w:rPr>
        <w:t>Indeed</w:t>
      </w:r>
      <w:r w:rsidR="002160F8" w:rsidRPr="00996598">
        <w:rPr>
          <w:rFonts w:ascii="Arial" w:hAnsi="Arial" w:cs="Arial"/>
          <w:lang w:val="en-US"/>
        </w:rPr>
        <w:t>, research suggest</w:t>
      </w:r>
      <w:r w:rsidR="0053652B" w:rsidRPr="00996598">
        <w:rPr>
          <w:rFonts w:ascii="Arial" w:hAnsi="Arial" w:cs="Arial"/>
          <w:lang w:val="en-US"/>
        </w:rPr>
        <w:t>s</w:t>
      </w:r>
      <w:r w:rsidR="002160F8" w:rsidRPr="00996598">
        <w:rPr>
          <w:rFonts w:ascii="Arial" w:hAnsi="Arial" w:cs="Arial"/>
          <w:lang w:val="en-US"/>
        </w:rPr>
        <w:t xml:space="preserve"> that</w:t>
      </w:r>
      <w:r w:rsidR="00066663" w:rsidRPr="00996598">
        <w:rPr>
          <w:rFonts w:ascii="Arial" w:hAnsi="Arial" w:cs="Arial"/>
          <w:lang w:val="en-US"/>
        </w:rPr>
        <w:t xml:space="preserve"> being tested for thrombophilia </w:t>
      </w:r>
      <w:r w:rsidR="00D27A27" w:rsidRPr="00996598">
        <w:rPr>
          <w:rFonts w:ascii="Arial" w:hAnsi="Arial" w:cs="Arial"/>
          <w:lang w:val="en-US"/>
        </w:rPr>
        <w:t>may</w:t>
      </w:r>
      <w:r w:rsidR="007552A9" w:rsidRPr="00996598">
        <w:rPr>
          <w:rFonts w:ascii="Arial" w:hAnsi="Arial" w:cs="Arial"/>
          <w:lang w:val="en-US"/>
        </w:rPr>
        <w:t xml:space="preserve"> lead to</w:t>
      </w:r>
      <w:r w:rsidR="004752F1" w:rsidRPr="00996598">
        <w:rPr>
          <w:rFonts w:ascii="Arial" w:hAnsi="Arial" w:cs="Arial"/>
          <w:lang w:val="en-US"/>
        </w:rPr>
        <w:t xml:space="preserve"> </w:t>
      </w:r>
      <w:r w:rsidR="0053652B" w:rsidRPr="00996598">
        <w:rPr>
          <w:rFonts w:ascii="Arial" w:hAnsi="Arial" w:cs="Arial"/>
          <w:lang w:val="en-US"/>
        </w:rPr>
        <w:t xml:space="preserve">short-term </w:t>
      </w:r>
      <w:r w:rsidR="004752F1" w:rsidRPr="00996598">
        <w:rPr>
          <w:rFonts w:ascii="Arial" w:hAnsi="Arial" w:cs="Arial"/>
          <w:lang w:val="en-US"/>
        </w:rPr>
        <w:t>emotional disturbance</w:t>
      </w:r>
      <w:r w:rsidR="00EC5329" w:rsidRPr="00996598">
        <w:rPr>
          <w:rFonts w:ascii="Arial" w:hAnsi="Arial" w:cs="Arial"/>
          <w:lang w:val="en-US"/>
        </w:rPr>
        <w:t>s</w:t>
      </w:r>
      <w:r w:rsidR="001720CB" w:rsidRPr="00996598">
        <w:rPr>
          <w:rFonts w:ascii="Arial" w:hAnsi="Arial" w:cs="Arial"/>
          <w:lang w:val="en-US"/>
        </w:rPr>
        <w:t xml:space="preserve"> </w:t>
      </w:r>
      <w:r w:rsidR="001720CB"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{"citationID":"AmLNkjWY","properties":{"formattedCitation":"(Eichinger, 2009)","plainCitation":"(Eichinger, 2009)","noteIndex":0},"citationItems":[{"id":21630,"uris":["http://zotero.org/users/local/hhPVnw6l/items/VMGTYWWA"],"uri":["http://zotero.org/users/local/hhPVnw6l/items/VMGTYWWA"],"itemData":{"id":21630,"type":"article-journal","abstract":"A large number of hereditary and acquired alterations in the coagulation system that are associated with an increased risk of venous thrombosis have been described. Screening for these thrombophilic defects has become particularly popular in women before the prescription of oral contraceptives. The relevance of the results with regard to the management of the patients remains, however, to be questioned. In a recent review of six articles that were aimed to determine the nature and extent of psychological impact of thrombophilia screening, no valid conclusions could be drawn about the psychological impact due to heterogeneity of the data and lack of methodological accuracy. We performed a questionnaire-based study in 247 women with and in 132 women without factor V Leiden who were referred for factor V Leiden testing before oral contraceptive intake. A large proportion (76%) of the women reported being emotionally disturbed by genetic testing. 16% of women with wildtype factor V were discouraged from OC use, while 3% of women with factor V Leiden were encouraged to take OC. This indicates that recommendations after testing are not consistently driven by the test result, which compromises the quality of patient care. Given the large number of women who are taking oral contraceptives unequivocal guidelines for counseling prior to their prescription are urgently needed. These guidelines should integrate the risks and benefits of oral contraceptives but also the impact of screening on quality of life and aspects of counselling.","container-title":"Hamostaseologie","ISSN":"0720-9355","issue":"1","journalAbbreviation":"Hamostaseologie","language":"eng","note":"PMID: 19151859","page":"110-111","source":"PubMed","title":"Consequences of thrombophilia screening for life quality in women before prescription of oral contraceptives and family members of VTE patients","volume":"29","author":[{"family":"Eichinger","given":"S."}],"issued":{"date-parts":[["2009",1]]}}}],"schema":"https://github.com/citation-style-language/schema/raw/master/csl-citation.json"} </w:instrText>
      </w:r>
      <w:r w:rsidR="001720CB" w:rsidRPr="00996598">
        <w:rPr>
          <w:rFonts w:ascii="Arial" w:hAnsi="Arial" w:cs="Arial"/>
          <w:lang w:val="en-US"/>
        </w:rPr>
        <w:fldChar w:fldCharType="separate"/>
      </w:r>
      <w:r w:rsidR="002B669B" w:rsidRPr="00996598">
        <w:rPr>
          <w:rFonts w:ascii="Arial" w:hAnsi="Arial" w:cs="Arial"/>
          <w:noProof/>
          <w:lang w:val="en-US"/>
        </w:rPr>
        <w:t>(Eichinger, 2009)</w:t>
      </w:r>
      <w:r w:rsidR="001720CB" w:rsidRPr="00996598">
        <w:rPr>
          <w:rFonts w:ascii="Arial" w:hAnsi="Arial" w:cs="Arial"/>
          <w:lang w:val="en-US"/>
        </w:rPr>
        <w:fldChar w:fldCharType="end"/>
      </w:r>
      <w:r w:rsidR="0077622A" w:rsidRPr="00996598">
        <w:rPr>
          <w:rFonts w:ascii="Arial" w:hAnsi="Arial" w:cs="Arial"/>
          <w:lang w:val="en-US"/>
        </w:rPr>
        <w:t xml:space="preserve"> </w:t>
      </w:r>
      <w:r w:rsidR="00EC5329" w:rsidRPr="00996598">
        <w:rPr>
          <w:rFonts w:ascii="Arial" w:hAnsi="Arial" w:cs="Arial"/>
          <w:lang w:val="en-US"/>
        </w:rPr>
        <w:t xml:space="preserve">and </w:t>
      </w:r>
      <w:r w:rsidR="00B312E1" w:rsidRPr="00996598">
        <w:rPr>
          <w:rFonts w:ascii="Arial" w:hAnsi="Arial" w:cs="Arial"/>
          <w:lang w:val="en-US"/>
        </w:rPr>
        <w:t>increased worr</w:t>
      </w:r>
      <w:r w:rsidR="00EC5329" w:rsidRPr="00996598">
        <w:rPr>
          <w:rFonts w:ascii="Arial" w:hAnsi="Arial" w:cs="Arial"/>
          <w:lang w:val="en-US"/>
        </w:rPr>
        <w:t>ies</w:t>
      </w:r>
      <w:r w:rsidR="002676E7" w:rsidRPr="00996598">
        <w:rPr>
          <w:rFonts w:ascii="Arial" w:hAnsi="Arial" w:cs="Arial"/>
          <w:lang w:val="en-US"/>
        </w:rPr>
        <w:t xml:space="preserve"> </w:t>
      </w:r>
      <w:r w:rsidR="002676E7"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{"citationID":"vA0dPfdu","properties":{"formattedCitation":"(Elson et al., 2020; Hellmann et al., 2003)","plainCitation":"(Elson et al., 2020; Hellmann et al., 2003)","noteIndex":0},"citationItems":[{"id":21632,"uris":["http://zotero.org/users/local/hhPVnw6l/items/VQPQV33A"],"uri":["http://zotero.org/users/local/hhPVnw6l/items/VQPQV33A"],"itemData":{"id":21632,"type":"article-journal","abstract":"BACKGROUND: Genetic testing for factor (F)V Leiden is widely performed in an effort to prevent thrombosis-related morbidity. The implications of a positive test for patients' health perception and the extent of patients' understanding of results are not known.\nOBJECTIVES: This study examined patient experience of genetic testing for FV Leiden.\nPATIENTS AND METHODS: The study was a cross-sectional, mailed survey of 110 patients who tested positive for the FV Leiden gene mutation at an academic medical center between 1995 and 2001. Patient knowledge about FV Leiden, satisfaction with available information, and psychosocial reactions to testing were assessed and the influence of demographic and clinical characteristics on outcome measured.\nRESULTS: The magnitude of thrombosis risk associated with FV Leiden was incorrectly estimated by 79% of participants. Many patients (64%) stated that they had not been given much information about FV Leiden and 68% still had many questions. Most patients (53%) felt that their healthcare providers do not understand FV Leiden. Patients who had been seen by a hematologist or in a specialized thrombosis clinic were more knowledgeable and had less information need. Most patients (88%) were glad to know genetic test results, despite negative psychosocial implications such as increased worry (43%).\nCONCLUSIONS: Knowledge of genetic status increases awareness of thrombosis risk among patients, but magnitude of risk is often overestimated. Affected individuals indicate that there is a lack of available information about FV Leiden and that additional educational resources are needed.","container-title":"Journal of thrombosis and haemostasis: JTH","DOI":"10.1046/j.1538-7836.2003.00448.x","ISSN":"1538-7933","issue":"11","journalAbbreviation":"J Thromb Haemost","language":"eng","note":"PMID: 14629466","page":"2335-2339","source":"PubMed","title":"Knowledge and educational needs of individuals with the factor V Leiden mutation","volume":"1","author":[{"family":"Hellmann","given":"E. A."},{"family":"Leslie","given":"N. D."},{"family":"Moll","given":"S."}],"issued":{"date-parts":[["2003",11]]}}},{"id":21634,"uris":["http://zotero.org/users/local/hhPVnw6l/items/7UBDESQC"],"uri":["http://zotero.org/users/local/hhPVnw6l/items/7UBDESQC"],"itemData":{"id":21634,"type":"article-journal","abstract":"BACKGROUND: Clinical genetic testing for inherited predisposition to venous thromboembolism (VTE) is common among patients and their families. However, there is incomplete consensus about which individuals should receive testing, and the relative risks and benefits.\nMETHODS: We assessed outcomes of receiving direct-to-consumer (DTC) results for the two most common genetic risk factors for VTE, factor V Leiden in the F5 gene (FVL) and prothrombin 20210G&gt;A in the F2 gene (PT). Two thousand three hundred fifty-four customers (1244 variant-positive and 1110 variant-negative individuals) of the personal genetics company 23andMe, Inc., who had received results online for F5 and F2 variants, participated in an online survey-based study. Participants responded to questions about perception of VTE risk, discussion of results with healthcare providers (HCPs) and recommendations received, actions taken to control risk, emotional responses to receiving risk results, and perceived value of the information.\nRESULTS: Most participants (90% of variant-positive individuals, 99% of variant-negative individuals) had not previously been tested for F5 and/or F2 variants. The majority of variant-positive individuals correctly perceived that they were at higher than average risk for developing VTE. These individuals reported moderate rates of discussing results with HCPs (41%); receiving prevention advice from HCPs (31%), and making behavioral changes to control risk (e.g., exercising more, 30%). A minority (36%) of variant-positive individuals worried more after receiving VTE results. Nevertheless, most participants reported that knowing their risk had been an advantage (78% variant-positive and 58% variant-negative) and were satisfied knowing their genetic probability for VTE (81% variant-positive and 67% variant-negative).\nCONCLUSION: Consumers reported moderate rates of behavioral change and perceived personal benefit from receiving DTC genetic results for VTE risk.","container-title":"Molecular Genetics &amp; Genomic Medicine","DOI":"10.1002/mgg3.1468","ISSN":"2324-9269","issue":"11","journalAbbreviation":"Mol Genet Genomic Med","language":"eng","note":"PMID: 32940023\nPMCID: PMC7667316","page":"e1468","source":"PubMed","title":"Direct-to-consumer genetic testing for factor V Leiden and prothrombin 20210G&gt;A: the consumer experience","title-short":"Direct-to-consumer genetic testing for factor V Leiden and prothrombin 20210G&gt;A","volume":"8","author":[{"family":"Elson","given":"Sarah L."},{"family":"Furlotte","given":"Nicholas A."},{"family":"Hromatka","given":"Bethann S."},{"family":"Wilson","given":"Catherine H."},{"family":"Mountain","given":"Joanna L."},{"family":"Rowbotham","given":"Helen M."},{"family":"Varga","given":"Elizabeth A."},{"family":"Francke","given":"Uta"}],"issued":{"date-parts":[["2020",11]]}}}],"schema":"https://github.com/citation-style-language/schema/raw/master/csl-citation.json"} </w:instrText>
      </w:r>
      <w:r w:rsidR="002676E7" w:rsidRPr="00996598">
        <w:rPr>
          <w:rFonts w:ascii="Arial" w:hAnsi="Arial" w:cs="Arial"/>
          <w:lang w:val="en-US"/>
        </w:rPr>
        <w:fldChar w:fldCharType="separate"/>
      </w:r>
      <w:r w:rsidR="002B669B" w:rsidRPr="00996598">
        <w:rPr>
          <w:rFonts w:ascii="Arial" w:hAnsi="Arial" w:cs="Arial"/>
          <w:noProof/>
          <w:lang w:val="en-US"/>
        </w:rPr>
        <w:t>(Elson et al., 2020; Hellmann et al., 2003)</w:t>
      </w:r>
      <w:r w:rsidR="002676E7" w:rsidRPr="00996598">
        <w:rPr>
          <w:rFonts w:ascii="Arial" w:hAnsi="Arial" w:cs="Arial"/>
          <w:lang w:val="en-US"/>
        </w:rPr>
        <w:fldChar w:fldCharType="end"/>
      </w:r>
      <w:r w:rsidR="002676E7" w:rsidRPr="00996598">
        <w:rPr>
          <w:rFonts w:ascii="Arial" w:hAnsi="Arial" w:cs="Arial"/>
          <w:lang w:val="en-US"/>
        </w:rPr>
        <w:t>.</w:t>
      </w:r>
      <w:r w:rsidR="00B312E1" w:rsidRPr="00996598">
        <w:rPr>
          <w:rFonts w:ascii="Arial" w:hAnsi="Arial" w:cs="Arial"/>
          <w:lang w:val="en-US"/>
        </w:rPr>
        <w:t xml:space="preserve"> </w:t>
      </w:r>
      <w:r w:rsidR="00F776D3" w:rsidRPr="00996598">
        <w:rPr>
          <w:rFonts w:ascii="Arial" w:hAnsi="Arial" w:cs="Arial"/>
          <w:lang w:val="en-US"/>
        </w:rPr>
        <w:t>An</w:t>
      </w:r>
      <w:r w:rsidR="00E84B14" w:rsidRPr="00996598">
        <w:rPr>
          <w:rFonts w:ascii="Arial" w:hAnsi="Arial" w:cs="Arial"/>
          <w:lang w:val="en-US"/>
        </w:rPr>
        <w:t xml:space="preserve"> Austrian </w:t>
      </w:r>
      <w:r w:rsidR="009B5A91" w:rsidRPr="00996598">
        <w:rPr>
          <w:rFonts w:ascii="Arial" w:hAnsi="Arial" w:cs="Arial"/>
          <w:lang w:val="en-US"/>
        </w:rPr>
        <w:t xml:space="preserve">study, including </w:t>
      </w:r>
      <w:r w:rsidR="007565DA" w:rsidRPr="00996598">
        <w:rPr>
          <w:rFonts w:ascii="Arial" w:hAnsi="Arial" w:cs="Arial"/>
          <w:lang w:val="en-US"/>
        </w:rPr>
        <w:t xml:space="preserve">379 women </w:t>
      </w:r>
      <w:r w:rsidR="006A6BBB" w:rsidRPr="00996598">
        <w:rPr>
          <w:rFonts w:ascii="Arial" w:hAnsi="Arial" w:cs="Arial"/>
          <w:lang w:val="en-US"/>
        </w:rPr>
        <w:t>undergoing FVL testing</w:t>
      </w:r>
      <w:r w:rsidR="00A075A4" w:rsidRPr="00996598">
        <w:rPr>
          <w:rFonts w:ascii="Arial" w:hAnsi="Arial" w:cs="Arial"/>
          <w:lang w:val="en-US"/>
        </w:rPr>
        <w:t xml:space="preserve"> before the potential introduction of an oral </w:t>
      </w:r>
      <w:r w:rsidR="00DA7045" w:rsidRPr="00996598">
        <w:rPr>
          <w:rFonts w:ascii="Arial" w:hAnsi="Arial" w:cs="Arial"/>
          <w:lang w:val="en-US"/>
        </w:rPr>
        <w:t>contraceptive therapy</w:t>
      </w:r>
      <w:r w:rsidR="006A6BBB" w:rsidRPr="00996598">
        <w:rPr>
          <w:rFonts w:ascii="Arial" w:hAnsi="Arial" w:cs="Arial"/>
          <w:lang w:val="en-US"/>
        </w:rPr>
        <w:t xml:space="preserve">, revealed that </w:t>
      </w:r>
      <w:r w:rsidR="00A94E30" w:rsidRPr="00996598">
        <w:rPr>
          <w:rFonts w:ascii="Arial" w:hAnsi="Arial" w:cs="Arial"/>
          <w:lang w:val="en-US"/>
        </w:rPr>
        <w:t xml:space="preserve">the majority of </w:t>
      </w:r>
      <w:r w:rsidR="00783C63" w:rsidRPr="00996598">
        <w:rPr>
          <w:rFonts w:ascii="Arial" w:hAnsi="Arial" w:cs="Arial"/>
          <w:lang w:val="en-US"/>
        </w:rPr>
        <w:t>these women</w:t>
      </w:r>
      <w:r w:rsidR="00A94E30" w:rsidRPr="00996598">
        <w:rPr>
          <w:rFonts w:ascii="Arial" w:hAnsi="Arial" w:cs="Arial"/>
          <w:lang w:val="en-US"/>
        </w:rPr>
        <w:t xml:space="preserve"> (76%) </w:t>
      </w:r>
      <w:r w:rsidR="00F56DF5" w:rsidRPr="00996598">
        <w:rPr>
          <w:rFonts w:ascii="Arial" w:hAnsi="Arial" w:cs="Arial"/>
          <w:lang w:val="en-US"/>
        </w:rPr>
        <w:t xml:space="preserve">reported emotional disturbances in relation to this </w:t>
      </w:r>
      <w:r w:rsidR="00022415" w:rsidRPr="00996598">
        <w:rPr>
          <w:rFonts w:ascii="Arial" w:hAnsi="Arial" w:cs="Arial"/>
          <w:lang w:val="en-US"/>
        </w:rPr>
        <w:t>investigation</w:t>
      </w:r>
      <w:r w:rsidR="00945836" w:rsidRPr="00996598">
        <w:rPr>
          <w:rFonts w:ascii="Arial" w:hAnsi="Arial" w:cs="Arial"/>
          <w:lang w:val="en-US"/>
        </w:rPr>
        <w:t xml:space="preserve"> </w:t>
      </w:r>
      <w:r w:rsidR="00945836"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{"citationID":"H30imEVX","properties":{"formattedCitation":"(Eichinger, 2009)","plainCitation":"(Eichinger, 2009)","noteIndex":0},"citationItems":[{"id":21630,"uris":["http://zotero.org/users/local/hhPVnw6l/items/VMGTYWWA"],"uri":["http://zotero.org/users/local/hhPVnw6l/items/VMGTYWWA"],"itemData":{"id":21630,"type":"article-journal","abstract":"A large number of hereditary and acquired alterations in the coagulation system that are associated with an increased risk of venous thrombosis have been described. Screening for these thrombophilic defects has become particularly popular in women before the prescription of oral contraceptives. The relevance of the results with regard to the management of the patients remains, however, to be questioned. In a recent review of six articles that were aimed to determine the nature and extent of psychological impact of thrombophilia screening, no valid conclusions could be drawn about the psychological impact due to heterogeneity of the data and lack of methodological accuracy. We performed a questionnaire-based study in 247 women with and in 132 women without factor V Leiden who were referred for factor V Leiden testing before oral contraceptive intake. A large proportion (76%) of the women reported being emotionally disturbed by genetic testing. 16% of women with wildtype factor V were discouraged from OC use, while 3% of women with factor V Leiden were encouraged to take OC. This indicates that recommendations after testing are not consistently driven by the test result, which compromises the quality of patient care. Given the large number of women who are taking oral contraceptives unequivocal guidelines for counseling prior to their prescription are urgently needed. These guidelines should integrate the risks and benefits of oral contraceptives but also the impact of screening on quality of life and aspects of counselling.","container-title":"Hamostaseologie","ISSN":"0720-9355","issue":"1","journalAbbreviation":"Hamostaseologie","language":"eng","note":"PMID: 19151859","page":"110-111","source":"PubMed","title":"Consequences of thrombophilia screening for life quality in women before prescription of oral contraceptives and family members of VTE patients","volume":"29","author":[{"family":"Eichinger","given":"S."}],"issued":{"date-parts":[["2009",1]]}}}],"schema":"https://github.com/citation-style-language/schema/raw/master/csl-citation.json"} </w:instrText>
      </w:r>
      <w:r w:rsidR="00945836" w:rsidRPr="00996598">
        <w:rPr>
          <w:rFonts w:ascii="Arial" w:hAnsi="Arial" w:cs="Arial"/>
          <w:lang w:val="en-US"/>
        </w:rPr>
        <w:fldChar w:fldCharType="separate"/>
      </w:r>
      <w:r w:rsidR="002B669B" w:rsidRPr="00996598">
        <w:rPr>
          <w:rFonts w:ascii="Arial" w:hAnsi="Arial" w:cs="Arial"/>
          <w:noProof/>
          <w:lang w:val="en-US"/>
        </w:rPr>
        <w:t>(Eichinger, 2009)</w:t>
      </w:r>
      <w:r w:rsidR="00945836" w:rsidRPr="00996598">
        <w:rPr>
          <w:rFonts w:ascii="Arial" w:hAnsi="Arial" w:cs="Arial"/>
          <w:lang w:val="en-US"/>
        </w:rPr>
        <w:fldChar w:fldCharType="end"/>
      </w:r>
      <w:r w:rsidR="00DA6960" w:rsidRPr="00996598">
        <w:rPr>
          <w:rFonts w:ascii="Arial" w:hAnsi="Arial" w:cs="Arial"/>
          <w:lang w:val="en-US"/>
        </w:rPr>
        <w:t xml:space="preserve">. </w:t>
      </w:r>
      <w:r w:rsidR="00971661" w:rsidRPr="00996598">
        <w:rPr>
          <w:rFonts w:ascii="Arial" w:hAnsi="Arial" w:cs="Arial"/>
          <w:lang w:val="en-US"/>
        </w:rPr>
        <w:t>I</w:t>
      </w:r>
      <w:r w:rsidR="005D0465" w:rsidRPr="00996598">
        <w:rPr>
          <w:rFonts w:ascii="Arial" w:hAnsi="Arial" w:cs="Arial"/>
          <w:lang w:val="en-US"/>
        </w:rPr>
        <w:t xml:space="preserve">n </w:t>
      </w:r>
      <w:r w:rsidR="00861150" w:rsidRPr="00996598">
        <w:rPr>
          <w:rFonts w:ascii="Arial" w:hAnsi="Arial" w:cs="Arial"/>
          <w:lang w:val="en-US"/>
        </w:rPr>
        <w:t xml:space="preserve">a </w:t>
      </w:r>
      <w:r w:rsidR="00472741" w:rsidRPr="00996598">
        <w:rPr>
          <w:rFonts w:ascii="Arial" w:hAnsi="Arial" w:cs="Arial"/>
          <w:lang w:val="en-US"/>
        </w:rPr>
        <w:t xml:space="preserve">US </w:t>
      </w:r>
      <w:r w:rsidR="00D215B8" w:rsidRPr="00996598">
        <w:rPr>
          <w:rFonts w:ascii="Arial" w:hAnsi="Arial" w:cs="Arial"/>
          <w:lang w:val="en-US"/>
        </w:rPr>
        <w:t xml:space="preserve">survey of </w:t>
      </w:r>
      <w:r w:rsidR="00BB0E04" w:rsidRPr="00996598">
        <w:rPr>
          <w:rFonts w:ascii="Arial" w:hAnsi="Arial" w:cs="Arial"/>
          <w:lang w:val="en-US"/>
        </w:rPr>
        <w:t>110</w:t>
      </w:r>
      <w:r w:rsidR="00A37949" w:rsidRPr="00996598">
        <w:rPr>
          <w:rFonts w:ascii="Arial" w:hAnsi="Arial" w:cs="Arial"/>
          <w:lang w:val="en-US"/>
        </w:rPr>
        <w:t xml:space="preserve"> patients </w:t>
      </w:r>
      <w:r w:rsidR="00472741" w:rsidRPr="00996598">
        <w:rPr>
          <w:rFonts w:ascii="Arial" w:hAnsi="Arial" w:cs="Arial"/>
          <w:lang w:val="en-US"/>
        </w:rPr>
        <w:t>being tested positive for</w:t>
      </w:r>
      <w:r w:rsidR="00250BCD" w:rsidRPr="00996598">
        <w:rPr>
          <w:rFonts w:ascii="Arial" w:hAnsi="Arial" w:cs="Arial"/>
          <w:lang w:val="en-US"/>
        </w:rPr>
        <w:t xml:space="preserve"> FVL </w:t>
      </w:r>
      <w:r w:rsidR="005D0465" w:rsidRPr="00996598">
        <w:rPr>
          <w:rFonts w:ascii="Arial" w:hAnsi="Arial" w:cs="Arial"/>
          <w:lang w:val="en-US"/>
        </w:rPr>
        <w:t xml:space="preserve">mutation, </w:t>
      </w:r>
      <w:r w:rsidR="00A1789B" w:rsidRPr="00996598">
        <w:rPr>
          <w:rFonts w:ascii="Arial" w:hAnsi="Arial" w:cs="Arial"/>
          <w:lang w:val="en-US"/>
        </w:rPr>
        <w:t xml:space="preserve">it was further observed that </w:t>
      </w:r>
      <w:r w:rsidR="001F63C2" w:rsidRPr="00996598">
        <w:rPr>
          <w:rFonts w:ascii="Arial" w:hAnsi="Arial" w:cs="Arial"/>
          <w:lang w:val="en-US"/>
        </w:rPr>
        <w:t xml:space="preserve">the prevalence of </w:t>
      </w:r>
      <w:r w:rsidR="00B36563" w:rsidRPr="00996598">
        <w:rPr>
          <w:rFonts w:ascii="Arial" w:hAnsi="Arial" w:cs="Arial"/>
          <w:lang w:val="en-US"/>
        </w:rPr>
        <w:t>increased worries was a</w:t>
      </w:r>
      <w:r w:rsidR="00F218D4" w:rsidRPr="00996598">
        <w:rPr>
          <w:rFonts w:ascii="Arial" w:hAnsi="Arial" w:cs="Arial"/>
          <w:lang w:val="en-US"/>
        </w:rPr>
        <w:t>pproximately</w:t>
      </w:r>
      <w:r w:rsidR="00B36563" w:rsidRPr="00996598">
        <w:rPr>
          <w:rFonts w:ascii="Arial" w:hAnsi="Arial" w:cs="Arial"/>
          <w:lang w:val="en-US"/>
        </w:rPr>
        <w:t xml:space="preserve"> 43%</w:t>
      </w:r>
      <w:r w:rsidR="009135C6" w:rsidRPr="00996598">
        <w:rPr>
          <w:rFonts w:ascii="Arial" w:hAnsi="Arial" w:cs="Arial"/>
          <w:lang w:val="en-US"/>
        </w:rPr>
        <w:t xml:space="preserve"> in </w:t>
      </w:r>
      <w:r w:rsidR="009A2CBF" w:rsidRPr="00996598">
        <w:rPr>
          <w:rFonts w:ascii="Arial" w:hAnsi="Arial" w:cs="Arial"/>
          <w:lang w:val="en-US"/>
        </w:rPr>
        <w:t>the sample,</w:t>
      </w:r>
      <w:r w:rsidR="00B36563" w:rsidRPr="00996598">
        <w:rPr>
          <w:rFonts w:ascii="Arial" w:hAnsi="Arial" w:cs="Arial"/>
          <w:lang w:val="en-US"/>
        </w:rPr>
        <w:t xml:space="preserve"> while </w:t>
      </w:r>
      <w:r w:rsidR="00FB7B72" w:rsidRPr="00996598">
        <w:rPr>
          <w:rFonts w:ascii="Arial" w:hAnsi="Arial" w:cs="Arial"/>
          <w:lang w:val="en-US"/>
        </w:rPr>
        <w:t>68</w:t>
      </w:r>
      <w:r w:rsidR="009B08AB" w:rsidRPr="00996598">
        <w:rPr>
          <w:rFonts w:ascii="Arial" w:hAnsi="Arial" w:cs="Arial"/>
          <w:lang w:val="en-US"/>
        </w:rPr>
        <w:t xml:space="preserve">% of individuals </w:t>
      </w:r>
      <w:r w:rsidR="00FB7B72" w:rsidRPr="00996598">
        <w:rPr>
          <w:rFonts w:ascii="Arial" w:hAnsi="Arial" w:cs="Arial"/>
          <w:lang w:val="en-US"/>
        </w:rPr>
        <w:t xml:space="preserve">had numerous unanswered questions </w:t>
      </w:r>
      <w:r w:rsidR="00DC00B3" w:rsidRPr="00996598">
        <w:rPr>
          <w:rFonts w:ascii="Arial" w:hAnsi="Arial" w:cs="Arial"/>
          <w:lang w:val="en-US"/>
        </w:rPr>
        <w:t>following</w:t>
      </w:r>
      <w:r w:rsidR="00FB7B72" w:rsidRPr="00996598">
        <w:rPr>
          <w:rFonts w:ascii="Arial" w:hAnsi="Arial" w:cs="Arial"/>
          <w:lang w:val="en-US"/>
        </w:rPr>
        <w:t xml:space="preserve"> the diagnosis</w:t>
      </w:r>
      <w:r w:rsidR="00C3007A" w:rsidRPr="00996598">
        <w:rPr>
          <w:rFonts w:ascii="Arial" w:hAnsi="Arial" w:cs="Arial"/>
          <w:lang w:val="en-US"/>
        </w:rPr>
        <w:t xml:space="preserve"> </w:t>
      </w:r>
      <w:r w:rsidR="00C3007A"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{"citationID":"5XH2ON9s","properties":{"formattedCitation":"(Hellmann et al., 2003)","plainCitation":"(Hellmann et al., 2003)","noteIndex":0},"citationItems":[{"id":21632,"uris":["http://zotero.org/users/local/hhPVnw6l/items/VQPQV33A"],"uri":["http://zotero.org/users/local/hhPVnw6l/items/VQPQV33A"],"itemData":{"id":21632,"type":"article-journal","abstract":"BACKGROUND: Genetic testing for factor (F)V Leiden is widely performed in an effort to prevent thrombosis-related morbidity. The implications of a positive test for patients' health perception and the extent of patients' understanding of results are not known.\nOBJECTIVES: This study examined patient experience of genetic testing for FV Leiden.\nPATIENTS AND METHODS: The study was a cross-sectional, mailed survey of 110 patients who tested positive for the FV Leiden gene mutation at an academic medical center between 1995 and 2001. Patient knowledge about FV Leiden, satisfaction with available information, and psychosocial reactions to testing were assessed and the influence of demographic and clinical characteristics on outcome measured.\nRESULTS: The magnitude of thrombosis risk associated with FV Leiden was incorrectly estimated by 79% of participants. Many patients (64%) stated that they had not been given much information about FV Leiden and 68% still had many questions. Most patients (53%) felt that their healthcare providers do not understand FV Leiden. Patients who had been seen by a hematologist or in a specialized thrombosis clinic were more knowledgeable and had less information need. Most patients (88%) were glad to know genetic test results, despite negative psychosocial implications such as increased worry (43%).\nCONCLUSIONS: Knowledge of genetic status increases awareness of thrombosis risk among patients, but magnitude of risk is often overestimated. Affected individuals indicate that there is a lack of available information about FV Leiden and that additional educational resources are needed.","container-title":"Journal of thrombosis and haemostasis: JTH","DOI":"10.1046/j.1538-7836.2003.00448.x","ISSN":"1538-7933","issue":"11","journalAbbreviation":"J Thromb Haemost","language":"eng","note":"PMID: 14629466","page":"2335-2339","source":"PubMed","title":"Knowledge and educational needs of individuals with the factor V Leiden mutation","volume":"1","author":[{"family":"Hellmann","given":"E. A."},{"family":"Leslie","given":"N. D."},{"family":"Moll","given":"S."}],"issued":{"date-parts":[["2003",11]]}}}],"schema":"https://github.com/citation-style-language/schema/raw/master/csl-citation.json"} </w:instrText>
      </w:r>
      <w:r w:rsidR="00C3007A" w:rsidRPr="00996598">
        <w:rPr>
          <w:rFonts w:ascii="Arial" w:hAnsi="Arial" w:cs="Arial"/>
          <w:lang w:val="en-US"/>
        </w:rPr>
        <w:fldChar w:fldCharType="separate"/>
      </w:r>
      <w:r w:rsidR="002B669B" w:rsidRPr="00996598">
        <w:rPr>
          <w:rFonts w:ascii="Arial" w:hAnsi="Arial" w:cs="Arial"/>
          <w:noProof/>
          <w:lang w:val="en-US"/>
        </w:rPr>
        <w:t>(Hellmann et al., 2003)</w:t>
      </w:r>
      <w:r w:rsidR="00C3007A" w:rsidRPr="00996598">
        <w:rPr>
          <w:rFonts w:ascii="Arial" w:hAnsi="Arial" w:cs="Arial"/>
          <w:lang w:val="en-US"/>
        </w:rPr>
        <w:fldChar w:fldCharType="end"/>
      </w:r>
      <w:r w:rsidR="00A935EE" w:rsidRPr="00996598">
        <w:rPr>
          <w:rFonts w:ascii="Arial" w:hAnsi="Arial" w:cs="Arial"/>
          <w:lang w:val="en-US"/>
        </w:rPr>
        <w:t xml:space="preserve">. </w:t>
      </w:r>
      <w:r w:rsidR="00615BC7" w:rsidRPr="00996598">
        <w:rPr>
          <w:rFonts w:ascii="Arial" w:hAnsi="Arial" w:cs="Arial"/>
          <w:lang w:val="en-US"/>
        </w:rPr>
        <w:t>L</w:t>
      </w:r>
      <w:r w:rsidR="0053652B" w:rsidRPr="00996598">
        <w:rPr>
          <w:rFonts w:ascii="Arial" w:hAnsi="Arial" w:cs="Arial"/>
          <w:lang w:val="en-US"/>
        </w:rPr>
        <w:t xml:space="preserve">ess is known about the long-term impact of FVL diagnosis on mental health and particularly depression. </w:t>
      </w:r>
      <w:r w:rsidR="008D3D66" w:rsidRPr="00996598">
        <w:rPr>
          <w:rFonts w:ascii="Arial" w:hAnsi="Arial" w:cs="Arial"/>
          <w:lang w:val="en-US"/>
        </w:rPr>
        <w:lastRenderedPageBreak/>
        <w:t>However</w:t>
      </w:r>
      <w:r w:rsidR="001F1469" w:rsidRPr="00996598">
        <w:rPr>
          <w:rFonts w:ascii="Arial" w:hAnsi="Arial" w:cs="Arial"/>
          <w:lang w:val="en-US"/>
        </w:rPr>
        <w:t xml:space="preserve">, </w:t>
      </w:r>
      <w:r w:rsidR="008D3D66" w:rsidRPr="00996598">
        <w:rPr>
          <w:rFonts w:ascii="Arial" w:hAnsi="Arial" w:cs="Arial"/>
          <w:lang w:val="en-US"/>
        </w:rPr>
        <w:t xml:space="preserve">it </w:t>
      </w:r>
      <w:r w:rsidR="00B72189" w:rsidRPr="00996598">
        <w:rPr>
          <w:rFonts w:ascii="Arial" w:hAnsi="Arial" w:cs="Arial"/>
          <w:lang w:val="en-US"/>
        </w:rPr>
        <w:t>may</w:t>
      </w:r>
      <w:r w:rsidR="008D3D66" w:rsidRPr="00996598">
        <w:rPr>
          <w:rFonts w:ascii="Arial" w:hAnsi="Arial" w:cs="Arial"/>
          <w:lang w:val="en-US"/>
        </w:rPr>
        <w:t xml:space="preserve"> be</w:t>
      </w:r>
      <w:r w:rsidR="00B42BA8" w:rsidRPr="00996598">
        <w:rPr>
          <w:rFonts w:ascii="Arial" w:hAnsi="Arial" w:cs="Arial"/>
          <w:lang w:val="en-US"/>
        </w:rPr>
        <w:t xml:space="preserve"> hypothesize</w:t>
      </w:r>
      <w:r w:rsidR="008D3D66" w:rsidRPr="00996598">
        <w:rPr>
          <w:rFonts w:ascii="Arial" w:hAnsi="Arial" w:cs="Arial"/>
          <w:lang w:val="en-US"/>
        </w:rPr>
        <w:t>d</w:t>
      </w:r>
      <w:r w:rsidR="0053652B" w:rsidRPr="00996598">
        <w:rPr>
          <w:rFonts w:ascii="Arial" w:hAnsi="Arial" w:cs="Arial"/>
          <w:lang w:val="en-US"/>
        </w:rPr>
        <w:t xml:space="preserve"> that FVL </w:t>
      </w:r>
      <w:r w:rsidR="004B739C" w:rsidRPr="00996598">
        <w:rPr>
          <w:rFonts w:ascii="Arial" w:hAnsi="Arial" w:cs="Arial"/>
          <w:lang w:val="en-US"/>
        </w:rPr>
        <w:t>could lead</w:t>
      </w:r>
      <w:r w:rsidR="0053652B" w:rsidRPr="00996598">
        <w:rPr>
          <w:rFonts w:ascii="Arial" w:hAnsi="Arial" w:cs="Arial"/>
          <w:lang w:val="en-US"/>
        </w:rPr>
        <w:t xml:space="preserve"> to depression via </w:t>
      </w:r>
      <w:r w:rsidR="004B739C" w:rsidRPr="00996598">
        <w:rPr>
          <w:rFonts w:ascii="Arial" w:hAnsi="Arial" w:cs="Arial"/>
          <w:lang w:val="en-US"/>
        </w:rPr>
        <w:t xml:space="preserve">several mediating factors such as </w:t>
      </w:r>
      <w:r w:rsidR="00BD5A67" w:rsidRPr="00996598">
        <w:rPr>
          <w:rFonts w:ascii="Arial" w:hAnsi="Arial" w:cs="Arial"/>
          <w:lang w:val="en-US"/>
        </w:rPr>
        <w:t>pulmonary embolism</w:t>
      </w:r>
      <w:r w:rsidR="0028351C" w:rsidRPr="00996598">
        <w:rPr>
          <w:rFonts w:ascii="Arial" w:hAnsi="Arial" w:cs="Arial"/>
          <w:lang w:val="en-US"/>
        </w:rPr>
        <w:t xml:space="preserve"> </w:t>
      </w:r>
      <w:r w:rsidR="0028351C"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{"citationID":"PpacrYcY","properties":{"formattedCitation":"(Tzeng et al., 2019)","plainCitation":"(Tzeng et al., 2019)","noteIndex":0},"citationItems":[{"id":21637,"uris":["http://zotero.org/users/local/hhPVnw6l/items/HPLMBCIE"],"uri":["http://zotero.org/users/local/hhPVnw6l/items/HPLMBCIE"],"itemData":{"id":21637,"type":"article-journal","abstract":"This study aims to investigate the association between pulmonary embolism (PE) and the risk of psychiatric disorders. A tota</w:instrText>
      </w:r>
      <w:r w:rsidR="002B669B" w:rsidRPr="00996598">
        <w:rPr>
          <w:rFonts w:ascii="Arial" w:hAnsi="Arial" w:cs="Arial" w:hint="eastAsia"/>
          <w:lang w:val="en-US"/>
        </w:rPr>
        <w:instrText>l of 21,916 patients aged ≥20 years with PE between January 1, 2000, and December 31, 2015, were selected from the National Health Insurance Research Database of Taiwan, along with 65,748 (1:3) controls matched for sex and age. Cox regression model reveal</w:instrText>
      </w:r>
      <w:r w:rsidR="002B669B" w:rsidRPr="00996598">
        <w:rPr>
          <w:rFonts w:ascii="Arial" w:hAnsi="Arial" w:cs="Arial"/>
          <w:lang w:val="en-US"/>
        </w:rPr>
        <w:instrText xml:space="preserve">ed the crude HR was 1.539 (95% CI 1.481 to 1.599; p&lt;0.001), and after adjusting all the covariates, the adjusted HR was 1.704 (95% CI 1.435 to 1.991, p&lt;0.001), for the risk of psychiatric disorders in the PE cohort. PE was associated with the overall psychiatric disorders, dementia, anxiety, depression, and sleep disorders, after the exclusion of the psychiatric diagnoses in the first year. PE was associated with the overall psychiatric disorders, dementia, anxiety, and depression, after the exclusion of the psychiatric diagnoses in the first 5 years. The patients with PE were associated with psychiatric disorders. This finding could serve as a reminder to the physicians to be more watchful and aware in the long-term follow-up of patients with PE for their care and potential mental health problems.","container-title":"Journal of Investigative Medicine: The Official Publication of the American Federation for Clinical Research","DOI":"10.1136/jim-2018-000910","ISSN":"1708-8267","issue":"6","journalAbbreviation":"J Investig Med","language":"eng","note":"PMID: 31266811","page":"977-986","source":"PubMed","title":"Risk of psychiatric disorders in pulmonary embolism: a nationwide cohort study","title-short":"Risk of psychiatric disorders in pulmonary embolism","volume":"67","author":[{"family":"Tzeng","given":"Nian-Sheng"},{"family":"Chung","given":"Chi-Hsiang"},{"family":"Chang","given":"Shan-Yueh"},{"family":"Yeh","given":"Chin-Bin"},{"family":"Lu","given":"Ru-Band"},{"family":"Chang","given":"Hsin-An"},{"family":"Kao","given":"Yu-Chen"},{"family":"Chou","given":"Yu-Ching"},{"family":"Yeh","given":"Hui-Wen"},{"family":"Chien","given":"Wu-Chien"}],"issued":{"date-parts":[["2019",8]]}}}],"schema":"https://github.com/citation-style-language/schema/raw/master/csl-citation.json"} </w:instrText>
      </w:r>
      <w:r w:rsidR="0028351C" w:rsidRPr="00996598">
        <w:rPr>
          <w:rFonts w:ascii="Arial" w:hAnsi="Arial" w:cs="Arial"/>
          <w:lang w:val="en-US"/>
        </w:rPr>
        <w:fldChar w:fldCharType="separate"/>
      </w:r>
      <w:r w:rsidR="002B669B" w:rsidRPr="00996598">
        <w:rPr>
          <w:rFonts w:ascii="Arial" w:hAnsi="Arial" w:cs="Arial"/>
          <w:noProof/>
          <w:lang w:val="en-US"/>
        </w:rPr>
        <w:t>(Tzeng et al., 2019)</w:t>
      </w:r>
      <w:r w:rsidR="0028351C" w:rsidRPr="00996598">
        <w:rPr>
          <w:rFonts w:ascii="Arial" w:hAnsi="Arial" w:cs="Arial"/>
          <w:lang w:val="en-US"/>
        </w:rPr>
        <w:fldChar w:fldCharType="end"/>
      </w:r>
      <w:r w:rsidR="00D235C2" w:rsidRPr="00996598">
        <w:rPr>
          <w:rFonts w:ascii="Arial" w:hAnsi="Arial" w:cs="Arial"/>
          <w:lang w:val="en-US"/>
        </w:rPr>
        <w:t>,</w:t>
      </w:r>
      <w:r w:rsidR="00BD5A67" w:rsidRPr="00996598">
        <w:rPr>
          <w:rFonts w:ascii="Arial" w:hAnsi="Arial" w:cs="Arial"/>
          <w:lang w:val="en-US"/>
        </w:rPr>
        <w:t xml:space="preserve"> </w:t>
      </w:r>
      <w:r w:rsidR="00563959" w:rsidRPr="00996598">
        <w:rPr>
          <w:rFonts w:ascii="Arial" w:hAnsi="Arial" w:cs="Arial"/>
          <w:lang w:val="en-US"/>
        </w:rPr>
        <w:t xml:space="preserve">obstetrical complications </w:t>
      </w:r>
      <w:r w:rsidR="00F14F6A" w:rsidRPr="00996598">
        <w:rPr>
          <w:rFonts w:ascii="Arial" w:hAnsi="Arial" w:cs="Arial"/>
          <w:lang w:val="en-US"/>
        </w:rPr>
        <w:t>(e.g., miscarriage</w:t>
      </w:r>
      <w:r w:rsidR="0083110F" w:rsidRPr="00996598">
        <w:rPr>
          <w:rFonts w:ascii="Arial" w:hAnsi="Arial" w:cs="Arial"/>
          <w:lang w:val="en-US"/>
        </w:rPr>
        <w:t xml:space="preserve"> </w:t>
      </w:r>
      <w:r w:rsidR="0083110F"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{"citationID":"sI425sLH","properties":{"formattedCitation":"(Jacob et al., 2019; Meinardi et al., 1999)","plainCitation":"(Jacob et al., 2019; Meinardi et al., 1999)","noteIndex":0},"citationItems":[{"id":21643,"uris":["http://zotero.org/users/local/hhPVnw6l/items/VC5LFSQB"],"uri":["http://zotero.org/users/local/hhPVnw6l/items/VC5LFSQB"],"itemData":{"id":21643,"type":"article-journal","abstract":"BACKGROUND: An increased risk for fetal loss caused by placental thrombosis is probable in carriers of the factor V Leiden mutation but has not been demonstrated consistently in previous studies.\nOBJECTIVE: To determine the overall risk for fetal loss and the separate risks for miscarriage and stillbirth in carriers of the factor V Leiden mutation.\nDESIGN: Retrospective cohort study.\nSETTING: Three university hospitals.\nPARTICIPANTS: 228 carriers of the factor V Leiden mutation (77 propositi, 151 relatives) and 121 noncarrier relatives (controls). All participants had been pregnant at least once.\nMEASUREMENTS: Risks for fetal loss, miscarriage (defined as fetal loss within 20 weeks of gestation), and stillbirth (defined as fetal loss after &gt;20 weeks of gestation) in women and in pregnancies were estimated and compared in carriers and noncarriers. Adjusted odds ratios were calculated by using multiple regression analysis. A random-effects model was used for comparisons of pregnancies.\nRESULTS: Fetal loss occurred in 31.6% of carriers and 22.3% of noncarriers, miscarriage occurred in 29.4% of carriers and 17.4% of noncarriers, and stillbirth occurred in 5.7% of carriers and 5.0% of noncarriers. Fetal loss recurred in 10.1% of carriers and 4.1% of noncarriers (odds ratio, 2.60 [95% CI, 0.96 to 7.03]). Adjusted odds ratios were 2.12 (CI, 1.35 to 3.33) for fetal loss, 2.08 (CI, 1.33 to 3.25) for miscarriage, and 1.60 (CI, 0.58 to 4.43) for still-birth when pregnancies in carriers and noncarriers were compared. Homozygous carriers had a greater risk for fetal loss (odds ratio, 2.01 [CI, 0.94 to 4.32]) and stillbirth (odds ratio, 4.85 [CI, 0.82 to 25.58]) than heterozygous carriers.\nCONCLUSIONS: Carriers of the factor V Leiden mutation have a greater risk for fetal loss (particularly miscarriage) than noncarriers. These data further suggest a greater risk for recurrence of fetal loss in carriers than in noncarriers and a greater risk for fetal loss and stillbirth in homozygous carriers than in heterozygous carriers.","container-title":"Annals of Internal Medicine","DOI":"10.7326/0003-4819-130-9-199905040-00013","ISSN":"0003-4819","issue":"9","journalAbbreviation":"Ann Intern Med","language":"eng","note":"PMID: 10357692","page":"736-739","source":"PubMed","title":"Increased risk for fetal loss in carriers of the factor V Leiden mutation","volume":"130","author":[{"family":"Meinardi","given":"J. R."},{"family":"Middeldorp","given":"S."},{"family":"Kam","given":"P. J.","non-dropping-particle":"de"},{"family":"Koopman","given":"M. M."},{"family":"Pampus","given":"E. C.","non-dropping-particle":"van"},{"family":"Hamulyák","given":"K."},{"family":"Prins","given":"M. H."},{"family":"Büller","given":"H. R."},{"family":"Meer","given":"J.","non-dropping-particle":"van der"}],"issued":{"date-parts":[["1999",5,4]]}}},{"id":21645,"uris":["http://zotero.org/users/local/hhPVnw6l/items/EEBCKD5N"],"uri":["http://zotero.org/users/local/hhPVnw6l/items/EEBCKD5N"],"itemData":{"id":21645,"type":"article-journal","abstract":"AIM: Our goal was to analyze the association between induced abortion, spontaneous abortion, and infertility respectively and the risk of psychiatric disorders in 57,770 women followed in gynecological practices in Germany.\nMETHODS: This case-control study was based on data from the Disease Analyzer database (IQVIA). Women with a first documentation of depression, anxiety, adjustment disorder, or somatoform disorder in one of 281 gynecological practices in Germany between January 2013 and December 2017 were included in this study (index date). Controls without depression, anxiety, adjustment disorder, or somatoform disorder were matched (1:1) to cases by age, index year, and physician. A total of 57,770 women were included in the present study. The main outcome of the study was the risk of psychiatric disorders (i.e. depression, anxiety, adjustment disorder, somatoform disorder) as a function of induced abortion, spontaneous abortion, and infertility.\nRESULTS: The mean age was 29.2 years (SD = 6.4 years) in women with and without psychiatric disorders. Induced abortion (odds ratios [ORs] ranging from 1.75 to 2.01), spontaneous abortion (ORs ranging from 2.16 to 2.60), and infertility (OR = 2.13) were positively associated with the risk of psychiatric disorders.\nCONCLUSIONS: A positive relationship between induced abortion, spontaneous abortion, and infertility respectively and psychiatric disorders was observed in gynecological practices in Germany.","container-title":"Journal of Affective Disorders","DOI":"10.1016/j.jad.2019.03.060","ISSN":"1573-2517","journalAbbreviation":"J Affect Disord","language":"eng","note":"PMID: 30921593","page":"107-113","source":"PubMed","title":"Association between induced abortion, spontaneous abortion, and infertility respectively and the risk of psychiatric disorders in 57,770 women followed in gynecological practices in Germany","volume":"251","author":[{"family":"Jacob","given":"Louis"},{"family":"Gerhard","given":"Christian"},{"family":"Kostev","given":"Karel"},{"family":"Kalder","given":"Matthias"}],"issued":{"date-parts":[["2019",5,15]]}}}],"schema":"https://github.com/citation-style-language/schema/raw/master/csl-citation.json"} </w:instrText>
      </w:r>
      <w:r w:rsidR="0083110F" w:rsidRPr="00996598">
        <w:rPr>
          <w:rFonts w:ascii="Arial" w:hAnsi="Arial" w:cs="Arial"/>
          <w:lang w:val="en-US"/>
        </w:rPr>
        <w:fldChar w:fldCharType="separate"/>
      </w:r>
      <w:r w:rsidR="002B669B" w:rsidRPr="00996598">
        <w:rPr>
          <w:rFonts w:ascii="Arial" w:hAnsi="Arial" w:cs="Arial"/>
          <w:noProof/>
          <w:lang w:val="en-US"/>
        </w:rPr>
        <w:t>(Jacob et al., 2019; Meinardi et al., 1999)</w:t>
      </w:r>
      <w:r w:rsidR="0083110F" w:rsidRPr="00996598">
        <w:rPr>
          <w:rFonts w:ascii="Arial" w:hAnsi="Arial" w:cs="Arial"/>
          <w:lang w:val="en-US"/>
        </w:rPr>
        <w:fldChar w:fldCharType="end"/>
      </w:r>
      <w:r w:rsidR="00A81C7A" w:rsidRPr="00996598">
        <w:rPr>
          <w:rFonts w:ascii="Arial" w:hAnsi="Arial" w:cs="Arial"/>
          <w:lang w:val="en-US"/>
        </w:rPr>
        <w:t xml:space="preserve"> </w:t>
      </w:r>
      <w:r w:rsidR="0098421C" w:rsidRPr="00996598">
        <w:rPr>
          <w:rFonts w:ascii="Arial" w:hAnsi="Arial" w:cs="Arial"/>
          <w:lang w:val="en-US"/>
        </w:rPr>
        <w:t>and stillbirth</w:t>
      </w:r>
      <w:r w:rsidR="004C381E" w:rsidRPr="00996598">
        <w:rPr>
          <w:rFonts w:ascii="Arial" w:hAnsi="Arial" w:cs="Arial"/>
          <w:lang w:val="en-US"/>
        </w:rPr>
        <w:t xml:space="preserve"> </w:t>
      </w:r>
      <w:r w:rsidR="004C381E"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{"citationID":"qkc5eZaX","properties":{"formattedCitation":"(Gold et al., 2016; Hiltunen et al., 2010)","plainCitation":"(Gold et al., 2016; Hiltunen et al., 2010)","noteIndex":0},"citationItems":[{"id":21647,"uris":["http://zotero.org/users/local/hhPVnw6l/items/4ZWIZR4J"],"uri":["http://zotero.org/users/local/hhPVnw6l/items/4ZWIZR4J"],"itemData":{"id":21647,"type":"article-journal","abstract":"INTRODUCTION: Stillbirth is a relatively uncommon pregnancy complication in developed countries yet causing strong emotional burden. Thrombophilia has been associated with stillbirth but population-based studies are few. We assessed selected genetic and acquired parameters for the risk of unexplained stillbirth, including FV Leiden.\nMATERIALS AND METHODS: We performed a population-based nested case-control study of 100,000 consecutive pregnancies in Finland. Cases and controls were identified by combining national registers and accepted according to strict criteria after checking their medical records. Stillbirth was defined as intrauterine fetal death &gt; or =22weeks of gestation. We excluded stillbirths due to lethal congenital developmental conditions, umbilical cord complications, and infections. We studied 44 cases of unexplained stillbirth and 766 controls.\nRESULTS: FV Leiden was associated with 3.8-fold (95% CI 1.2-11.6) risk for unexplained stillbirth, 3.9-fold (95% CI 1.1-13.9) risk for unexplained late stillbirth (&gt; or =28weeks of gestation), and 10.8-fold (95% CI 2.1-55.3) risk for unexplained stillbirth with placental lesions. The same figures for singleton pregnancies were 3.1-fold (95% CI 0.9-10.9), 4.3-fold (95% CI 1.2-15.3), and 10.6-fold (95% CI 2.1-54.3). Slightly increased risk associated with blood group O was not statistically significant. We found a trend for increased risk in advanced maternal age and smoking during pregnancy. High pre-pregnancy BMI was not associated with increased risk, nor was low educational level or first pregnancy.\nCONCLUSIONS: Our population-based study from a country with comprehensive prenatal care confirms the association between FV Leiden and unexplained stillbirth.","container-title":"Thrombosis Research","DOI":"10.1016/j.thromres.2009.09.016","ISSN":"1879-2472","issue":"6","journalAbbreviation":"Thromb Res","language":"eng","note":"PMID: 19828176","page":"505-510","source":"PubMed","title":"Factor V Leiden as risk factor for unexplained stillbirth--a population-based nested case-control study","volume":"125","author":[{"family":"Hiltunen","given":"Leena M."},{"family":"Laivuori","given":"Hannele"},{"family":"Rautanen","given":"Anna"},{"family":"Kaaja","given":"Risto"},{"family":"Kere","given":"Juha"},{"family":"Krusius","given":"Tom"},{"family":"Paunio","given":"Mikko"},{"family":"Rasi","given":"Vesa"}],"issued":{"date-parts":[["2010",6]]}}},{"id":21649,"uris":["http://zotero.org/users/local/hhPVnw6l/items/ZVWGWFWF"],"uri":["http://zotero.org/users/local/hhPVnw6l/items/ZVWGWFWF"],"itemData":{"id":21649,"type":"article-journal","abstract":"INTRODUCTION: Perinatal loss is often a traumatic outcome for families. While there are limited data about depressive outcomes in small populations, information about depression and posttraumatic stress disorder among large racially and economically diverse populations is sparse.\nMETHODS: We collaborated with the Michigan Department of Community Health to conduct a longitudinal survey of bereaved mothers with stillbirth or infant death under 28 days of life and live-birth (control) mothers in Michigan. The study assessed 9-month mental health outcomes including self-reported symptoms of depression and posttraumatic stress disorder along with information about demographics, pregnancy and loss experience, social support, and past and present mental health and treatment.\nRESULTS: Of 1400 women contacted by the State of Michigan, 609 completed surveys and were eligible to participate for a 44% response rate (377 bereaved mothers and 232 control mothers with live births). In multivariable analysis, bereaved women had nearly 4-fold higher odds of having a positive screen for depression and 7-fold higher odds of a positive screen for post-traumatic stress disorder after controlling for demographic and personal risk variables. A minority of screen-positive women were receiving any type of psychiatric treatment.\nCONCLUSION: This is the largest epidemiologically based study to date to measure the psychological impact of perinatal loss. Nine months after a loss, bereaved women showed high levels of distress with limited rates of treatment. Symptoms need to be monitored over time for persisting disorder and further research should identify women at highest risk for poor outcomes.","container-title":"Journal of Women's Health (2002)","DOI":"10.1089/jwh.2015.5284","ISSN":"1931-843X","issue":"3","journalAbbreviation":"J Womens Health (Larchmt)","language":"eng","note":"PMID: 26258870\nPMCID: PMC4955602","page":"263-269","source":"PubMed","title":"Depression and Posttraumatic Stress Symptoms After Perinatal Loss in a Population-Based Sample","volume":"25","author":[{"family":"Gold","given":"Katherine J."},{"family":"Leon","given":"Irving"},{"family":"Boggs","given":"Martha E."},{"family":"Sen","given":"Ananda"}],"issued":{"date-parts":[["2016",3]]}}}],"schema":"https://github.com/citation-style-language/schema/raw/master/csl-citation.json"} </w:instrText>
      </w:r>
      <w:r w:rsidR="004C381E" w:rsidRPr="00996598">
        <w:rPr>
          <w:rFonts w:ascii="Arial" w:hAnsi="Arial" w:cs="Arial"/>
          <w:lang w:val="en-US"/>
        </w:rPr>
        <w:fldChar w:fldCharType="separate"/>
      </w:r>
      <w:r w:rsidR="002B669B" w:rsidRPr="00996598">
        <w:rPr>
          <w:rFonts w:ascii="Arial" w:hAnsi="Arial" w:cs="Arial"/>
          <w:noProof/>
          <w:lang w:val="en-US"/>
        </w:rPr>
        <w:t>(Gold et al., 2016; Hiltunen et al., 2010)</w:t>
      </w:r>
      <w:r w:rsidR="004C381E" w:rsidRPr="00996598">
        <w:rPr>
          <w:rFonts w:ascii="Arial" w:hAnsi="Arial" w:cs="Arial"/>
          <w:lang w:val="en-US"/>
        </w:rPr>
        <w:fldChar w:fldCharType="end"/>
      </w:r>
      <w:r w:rsidR="00D840E4" w:rsidRPr="00996598">
        <w:rPr>
          <w:rFonts w:ascii="Arial" w:hAnsi="Arial" w:cs="Arial"/>
          <w:lang w:val="en-US"/>
        </w:rPr>
        <w:t>)</w:t>
      </w:r>
      <w:r w:rsidR="00F14F6A" w:rsidRPr="00996598">
        <w:rPr>
          <w:rFonts w:ascii="Arial" w:hAnsi="Arial" w:cs="Arial"/>
          <w:lang w:val="en-US"/>
        </w:rPr>
        <w:t xml:space="preserve"> </w:t>
      </w:r>
      <w:r w:rsidR="00563959" w:rsidRPr="00996598">
        <w:rPr>
          <w:rFonts w:ascii="Arial" w:hAnsi="Arial" w:cs="Arial"/>
          <w:lang w:val="en-US"/>
        </w:rPr>
        <w:t>and early menopause in women</w:t>
      </w:r>
      <w:r w:rsidR="00254303" w:rsidRPr="00996598">
        <w:rPr>
          <w:rFonts w:ascii="Arial" w:hAnsi="Arial" w:cs="Arial"/>
          <w:lang w:val="en-US"/>
        </w:rPr>
        <w:t xml:space="preserve"> </w:t>
      </w:r>
      <w:r w:rsidR="00254303"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{"citationID":"cxSGs1Tw","properties":{"formattedCitation":"(Georgakis et al., 2016; van Asselt et al., 2003)","plainCitation":"(Georgakis et al., 2016; van Asselt et al., 2003)","noteIndex":0},"citationItems":[{"id":21652,"uris":["http://zotero.org/users/local/hhPVnw6l/items/3J2SLF7M"],"uri":["http://zotero.org/users/local/hhPVnw6l/items/3J2SLF7M"],"itemData":{"id":21652,"type":"article-journal","abstract":"OBJECTIVE: Smoking is consistently associated with a younger age for menopause. Although this may be because of the direct toxic effects of tobacco smoke on follicles, we hypothesize that there may also be a relationship between smoking and a vascular origin of early menopausal onset. Several lifestyle factors have been investigated, but never factors of the clotting cascade. The objective of this study, then, was to determine the effect of factor V Leiden mutation and smoking with respect to age at menopause.\nDESIGN: Data were used from a subset of 373 postmenopausal participants of a Dutch population-based cohort, born between 1911 and 1925. All women had experienced natural menopause, without use of hormone replacement therapy.\nRESULTS: Female carriers of the factor V Leiden mutation (n = 14) reported the onset of menopause at an earlier age than noncarriers (n = 359; difference, 3.1 years; 95% CI: 0.3, 5.9). Smoker carriers (n = 5) were 4.3 years younger at menopause than smoker noncarriers (n = 92; 95% CI: 0.9,7.6). In nonsmokers, this relationship was less strong.\nCONCLUSIONS: We found that the factor V Leiden mutation was related, but not statistically significant, to an earlier age at menopause; smoking possibly enhances this effect. The mutation can be one of the genetic determinants of menopausal age operating through a vascular mechanism.","container-title":"Menopause (New York, N.Y.)","DOI":"10.1097/01.GME.0000056040.51813.1A","ISSN":"1072-3714","issue":"5","journalAbbreviation":"Menopause","language":"eng","note":"PMID: 14501610","page":"477-481","source":"PubMed","title":"Factor V Leiden mutation accelerates the onset of natural menopause","volume":"10","author":[{"family":"Asselt","given":"Kristel M.","non-dropping-particle":"van"},{"family":"Kok","given":"Helen S."},{"family":"Peeters","given":"Petra H. M."},{"family":"Roest","given":"Mark"},{"family":"Pearson","given":"Peter L."},{"family":"Velde","given":"Egbert R.","non-dropping-particle":"te"},{"family":"Grobbee","given":"Diederick E."},{"family":"Schouw","given":"Yvonne T.","non-dropping-particle":"van der"}],"issued":{"date-parts":[["2003",10]]}}},{"id":21655,"uris":["http://zotero.org/users/local/hhPVnw6l/items/32WPZP8A"],"uri":["http://zotero.org/users/local/hhPVnw6l/items/32WPZP8A"],"itemData":{"id":21655,"type":"article-journal","abstract":"IMPORTANCE: Estrogens have neuroprotective and antidepressive effects; however, associations between indices of reduced endogenous estrogens and risk for postmenopausal depression have not been systematically explored.\nOBJECTIVE: To investigate the association of age at menopause and the duration of the reproductive period with the risk for depression among postmenopausal women with naturally occurring menopause.\nDATA SOURCES: A search strategy for use of MEDLINE was developed (through January 1, 2015) using the key terms menopause, climacteric, reproductive period, depression, and mood disorders. References of included studies and reviews were also screened; authors were contacted to maximize synthesized evidence.\nSTUDY SELECTION: A total of 12,323 articles, without language restriction, were screened by pairs of reviewers to identify observational studies related to the study hypothesis; 14 studies were eligible for meta-analysis.\nDATA EXTRACTION AND SYNTHESIS: Pairs of reviewers independently extracted information on study design and type of analysis by participants' characteristics and methods of depression ascertainment. Study quality was assessed using the Newcastle-Ottawa Scale, and fixed- or random-effects models were implemented.\nMAIN OUTCOMES AND MEASURES: Pooled-effect estimates for depression, defined by psychiatric evaluation or validated instruments, by age at menopause and duration of the reproductive period.\nRESULTS: The 14 studies included in the meta-analysis represented 67,714 women. An inverse association (reported as odds ratio [OR]; 95% CI of 2-year increments) with depression in postmenopausal women was shown for increasing age at menopause (0.98; 0.96-0.99 [67,434 unique participants; 13 studies]) and duration of the reproductive period (0.98; 0.96-0.99 [54,715 unique participants; 5 studies]). Menopause at age 40 or more years compared with premature menopause was associated with a 50% decreased risk for depression (3033 unique participants; 4 studies). Pooling of studies examining severe depression showed a 5% decrease in risk of severe depression with increasing (2-year increment) age at menopause (52,736 unique participants; 3 studies); sensitivity analysis of studies controlling for past depression revealed similar results for age at menopause (0.98; 0.96-1.00 [48,894 unique participants; 3 studies). No heterogeneity or publication bias was evident in the main analyses.\nCONCLUSIONS AND RELEVANCE: Longer exposure to endogenous estrogens, expressed as older age at menopause and longer reproductive period, is associated with a lower risk of depression in later life. Identifying women at higher risk for depression due to early menopause who could benefit from psychiatric intervention or estrogen-based therapies could be useful in the clinical setting.","container-title":"JAMA psychiatry","DOI":"10.1001/jamapsychiatry.2015.2653","ISSN":"2168-6238","issue":"2","journalAbbreviation":"JAMA Psychiatry","language":"eng","note":"PMID: 26747373","page":"139-149","source":"PubMed","title":"Association of Age at Menopause and Duration of Reproductive Period With Depression After Menopause: A Systematic Review and Meta-analysis","title-short":"Association of Age at Menopause and Duration of Reproductive Period With Depression After Menopause","volume":"73","author":[{"family":"Georgakis","given":"Marios K."},{"family":"Thomopoulos","given":"Thomas P."},{"family":"Diamantaras","given":"Andreas-Antonios"},{"family":"Kalogirou","given":"Eleni I."},{"family":"Skalkidou","given":"Alkistis"},{"family":"Daskalopoulou","given":"Stella S."},{"family":"Petridou","given":"Eleni Th"}],"issued":{"date-parts":[["2016",2]]}}}],"schema":"https://github.com/citation-style-language/schema/raw/master/csl-citation.json"} </w:instrText>
      </w:r>
      <w:r w:rsidR="00254303" w:rsidRPr="00996598">
        <w:rPr>
          <w:rFonts w:ascii="Arial" w:hAnsi="Arial" w:cs="Arial"/>
          <w:lang w:val="en-US"/>
        </w:rPr>
        <w:fldChar w:fldCharType="separate"/>
      </w:r>
      <w:r w:rsidR="002B669B" w:rsidRPr="00996598">
        <w:rPr>
          <w:rFonts w:ascii="Arial" w:hAnsi="Arial" w:cs="Arial"/>
          <w:noProof/>
          <w:lang w:val="en-US"/>
        </w:rPr>
        <w:t>(Georgakis et al., 2016; van Asselt et al., 2003)</w:t>
      </w:r>
      <w:r w:rsidR="00254303" w:rsidRPr="00996598">
        <w:rPr>
          <w:rFonts w:ascii="Arial" w:hAnsi="Arial" w:cs="Arial"/>
          <w:lang w:val="en-US"/>
        </w:rPr>
        <w:fldChar w:fldCharType="end"/>
      </w:r>
      <w:r w:rsidR="00563959" w:rsidRPr="00996598">
        <w:rPr>
          <w:rFonts w:ascii="Arial" w:hAnsi="Arial" w:cs="Arial"/>
          <w:lang w:val="en-US"/>
        </w:rPr>
        <w:t>,</w:t>
      </w:r>
      <w:r w:rsidR="0055546E" w:rsidRPr="00996598">
        <w:rPr>
          <w:rFonts w:ascii="Arial" w:hAnsi="Arial" w:cs="Arial"/>
          <w:lang w:val="en-US"/>
        </w:rPr>
        <w:t xml:space="preserve"> </w:t>
      </w:r>
      <w:r w:rsidR="00563959" w:rsidRPr="00996598">
        <w:rPr>
          <w:rFonts w:ascii="Arial" w:hAnsi="Arial" w:cs="Arial"/>
          <w:lang w:val="en-US"/>
        </w:rPr>
        <w:t xml:space="preserve">and </w:t>
      </w:r>
      <w:r w:rsidR="00AB66AB" w:rsidRPr="00996598">
        <w:rPr>
          <w:rFonts w:ascii="Arial" w:hAnsi="Arial" w:cs="Arial"/>
          <w:lang w:val="en-US"/>
        </w:rPr>
        <w:t>being denied health and disability insurance</w:t>
      </w:r>
      <w:r w:rsidR="00DC6FDB" w:rsidRPr="00996598">
        <w:rPr>
          <w:rFonts w:ascii="Arial" w:hAnsi="Arial" w:cs="Arial"/>
          <w:lang w:val="en-US"/>
        </w:rPr>
        <w:t xml:space="preserve"> </w:t>
      </w:r>
      <w:r w:rsidR="00DC6FDB"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{"citationID":"ioDFUKC9","properties":{"formattedCitation":"(Bank et al., 2004; Tian et al., 2012)","plainCitation":"(Bank et al., 2004; Tian et al., 2012)","noteIndex":0},"citationItems":[{"id":21639,"uris":["http://zotero.org/users/local/hhPVnw6l/items/2ZAUW2UV"],"uri":["http://zotero.org/users/local/hhPVnw6l/items/2ZAUW2UV"],"itemData":{"id":21639,"type":"article-journal","abstract":"To explore social aspects of asymptomatic carriership of factor V Leiden mutation (FVL) and how carriers have experienced procedure of screening for FVL, we have performed a qualitative study using semi-structured interviews. Seventeen carriers of FVL without history of venous thromboembolism (VTE) were interviewed. Carriership of FVL has the potential to influence daily life by inducing concerns, stigmatisation and problems with insurances. Furthermore, proper procedure of screening is important because carriers have many questions concerning progeny, risk factors for VTE and preventive measures. Both health worker and the individual to be screened for FVL need to be fully aware of the possible consequences of screening and the fact that proper screening comprises more than only the collection of a blood sample or explaining the amount of risk for VTE induced by a genetic defect. Any guideline to be developed for the screening for FVL should take this into account too.","container-title":"Thrombosis Research","DOI":"10.1016/j.thromres.2004.02.002","ISSN":"0049-3848","issue":"1","journalAbbreviation":"Thromb Res","language":"eng","note":"PMID: 15081560","page":"7-12","source":"PubMed","title":"Social aspects of genetic testing for factor V Leiden mutation in healthy individuals and their importance for daily practice","volume":"113","author":[{"family":"Bank","given":"Ivan"},{"family":"Scavenius","given":"Michael P. R. B."},{"family":"Büller","given":"Harry R."},{"family":"Middeldorp","given":"Saskia"}],"issued":{"date-parts":[["2004"]]}}},{"id":21657,"uris":["http://zotero.org/users/local/hhPVnw6l/items/ANYQBMK3"],"uri":["http://zotero.org/users/local/hhPVnw6l/items/ANYQBMK3"],"itemData":{"id":21657,"type":"article-journal","abstract":"Background\nLittle research has focused on the relationship between health insurance and mental health in the community. The objective of this study is to determine how the basic health insurance system influences depression in Northwest China.\n\nMethods\nParticipants were selected from 32 communities in two northwestern Chinese cities through a three-stage random sampling. Three waves of interviews were completed in April 2006, December 2006, and January 2008. The baseline survey was completed by 4,079 participants. Subsequently, 2,220 participants completed the first follow-up, and 1,888 completed the second follow-up. Depression symptoms were measured by the Center for Epidemiologic Studies Depression Scale (CES-D).\n\nResults\nA total of 40.0% of participants had at least one form of health insurance. The percentages of participants with severe depressive symptoms in the three waves were 21.7%, 22.0%, and 17.6%. Depressive symptoms were found to be more severe among participants without health insurance in the follow-up surveys. After adjusting for confounders, participants without health insurance were found to experience a higher risk of developing severe depressive symptoms than participants with health insurance (7 months: OR, 1.40; 95% CI, 1.09-1.82; p = 0.01; 20 months: OR, 1.89; 95% CI, 1.37-2.61; p &lt; 0.001).\n\nConclusion\nA lack of basic health insurance can dramatically increase the risk of depression based on northwestern Chinese community samples.","container-title":"BMC Psychiatry","DOI":"10.1186/1471-244X-12-151","ISSN":"1471-244X","journalAbbreviation":"BMC Psychiatry","note":"PMID: 22994864\nPMCID: PMC3532421","page":"151","source":"PubMed Central","title":"The role of basic health insurance on depression: an epidemiological cohort study of a randomized community sample in Northwest China","title-short":"The role of basic health insurance on depression","volume":"12","author":[{"family":"Tian","given":"Donghua"},{"family":"Qu","given":"Zhiyong"},{"family":"Wang","given":"Xiaohua"},{"family":"Guo","given":"Jing"},{"family":"Xu","given":"Fan"},{"family":"Zhang","given":"Xiulan"},{"family":"Chan","given":"Cecilia Lai-Wan"}],"issued":{"date-parts":[["2012",9,20]]}}}],"schema":"https://github.com/citation-style-language/schema/raw/master/csl-citation.json"} </w:instrText>
      </w:r>
      <w:r w:rsidR="00DC6FDB" w:rsidRPr="00996598">
        <w:rPr>
          <w:rFonts w:ascii="Arial" w:hAnsi="Arial" w:cs="Arial"/>
          <w:lang w:val="en-US"/>
        </w:rPr>
        <w:fldChar w:fldCharType="separate"/>
      </w:r>
      <w:r w:rsidR="002B669B" w:rsidRPr="00996598">
        <w:rPr>
          <w:rFonts w:ascii="Arial" w:hAnsi="Arial" w:cs="Arial"/>
          <w:noProof/>
          <w:lang w:val="en-US"/>
        </w:rPr>
        <w:t>(Bank et al., 2004; Tian et al., 2012)</w:t>
      </w:r>
      <w:r w:rsidR="00DC6FDB" w:rsidRPr="00996598">
        <w:rPr>
          <w:rFonts w:ascii="Arial" w:hAnsi="Arial" w:cs="Arial"/>
          <w:lang w:val="en-US"/>
        </w:rPr>
        <w:fldChar w:fldCharType="end"/>
      </w:r>
      <w:r w:rsidR="00DC6FDB" w:rsidRPr="00996598">
        <w:rPr>
          <w:rFonts w:ascii="Arial" w:hAnsi="Arial" w:cs="Arial"/>
          <w:lang w:val="en-US"/>
        </w:rPr>
        <w:t>.</w:t>
      </w:r>
      <w:r w:rsidR="00D235C2" w:rsidRPr="00996598">
        <w:rPr>
          <w:rFonts w:ascii="Arial" w:hAnsi="Arial" w:cs="Arial"/>
          <w:lang w:val="en-US"/>
        </w:rPr>
        <w:t xml:space="preserve"> </w:t>
      </w:r>
      <w:r w:rsidR="00F776D3" w:rsidRPr="00996598">
        <w:rPr>
          <w:rFonts w:ascii="Arial" w:hAnsi="Arial" w:cs="Arial"/>
          <w:lang w:val="en-US"/>
        </w:rPr>
        <w:t>For example</w:t>
      </w:r>
      <w:r w:rsidR="008B3C1D" w:rsidRPr="00996598">
        <w:rPr>
          <w:rFonts w:ascii="Arial" w:hAnsi="Arial" w:cs="Arial"/>
          <w:lang w:val="en-US"/>
        </w:rPr>
        <w:t>, FVL is a risk factor for stillbirth in pregnant women</w:t>
      </w:r>
      <w:r w:rsidR="000D5BDD" w:rsidRPr="00996598">
        <w:rPr>
          <w:rFonts w:ascii="Arial" w:hAnsi="Arial" w:cs="Arial"/>
          <w:lang w:val="en-US"/>
        </w:rPr>
        <w:t xml:space="preserve"> </w:t>
      </w:r>
      <w:r w:rsidR="006B5EBE"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{"citationID":"NAcR8q9o","properties":{"formattedCitation":"(Hiltunen et al., 2010)","plainCitation":"(Hiltunen et al., 2010)","noteIndex":0},"citationItems":[{"id":21647,"uris":["http://zotero.org/users/local/hhPVnw6l/items/4ZWIZR4J"],"uri":["http://zotero.org/users/local/hhPVnw6l/items/4ZWIZR4J"],"itemData":{"id":21647,"type":"article-journal","abstract":"INTRODUCTION: Stillbirth is a relatively uncommon pregnancy complication in developed countries yet causing strong emotional burden. Thrombophilia has been associated with stillbirth but population-based studies are few. We assessed selected genetic and acquired parameters for the risk of unexplained stillbirth, including FV Leiden.\nMATERIALS AND METHODS: We performed a population-based nested case-control study of 100,000 consecutive pregnancies in Finland. Cases and controls were identified by combining national registers and accepted according to strict criteria after checking their medical records. Stillbirth was defined as intrauterine fetal death &gt; or =22weeks of gestation. We excluded stillbirths due to lethal congenital developmental conditions, umbilical cord complications, and infections. We studied 44 cases of unexplained stillbirth and 766 controls.\nRESULTS: FV Leiden was associated with 3.8-fold (95% CI 1.2-11.6) risk for unexplained stillbirth, 3.9-fold (95% CI 1.1-13.9) risk for unexplained late stillbirth (&gt; or =28weeks of gestation), and 10.8-fold (95% CI 2.1-55.3) risk for unexplained stillbirth with placental lesions. The same figures for singleton pregnancies were 3.1-fold (95% CI 0.9-10.9), 4.3-fold (95% CI 1.2-15.3), and 10.6-fold (95% CI 2.1-54.3). Slightly increased risk associated with blood group O was not statistically significant. We found a trend for increased risk in advanced maternal age and smoking during pregnancy. High pre-pregnancy BMI was not associated with increased risk, nor was low educational level or first pregnancy.\nCONCLUSIONS: Our population-based study from a country with comprehensive prenatal care confirms the association between FV Leiden and unexplained stillbirth.","container-title":"Thrombosis Research","DOI":"10.1016/j.thromres.2009.09.016","ISSN":"1879-2472","issue":"6","journalAbbreviation":"Thromb Res","language":"eng","note":"PMID: 19828176","page":"505-510","source":"PubMed","title":"Factor V Leiden as risk factor for unexplained stillbirth--a population-based nested case-control study","volume":"125","author":[{"family":"Hiltunen","given":"Leena M."},{"family":"Laivuori","given":"Hannele"},{"family":"Rautanen","given":"Anna"},{"family":"Kaaja","given":"Risto"},{"family":"Kere","given":"Juha"},{"family":"Krusius","given":"Tom"},{"family":"Paunio","given":"Mikko"},{"family":"Rasi","given":"Vesa"}],"issued":{"date-parts":[["2010",6]]}}}],"schema":"https://github.com/citation-style-language/schema/raw/master/csl-citation.json"} </w:instrText>
      </w:r>
      <w:r w:rsidR="006B5EBE" w:rsidRPr="00996598">
        <w:rPr>
          <w:rFonts w:ascii="Arial" w:hAnsi="Arial" w:cs="Arial"/>
          <w:lang w:val="en-US"/>
        </w:rPr>
        <w:fldChar w:fldCharType="separate"/>
      </w:r>
      <w:r w:rsidR="002B669B" w:rsidRPr="00996598">
        <w:rPr>
          <w:rFonts w:ascii="Arial" w:hAnsi="Arial" w:cs="Arial"/>
          <w:noProof/>
          <w:lang w:val="en-US"/>
        </w:rPr>
        <w:t>(Hiltunen et al., 2010)</w:t>
      </w:r>
      <w:r w:rsidR="006B5EBE" w:rsidRPr="00996598">
        <w:rPr>
          <w:rFonts w:ascii="Arial" w:hAnsi="Arial" w:cs="Arial"/>
          <w:lang w:val="en-US"/>
        </w:rPr>
        <w:fldChar w:fldCharType="end"/>
      </w:r>
      <w:r w:rsidR="008B3C1D" w:rsidRPr="00996598">
        <w:rPr>
          <w:rFonts w:ascii="Arial" w:hAnsi="Arial" w:cs="Arial"/>
          <w:lang w:val="en-US"/>
        </w:rPr>
        <w:t xml:space="preserve">, while stillbirth is known to have an negative impact </w:t>
      </w:r>
      <w:r w:rsidR="000D5BDD" w:rsidRPr="00996598">
        <w:rPr>
          <w:rFonts w:ascii="Arial" w:hAnsi="Arial" w:cs="Arial"/>
          <w:lang w:val="en-US"/>
        </w:rPr>
        <w:t xml:space="preserve">on mental health </w:t>
      </w:r>
      <w:r w:rsidR="001250EF"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{"citationID":"YlDGEFxP","properties":{"formattedCitation":"(Gold et al., 2016)","plainCitation":"(Gold et al., 2016)","noteIndex":0},"citationItems":[{"id":21649,"uris":["http://zotero.org/users/local/hhPVnw6l/items/ZVWGWFWF"],"uri":["http://zotero.org/users/local/hhPVnw6l/items/ZVWGWFWF"],"itemData":{"id":21649,"type":"article-journal","abstract":"INTRODUCTION: Perinatal loss is often a traumatic outcome for families. While there are limited data about depressive outcomes in small populations, information about depression and posttraumatic stress disorder among large racially and economically diverse populations is sparse.\nMETHODS: We collaborated with the Michigan Department of Community Health to conduct a longitudinal survey of bereaved mothers with stillbirth or infant death under 28 days of life and live-birth (control) mothers in Michigan. The study assessed 9-month mental health outcomes including self-reported symptoms of depression and posttraumatic stress disorder along with information about demographics, pregnancy and loss experience, social support, and past and present mental health and treatment.\nRESULTS: Of 1400 women contacted by the State of Michigan, 609 completed surveys and were eligible to participate for a 44% response rate (377 bereaved mothers and 232 control mothers with live births). In multivariable analysis, bereaved women had nearly 4-fold higher odds of having a positive screen for depression and 7-fold higher odds of a positive screen for post-traumatic stress disorder after controlling for demographic and personal risk variables. A minority of screen-positive women were receiving any type of psychiatric treatment.\nCONCLUSION: This is the largest epidemiologically based study to date to measure the psychological impact of perinatal loss. Nine months after a loss, bereaved women showed high levels of distress with limited rates of treatment. Symptoms need to be monitored over time for persisting disorder and further research should identify women at highest risk for poor outcomes.","container-title":"Journal of Women's Health (2002)","DOI":"10.1089/jwh.2015.5284","ISSN":"1931-843X","issue":"3","journalAbbreviation":"J Womens Health (Larchmt)","language":"eng","note":"PMID: 26258870\nPMCID: PMC4955602","page":"263-269","source":"PubMed","title":"Depression and Posttraumatic Stress Symptoms After Perinatal Loss in a Population-Based Sample","volume":"25","author":[{"family":"Gold","given":"Katherine J."},{"family":"Leon","given":"Irving"},{"family":"Boggs","given":"Martha E."},{"family":"Sen","given":"Ananda"}],"issued":{"date-parts":[["2016",3]]}}}],"schema":"https://github.com/citation-style-language/schema/raw/master/csl-citation.json"} </w:instrText>
      </w:r>
      <w:r w:rsidR="001250EF" w:rsidRPr="00996598">
        <w:rPr>
          <w:rFonts w:ascii="Arial" w:hAnsi="Arial" w:cs="Arial"/>
          <w:lang w:val="en-US"/>
        </w:rPr>
        <w:fldChar w:fldCharType="separate"/>
      </w:r>
      <w:r w:rsidR="002B669B" w:rsidRPr="00996598">
        <w:rPr>
          <w:rFonts w:ascii="Arial" w:hAnsi="Arial" w:cs="Arial"/>
          <w:noProof/>
          <w:lang w:val="en-US"/>
        </w:rPr>
        <w:t>(Gold et al., 2016)</w:t>
      </w:r>
      <w:r w:rsidR="001250EF" w:rsidRPr="00996598">
        <w:rPr>
          <w:rFonts w:ascii="Arial" w:hAnsi="Arial" w:cs="Arial"/>
          <w:lang w:val="en-US"/>
        </w:rPr>
        <w:fldChar w:fldCharType="end"/>
      </w:r>
      <w:r w:rsidR="000D5BDD" w:rsidRPr="00996598">
        <w:rPr>
          <w:rFonts w:ascii="Arial" w:hAnsi="Arial" w:cs="Arial"/>
          <w:lang w:val="en-US"/>
        </w:rPr>
        <w:t xml:space="preserve">. </w:t>
      </w:r>
      <w:r w:rsidR="000E7E0A" w:rsidRPr="00996598">
        <w:rPr>
          <w:rFonts w:ascii="Arial" w:hAnsi="Arial" w:cs="Arial"/>
          <w:lang w:val="en-US"/>
        </w:rPr>
        <w:t xml:space="preserve">In this context, </w:t>
      </w:r>
      <w:r w:rsidR="00B32220" w:rsidRPr="00996598">
        <w:rPr>
          <w:rFonts w:ascii="Arial" w:hAnsi="Arial" w:cs="Arial"/>
          <w:lang w:val="en-US"/>
        </w:rPr>
        <w:t xml:space="preserve">and as depression may also </w:t>
      </w:r>
      <w:r w:rsidR="001019FC" w:rsidRPr="00996598">
        <w:rPr>
          <w:rFonts w:ascii="Arial" w:hAnsi="Arial" w:cs="Arial"/>
          <w:lang w:val="en-US"/>
        </w:rPr>
        <w:t xml:space="preserve">be </w:t>
      </w:r>
      <w:r w:rsidR="00B32220" w:rsidRPr="00996598">
        <w:rPr>
          <w:rFonts w:ascii="Arial" w:hAnsi="Arial" w:cs="Arial"/>
          <w:lang w:val="en-US"/>
        </w:rPr>
        <w:t xml:space="preserve">a risk factor </w:t>
      </w:r>
      <w:r w:rsidR="00900EE0" w:rsidRPr="00996598">
        <w:rPr>
          <w:rFonts w:ascii="Arial" w:hAnsi="Arial" w:cs="Arial"/>
          <w:lang w:val="en-US"/>
        </w:rPr>
        <w:t xml:space="preserve">for recurrent </w:t>
      </w:r>
      <w:r w:rsidR="00B32220" w:rsidRPr="00996598">
        <w:rPr>
          <w:rFonts w:ascii="Arial" w:hAnsi="Arial" w:cs="Arial"/>
          <w:lang w:val="en-US"/>
        </w:rPr>
        <w:t>thromboembolic events</w:t>
      </w:r>
      <w:r w:rsidR="00900EE0" w:rsidRPr="00996598">
        <w:rPr>
          <w:rFonts w:ascii="Arial" w:hAnsi="Arial" w:cs="Arial"/>
          <w:lang w:val="en-US"/>
        </w:rPr>
        <w:t xml:space="preserve"> </w:t>
      </w:r>
      <w:r w:rsidR="00900EE0"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{"citationID":"C1y8xjiX","properties":{"formattedCitation":"(von K\\uc0\\u228{}nel et al., 2015)","plainCitation":"(von Känel et al., 2015)","noteIndex":0},"citationItems":[{"id":21695,"uris":["http://zotero.org/users/local/hhPVnw6l/items/QTMH38EG"],"uri":["http://zotero.org/users/local/hhPVnw6l/items/QTMH38EG"],"itemData":{"id":21695,"type":"article-journal","abstract":"BACKGROUND: Increasing evidence suggests that psychosocial factors, including depression predict incident venous thromboembolism (VTE) against a background of genetic and acquired risk factors. The role of psychosocial factors for the risk of recurrent VTE has not previously been examined. We hypothesized that depressive symptoms in patients with prior VTE are associated with an increased risk of recurrent VTE.\nMETHODS: In this longitudinal observational study, we investigated 271 consecutive patients, aged 18 years or older, referred for thrombophilia investigation with an objectively diagnosed episode of VTE. Patients completed the depression subscale of the Hospital Anxiety and Depression Scale (HADS-D). During the observation period, they were contacted by phone and information on recurrent VTE, anticoagulation therapy, and thromboprophylaxis in risk s</w:instrText>
      </w:r>
      <w:r w:rsidR="002B669B" w:rsidRPr="00996598">
        <w:rPr>
          <w:rFonts w:ascii="Arial" w:hAnsi="Arial" w:cs="Arial" w:hint="eastAsia"/>
          <w:lang w:val="en-US"/>
        </w:rPr>
        <w:instrText>ituations was collected.\nRESULTS: Clinically relevant depressive symptoms (HADS-D score ≥ 8) were present in 10% of patients. During a median observation period of 13 months (range 5-48), 27 (10%) patients experienced recurrent VTE. After controlling for</w:instrText>
      </w:r>
      <w:r w:rsidR="002B669B" w:rsidRPr="00996598">
        <w:rPr>
          <w:rFonts w:ascii="Arial" w:hAnsi="Arial" w:cs="Arial"/>
          <w:lang w:val="en-US"/>
        </w:rPr>
        <w:instrText xml:space="preserve"> sociodemographic and clinical factors, a 3-point increase on the HADS-D score was associated with a 44% greater risk of recurrent VTE (OR 1.44, 95% CI 1.02, 2.06). Compared to patients with lower levels of depressive symptoms (HADS-D score: range 0-2), those with higher levels (HADS-D score: range 3-16) had a 4.1-times greater risk of recurrent VTE (OR 4.07, 95% CI 1.55, 10.66).\nCONCLUSIONS: The findings suggest that depressive symptoms might contribute to an increased risk of recurrent VTE independent of other prognostic factors. An increased risk might already be present at subclinical levels of depressive symptoms.","container-title":"PloS One","DOI":"10.1371/journal.pone.0125858","ISSN":"1932-6203","issue":"5","journalAbbreviation":"PLoS One","language":"eng","note":"PMID: 25938663\nPMCID: PMC4418654","page":"e0125858","source":"PubMed","title":"Depressive symptoms as a novel risk factor for recurrent venous thromboembolism: a longitudinal observational study in patients referred for thrombophilia investigation","title-short":"Depressive symptoms as a novel risk factor for recurrent venous thromboembolism","volume":"10","author":[{"family":"Känel","given":"Roland","non-dropping-particle":"von"},{"family":"Margani","given":"Angelina"},{"family":"Stauber","given":"Stefanie"},{"family":"Meyer","given":"Fiorenza A."},{"family":"Demarmels Biasiutti","given":"Franziska"},{"family":"Vökt","given":"Franziska"},{"family":"Wissmann","given":"Thomas"},{"family":"Lämmle","given":"Bernhard"},{"family":"Lukas","given":"Paul S."}],"issued":{"date-parts":[["2015"]]}}}],"schema":"https://github.com/citation-style-language/schema/raw/master/csl-citation.json"} </w:instrText>
      </w:r>
      <w:r w:rsidR="00900EE0" w:rsidRPr="00996598">
        <w:rPr>
          <w:rFonts w:ascii="Arial" w:hAnsi="Arial" w:cs="Arial"/>
          <w:lang w:val="en-US"/>
        </w:rPr>
        <w:fldChar w:fldCharType="separate"/>
      </w:r>
      <w:r w:rsidR="002B669B" w:rsidRPr="00996598">
        <w:rPr>
          <w:rFonts w:ascii="Arial" w:hAnsi="Arial" w:cs="Arial"/>
          <w:lang w:val="en-US"/>
        </w:rPr>
        <w:t>(von Känel et al., 2015)</w:t>
      </w:r>
      <w:r w:rsidR="00900EE0" w:rsidRPr="00996598">
        <w:rPr>
          <w:rFonts w:ascii="Arial" w:hAnsi="Arial" w:cs="Arial"/>
          <w:lang w:val="en-US"/>
        </w:rPr>
        <w:fldChar w:fldCharType="end"/>
      </w:r>
      <w:r w:rsidR="00B32220" w:rsidRPr="00996598">
        <w:rPr>
          <w:rFonts w:ascii="Arial" w:hAnsi="Arial" w:cs="Arial"/>
          <w:lang w:val="en-US"/>
        </w:rPr>
        <w:t xml:space="preserve">, </w:t>
      </w:r>
      <w:r w:rsidR="00D10A43" w:rsidRPr="00996598">
        <w:rPr>
          <w:rFonts w:ascii="Arial" w:hAnsi="Arial" w:cs="Arial"/>
          <w:lang w:val="en-US"/>
        </w:rPr>
        <w:t xml:space="preserve">more data </w:t>
      </w:r>
      <w:r w:rsidR="0033131A" w:rsidRPr="00996598">
        <w:rPr>
          <w:rFonts w:ascii="Arial" w:hAnsi="Arial" w:cs="Arial"/>
          <w:lang w:val="en-US"/>
        </w:rPr>
        <w:t xml:space="preserve">of </w:t>
      </w:r>
      <w:r w:rsidR="008D3D66" w:rsidRPr="00996598">
        <w:rPr>
          <w:rFonts w:ascii="Arial" w:hAnsi="Arial" w:cs="Arial"/>
          <w:lang w:val="en-US"/>
        </w:rPr>
        <w:t xml:space="preserve">a </w:t>
      </w:r>
      <w:r w:rsidR="0033131A" w:rsidRPr="00996598">
        <w:rPr>
          <w:rFonts w:ascii="Arial" w:hAnsi="Arial" w:cs="Arial"/>
          <w:lang w:val="en-US"/>
        </w:rPr>
        <w:t xml:space="preserve">longitudinal nature </w:t>
      </w:r>
      <w:r w:rsidR="00D10A43" w:rsidRPr="00996598">
        <w:rPr>
          <w:rFonts w:ascii="Arial" w:hAnsi="Arial" w:cs="Arial"/>
          <w:lang w:val="en-US"/>
        </w:rPr>
        <w:t>are needed on the potential long-term relationship between FVL and</w:t>
      </w:r>
      <w:r w:rsidR="00900EE0" w:rsidRPr="00996598">
        <w:rPr>
          <w:rFonts w:ascii="Arial" w:hAnsi="Arial" w:cs="Arial"/>
          <w:lang w:val="en-US"/>
        </w:rPr>
        <w:t xml:space="preserve"> incident</w:t>
      </w:r>
      <w:r w:rsidR="00D10A43" w:rsidRPr="00996598">
        <w:rPr>
          <w:rFonts w:ascii="Arial" w:hAnsi="Arial" w:cs="Arial"/>
          <w:lang w:val="en-US"/>
        </w:rPr>
        <w:t xml:space="preserve"> </w:t>
      </w:r>
      <w:r w:rsidR="00FC5622" w:rsidRPr="00996598">
        <w:rPr>
          <w:rFonts w:ascii="Arial" w:hAnsi="Arial" w:cs="Arial"/>
          <w:lang w:val="en-US"/>
        </w:rPr>
        <w:t>depression.</w:t>
      </w:r>
    </w:p>
    <w:p w14:paraId="39BB32E6" w14:textId="5D9C7E2A" w:rsidR="00FC5622" w:rsidRPr="00996598" w:rsidRDefault="00FC5622" w:rsidP="00D051EA">
      <w:pPr>
        <w:spacing w:line="480" w:lineRule="auto"/>
        <w:jc w:val="both"/>
        <w:rPr>
          <w:rFonts w:ascii="Arial" w:hAnsi="Arial" w:cs="Arial"/>
          <w:lang w:val="en-US"/>
        </w:rPr>
      </w:pPr>
    </w:p>
    <w:p w14:paraId="57A0FE94" w14:textId="5626F476" w:rsidR="00FC5622" w:rsidRPr="00996598" w:rsidRDefault="00FC5622" w:rsidP="00D051EA">
      <w:pPr>
        <w:spacing w:line="480" w:lineRule="auto"/>
        <w:jc w:val="both"/>
        <w:rPr>
          <w:rFonts w:ascii="Arial" w:hAnsi="Arial" w:cs="Arial"/>
          <w:lang w:val="en-US"/>
        </w:rPr>
      </w:pPr>
      <w:r w:rsidRPr="00996598">
        <w:rPr>
          <w:rFonts w:ascii="Arial" w:hAnsi="Arial" w:cs="Arial"/>
          <w:lang w:val="en-US"/>
        </w:rPr>
        <w:t xml:space="preserve">Therefore, the goal of this retrospective cohort study </w:t>
      </w:r>
      <w:r w:rsidR="00826C52" w:rsidRPr="00996598">
        <w:rPr>
          <w:rFonts w:ascii="Arial" w:hAnsi="Arial" w:cs="Arial"/>
          <w:lang w:val="en-US"/>
        </w:rPr>
        <w:t xml:space="preserve">conducted in Germany was to investigate the association between the diagnosis of FVL and the 10-year </w:t>
      </w:r>
      <w:r w:rsidR="002E087C" w:rsidRPr="00996598">
        <w:rPr>
          <w:rFonts w:ascii="Arial" w:hAnsi="Arial" w:cs="Arial"/>
          <w:lang w:val="en-US"/>
        </w:rPr>
        <w:t>incidence</w:t>
      </w:r>
      <w:r w:rsidR="00826C52" w:rsidRPr="00996598">
        <w:rPr>
          <w:rFonts w:ascii="Arial" w:hAnsi="Arial" w:cs="Arial"/>
          <w:lang w:val="en-US"/>
        </w:rPr>
        <w:t xml:space="preserve"> of depression. </w:t>
      </w:r>
    </w:p>
    <w:p w14:paraId="2F7D3BC5" w14:textId="726AB36E" w:rsidR="00D00735" w:rsidRPr="00996598" w:rsidRDefault="00D00735" w:rsidP="00D051EA">
      <w:pPr>
        <w:spacing w:line="480" w:lineRule="auto"/>
        <w:jc w:val="both"/>
        <w:rPr>
          <w:rFonts w:ascii="Arial" w:hAnsi="Arial" w:cs="Arial"/>
          <w:lang w:val="en-US"/>
        </w:rPr>
      </w:pPr>
    </w:p>
    <w:p w14:paraId="02726C04" w14:textId="6478BD1D" w:rsidR="00D00735" w:rsidRPr="00996598" w:rsidRDefault="00D00735" w:rsidP="00504D3D">
      <w:pPr>
        <w:pStyle w:val="Heading1"/>
      </w:pPr>
      <w:r w:rsidRPr="00996598">
        <w:t>M</w:t>
      </w:r>
      <w:r w:rsidR="00132368" w:rsidRPr="00996598">
        <w:t>aterial and m</w:t>
      </w:r>
      <w:r w:rsidRPr="00996598">
        <w:t>ethods</w:t>
      </w:r>
    </w:p>
    <w:p w14:paraId="379A7C73" w14:textId="3CA52B6F" w:rsidR="00D00735" w:rsidRPr="00996598" w:rsidRDefault="00D00735" w:rsidP="00D051EA">
      <w:pPr>
        <w:spacing w:line="480" w:lineRule="auto"/>
        <w:jc w:val="both"/>
        <w:rPr>
          <w:rFonts w:ascii="Arial" w:hAnsi="Arial" w:cs="Arial"/>
          <w:lang w:val="en-US"/>
        </w:rPr>
      </w:pPr>
    </w:p>
    <w:p w14:paraId="27800B21" w14:textId="44D6AEA4" w:rsidR="00D00735" w:rsidRPr="00996598" w:rsidRDefault="003E59EC" w:rsidP="00504D3D">
      <w:pPr>
        <w:pStyle w:val="Heading2"/>
      </w:pPr>
      <w:r w:rsidRPr="00996598">
        <w:t>Database</w:t>
      </w:r>
    </w:p>
    <w:p w14:paraId="7AF6B253" w14:textId="4DF7911D" w:rsidR="003E59EC" w:rsidRPr="00996598" w:rsidRDefault="00445856" w:rsidP="00D051EA">
      <w:pPr>
        <w:spacing w:line="480" w:lineRule="auto"/>
        <w:jc w:val="both"/>
        <w:rPr>
          <w:rFonts w:ascii="Arial" w:hAnsi="Arial" w:cs="Arial"/>
          <w:lang w:val="en-US"/>
        </w:rPr>
      </w:pPr>
      <w:r w:rsidRPr="00996598">
        <w:rPr>
          <w:rFonts w:ascii="Arial" w:hAnsi="Arial" w:cs="Arial"/>
          <w:lang w:val="en-US"/>
        </w:rPr>
        <w:t xml:space="preserve">Data from the Disease Analyzer database (IQVIA) were used for this study. </w:t>
      </w:r>
      <w:r w:rsidR="006D5699" w:rsidRPr="00996598">
        <w:rPr>
          <w:rFonts w:ascii="Arial" w:hAnsi="Arial" w:cs="Arial"/>
          <w:lang w:val="en-US"/>
        </w:rPr>
        <w:t>T</w:t>
      </w:r>
      <w:r w:rsidRPr="00996598">
        <w:rPr>
          <w:rFonts w:ascii="Arial" w:hAnsi="Arial" w:cs="Arial"/>
          <w:lang w:val="en-US"/>
        </w:rPr>
        <w:t>his database</w:t>
      </w:r>
      <w:r w:rsidR="006D5699" w:rsidRPr="00996598">
        <w:rPr>
          <w:rFonts w:ascii="Arial" w:hAnsi="Arial" w:cs="Arial"/>
          <w:lang w:val="en-US"/>
        </w:rPr>
        <w:t xml:space="preserve"> has been extensively described in the literature</w:t>
      </w:r>
      <w:r w:rsidRPr="00996598">
        <w:rPr>
          <w:rFonts w:ascii="Arial" w:hAnsi="Arial" w:cs="Arial"/>
          <w:lang w:val="en-US"/>
        </w:rPr>
        <w:t xml:space="preserve"> </w:t>
      </w:r>
      <w:r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{"citationID":"sbA6vdQO","properties":{"formattedCitation":"(Rathmann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2B669B" w:rsidRPr="00996598">
        <w:rPr>
          <w:rFonts w:ascii="MS Gothic" w:eastAsia="MS Gothic" w:hAnsi="MS Gothic" w:cs="MS Gothic" w:hint="eastAsia"/>
          <w:lang w:val="en-US"/>
        </w:rPr>
        <w:instrText> </w:instrText>
      </w:r>
      <w:r w:rsidR="002B669B" w:rsidRPr="00996598">
        <w:rPr>
          <w:rFonts w:ascii="Arial" w:hAnsi="Arial" w:cs="Arial"/>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Pr="00996598">
        <w:rPr>
          <w:rFonts w:ascii="Arial" w:hAnsi="Arial" w:cs="Arial"/>
          <w:lang w:val="en-US"/>
        </w:rPr>
        <w:fldChar w:fldCharType="separate"/>
      </w:r>
      <w:r w:rsidR="002B669B" w:rsidRPr="00996598">
        <w:rPr>
          <w:rFonts w:ascii="Arial" w:hAnsi="Arial" w:cs="Arial"/>
          <w:noProof/>
          <w:lang w:val="en-US"/>
        </w:rPr>
        <w:t>(Rathmann et al., 2018)</w:t>
      </w:r>
      <w:r w:rsidRPr="00996598">
        <w:rPr>
          <w:rFonts w:ascii="Arial" w:hAnsi="Arial" w:cs="Arial"/>
          <w:lang w:val="en-US"/>
        </w:rPr>
        <w:fldChar w:fldCharType="end"/>
      </w:r>
      <w:r w:rsidRPr="00996598">
        <w:rPr>
          <w:rFonts w:ascii="Arial" w:hAnsi="Arial" w:cs="Arial"/>
          <w:lang w:val="en-US"/>
        </w:rPr>
        <w:t xml:space="preserve">. </w:t>
      </w:r>
      <w:r w:rsidR="001A0DEA" w:rsidRPr="00996598">
        <w:rPr>
          <w:rFonts w:ascii="Arial" w:hAnsi="Arial" w:cs="Arial"/>
          <w:lang w:val="en-US"/>
        </w:rPr>
        <w:t xml:space="preserve">Briefly, the Disease Analyzer database contains demographic, diagnosis and prescription data </w:t>
      </w:r>
      <w:r w:rsidR="00B120E1" w:rsidRPr="00996598">
        <w:rPr>
          <w:rFonts w:ascii="Arial" w:hAnsi="Arial" w:cs="Arial"/>
          <w:lang w:val="en-US"/>
        </w:rPr>
        <w:t xml:space="preserve">anonymously </w:t>
      </w:r>
      <w:r w:rsidR="00950D2C" w:rsidRPr="00996598">
        <w:rPr>
          <w:rFonts w:ascii="Arial" w:hAnsi="Arial" w:cs="Arial"/>
          <w:lang w:val="en-US"/>
        </w:rPr>
        <w:t xml:space="preserve">obtained </w:t>
      </w:r>
      <w:r w:rsidR="001A0DEA" w:rsidRPr="00996598">
        <w:rPr>
          <w:rFonts w:ascii="Arial" w:hAnsi="Arial" w:cs="Arial"/>
          <w:lang w:val="en-US"/>
        </w:rPr>
        <w:t xml:space="preserve">from </w:t>
      </w:r>
      <w:r w:rsidR="00B120E1" w:rsidRPr="00996598">
        <w:rPr>
          <w:rFonts w:ascii="Arial" w:hAnsi="Arial" w:cs="Arial"/>
          <w:lang w:val="en-US"/>
        </w:rPr>
        <w:t>general and specialized</w:t>
      </w:r>
      <w:r w:rsidR="001A0DEA" w:rsidRPr="00996598">
        <w:rPr>
          <w:rFonts w:ascii="Arial" w:hAnsi="Arial" w:cs="Arial"/>
          <w:lang w:val="en-US"/>
        </w:rPr>
        <w:t xml:space="preserve"> practices in Germany.</w:t>
      </w:r>
      <w:r w:rsidR="00DF2604" w:rsidRPr="00996598">
        <w:rPr>
          <w:rFonts w:ascii="Arial" w:hAnsi="Arial" w:cs="Arial"/>
          <w:lang w:val="en-US"/>
        </w:rPr>
        <w:t xml:space="preserve"> Diagnos</w:t>
      </w:r>
      <w:r w:rsidR="0047474D" w:rsidRPr="00996598">
        <w:rPr>
          <w:rFonts w:ascii="Arial" w:hAnsi="Arial" w:cs="Arial"/>
          <w:lang w:val="en-US"/>
        </w:rPr>
        <w:t>es</w:t>
      </w:r>
      <w:r w:rsidR="00DF2604" w:rsidRPr="00996598">
        <w:rPr>
          <w:rFonts w:ascii="Arial" w:hAnsi="Arial" w:cs="Arial"/>
          <w:lang w:val="en-US"/>
        </w:rPr>
        <w:t xml:space="preserve"> are coded using the German adaptation of the International Classification of Diseases, 10</w:t>
      </w:r>
      <w:r w:rsidR="00DF2604" w:rsidRPr="00996598">
        <w:rPr>
          <w:rFonts w:ascii="Arial" w:hAnsi="Arial" w:cs="Arial"/>
          <w:vertAlign w:val="superscript"/>
          <w:lang w:val="en-US"/>
        </w:rPr>
        <w:t>th</w:t>
      </w:r>
      <w:r w:rsidR="00DF2604" w:rsidRPr="00996598">
        <w:rPr>
          <w:rFonts w:ascii="Arial" w:hAnsi="Arial" w:cs="Arial"/>
          <w:lang w:val="en-US"/>
        </w:rPr>
        <w:t xml:space="preserve"> revision (ICD-10), while prescription</w:t>
      </w:r>
      <w:r w:rsidR="0047474D" w:rsidRPr="00996598">
        <w:rPr>
          <w:rFonts w:ascii="Arial" w:hAnsi="Arial" w:cs="Arial"/>
          <w:lang w:val="en-US"/>
        </w:rPr>
        <w:t>s</w:t>
      </w:r>
      <w:r w:rsidR="00DF2604" w:rsidRPr="00996598">
        <w:rPr>
          <w:rFonts w:ascii="Arial" w:hAnsi="Arial" w:cs="Arial"/>
          <w:lang w:val="en-US"/>
        </w:rPr>
        <w:t xml:space="preserve"> are coded using </w:t>
      </w:r>
      <w:r w:rsidR="00DF2604" w:rsidRPr="00996598">
        <w:rPr>
          <w:rFonts w:ascii="Arial" w:hAnsi="Arial" w:cs="Arial"/>
          <w:lang w:val="en-US"/>
        </w:rPr>
        <w:lastRenderedPageBreak/>
        <w:t>the Anatomical Classification of Pharmaceutical Products of the European Pharmaceutical Marketing Research Association (</w:t>
      </w:r>
      <w:proofErr w:type="spellStart"/>
      <w:r w:rsidR="00DF2604" w:rsidRPr="00996598">
        <w:rPr>
          <w:rFonts w:ascii="Arial" w:hAnsi="Arial" w:cs="Arial"/>
          <w:lang w:val="en-US"/>
        </w:rPr>
        <w:t>EphMRA</w:t>
      </w:r>
      <w:proofErr w:type="spellEnd"/>
      <w:r w:rsidR="00DF2604" w:rsidRPr="00996598">
        <w:rPr>
          <w:rFonts w:ascii="Arial" w:hAnsi="Arial" w:cs="Arial"/>
          <w:lang w:val="en-US"/>
        </w:rPr>
        <w:t>).</w:t>
      </w:r>
      <w:r w:rsidR="00D45DED" w:rsidRPr="00996598">
        <w:rPr>
          <w:rFonts w:ascii="Arial" w:hAnsi="Arial" w:cs="Arial"/>
          <w:lang w:val="en-US"/>
        </w:rPr>
        <w:t xml:space="preserve"> Quality assessment of the data relies on several criteria such as completeness of documentation and linkage between diagnoses and prescriptions. </w:t>
      </w:r>
      <w:r w:rsidR="00B73362" w:rsidRPr="00996598">
        <w:rPr>
          <w:rFonts w:ascii="Arial" w:hAnsi="Arial" w:cs="Arial"/>
          <w:lang w:val="en-US"/>
        </w:rPr>
        <w:t xml:space="preserve">Several variables (e.g., </w:t>
      </w:r>
      <w:r w:rsidR="00CD3747" w:rsidRPr="00996598">
        <w:rPr>
          <w:rFonts w:ascii="Arial" w:hAnsi="Arial" w:cs="Arial"/>
          <w:lang w:val="en-US"/>
        </w:rPr>
        <w:t xml:space="preserve">age of physician, specialty, </w:t>
      </w:r>
      <w:r w:rsidR="00C00742" w:rsidRPr="00996598">
        <w:rPr>
          <w:rFonts w:ascii="Arial" w:hAnsi="Arial" w:cs="Arial"/>
          <w:lang w:val="en-US"/>
        </w:rPr>
        <w:t xml:space="preserve">community size category, and German federal state) are used for the </w:t>
      </w:r>
      <w:r w:rsidR="00F37F2D" w:rsidRPr="00996598">
        <w:rPr>
          <w:rFonts w:ascii="Arial" w:hAnsi="Arial" w:cs="Arial"/>
          <w:lang w:val="en-US"/>
        </w:rPr>
        <w:t xml:space="preserve">selection of </w:t>
      </w:r>
      <w:r w:rsidR="00957737" w:rsidRPr="00996598">
        <w:rPr>
          <w:rFonts w:ascii="Arial" w:hAnsi="Arial" w:cs="Arial"/>
          <w:lang w:val="en-US"/>
        </w:rPr>
        <w:t xml:space="preserve">the panel of </w:t>
      </w:r>
      <w:r w:rsidR="00F37F2D" w:rsidRPr="00996598">
        <w:rPr>
          <w:rFonts w:ascii="Arial" w:hAnsi="Arial" w:cs="Arial"/>
          <w:lang w:val="en-US"/>
        </w:rPr>
        <w:t>practice</w:t>
      </w:r>
      <w:r w:rsidR="0011557A" w:rsidRPr="00996598">
        <w:rPr>
          <w:rFonts w:ascii="Arial" w:hAnsi="Arial" w:cs="Arial"/>
          <w:lang w:val="en-US"/>
        </w:rPr>
        <w:t>s, and around</w:t>
      </w:r>
      <w:r w:rsidR="006D5699" w:rsidRPr="00996598">
        <w:rPr>
          <w:rFonts w:ascii="Arial" w:hAnsi="Arial" w:cs="Arial"/>
          <w:lang w:val="en-US"/>
        </w:rPr>
        <w:t xml:space="preserve"> 3% of German general and specialized practices are included in the Disease Analyzer database. Finally, previous research has shown that this database is representative of primary care practices from Germany </w:t>
      </w:r>
      <w:r w:rsidR="006D5699"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{"citationID":"xHVmOBQV","properties":{"formattedCitation":"(Rathmann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2B669B" w:rsidRPr="00996598">
        <w:rPr>
          <w:rFonts w:ascii="MS Gothic" w:eastAsia="MS Gothic" w:hAnsi="MS Gothic" w:cs="MS Gothic" w:hint="eastAsia"/>
          <w:lang w:val="en-US"/>
        </w:rPr>
        <w:instrText> </w:instrText>
      </w:r>
      <w:r w:rsidR="002B669B" w:rsidRPr="00996598">
        <w:rPr>
          <w:rFonts w:ascii="Arial" w:hAnsi="Arial" w:cs="Arial"/>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6D5699" w:rsidRPr="00996598">
        <w:rPr>
          <w:rFonts w:ascii="Arial" w:hAnsi="Arial" w:cs="Arial"/>
          <w:lang w:val="en-US"/>
        </w:rPr>
        <w:fldChar w:fldCharType="separate"/>
      </w:r>
      <w:r w:rsidR="002B669B" w:rsidRPr="00996598">
        <w:rPr>
          <w:rFonts w:ascii="Arial" w:hAnsi="Arial" w:cs="Arial"/>
          <w:noProof/>
          <w:lang w:val="en-US"/>
        </w:rPr>
        <w:t>(Rathmann et al., 2018)</w:t>
      </w:r>
      <w:r w:rsidR="006D5699" w:rsidRPr="00996598">
        <w:rPr>
          <w:rFonts w:ascii="Arial" w:hAnsi="Arial" w:cs="Arial"/>
          <w:lang w:val="en-US"/>
        </w:rPr>
        <w:fldChar w:fldCharType="end"/>
      </w:r>
      <w:r w:rsidR="006D5699" w:rsidRPr="00996598">
        <w:rPr>
          <w:rFonts w:ascii="Arial" w:hAnsi="Arial" w:cs="Arial"/>
          <w:lang w:val="en-US"/>
        </w:rPr>
        <w:t xml:space="preserve">.  </w:t>
      </w:r>
    </w:p>
    <w:p w14:paraId="747D6527" w14:textId="099E7777" w:rsidR="009F13D6" w:rsidRPr="00996598" w:rsidRDefault="009F13D6" w:rsidP="00D051EA">
      <w:pPr>
        <w:spacing w:line="480" w:lineRule="auto"/>
        <w:jc w:val="both"/>
        <w:rPr>
          <w:rFonts w:ascii="Arial" w:hAnsi="Arial" w:cs="Arial"/>
          <w:lang w:val="en-US"/>
        </w:rPr>
      </w:pPr>
    </w:p>
    <w:p w14:paraId="1F59D218" w14:textId="5E2F4BF3" w:rsidR="009F13D6" w:rsidRPr="00996598" w:rsidRDefault="009F13D6" w:rsidP="00504D3D">
      <w:pPr>
        <w:pStyle w:val="Heading2"/>
      </w:pPr>
      <w:r w:rsidRPr="00996598">
        <w:t>Study population</w:t>
      </w:r>
    </w:p>
    <w:p w14:paraId="578190E7" w14:textId="613D296E" w:rsidR="009F13D6" w:rsidRPr="00996598" w:rsidRDefault="00070D88" w:rsidP="00D051EA">
      <w:pPr>
        <w:spacing w:line="480" w:lineRule="auto"/>
        <w:jc w:val="both"/>
        <w:rPr>
          <w:rFonts w:ascii="Arial" w:hAnsi="Arial" w:cs="Arial"/>
          <w:lang w:val="en-US"/>
        </w:rPr>
      </w:pPr>
      <w:r w:rsidRPr="00996598">
        <w:rPr>
          <w:rFonts w:ascii="Arial" w:hAnsi="Arial" w:cs="Arial"/>
          <w:lang w:val="en-US"/>
        </w:rPr>
        <w:t>This study included patients aged ≥18 years who received a first diagnosis of FVL (ICD-10 D68 and additional text</w:t>
      </w:r>
      <w:r w:rsidR="00F733AB" w:rsidRPr="00996598">
        <w:rPr>
          <w:rFonts w:ascii="Arial" w:hAnsi="Arial" w:cs="Arial"/>
          <w:lang w:val="en-US"/>
        </w:rPr>
        <w:t xml:space="preserve"> written </w:t>
      </w:r>
      <w:r w:rsidR="00B0121F" w:rsidRPr="00996598">
        <w:rPr>
          <w:rFonts w:ascii="Arial" w:hAnsi="Arial" w:cs="Arial"/>
          <w:lang w:val="en-US"/>
        </w:rPr>
        <w:t>by the physician</w:t>
      </w:r>
      <w:r w:rsidRPr="00996598">
        <w:rPr>
          <w:rFonts w:ascii="Arial" w:hAnsi="Arial" w:cs="Arial"/>
          <w:lang w:val="en-US"/>
        </w:rPr>
        <w:t>) in one of 1,274 general practices in Germany between January 2000 and December 2019</w:t>
      </w:r>
      <w:r w:rsidR="004F3F68" w:rsidRPr="00996598">
        <w:rPr>
          <w:rFonts w:ascii="Arial" w:hAnsi="Arial" w:cs="Arial"/>
          <w:lang w:val="en-US"/>
        </w:rPr>
        <w:t xml:space="preserve"> (index date)</w:t>
      </w:r>
      <w:r w:rsidRPr="00996598">
        <w:rPr>
          <w:rFonts w:ascii="Arial" w:hAnsi="Arial" w:cs="Arial"/>
          <w:lang w:val="en-US"/>
        </w:rPr>
        <w:t xml:space="preserve">. To be included, patients had to be followed-up for at least six months after the index date, and not be diagnosed with bipolar disorder (ICD-10 F30), depression (ICD-10 F32 and F33) and anxiety disorder (ICD-10 F41) prior to or at the index date. After applying similar inclusion criteria, individuals without FVL were matched (1:5) with those with FVL by sex, age, index year, and </w:t>
      </w:r>
      <w:r w:rsidR="00D55F9B" w:rsidRPr="00996598">
        <w:rPr>
          <w:rFonts w:ascii="Arial" w:hAnsi="Arial" w:cs="Arial"/>
          <w:lang w:val="en-US"/>
        </w:rPr>
        <w:t>average</w:t>
      </w:r>
      <w:r w:rsidRPr="00996598">
        <w:rPr>
          <w:rFonts w:ascii="Arial" w:hAnsi="Arial" w:cs="Arial"/>
          <w:lang w:val="en-US"/>
        </w:rPr>
        <w:t xml:space="preserve"> number of consultations per year. </w:t>
      </w:r>
      <w:r w:rsidR="004F3F68" w:rsidRPr="00996598">
        <w:rPr>
          <w:rFonts w:ascii="Arial" w:hAnsi="Arial" w:cs="Arial"/>
          <w:lang w:val="en-US"/>
        </w:rPr>
        <w:t xml:space="preserve">In patients without FVL, </w:t>
      </w:r>
      <w:r w:rsidR="00BA7C42" w:rsidRPr="00996598">
        <w:rPr>
          <w:rFonts w:ascii="Arial" w:hAnsi="Arial" w:cs="Arial"/>
          <w:lang w:val="en-US"/>
        </w:rPr>
        <w:t xml:space="preserve">the </w:t>
      </w:r>
      <w:r w:rsidR="004F3F68" w:rsidRPr="00996598">
        <w:rPr>
          <w:rFonts w:ascii="Arial" w:hAnsi="Arial" w:cs="Arial"/>
          <w:lang w:val="en-US"/>
        </w:rPr>
        <w:t xml:space="preserve">index date corresponded to a randomly selected visit date between January 2000 and December 2019. </w:t>
      </w:r>
      <w:r w:rsidR="00076104" w:rsidRPr="00996598">
        <w:rPr>
          <w:rFonts w:ascii="Arial" w:hAnsi="Arial" w:cs="Arial"/>
          <w:lang w:val="en-US"/>
        </w:rPr>
        <w:t xml:space="preserve">Mean (standard deviation) follow-up was </w:t>
      </w:r>
      <w:r w:rsidR="00D3105C" w:rsidRPr="00996598">
        <w:rPr>
          <w:rFonts w:ascii="Arial" w:hAnsi="Arial" w:cs="Arial"/>
          <w:lang w:val="en-US"/>
        </w:rPr>
        <w:t xml:space="preserve">6.0 (4.3) </w:t>
      </w:r>
      <w:r w:rsidR="00076104" w:rsidRPr="00996598">
        <w:rPr>
          <w:rFonts w:ascii="Arial" w:hAnsi="Arial" w:cs="Arial"/>
          <w:lang w:val="en-US"/>
        </w:rPr>
        <w:t xml:space="preserve">years in the FVL group and </w:t>
      </w:r>
      <w:r w:rsidR="00D3105C" w:rsidRPr="00996598">
        <w:rPr>
          <w:rFonts w:ascii="Arial" w:hAnsi="Arial" w:cs="Arial"/>
          <w:lang w:val="en-US"/>
        </w:rPr>
        <w:t>5.6</w:t>
      </w:r>
      <w:r w:rsidR="00076104" w:rsidRPr="00996598">
        <w:rPr>
          <w:rFonts w:ascii="Arial" w:hAnsi="Arial" w:cs="Arial"/>
          <w:lang w:val="en-US"/>
        </w:rPr>
        <w:t xml:space="preserve"> (</w:t>
      </w:r>
      <w:r w:rsidR="00D3105C" w:rsidRPr="00996598">
        <w:rPr>
          <w:rFonts w:ascii="Arial" w:hAnsi="Arial" w:cs="Arial"/>
          <w:lang w:val="en-US"/>
        </w:rPr>
        <w:t>4.3</w:t>
      </w:r>
      <w:r w:rsidR="00076104" w:rsidRPr="00996598">
        <w:rPr>
          <w:rFonts w:ascii="Arial" w:hAnsi="Arial" w:cs="Arial"/>
          <w:lang w:val="en-US"/>
        </w:rPr>
        <w:t>) years in the no FVL group. Finally, t</w:t>
      </w:r>
      <w:r w:rsidRPr="00996598">
        <w:rPr>
          <w:rFonts w:ascii="Arial" w:hAnsi="Arial" w:cs="Arial"/>
          <w:lang w:val="en-US"/>
        </w:rPr>
        <w:t xml:space="preserve">he selection of study patients is displayed in </w:t>
      </w:r>
      <w:r w:rsidRPr="00996598">
        <w:rPr>
          <w:rFonts w:ascii="Arial" w:hAnsi="Arial" w:cs="Arial"/>
          <w:b/>
          <w:bCs/>
          <w:lang w:val="en-US"/>
        </w:rPr>
        <w:t>Figure 1</w:t>
      </w:r>
      <w:r w:rsidRPr="00996598">
        <w:rPr>
          <w:rFonts w:ascii="Arial" w:hAnsi="Arial" w:cs="Arial"/>
          <w:lang w:val="en-US"/>
        </w:rPr>
        <w:t xml:space="preserve">. </w:t>
      </w:r>
    </w:p>
    <w:p w14:paraId="026B448B" w14:textId="77777777" w:rsidR="00504D3D" w:rsidRPr="00996598" w:rsidRDefault="00504D3D" w:rsidP="00D051EA">
      <w:pPr>
        <w:spacing w:line="480" w:lineRule="auto"/>
        <w:jc w:val="both"/>
        <w:rPr>
          <w:rFonts w:ascii="Arial" w:hAnsi="Arial" w:cs="Arial"/>
          <w:lang w:val="en-US"/>
        </w:rPr>
      </w:pPr>
    </w:p>
    <w:p w14:paraId="5574E4D1" w14:textId="007B15F3" w:rsidR="00070D88" w:rsidRPr="00996598" w:rsidRDefault="00070D88" w:rsidP="00D051EA">
      <w:pPr>
        <w:spacing w:line="480" w:lineRule="auto"/>
        <w:jc w:val="both"/>
        <w:rPr>
          <w:rFonts w:ascii="Arial" w:hAnsi="Arial" w:cs="Arial"/>
          <w:lang w:val="en-US"/>
        </w:rPr>
      </w:pPr>
    </w:p>
    <w:p w14:paraId="0D05AD99" w14:textId="18B96D3A" w:rsidR="00070D88" w:rsidRPr="00996598" w:rsidRDefault="004F3F68" w:rsidP="00504D3D">
      <w:pPr>
        <w:pStyle w:val="Heading2"/>
      </w:pPr>
      <w:r w:rsidRPr="00996598">
        <w:lastRenderedPageBreak/>
        <w:t>Study outcome</w:t>
      </w:r>
    </w:p>
    <w:p w14:paraId="5244DD2B" w14:textId="55A7B9F3" w:rsidR="004F3F68" w:rsidRPr="00996598" w:rsidRDefault="004F3F68" w:rsidP="00D051EA">
      <w:pPr>
        <w:spacing w:line="480" w:lineRule="auto"/>
        <w:jc w:val="both"/>
        <w:rPr>
          <w:rFonts w:ascii="Arial" w:hAnsi="Arial" w:cs="Arial"/>
          <w:lang w:val="en-US"/>
        </w:rPr>
      </w:pPr>
      <w:r w:rsidRPr="00996598">
        <w:rPr>
          <w:rFonts w:ascii="Arial" w:hAnsi="Arial" w:cs="Arial"/>
          <w:lang w:val="en-US"/>
        </w:rPr>
        <w:t xml:space="preserve">The outcome of the study was the </w:t>
      </w:r>
      <w:r w:rsidR="003F7E23" w:rsidRPr="00996598">
        <w:rPr>
          <w:rFonts w:ascii="Arial" w:hAnsi="Arial" w:cs="Arial"/>
          <w:lang w:val="en-US"/>
        </w:rPr>
        <w:t>10-year incidence of depression (ICD-10 F32 and F33) in patients with and without FVL.</w:t>
      </w:r>
    </w:p>
    <w:p w14:paraId="1E95918C" w14:textId="6AFD5B68" w:rsidR="003F7E23" w:rsidRPr="00996598" w:rsidRDefault="003F7E23" w:rsidP="00D051EA">
      <w:pPr>
        <w:spacing w:line="480" w:lineRule="auto"/>
        <w:jc w:val="both"/>
        <w:rPr>
          <w:rFonts w:ascii="Arial" w:hAnsi="Arial" w:cs="Arial"/>
          <w:lang w:val="en-US"/>
        </w:rPr>
      </w:pPr>
    </w:p>
    <w:p w14:paraId="14A8A3CA" w14:textId="7B9D9270" w:rsidR="003F7E23" w:rsidRPr="00996598" w:rsidRDefault="003F7E23" w:rsidP="00504D3D">
      <w:pPr>
        <w:pStyle w:val="Heading2"/>
      </w:pPr>
      <w:r w:rsidRPr="00996598">
        <w:t>Covariates</w:t>
      </w:r>
    </w:p>
    <w:p w14:paraId="6707C8EC" w14:textId="57C5E39E" w:rsidR="003F7E23" w:rsidRPr="00996598" w:rsidRDefault="003F7E23" w:rsidP="00D051EA">
      <w:pPr>
        <w:spacing w:line="480" w:lineRule="auto"/>
        <w:jc w:val="both"/>
        <w:rPr>
          <w:rFonts w:ascii="Arial" w:hAnsi="Arial" w:cs="Arial"/>
          <w:lang w:val="en-US"/>
        </w:rPr>
      </w:pPr>
      <w:r w:rsidRPr="00996598">
        <w:rPr>
          <w:rFonts w:ascii="Arial" w:hAnsi="Arial" w:cs="Arial"/>
          <w:lang w:val="en-US"/>
        </w:rPr>
        <w:t>Covariates included sex, age</w:t>
      </w:r>
      <w:r w:rsidR="00B36C73" w:rsidRPr="00996598">
        <w:rPr>
          <w:rFonts w:ascii="Arial" w:hAnsi="Arial" w:cs="Arial"/>
          <w:lang w:val="en-US"/>
        </w:rPr>
        <w:t xml:space="preserve">, </w:t>
      </w:r>
      <w:r w:rsidR="00E54975" w:rsidRPr="00996598">
        <w:rPr>
          <w:rFonts w:ascii="Arial" w:hAnsi="Arial" w:cs="Arial"/>
          <w:lang w:val="en-US"/>
        </w:rPr>
        <w:t xml:space="preserve">average </w:t>
      </w:r>
      <w:r w:rsidR="00B36C73" w:rsidRPr="00996598">
        <w:rPr>
          <w:rFonts w:ascii="Arial" w:hAnsi="Arial" w:cs="Arial"/>
          <w:lang w:val="en-US"/>
        </w:rPr>
        <w:t xml:space="preserve">number of consultations per </w:t>
      </w:r>
      <w:r w:rsidR="00D36256" w:rsidRPr="00996598">
        <w:rPr>
          <w:rFonts w:ascii="Arial" w:hAnsi="Arial" w:cs="Arial"/>
          <w:lang w:val="en-US"/>
        </w:rPr>
        <w:t xml:space="preserve">year, </w:t>
      </w:r>
      <w:r w:rsidRPr="00996598">
        <w:rPr>
          <w:rFonts w:ascii="Arial" w:hAnsi="Arial" w:cs="Arial"/>
          <w:lang w:val="en-US"/>
        </w:rPr>
        <w:t>and thromboembolic disorders (i.e., pulmonary embolism [ICD-10 I26], phlebitis and thrombophlebitis [ICD-10 I80], varicose veins of lower extremities [ICD-10 I83], and other disorders of veins [ICD-10 I87]).</w:t>
      </w:r>
      <w:r w:rsidR="00D36256" w:rsidRPr="00996598">
        <w:rPr>
          <w:rFonts w:ascii="Arial" w:hAnsi="Arial" w:cs="Arial"/>
          <w:lang w:val="en-US"/>
        </w:rPr>
        <w:t xml:space="preserve"> </w:t>
      </w:r>
      <w:r w:rsidR="008A38E7" w:rsidRPr="00996598">
        <w:rPr>
          <w:rFonts w:ascii="Arial" w:hAnsi="Arial" w:cs="Arial"/>
          <w:lang w:val="en-US"/>
        </w:rPr>
        <w:t xml:space="preserve">Thromboembolic disorders may have been diagnosed prior to or after the index date. </w:t>
      </w:r>
      <w:r w:rsidR="00D36256" w:rsidRPr="00996598">
        <w:rPr>
          <w:rFonts w:ascii="Arial" w:hAnsi="Arial" w:cs="Arial"/>
          <w:lang w:val="en-US"/>
        </w:rPr>
        <w:t xml:space="preserve">The </w:t>
      </w:r>
      <w:r w:rsidR="001A32CD" w:rsidRPr="00996598">
        <w:rPr>
          <w:rFonts w:ascii="Arial" w:hAnsi="Arial" w:cs="Arial"/>
          <w:lang w:val="en-US"/>
        </w:rPr>
        <w:t xml:space="preserve">average </w:t>
      </w:r>
      <w:r w:rsidR="00D36256" w:rsidRPr="00996598">
        <w:rPr>
          <w:rFonts w:ascii="Arial" w:hAnsi="Arial" w:cs="Arial"/>
          <w:lang w:val="en-US"/>
        </w:rPr>
        <w:t xml:space="preserve">number of </w:t>
      </w:r>
      <w:r w:rsidR="0043339F" w:rsidRPr="00996598">
        <w:rPr>
          <w:rFonts w:ascii="Arial" w:hAnsi="Arial" w:cs="Arial"/>
          <w:lang w:val="en-US"/>
        </w:rPr>
        <w:t xml:space="preserve">consultations per year corresponded to the number of consultations </w:t>
      </w:r>
      <w:r w:rsidR="001D50E0" w:rsidRPr="00996598">
        <w:rPr>
          <w:rFonts w:ascii="Arial" w:hAnsi="Arial" w:cs="Arial"/>
          <w:lang w:val="en-US"/>
        </w:rPr>
        <w:t xml:space="preserve">during the follow-up divided by the number of </w:t>
      </w:r>
      <w:r w:rsidR="00E3725B" w:rsidRPr="00996598">
        <w:rPr>
          <w:rFonts w:ascii="Arial" w:hAnsi="Arial" w:cs="Arial"/>
          <w:lang w:val="en-US"/>
        </w:rPr>
        <w:t>years of follow-up</w:t>
      </w:r>
      <w:r w:rsidR="005548EE" w:rsidRPr="00996598">
        <w:rPr>
          <w:rFonts w:ascii="Arial" w:hAnsi="Arial" w:cs="Arial"/>
          <w:lang w:val="en-US"/>
        </w:rPr>
        <w:t xml:space="preserve"> </w:t>
      </w:r>
      <w:r w:rsidR="00AA652E" w:rsidRPr="00996598">
        <w:rPr>
          <w:rFonts w:ascii="Arial" w:hAnsi="Arial" w:cs="Arial"/>
          <w:lang w:val="en-US"/>
        </w:rPr>
        <w:t>(rounded value)</w:t>
      </w:r>
      <w:r w:rsidR="00E3725B" w:rsidRPr="00996598">
        <w:rPr>
          <w:rFonts w:ascii="Arial" w:hAnsi="Arial" w:cs="Arial"/>
          <w:lang w:val="en-US"/>
        </w:rPr>
        <w:t>.</w:t>
      </w:r>
    </w:p>
    <w:p w14:paraId="6C27341A" w14:textId="77777777" w:rsidR="004F3F68" w:rsidRPr="00996598" w:rsidRDefault="004F3F68" w:rsidP="00D051EA">
      <w:pPr>
        <w:spacing w:line="480" w:lineRule="auto"/>
        <w:jc w:val="both"/>
        <w:rPr>
          <w:rFonts w:ascii="Arial" w:hAnsi="Arial" w:cs="Arial"/>
          <w:lang w:val="en-US"/>
        </w:rPr>
      </w:pPr>
    </w:p>
    <w:p w14:paraId="1FBF8D14" w14:textId="18FB3420" w:rsidR="004F3F68" w:rsidRPr="00996598" w:rsidRDefault="004F3F68" w:rsidP="00504D3D">
      <w:pPr>
        <w:pStyle w:val="Heading2"/>
      </w:pPr>
      <w:r w:rsidRPr="00996598">
        <w:t>Statistical analyses</w:t>
      </w:r>
    </w:p>
    <w:p w14:paraId="1FB72C29" w14:textId="55B2B601" w:rsidR="00272111" w:rsidRPr="00996598" w:rsidRDefault="00B36400" w:rsidP="00D051EA">
      <w:pPr>
        <w:spacing w:line="480" w:lineRule="auto"/>
        <w:jc w:val="both"/>
        <w:rPr>
          <w:rFonts w:ascii="Arial" w:hAnsi="Arial" w:cs="Arial"/>
          <w:lang w:val="en-US"/>
        </w:rPr>
      </w:pPr>
      <w:r w:rsidRPr="00996598">
        <w:rPr>
          <w:rFonts w:ascii="Arial" w:hAnsi="Arial" w:cs="Arial"/>
          <w:lang w:val="en-US"/>
        </w:rPr>
        <w:t xml:space="preserve">Baseline characteristics were compared between patients with FVL and patients without FVL using </w:t>
      </w:r>
      <w:proofErr w:type="spellStart"/>
      <w:r w:rsidR="0048558C" w:rsidRPr="00996598">
        <w:rPr>
          <w:rFonts w:ascii="Arial" w:hAnsi="Arial" w:cs="Arial"/>
          <w:lang w:val="en-US"/>
        </w:rPr>
        <w:t>McNemar</w:t>
      </w:r>
      <w:proofErr w:type="spellEnd"/>
      <w:r w:rsidR="0048558C" w:rsidRPr="00996598">
        <w:rPr>
          <w:rFonts w:ascii="Arial" w:hAnsi="Arial" w:cs="Arial"/>
          <w:lang w:val="en-US"/>
        </w:rPr>
        <w:t xml:space="preserve"> tests </w:t>
      </w:r>
      <w:r w:rsidR="001B178D" w:rsidRPr="00996598">
        <w:rPr>
          <w:rFonts w:ascii="Arial" w:hAnsi="Arial" w:cs="Arial"/>
          <w:lang w:val="en-US"/>
        </w:rPr>
        <w:t xml:space="preserve">for </w:t>
      </w:r>
      <w:r w:rsidR="001C673E" w:rsidRPr="00996598">
        <w:rPr>
          <w:rFonts w:ascii="Arial" w:hAnsi="Arial" w:cs="Arial"/>
          <w:lang w:val="en-US"/>
        </w:rPr>
        <w:t>sex</w:t>
      </w:r>
      <w:r w:rsidR="00F00175" w:rsidRPr="00996598">
        <w:rPr>
          <w:rFonts w:ascii="Arial" w:hAnsi="Arial" w:cs="Arial"/>
          <w:lang w:val="en-US"/>
        </w:rPr>
        <w:t xml:space="preserve"> </w:t>
      </w:r>
      <w:r w:rsidR="001C673E" w:rsidRPr="00996598">
        <w:rPr>
          <w:rFonts w:ascii="Arial" w:hAnsi="Arial" w:cs="Arial"/>
          <w:lang w:val="en-US"/>
        </w:rPr>
        <w:t>and throm</w:t>
      </w:r>
      <w:r w:rsidR="00143A32" w:rsidRPr="00996598">
        <w:rPr>
          <w:rFonts w:ascii="Arial" w:hAnsi="Arial" w:cs="Arial"/>
          <w:lang w:val="en-US"/>
        </w:rPr>
        <w:t xml:space="preserve">boembolic disorders, </w:t>
      </w:r>
      <w:r w:rsidR="00FF457E" w:rsidRPr="00996598">
        <w:rPr>
          <w:rFonts w:ascii="Arial" w:hAnsi="Arial" w:cs="Arial"/>
          <w:lang w:val="en-US"/>
        </w:rPr>
        <w:t xml:space="preserve">the Stuart-Maxwell test for categorical </w:t>
      </w:r>
      <w:r w:rsidR="00657F67" w:rsidRPr="00996598">
        <w:rPr>
          <w:rFonts w:ascii="Arial" w:hAnsi="Arial" w:cs="Arial"/>
          <w:lang w:val="en-US"/>
        </w:rPr>
        <w:t xml:space="preserve">age, </w:t>
      </w:r>
      <w:r w:rsidR="00143A32" w:rsidRPr="00996598">
        <w:rPr>
          <w:rFonts w:ascii="Arial" w:hAnsi="Arial" w:cs="Arial"/>
          <w:lang w:val="en-US"/>
        </w:rPr>
        <w:t xml:space="preserve">and </w:t>
      </w:r>
      <w:r w:rsidR="00E666F1" w:rsidRPr="00996598">
        <w:rPr>
          <w:rFonts w:ascii="Arial" w:hAnsi="Arial" w:cs="Arial"/>
          <w:lang w:val="en-US"/>
        </w:rPr>
        <w:t xml:space="preserve">Wilcoxon signed-rank tests </w:t>
      </w:r>
      <w:r w:rsidR="00143A32" w:rsidRPr="00996598">
        <w:rPr>
          <w:rFonts w:ascii="Arial" w:hAnsi="Arial" w:cs="Arial"/>
          <w:lang w:val="en-US"/>
        </w:rPr>
        <w:t xml:space="preserve">for </w:t>
      </w:r>
      <w:r w:rsidR="001B178D" w:rsidRPr="00996598">
        <w:rPr>
          <w:rFonts w:ascii="Arial" w:hAnsi="Arial" w:cs="Arial"/>
          <w:lang w:val="en-US"/>
        </w:rPr>
        <w:t xml:space="preserve">continuous age </w:t>
      </w:r>
      <w:r w:rsidR="00143A32" w:rsidRPr="00996598">
        <w:rPr>
          <w:rFonts w:ascii="Arial" w:hAnsi="Arial" w:cs="Arial"/>
          <w:lang w:val="en-US"/>
        </w:rPr>
        <w:t xml:space="preserve">and </w:t>
      </w:r>
      <w:r w:rsidR="002A2DE7" w:rsidRPr="00996598">
        <w:rPr>
          <w:rFonts w:ascii="Arial" w:hAnsi="Arial" w:cs="Arial"/>
          <w:lang w:val="en-US"/>
        </w:rPr>
        <w:t xml:space="preserve">the average </w:t>
      </w:r>
      <w:r w:rsidR="00143A32" w:rsidRPr="00996598">
        <w:rPr>
          <w:rFonts w:ascii="Arial" w:hAnsi="Arial" w:cs="Arial"/>
          <w:lang w:val="en-US"/>
        </w:rPr>
        <w:t>number of consultations per year.</w:t>
      </w:r>
      <w:r w:rsidR="00251CDE" w:rsidRPr="00996598">
        <w:rPr>
          <w:rFonts w:ascii="Arial" w:hAnsi="Arial" w:cs="Arial"/>
          <w:lang w:val="en-US"/>
        </w:rPr>
        <w:t xml:space="preserve"> </w:t>
      </w:r>
      <w:r w:rsidR="007930E0" w:rsidRPr="00996598">
        <w:rPr>
          <w:rFonts w:ascii="Arial" w:hAnsi="Arial" w:cs="Arial"/>
          <w:lang w:val="en-US"/>
        </w:rPr>
        <w:t>In addition, the 10-year</w:t>
      </w:r>
      <w:r w:rsidR="00FB091E" w:rsidRPr="00996598">
        <w:rPr>
          <w:rFonts w:ascii="Arial" w:hAnsi="Arial" w:cs="Arial"/>
          <w:lang w:val="en-US"/>
        </w:rPr>
        <w:t xml:space="preserve"> cumulative</w:t>
      </w:r>
      <w:r w:rsidR="007930E0" w:rsidRPr="00996598">
        <w:rPr>
          <w:rFonts w:ascii="Arial" w:hAnsi="Arial" w:cs="Arial"/>
          <w:lang w:val="en-US"/>
        </w:rPr>
        <w:t xml:space="preserve"> incidence of </w:t>
      </w:r>
      <w:r w:rsidR="007C399E" w:rsidRPr="00996598">
        <w:rPr>
          <w:rFonts w:ascii="Arial" w:hAnsi="Arial" w:cs="Arial"/>
          <w:lang w:val="en-US"/>
        </w:rPr>
        <w:t xml:space="preserve">depression in the FVL and the no FVL group </w:t>
      </w:r>
      <w:r w:rsidR="00AC25CE" w:rsidRPr="00996598">
        <w:rPr>
          <w:rFonts w:ascii="Arial" w:hAnsi="Arial" w:cs="Arial"/>
          <w:lang w:val="en-US"/>
        </w:rPr>
        <w:t xml:space="preserve">was studied using Kaplan-Meier curves, </w:t>
      </w:r>
      <w:r w:rsidR="00B55604" w:rsidRPr="00996598">
        <w:rPr>
          <w:rFonts w:ascii="Arial" w:hAnsi="Arial" w:cs="Arial"/>
          <w:lang w:val="en-US"/>
        </w:rPr>
        <w:t xml:space="preserve">and the two curves were compared using </w:t>
      </w:r>
      <w:r w:rsidR="00C76CA7" w:rsidRPr="00996598">
        <w:rPr>
          <w:rFonts w:ascii="Arial" w:hAnsi="Arial" w:cs="Arial"/>
          <w:lang w:val="en-US"/>
        </w:rPr>
        <w:t xml:space="preserve">the </w:t>
      </w:r>
      <w:r w:rsidR="00B55604" w:rsidRPr="00996598">
        <w:rPr>
          <w:rFonts w:ascii="Arial" w:hAnsi="Arial" w:cs="Arial"/>
          <w:lang w:val="en-US"/>
        </w:rPr>
        <w:t xml:space="preserve">log-rank </w:t>
      </w:r>
      <w:r w:rsidR="00F57E57" w:rsidRPr="00996598">
        <w:rPr>
          <w:rFonts w:ascii="Arial" w:hAnsi="Arial" w:cs="Arial"/>
          <w:lang w:val="en-US"/>
        </w:rPr>
        <w:t>test</w:t>
      </w:r>
      <w:r w:rsidR="00341FCD" w:rsidRPr="00996598">
        <w:rPr>
          <w:rFonts w:ascii="Arial" w:hAnsi="Arial" w:cs="Arial"/>
          <w:lang w:val="en-US"/>
        </w:rPr>
        <w:t xml:space="preserve">. Finally, Cox regression </w:t>
      </w:r>
      <w:r w:rsidR="00682064" w:rsidRPr="00996598">
        <w:rPr>
          <w:rFonts w:ascii="Arial" w:hAnsi="Arial" w:cs="Arial"/>
          <w:lang w:val="en-US"/>
        </w:rPr>
        <w:t xml:space="preserve">analyses were conducted </w:t>
      </w:r>
      <w:r w:rsidR="00995616" w:rsidRPr="00996598">
        <w:rPr>
          <w:rFonts w:ascii="Arial" w:hAnsi="Arial" w:cs="Arial"/>
          <w:lang w:val="en-US"/>
        </w:rPr>
        <w:t xml:space="preserve">to assess the association between FVL and depression in the overall </w:t>
      </w:r>
      <w:r w:rsidR="00EA283E" w:rsidRPr="00996598">
        <w:rPr>
          <w:rFonts w:ascii="Arial" w:hAnsi="Arial" w:cs="Arial"/>
          <w:lang w:val="en-US"/>
        </w:rPr>
        <w:t xml:space="preserve">population and sex </w:t>
      </w:r>
      <w:r w:rsidR="00396423" w:rsidRPr="00996598">
        <w:rPr>
          <w:rFonts w:ascii="Arial" w:hAnsi="Arial" w:cs="Arial"/>
          <w:lang w:val="en-US"/>
        </w:rPr>
        <w:t xml:space="preserve">(i.e., female and male) </w:t>
      </w:r>
      <w:r w:rsidR="00EA283E" w:rsidRPr="00996598">
        <w:rPr>
          <w:rFonts w:ascii="Arial" w:hAnsi="Arial" w:cs="Arial"/>
          <w:lang w:val="en-US"/>
        </w:rPr>
        <w:t>and age subgroups</w:t>
      </w:r>
      <w:r w:rsidR="00396423" w:rsidRPr="00996598">
        <w:rPr>
          <w:rFonts w:ascii="Arial" w:hAnsi="Arial" w:cs="Arial"/>
          <w:lang w:val="en-US"/>
        </w:rPr>
        <w:t xml:space="preserve"> (i.e., </w:t>
      </w:r>
      <w:r w:rsidR="00A66B9A" w:rsidRPr="00996598">
        <w:rPr>
          <w:rFonts w:ascii="Arial" w:hAnsi="Arial" w:cs="Arial"/>
          <w:lang w:val="en-US"/>
        </w:rPr>
        <w:t>18-30</w:t>
      </w:r>
      <w:r w:rsidR="00922460" w:rsidRPr="00996598">
        <w:rPr>
          <w:rFonts w:ascii="Arial" w:hAnsi="Arial" w:cs="Arial"/>
          <w:lang w:val="en-US"/>
        </w:rPr>
        <w:t>, 31-40, 41-50, 51-60</w:t>
      </w:r>
      <w:r w:rsidR="00982517" w:rsidRPr="00996598">
        <w:rPr>
          <w:rFonts w:ascii="Arial" w:hAnsi="Arial" w:cs="Arial"/>
          <w:lang w:val="en-US"/>
        </w:rPr>
        <w:t>, and &gt;60 years).</w:t>
      </w:r>
      <w:r w:rsidR="00164267" w:rsidRPr="00996598">
        <w:rPr>
          <w:rFonts w:ascii="Arial" w:hAnsi="Arial" w:cs="Arial"/>
          <w:lang w:val="en-US"/>
        </w:rPr>
        <w:t xml:space="preserve"> </w:t>
      </w:r>
      <w:r w:rsidR="00AA719F" w:rsidRPr="00996598">
        <w:rPr>
          <w:rFonts w:ascii="Arial" w:hAnsi="Arial" w:cs="Arial"/>
          <w:lang w:val="en-US"/>
        </w:rPr>
        <w:t xml:space="preserve">These analyses were </w:t>
      </w:r>
      <w:r w:rsidR="0038575C" w:rsidRPr="00996598">
        <w:rPr>
          <w:rFonts w:ascii="Arial" w:hAnsi="Arial" w:cs="Arial"/>
          <w:lang w:val="en-US"/>
        </w:rPr>
        <w:t>conducted</w:t>
      </w:r>
      <w:r w:rsidR="00AA719F" w:rsidRPr="00996598">
        <w:rPr>
          <w:rFonts w:ascii="Arial" w:hAnsi="Arial" w:cs="Arial"/>
          <w:lang w:val="en-US"/>
        </w:rPr>
        <w:t xml:space="preserve"> without and with adjustment for thromboembolic disorders. </w:t>
      </w:r>
      <w:r w:rsidR="00164267" w:rsidRPr="00996598">
        <w:rPr>
          <w:rFonts w:ascii="Arial" w:hAnsi="Arial" w:cs="Arial"/>
          <w:lang w:val="en-US"/>
        </w:rPr>
        <w:t xml:space="preserve">Given </w:t>
      </w:r>
      <w:r w:rsidR="00BE629C" w:rsidRPr="00996598">
        <w:rPr>
          <w:rFonts w:ascii="Arial" w:hAnsi="Arial" w:cs="Arial"/>
          <w:lang w:val="en-US"/>
        </w:rPr>
        <w:t xml:space="preserve">that sex, age and </w:t>
      </w:r>
      <w:r w:rsidR="00FD01F2" w:rsidRPr="00996598">
        <w:rPr>
          <w:rFonts w:ascii="Arial" w:hAnsi="Arial" w:cs="Arial"/>
          <w:lang w:val="en-US"/>
        </w:rPr>
        <w:t xml:space="preserve">the </w:t>
      </w:r>
      <w:r w:rsidR="00FA761D" w:rsidRPr="00996598">
        <w:rPr>
          <w:rFonts w:ascii="Arial" w:hAnsi="Arial" w:cs="Arial"/>
          <w:lang w:val="en-US"/>
        </w:rPr>
        <w:t xml:space="preserve">average </w:t>
      </w:r>
      <w:r w:rsidR="00BE629C" w:rsidRPr="00996598">
        <w:rPr>
          <w:rFonts w:ascii="Arial" w:hAnsi="Arial" w:cs="Arial"/>
          <w:lang w:val="en-US"/>
        </w:rPr>
        <w:t xml:space="preserve">number of consultations per year </w:t>
      </w:r>
      <w:r w:rsidR="008D44C8" w:rsidRPr="00996598">
        <w:rPr>
          <w:rFonts w:ascii="Arial" w:hAnsi="Arial" w:cs="Arial"/>
          <w:lang w:val="en-US"/>
        </w:rPr>
        <w:t xml:space="preserve">were used to match people without FVL with </w:t>
      </w:r>
      <w:r w:rsidR="008D44C8" w:rsidRPr="00996598">
        <w:rPr>
          <w:rFonts w:ascii="Arial" w:hAnsi="Arial" w:cs="Arial"/>
          <w:lang w:val="en-US"/>
        </w:rPr>
        <w:lastRenderedPageBreak/>
        <w:t>their counterparts</w:t>
      </w:r>
      <w:r w:rsidR="0067008F" w:rsidRPr="00996598">
        <w:rPr>
          <w:rFonts w:ascii="Arial" w:hAnsi="Arial" w:cs="Arial"/>
          <w:lang w:val="en-US"/>
        </w:rPr>
        <w:t xml:space="preserve"> with FVL, </w:t>
      </w:r>
      <w:r w:rsidR="00B21887" w:rsidRPr="00996598">
        <w:rPr>
          <w:rFonts w:ascii="Arial" w:hAnsi="Arial" w:cs="Arial"/>
          <w:lang w:val="en-US"/>
        </w:rPr>
        <w:t>these</w:t>
      </w:r>
      <w:r w:rsidR="0067008F" w:rsidRPr="00996598">
        <w:rPr>
          <w:rFonts w:ascii="Arial" w:hAnsi="Arial" w:cs="Arial"/>
          <w:lang w:val="en-US"/>
        </w:rPr>
        <w:t xml:space="preserve"> </w:t>
      </w:r>
      <w:r w:rsidR="00B21887" w:rsidRPr="00996598">
        <w:rPr>
          <w:rFonts w:ascii="Arial" w:hAnsi="Arial" w:cs="Arial"/>
          <w:lang w:val="en-US"/>
        </w:rPr>
        <w:t xml:space="preserve">variables were not included in </w:t>
      </w:r>
      <w:r w:rsidR="00FA2BF9" w:rsidRPr="00996598">
        <w:rPr>
          <w:rFonts w:ascii="Arial" w:hAnsi="Arial" w:cs="Arial"/>
          <w:lang w:val="en-US"/>
        </w:rPr>
        <w:t>the regressions. P</w:t>
      </w:r>
      <w:r w:rsidR="0083440C" w:rsidRPr="00996598">
        <w:rPr>
          <w:rFonts w:ascii="Arial" w:hAnsi="Arial" w:cs="Arial"/>
          <w:lang w:val="en-US"/>
        </w:rPr>
        <w:t>-</w:t>
      </w:r>
      <w:r w:rsidR="00FA2BF9" w:rsidRPr="00996598">
        <w:rPr>
          <w:rFonts w:ascii="Arial" w:hAnsi="Arial" w:cs="Arial"/>
          <w:lang w:val="en-US"/>
        </w:rPr>
        <w:t>values lower than 0.05</w:t>
      </w:r>
      <w:r w:rsidR="00E04B8F" w:rsidRPr="00996598">
        <w:rPr>
          <w:rFonts w:ascii="Arial" w:hAnsi="Arial" w:cs="Arial"/>
          <w:lang w:val="en-US"/>
        </w:rPr>
        <w:t>0 were considered statistically significant</w:t>
      </w:r>
      <w:r w:rsidR="000E0CD1" w:rsidRPr="00996598">
        <w:rPr>
          <w:rFonts w:ascii="Arial" w:hAnsi="Arial" w:cs="Arial"/>
          <w:lang w:val="en-US"/>
        </w:rPr>
        <w:t xml:space="preserve">. Finally, analyses </w:t>
      </w:r>
      <w:r w:rsidR="002A2B1B" w:rsidRPr="00996598">
        <w:rPr>
          <w:rFonts w:ascii="Arial" w:hAnsi="Arial" w:cs="Arial"/>
          <w:lang w:val="en-US"/>
        </w:rPr>
        <w:t>were conducted with SAS 9.4.</w:t>
      </w:r>
    </w:p>
    <w:p w14:paraId="79B87166" w14:textId="77777777" w:rsidR="003F7E23" w:rsidRPr="00996598" w:rsidRDefault="003F7E23" w:rsidP="00D051EA">
      <w:pPr>
        <w:spacing w:line="480" w:lineRule="auto"/>
        <w:jc w:val="both"/>
        <w:rPr>
          <w:rFonts w:ascii="Arial" w:hAnsi="Arial" w:cs="Arial"/>
          <w:lang w:val="en-US"/>
        </w:rPr>
      </w:pPr>
    </w:p>
    <w:p w14:paraId="333FD2F6" w14:textId="007E508D" w:rsidR="00272111" w:rsidRPr="00996598" w:rsidRDefault="00272111" w:rsidP="00504D3D">
      <w:pPr>
        <w:pStyle w:val="Heading1"/>
      </w:pPr>
      <w:r w:rsidRPr="00996598">
        <w:t xml:space="preserve">Results </w:t>
      </w:r>
    </w:p>
    <w:p w14:paraId="08E4DAA9" w14:textId="4EA54A08" w:rsidR="00272111" w:rsidRPr="00996598" w:rsidRDefault="00272111" w:rsidP="00D051EA">
      <w:pPr>
        <w:spacing w:line="480" w:lineRule="auto"/>
        <w:jc w:val="both"/>
        <w:rPr>
          <w:rFonts w:ascii="Arial" w:hAnsi="Arial" w:cs="Arial"/>
          <w:lang w:val="en-US"/>
        </w:rPr>
      </w:pPr>
    </w:p>
    <w:p w14:paraId="3615E292" w14:textId="06602807" w:rsidR="00272111" w:rsidRPr="00996598" w:rsidRDefault="00D96A2D" w:rsidP="00D051EA">
      <w:pPr>
        <w:spacing w:line="480" w:lineRule="auto"/>
        <w:jc w:val="both"/>
        <w:rPr>
          <w:rFonts w:ascii="Arial" w:hAnsi="Arial" w:cs="Arial"/>
          <w:lang w:val="en-US"/>
        </w:rPr>
      </w:pPr>
      <w:r w:rsidRPr="00996598">
        <w:rPr>
          <w:rFonts w:ascii="Arial" w:hAnsi="Arial" w:cs="Arial"/>
          <w:lang w:val="en-US"/>
        </w:rPr>
        <w:t xml:space="preserve">This study included </w:t>
      </w:r>
      <w:r w:rsidR="003979BF" w:rsidRPr="00996598">
        <w:rPr>
          <w:rFonts w:ascii="Arial" w:hAnsi="Arial" w:cs="Arial"/>
          <w:lang w:val="en-US"/>
        </w:rPr>
        <w:t xml:space="preserve">1,070 patients with and </w:t>
      </w:r>
      <w:r w:rsidR="00F70F10" w:rsidRPr="00996598">
        <w:rPr>
          <w:rFonts w:ascii="Arial" w:hAnsi="Arial" w:cs="Arial"/>
          <w:lang w:val="en-US"/>
        </w:rPr>
        <w:t>5,350</w:t>
      </w:r>
      <w:r w:rsidR="008E70B9" w:rsidRPr="00996598">
        <w:rPr>
          <w:rFonts w:ascii="Arial" w:hAnsi="Arial" w:cs="Arial"/>
          <w:lang w:val="en-US"/>
        </w:rPr>
        <w:t xml:space="preserve"> patients without FVL. </w:t>
      </w:r>
      <w:r w:rsidR="008D3D66" w:rsidRPr="00996598">
        <w:rPr>
          <w:rFonts w:ascii="Arial" w:hAnsi="Arial" w:cs="Arial"/>
          <w:lang w:val="en-US"/>
        </w:rPr>
        <w:t>A total of</w:t>
      </w:r>
      <w:r w:rsidR="00097339" w:rsidRPr="00996598">
        <w:rPr>
          <w:rFonts w:ascii="Arial" w:hAnsi="Arial" w:cs="Arial"/>
          <w:lang w:val="en-US"/>
        </w:rPr>
        <w:t xml:space="preserve"> </w:t>
      </w:r>
      <w:r w:rsidR="00B145D5" w:rsidRPr="00996598">
        <w:rPr>
          <w:rFonts w:ascii="Arial" w:hAnsi="Arial" w:cs="Arial"/>
          <w:lang w:val="en-US"/>
        </w:rPr>
        <w:t>64.9% of</w:t>
      </w:r>
      <w:r w:rsidR="008D3D66" w:rsidRPr="00996598">
        <w:rPr>
          <w:rFonts w:ascii="Arial" w:hAnsi="Arial" w:cs="Arial"/>
          <w:lang w:val="en-US"/>
        </w:rPr>
        <w:t xml:space="preserve"> the sample were</w:t>
      </w:r>
      <w:r w:rsidR="00B145D5" w:rsidRPr="00996598">
        <w:rPr>
          <w:rFonts w:ascii="Arial" w:hAnsi="Arial" w:cs="Arial"/>
          <w:lang w:val="en-US"/>
        </w:rPr>
        <w:t xml:space="preserve"> </w:t>
      </w:r>
      <w:proofErr w:type="gramStart"/>
      <w:r w:rsidR="008D3D66" w:rsidRPr="00996598">
        <w:rPr>
          <w:rFonts w:ascii="Arial" w:hAnsi="Arial" w:cs="Arial"/>
          <w:lang w:val="en-US"/>
        </w:rPr>
        <w:t>female</w:t>
      </w:r>
      <w:r w:rsidR="00B145D5" w:rsidRPr="00996598">
        <w:rPr>
          <w:rFonts w:ascii="Arial" w:hAnsi="Arial" w:cs="Arial"/>
          <w:lang w:val="en-US"/>
        </w:rPr>
        <w:t>, and</w:t>
      </w:r>
      <w:proofErr w:type="gramEnd"/>
      <w:r w:rsidR="00B145D5" w:rsidRPr="00996598">
        <w:rPr>
          <w:rFonts w:ascii="Arial" w:hAnsi="Arial" w:cs="Arial"/>
          <w:lang w:val="en-US"/>
        </w:rPr>
        <w:t xml:space="preserve"> mean (standard deviation) age </w:t>
      </w:r>
      <w:r w:rsidR="008D3D66" w:rsidRPr="00996598">
        <w:rPr>
          <w:rFonts w:ascii="Arial" w:hAnsi="Arial" w:cs="Arial"/>
          <w:lang w:val="en-US"/>
        </w:rPr>
        <w:t xml:space="preserve">of the sample </w:t>
      </w:r>
      <w:r w:rsidR="00B145D5" w:rsidRPr="00996598">
        <w:rPr>
          <w:rFonts w:ascii="Arial" w:hAnsi="Arial" w:cs="Arial"/>
          <w:lang w:val="en-US"/>
        </w:rPr>
        <w:t xml:space="preserve">was </w:t>
      </w:r>
      <w:r w:rsidR="00F4248A" w:rsidRPr="00996598">
        <w:rPr>
          <w:rFonts w:ascii="Arial" w:hAnsi="Arial" w:cs="Arial"/>
          <w:lang w:val="en-US"/>
        </w:rPr>
        <w:t>46.0 (16.5) years (</w:t>
      </w:r>
      <w:r w:rsidR="00F4248A" w:rsidRPr="00996598">
        <w:rPr>
          <w:rFonts w:ascii="Arial" w:hAnsi="Arial" w:cs="Arial"/>
          <w:b/>
          <w:bCs/>
          <w:lang w:val="en-US"/>
        </w:rPr>
        <w:t>Table 1</w:t>
      </w:r>
      <w:r w:rsidR="00F4248A" w:rsidRPr="00996598">
        <w:rPr>
          <w:rFonts w:ascii="Arial" w:hAnsi="Arial" w:cs="Arial"/>
          <w:lang w:val="en-US"/>
        </w:rPr>
        <w:t>).</w:t>
      </w:r>
      <w:r w:rsidR="005B6D10" w:rsidRPr="00996598">
        <w:rPr>
          <w:rFonts w:ascii="Arial" w:hAnsi="Arial" w:cs="Arial"/>
          <w:lang w:val="en-US"/>
        </w:rPr>
        <w:t xml:space="preserve"> </w:t>
      </w:r>
      <w:r w:rsidR="008D6EAA" w:rsidRPr="00996598">
        <w:rPr>
          <w:rFonts w:ascii="Arial" w:hAnsi="Arial" w:cs="Arial"/>
          <w:lang w:val="en-US"/>
        </w:rPr>
        <w:t xml:space="preserve">The mean (standard deviation) </w:t>
      </w:r>
      <w:r w:rsidR="008D2E23" w:rsidRPr="00996598">
        <w:rPr>
          <w:rFonts w:ascii="Arial" w:hAnsi="Arial" w:cs="Arial"/>
          <w:lang w:val="en-US"/>
        </w:rPr>
        <w:t xml:space="preserve">average </w:t>
      </w:r>
      <w:r w:rsidR="008D6EAA" w:rsidRPr="00996598">
        <w:rPr>
          <w:rFonts w:ascii="Arial" w:hAnsi="Arial" w:cs="Arial"/>
          <w:lang w:val="en-US"/>
        </w:rPr>
        <w:t xml:space="preserve">number of </w:t>
      </w:r>
      <w:r w:rsidR="0070720C" w:rsidRPr="00996598">
        <w:rPr>
          <w:rFonts w:ascii="Arial" w:hAnsi="Arial" w:cs="Arial"/>
          <w:lang w:val="en-US"/>
        </w:rPr>
        <w:t xml:space="preserve">consultations per year was </w:t>
      </w:r>
      <w:r w:rsidR="00131106" w:rsidRPr="00996598">
        <w:rPr>
          <w:rFonts w:ascii="Arial" w:hAnsi="Arial" w:cs="Arial"/>
          <w:lang w:val="en-US"/>
        </w:rPr>
        <w:t xml:space="preserve">3.1 (4.0) in both groups. </w:t>
      </w:r>
      <w:r w:rsidR="00491DB2" w:rsidRPr="00996598">
        <w:rPr>
          <w:rFonts w:ascii="Arial" w:hAnsi="Arial" w:cs="Arial"/>
          <w:lang w:val="en-US"/>
        </w:rPr>
        <w:t>Pulmonary embolism (</w:t>
      </w:r>
      <w:r w:rsidR="00482BA6" w:rsidRPr="00996598">
        <w:rPr>
          <w:rFonts w:ascii="Arial" w:hAnsi="Arial" w:cs="Arial"/>
          <w:lang w:val="en-US"/>
        </w:rPr>
        <w:t xml:space="preserve">12.2% versus 0.7%), phlebitis and </w:t>
      </w:r>
      <w:r w:rsidR="00975EC2" w:rsidRPr="00996598">
        <w:rPr>
          <w:rFonts w:ascii="Arial" w:hAnsi="Arial" w:cs="Arial"/>
          <w:lang w:val="en-US"/>
        </w:rPr>
        <w:t xml:space="preserve">thrombophlebitis (28.5% versus </w:t>
      </w:r>
      <w:r w:rsidR="00CE11ED" w:rsidRPr="00996598">
        <w:rPr>
          <w:rFonts w:ascii="Arial" w:hAnsi="Arial" w:cs="Arial"/>
          <w:lang w:val="en-US"/>
        </w:rPr>
        <w:t>2.9%)</w:t>
      </w:r>
      <w:r w:rsidR="001F0C34" w:rsidRPr="00996598">
        <w:rPr>
          <w:rFonts w:ascii="Arial" w:hAnsi="Arial" w:cs="Arial"/>
          <w:lang w:val="en-US"/>
        </w:rPr>
        <w:t>, varico</w:t>
      </w:r>
      <w:r w:rsidR="00EF5E6D" w:rsidRPr="00996598">
        <w:rPr>
          <w:rFonts w:ascii="Arial" w:hAnsi="Arial" w:cs="Arial"/>
          <w:lang w:val="en-US"/>
        </w:rPr>
        <w:t>se veins of lower extremities (</w:t>
      </w:r>
      <w:r w:rsidR="00CA59CF" w:rsidRPr="00996598">
        <w:rPr>
          <w:rFonts w:ascii="Arial" w:hAnsi="Arial" w:cs="Arial"/>
          <w:lang w:val="en-US"/>
        </w:rPr>
        <w:t xml:space="preserve">17.1% versus 8.0%), </w:t>
      </w:r>
      <w:r w:rsidR="001F0C34" w:rsidRPr="00996598">
        <w:rPr>
          <w:rFonts w:ascii="Arial" w:hAnsi="Arial" w:cs="Arial"/>
          <w:lang w:val="en-US"/>
        </w:rPr>
        <w:t xml:space="preserve">and other disorders of </w:t>
      </w:r>
      <w:r w:rsidR="00DC6365" w:rsidRPr="00996598">
        <w:rPr>
          <w:rFonts w:ascii="Arial" w:hAnsi="Arial" w:cs="Arial"/>
          <w:lang w:val="en-US"/>
        </w:rPr>
        <w:t>veins (</w:t>
      </w:r>
      <w:r w:rsidR="002E4763" w:rsidRPr="00996598">
        <w:rPr>
          <w:rFonts w:ascii="Arial" w:hAnsi="Arial" w:cs="Arial"/>
          <w:lang w:val="en-US"/>
        </w:rPr>
        <w:t xml:space="preserve">14.6% versus 3.4%) were significantly more frequent in people with than without FVL (p-values&lt;0.001). </w:t>
      </w:r>
      <w:r w:rsidR="0013181F" w:rsidRPr="00996598">
        <w:rPr>
          <w:rFonts w:ascii="Arial" w:hAnsi="Arial" w:cs="Arial"/>
          <w:lang w:val="en-US"/>
        </w:rPr>
        <w:t xml:space="preserve">After 10 years of follow-up, </w:t>
      </w:r>
      <w:r w:rsidR="009B5DBA" w:rsidRPr="00996598">
        <w:rPr>
          <w:rFonts w:ascii="Arial" w:hAnsi="Arial" w:cs="Arial"/>
          <w:lang w:val="en-US"/>
        </w:rPr>
        <w:t>21.4</w:t>
      </w:r>
      <w:r w:rsidR="0013181F" w:rsidRPr="00996598">
        <w:rPr>
          <w:rFonts w:ascii="Arial" w:hAnsi="Arial" w:cs="Arial"/>
          <w:lang w:val="en-US"/>
        </w:rPr>
        <w:t xml:space="preserve">% of patients with FVL and </w:t>
      </w:r>
      <w:r w:rsidR="009B5DBA" w:rsidRPr="00996598">
        <w:rPr>
          <w:rFonts w:ascii="Arial" w:hAnsi="Arial" w:cs="Arial"/>
          <w:lang w:val="en-US"/>
        </w:rPr>
        <w:t>14.1</w:t>
      </w:r>
      <w:r w:rsidR="0013181F" w:rsidRPr="00996598">
        <w:rPr>
          <w:rFonts w:ascii="Arial" w:hAnsi="Arial" w:cs="Arial"/>
          <w:lang w:val="en-US"/>
        </w:rPr>
        <w:t xml:space="preserve">% of those without FVL were diagnosed with depression (log-rank p-value&lt;0.001; </w:t>
      </w:r>
      <w:r w:rsidR="0013181F" w:rsidRPr="00996598">
        <w:rPr>
          <w:rFonts w:ascii="Arial" w:hAnsi="Arial" w:cs="Arial"/>
          <w:b/>
          <w:bCs/>
          <w:lang w:val="en-US"/>
        </w:rPr>
        <w:t>Figure 2</w:t>
      </w:r>
      <w:r w:rsidR="0013181F" w:rsidRPr="00996598">
        <w:rPr>
          <w:rFonts w:ascii="Arial" w:hAnsi="Arial" w:cs="Arial"/>
          <w:lang w:val="en-US"/>
        </w:rPr>
        <w:t xml:space="preserve">). </w:t>
      </w:r>
      <w:r w:rsidR="00A253AB" w:rsidRPr="00996598">
        <w:rPr>
          <w:rFonts w:ascii="Arial" w:hAnsi="Arial" w:cs="Arial"/>
          <w:lang w:val="en-US"/>
        </w:rPr>
        <w:t xml:space="preserve">The </w:t>
      </w:r>
      <w:r w:rsidR="0013181F" w:rsidRPr="00996598">
        <w:rPr>
          <w:rFonts w:ascii="Arial" w:hAnsi="Arial" w:cs="Arial"/>
          <w:lang w:val="en-US"/>
        </w:rPr>
        <w:t xml:space="preserve">results of the Cox regression analyses are displayed in </w:t>
      </w:r>
      <w:r w:rsidR="0013181F" w:rsidRPr="00996598">
        <w:rPr>
          <w:rFonts w:ascii="Arial" w:hAnsi="Arial" w:cs="Arial"/>
          <w:b/>
          <w:bCs/>
          <w:lang w:val="en-US"/>
        </w:rPr>
        <w:t>Table 2</w:t>
      </w:r>
      <w:r w:rsidR="0013181F" w:rsidRPr="00996598">
        <w:rPr>
          <w:rFonts w:ascii="Arial" w:hAnsi="Arial" w:cs="Arial"/>
          <w:lang w:val="en-US"/>
        </w:rPr>
        <w:t xml:space="preserve">. Overall, FVL was positively and significantly associated with the incidence of depression </w:t>
      </w:r>
      <w:r w:rsidR="00401007" w:rsidRPr="00996598">
        <w:rPr>
          <w:rFonts w:ascii="Arial" w:hAnsi="Arial" w:cs="Arial"/>
          <w:lang w:val="en-US"/>
        </w:rPr>
        <w:t xml:space="preserve">after adjusting for thromboembolic disorders </w:t>
      </w:r>
      <w:r w:rsidR="0013181F" w:rsidRPr="00996598">
        <w:rPr>
          <w:rFonts w:ascii="Arial" w:hAnsi="Arial" w:cs="Arial"/>
          <w:lang w:val="en-US"/>
        </w:rPr>
        <w:t xml:space="preserve">(HR = </w:t>
      </w:r>
      <w:r w:rsidR="007D7E98" w:rsidRPr="00996598">
        <w:rPr>
          <w:rFonts w:ascii="Arial" w:hAnsi="Arial" w:cs="Arial"/>
          <w:lang w:val="en-US"/>
        </w:rPr>
        <w:t>1.61, 95% CI</w:t>
      </w:r>
      <w:r w:rsidR="004A63BF" w:rsidRPr="00996598">
        <w:rPr>
          <w:rFonts w:ascii="Arial" w:hAnsi="Arial" w:cs="Arial"/>
          <w:lang w:val="en-US"/>
        </w:rPr>
        <w:t xml:space="preserve"> = </w:t>
      </w:r>
      <w:r w:rsidR="001F2E36" w:rsidRPr="00996598">
        <w:rPr>
          <w:rFonts w:ascii="Arial" w:hAnsi="Arial" w:cs="Arial"/>
          <w:lang w:val="en-US"/>
        </w:rPr>
        <w:t xml:space="preserve">1.33-1.95). </w:t>
      </w:r>
      <w:r w:rsidR="00051202" w:rsidRPr="00996598">
        <w:rPr>
          <w:rFonts w:ascii="Arial" w:hAnsi="Arial" w:cs="Arial"/>
          <w:lang w:val="en-US"/>
        </w:rPr>
        <w:t xml:space="preserve">The FVL-depression relationship was further found to be significant in </w:t>
      </w:r>
      <w:r w:rsidR="008D3D66" w:rsidRPr="00996598">
        <w:rPr>
          <w:rFonts w:ascii="Arial" w:hAnsi="Arial" w:cs="Arial"/>
          <w:lang w:val="en-US"/>
        </w:rPr>
        <w:t>females</w:t>
      </w:r>
      <w:r w:rsidR="00E344F6" w:rsidRPr="00996598">
        <w:rPr>
          <w:rFonts w:ascii="Arial" w:hAnsi="Arial" w:cs="Arial"/>
          <w:lang w:val="en-US"/>
        </w:rPr>
        <w:t>, m</w:t>
      </w:r>
      <w:r w:rsidR="008D3D66" w:rsidRPr="00996598">
        <w:rPr>
          <w:rFonts w:ascii="Arial" w:hAnsi="Arial" w:cs="Arial"/>
          <w:lang w:val="en-US"/>
        </w:rPr>
        <w:t>ales</w:t>
      </w:r>
      <w:r w:rsidR="00E344F6" w:rsidRPr="00996598">
        <w:rPr>
          <w:rFonts w:ascii="Arial" w:hAnsi="Arial" w:cs="Arial"/>
          <w:lang w:val="en-US"/>
        </w:rPr>
        <w:t xml:space="preserve"> and </w:t>
      </w:r>
      <w:r w:rsidR="008D3D66" w:rsidRPr="00996598">
        <w:rPr>
          <w:rFonts w:ascii="Arial" w:hAnsi="Arial" w:cs="Arial"/>
          <w:lang w:val="en-US"/>
        </w:rPr>
        <w:t>thos</w:t>
      </w:r>
      <w:r w:rsidR="00E344F6" w:rsidRPr="00996598">
        <w:rPr>
          <w:rFonts w:ascii="Arial" w:hAnsi="Arial" w:cs="Arial"/>
          <w:lang w:val="en-US"/>
        </w:rPr>
        <w:t xml:space="preserve">e </w:t>
      </w:r>
      <w:r w:rsidR="004D6DF4" w:rsidRPr="00996598">
        <w:rPr>
          <w:rFonts w:ascii="Arial" w:hAnsi="Arial" w:cs="Arial"/>
          <w:lang w:val="en-US"/>
        </w:rPr>
        <w:t xml:space="preserve">aged </w:t>
      </w:r>
      <w:r w:rsidR="00A52D4B" w:rsidRPr="00996598">
        <w:rPr>
          <w:rFonts w:ascii="Arial" w:hAnsi="Arial" w:cs="Arial"/>
          <w:lang w:val="en-US"/>
        </w:rPr>
        <w:t>≤</w:t>
      </w:r>
      <w:r w:rsidR="004D6DF4" w:rsidRPr="00996598">
        <w:rPr>
          <w:rFonts w:ascii="Arial" w:hAnsi="Arial" w:cs="Arial"/>
          <w:lang w:val="en-US"/>
        </w:rPr>
        <w:t xml:space="preserve">40 years, with HRs ranging from </w:t>
      </w:r>
      <w:r w:rsidR="00137841" w:rsidRPr="00996598">
        <w:rPr>
          <w:rFonts w:ascii="Arial" w:hAnsi="Arial" w:cs="Arial"/>
          <w:lang w:val="en-US"/>
        </w:rPr>
        <w:t>1.58</w:t>
      </w:r>
      <w:r w:rsidR="00AF5A5A" w:rsidRPr="00996598">
        <w:rPr>
          <w:rFonts w:ascii="Arial" w:hAnsi="Arial" w:cs="Arial"/>
          <w:lang w:val="en-US"/>
        </w:rPr>
        <w:t xml:space="preserve"> in women</w:t>
      </w:r>
      <w:r w:rsidR="00137841" w:rsidRPr="00996598">
        <w:rPr>
          <w:rFonts w:ascii="Arial" w:hAnsi="Arial" w:cs="Arial"/>
          <w:lang w:val="en-US"/>
        </w:rPr>
        <w:t xml:space="preserve"> to </w:t>
      </w:r>
      <w:r w:rsidR="00CD647A" w:rsidRPr="00996598">
        <w:rPr>
          <w:rFonts w:ascii="Arial" w:hAnsi="Arial" w:cs="Arial"/>
          <w:lang w:val="en-US"/>
        </w:rPr>
        <w:t>2.05</w:t>
      </w:r>
      <w:r w:rsidR="002704E6" w:rsidRPr="00996598">
        <w:rPr>
          <w:rFonts w:ascii="Arial" w:hAnsi="Arial" w:cs="Arial"/>
          <w:lang w:val="en-US"/>
        </w:rPr>
        <w:t xml:space="preserve"> in those aged </w:t>
      </w:r>
      <w:r w:rsidR="002809D9" w:rsidRPr="00996598">
        <w:rPr>
          <w:rFonts w:ascii="Arial" w:hAnsi="Arial" w:cs="Arial"/>
          <w:lang w:val="en-US"/>
        </w:rPr>
        <w:t>18-30 years.</w:t>
      </w:r>
      <w:r w:rsidR="00AA719F" w:rsidRPr="00996598">
        <w:rPr>
          <w:rFonts w:ascii="Arial" w:hAnsi="Arial" w:cs="Arial"/>
          <w:lang w:val="en-US"/>
        </w:rPr>
        <w:t xml:space="preserve"> </w:t>
      </w:r>
    </w:p>
    <w:p w14:paraId="31EC3F7A" w14:textId="4F4C083B" w:rsidR="00504D3D" w:rsidRPr="00996598" w:rsidRDefault="00504D3D" w:rsidP="00D051EA">
      <w:pPr>
        <w:spacing w:line="480" w:lineRule="auto"/>
        <w:jc w:val="both"/>
        <w:rPr>
          <w:rFonts w:ascii="Arial" w:hAnsi="Arial" w:cs="Arial"/>
          <w:lang w:val="en-US"/>
        </w:rPr>
      </w:pPr>
    </w:p>
    <w:p w14:paraId="32E4A244" w14:textId="0831D496" w:rsidR="00504D3D" w:rsidRPr="00996598" w:rsidRDefault="00504D3D" w:rsidP="00D051EA">
      <w:pPr>
        <w:spacing w:line="480" w:lineRule="auto"/>
        <w:jc w:val="both"/>
        <w:rPr>
          <w:rFonts w:ascii="Arial" w:hAnsi="Arial" w:cs="Arial"/>
          <w:lang w:val="en-US"/>
        </w:rPr>
      </w:pPr>
    </w:p>
    <w:p w14:paraId="7AB535B6" w14:textId="77777777" w:rsidR="00504D3D" w:rsidRPr="00996598" w:rsidRDefault="00504D3D" w:rsidP="00D051EA">
      <w:pPr>
        <w:spacing w:line="480" w:lineRule="auto"/>
        <w:jc w:val="both"/>
        <w:rPr>
          <w:rFonts w:ascii="Arial" w:hAnsi="Arial" w:cs="Arial"/>
          <w:lang w:val="en-US"/>
        </w:rPr>
      </w:pPr>
    </w:p>
    <w:p w14:paraId="39153C63" w14:textId="7EBA6925" w:rsidR="00272111" w:rsidRPr="00996598" w:rsidRDefault="00272111" w:rsidP="00D051EA">
      <w:pPr>
        <w:spacing w:line="480" w:lineRule="auto"/>
        <w:jc w:val="both"/>
        <w:rPr>
          <w:rFonts w:ascii="Arial" w:hAnsi="Arial" w:cs="Arial"/>
          <w:lang w:val="en-US"/>
        </w:rPr>
      </w:pPr>
    </w:p>
    <w:p w14:paraId="50609FB6" w14:textId="74A8550B" w:rsidR="00272111" w:rsidRPr="00996598" w:rsidRDefault="00272111" w:rsidP="00504D3D">
      <w:pPr>
        <w:pStyle w:val="Heading1"/>
      </w:pPr>
      <w:r w:rsidRPr="00996598">
        <w:lastRenderedPageBreak/>
        <w:t xml:space="preserve">Discussion </w:t>
      </w:r>
    </w:p>
    <w:p w14:paraId="78D371D7" w14:textId="62C34635" w:rsidR="00272111" w:rsidRPr="00996598" w:rsidRDefault="00272111" w:rsidP="00D051EA">
      <w:pPr>
        <w:spacing w:line="480" w:lineRule="auto"/>
        <w:jc w:val="both"/>
        <w:rPr>
          <w:rFonts w:ascii="Arial" w:hAnsi="Arial" w:cs="Arial"/>
          <w:lang w:val="en-US"/>
        </w:rPr>
      </w:pPr>
    </w:p>
    <w:p w14:paraId="786937E4" w14:textId="15381148" w:rsidR="00272111" w:rsidRPr="00996598" w:rsidRDefault="00272111" w:rsidP="00504D3D">
      <w:pPr>
        <w:pStyle w:val="Heading2"/>
      </w:pPr>
      <w:r w:rsidRPr="00996598">
        <w:t xml:space="preserve">Main findings </w:t>
      </w:r>
    </w:p>
    <w:p w14:paraId="22FBBAAB" w14:textId="20E52A19" w:rsidR="00272111" w:rsidRPr="00996598" w:rsidRDefault="002809D9" w:rsidP="00D051EA">
      <w:pPr>
        <w:spacing w:line="480" w:lineRule="auto"/>
        <w:jc w:val="both"/>
        <w:rPr>
          <w:rFonts w:ascii="Arial" w:hAnsi="Arial" w:cs="Arial"/>
          <w:lang w:val="en-US"/>
        </w:rPr>
      </w:pPr>
      <w:r w:rsidRPr="00996598">
        <w:rPr>
          <w:rFonts w:ascii="Arial" w:hAnsi="Arial" w:cs="Arial"/>
          <w:lang w:val="en-US"/>
        </w:rPr>
        <w:t xml:space="preserve">In this study of </w:t>
      </w:r>
      <w:r w:rsidR="009B710C" w:rsidRPr="00996598">
        <w:rPr>
          <w:rFonts w:ascii="Arial" w:hAnsi="Arial" w:cs="Arial"/>
          <w:lang w:val="en-US"/>
        </w:rPr>
        <w:t>6,420</w:t>
      </w:r>
      <w:r w:rsidR="00241F85" w:rsidRPr="00996598">
        <w:rPr>
          <w:rFonts w:ascii="Arial" w:hAnsi="Arial" w:cs="Arial"/>
          <w:lang w:val="en-US"/>
        </w:rPr>
        <w:t xml:space="preserve"> patients followed in general practices in Germany, the 10-year </w:t>
      </w:r>
      <w:r w:rsidR="00FB091E" w:rsidRPr="00996598">
        <w:rPr>
          <w:rFonts w:ascii="Arial" w:hAnsi="Arial" w:cs="Arial"/>
          <w:lang w:val="en-US"/>
        </w:rPr>
        <w:t xml:space="preserve">cumulative </w:t>
      </w:r>
      <w:r w:rsidR="00241F85" w:rsidRPr="00996598">
        <w:rPr>
          <w:rFonts w:ascii="Arial" w:hAnsi="Arial" w:cs="Arial"/>
          <w:lang w:val="en-US"/>
        </w:rPr>
        <w:t>incidence of depression was</w:t>
      </w:r>
      <w:r w:rsidR="009B5DBA" w:rsidRPr="00996598">
        <w:rPr>
          <w:rFonts w:ascii="Arial" w:hAnsi="Arial" w:cs="Arial"/>
          <w:lang w:val="en-US"/>
        </w:rPr>
        <w:t xml:space="preserve"> around</w:t>
      </w:r>
      <w:r w:rsidR="00241F85" w:rsidRPr="00996598">
        <w:rPr>
          <w:rFonts w:ascii="Arial" w:hAnsi="Arial" w:cs="Arial"/>
          <w:lang w:val="en-US"/>
        </w:rPr>
        <w:t xml:space="preserve"> </w:t>
      </w:r>
      <w:r w:rsidR="009B5DBA" w:rsidRPr="00996598">
        <w:rPr>
          <w:rFonts w:ascii="Arial" w:hAnsi="Arial" w:cs="Arial"/>
          <w:lang w:val="en-US"/>
        </w:rPr>
        <w:t>21</w:t>
      </w:r>
      <w:r w:rsidR="00241F85" w:rsidRPr="00996598">
        <w:rPr>
          <w:rFonts w:ascii="Arial" w:hAnsi="Arial" w:cs="Arial"/>
          <w:lang w:val="en-US"/>
        </w:rPr>
        <w:t xml:space="preserve">% in those with FVL and </w:t>
      </w:r>
      <w:r w:rsidR="009B5DBA" w:rsidRPr="00996598">
        <w:rPr>
          <w:rFonts w:ascii="Arial" w:hAnsi="Arial" w:cs="Arial"/>
          <w:lang w:val="en-US"/>
        </w:rPr>
        <w:t>14</w:t>
      </w:r>
      <w:r w:rsidR="00241F85" w:rsidRPr="00996598">
        <w:rPr>
          <w:rFonts w:ascii="Arial" w:hAnsi="Arial" w:cs="Arial"/>
          <w:lang w:val="en-US"/>
        </w:rPr>
        <w:t xml:space="preserve">% in those without FVL. </w:t>
      </w:r>
      <w:r w:rsidR="008F2C40" w:rsidRPr="00996598">
        <w:rPr>
          <w:rFonts w:ascii="Arial" w:hAnsi="Arial" w:cs="Arial"/>
          <w:lang w:val="en-US"/>
        </w:rPr>
        <w:t>In addition</w:t>
      </w:r>
      <w:r w:rsidR="009B5DBA" w:rsidRPr="00996598">
        <w:rPr>
          <w:rFonts w:ascii="Arial" w:hAnsi="Arial" w:cs="Arial"/>
          <w:lang w:val="en-US"/>
        </w:rPr>
        <w:t>,</w:t>
      </w:r>
      <w:r w:rsidR="008F2C40" w:rsidRPr="00996598">
        <w:rPr>
          <w:rFonts w:ascii="Arial" w:hAnsi="Arial" w:cs="Arial"/>
          <w:lang w:val="en-US"/>
        </w:rPr>
        <w:t xml:space="preserve"> </w:t>
      </w:r>
      <w:r w:rsidR="0098183A" w:rsidRPr="00996598">
        <w:rPr>
          <w:rFonts w:ascii="Arial" w:hAnsi="Arial" w:cs="Arial"/>
          <w:lang w:val="en-US"/>
        </w:rPr>
        <w:t xml:space="preserve">Cox regression analyses revealed that </w:t>
      </w:r>
      <w:r w:rsidR="008F2C40" w:rsidRPr="00996598">
        <w:rPr>
          <w:rFonts w:ascii="Arial" w:hAnsi="Arial" w:cs="Arial"/>
          <w:lang w:val="en-US"/>
        </w:rPr>
        <w:t xml:space="preserve">there was a positive and significant association between FVL and the incidence of depression </w:t>
      </w:r>
      <w:r w:rsidR="0098183A" w:rsidRPr="00996598">
        <w:rPr>
          <w:rFonts w:ascii="Arial" w:hAnsi="Arial" w:cs="Arial"/>
          <w:lang w:val="en-US"/>
        </w:rPr>
        <w:t xml:space="preserve">(HR = </w:t>
      </w:r>
      <w:r w:rsidR="009D7073" w:rsidRPr="00996598">
        <w:rPr>
          <w:rFonts w:ascii="Arial" w:hAnsi="Arial" w:cs="Arial"/>
          <w:lang w:val="en-US"/>
        </w:rPr>
        <w:t xml:space="preserve">1.61). To the best of the authors’ knowledge, this </w:t>
      </w:r>
      <w:r w:rsidR="00946D91" w:rsidRPr="00996598">
        <w:rPr>
          <w:rFonts w:ascii="Arial" w:hAnsi="Arial" w:cs="Arial"/>
          <w:lang w:val="en-US"/>
        </w:rPr>
        <w:t xml:space="preserve">is </w:t>
      </w:r>
      <w:r w:rsidR="009D7073" w:rsidRPr="00996598">
        <w:rPr>
          <w:rFonts w:ascii="Arial" w:hAnsi="Arial" w:cs="Arial"/>
          <w:lang w:val="en-US"/>
        </w:rPr>
        <w:t xml:space="preserve">the first study investigating the </w:t>
      </w:r>
      <w:r w:rsidR="00AA201F" w:rsidRPr="00996598">
        <w:rPr>
          <w:rFonts w:ascii="Arial" w:hAnsi="Arial" w:cs="Arial"/>
          <w:lang w:val="en-US"/>
        </w:rPr>
        <w:t>longitudinal association between FVL and the</w:t>
      </w:r>
      <w:r w:rsidR="006B4001" w:rsidRPr="00996598">
        <w:rPr>
          <w:rFonts w:ascii="Arial" w:hAnsi="Arial" w:cs="Arial"/>
          <w:lang w:val="en-US"/>
        </w:rPr>
        <w:t xml:space="preserve"> long-term</w:t>
      </w:r>
      <w:r w:rsidR="00AA201F" w:rsidRPr="00996598">
        <w:rPr>
          <w:rFonts w:ascii="Arial" w:hAnsi="Arial" w:cs="Arial"/>
          <w:lang w:val="en-US"/>
        </w:rPr>
        <w:t xml:space="preserve"> risk of depression.</w:t>
      </w:r>
    </w:p>
    <w:p w14:paraId="61EFA76F" w14:textId="41F73B2B" w:rsidR="00AA201F" w:rsidRPr="00996598" w:rsidRDefault="00AA201F" w:rsidP="00D051EA">
      <w:pPr>
        <w:spacing w:line="480" w:lineRule="auto"/>
        <w:jc w:val="both"/>
        <w:rPr>
          <w:rFonts w:ascii="Arial" w:hAnsi="Arial" w:cs="Arial"/>
          <w:lang w:val="en-US"/>
        </w:rPr>
      </w:pPr>
    </w:p>
    <w:p w14:paraId="44A5C566" w14:textId="48CEE413" w:rsidR="00AA201F" w:rsidRPr="00996598" w:rsidRDefault="00AA201F" w:rsidP="00504D3D">
      <w:pPr>
        <w:pStyle w:val="Heading2"/>
      </w:pPr>
      <w:r w:rsidRPr="00996598">
        <w:t xml:space="preserve">Interpretation of findings </w:t>
      </w:r>
    </w:p>
    <w:p w14:paraId="170E430D" w14:textId="64B30F27" w:rsidR="004C2C04" w:rsidRPr="00996598" w:rsidRDefault="000C0F3D" w:rsidP="00D051EA">
      <w:pPr>
        <w:spacing w:line="480" w:lineRule="auto"/>
        <w:jc w:val="both"/>
        <w:rPr>
          <w:rFonts w:ascii="Arial" w:hAnsi="Arial" w:cs="Arial"/>
          <w:lang w:val="en-US"/>
        </w:rPr>
      </w:pPr>
      <w:r w:rsidRPr="00996598">
        <w:rPr>
          <w:rFonts w:ascii="Arial" w:hAnsi="Arial" w:cs="Arial"/>
          <w:lang w:val="en-US"/>
        </w:rPr>
        <w:t xml:space="preserve">Several factors may play a mediating role in the association </w:t>
      </w:r>
      <w:r w:rsidR="00BC0E90" w:rsidRPr="00996598">
        <w:rPr>
          <w:rFonts w:ascii="Arial" w:hAnsi="Arial" w:cs="Arial"/>
          <w:lang w:val="en-US"/>
        </w:rPr>
        <w:t xml:space="preserve">between FVL and depression. </w:t>
      </w:r>
      <w:r w:rsidR="007111B2" w:rsidRPr="00996598">
        <w:rPr>
          <w:rFonts w:ascii="Arial" w:hAnsi="Arial" w:cs="Arial"/>
          <w:lang w:val="en-US"/>
        </w:rPr>
        <w:t xml:space="preserve">First, FVL </w:t>
      </w:r>
      <w:r w:rsidR="005652BA" w:rsidRPr="00996598">
        <w:rPr>
          <w:rFonts w:ascii="Arial" w:hAnsi="Arial" w:cs="Arial"/>
          <w:lang w:val="en-US"/>
        </w:rPr>
        <w:t xml:space="preserve">is a well-known risk factor for </w:t>
      </w:r>
      <w:r w:rsidR="006D60B9" w:rsidRPr="00996598">
        <w:rPr>
          <w:rFonts w:ascii="Arial" w:hAnsi="Arial" w:cs="Arial"/>
          <w:lang w:val="en-US"/>
        </w:rPr>
        <w:t>throm</w:t>
      </w:r>
      <w:r w:rsidR="006F451E" w:rsidRPr="00996598">
        <w:rPr>
          <w:rFonts w:ascii="Arial" w:hAnsi="Arial" w:cs="Arial"/>
          <w:lang w:val="en-US"/>
        </w:rPr>
        <w:t xml:space="preserve">boembolic events. For </w:t>
      </w:r>
      <w:r w:rsidR="00756AA5" w:rsidRPr="00996598">
        <w:rPr>
          <w:rFonts w:ascii="Arial" w:hAnsi="Arial" w:cs="Arial"/>
          <w:lang w:val="en-US"/>
        </w:rPr>
        <w:t xml:space="preserve">example, it was observed in </w:t>
      </w:r>
      <w:r w:rsidR="00F7582A" w:rsidRPr="00996598">
        <w:rPr>
          <w:rFonts w:ascii="Arial" w:hAnsi="Arial" w:cs="Arial"/>
          <w:lang w:val="en-US"/>
        </w:rPr>
        <w:t>a study</w:t>
      </w:r>
      <w:r w:rsidR="00A7242D" w:rsidRPr="00996598">
        <w:rPr>
          <w:rFonts w:ascii="Arial" w:hAnsi="Arial" w:cs="Arial"/>
          <w:lang w:val="en-US"/>
        </w:rPr>
        <w:t>,</w:t>
      </w:r>
      <w:r w:rsidR="00F7582A" w:rsidRPr="00996598">
        <w:rPr>
          <w:rFonts w:ascii="Arial" w:hAnsi="Arial" w:cs="Arial"/>
          <w:lang w:val="en-US"/>
        </w:rPr>
        <w:t xml:space="preserve"> </w:t>
      </w:r>
      <w:r w:rsidR="005C6291" w:rsidRPr="00996598">
        <w:rPr>
          <w:rFonts w:ascii="Arial" w:hAnsi="Arial" w:cs="Arial"/>
          <w:lang w:val="en-US"/>
        </w:rPr>
        <w:t>in</w:t>
      </w:r>
      <w:r w:rsidR="000A02A8" w:rsidRPr="00996598">
        <w:rPr>
          <w:rFonts w:ascii="Arial" w:hAnsi="Arial" w:cs="Arial"/>
          <w:lang w:val="en-US"/>
        </w:rPr>
        <w:t xml:space="preserve">cluding </w:t>
      </w:r>
      <w:r w:rsidR="00F7582A" w:rsidRPr="00996598">
        <w:rPr>
          <w:rFonts w:ascii="Arial" w:hAnsi="Arial" w:cs="Arial"/>
          <w:lang w:val="en-US"/>
        </w:rPr>
        <w:t>75</w:t>
      </w:r>
      <w:r w:rsidR="005C6291" w:rsidRPr="00996598">
        <w:rPr>
          <w:rFonts w:ascii="Arial" w:hAnsi="Arial" w:cs="Arial"/>
          <w:lang w:val="en-US"/>
        </w:rPr>
        <w:t xml:space="preserve">3 </w:t>
      </w:r>
      <w:r w:rsidR="00CD7461" w:rsidRPr="00996598">
        <w:rPr>
          <w:rFonts w:ascii="Arial" w:hAnsi="Arial" w:cs="Arial"/>
          <w:lang w:val="en-US"/>
        </w:rPr>
        <w:t xml:space="preserve">participants </w:t>
      </w:r>
      <w:r w:rsidR="00E25FBD" w:rsidRPr="00996598">
        <w:rPr>
          <w:rFonts w:ascii="Arial" w:hAnsi="Arial" w:cs="Arial"/>
          <w:lang w:val="en-US"/>
        </w:rPr>
        <w:t>from the Netherlands</w:t>
      </w:r>
      <w:r w:rsidR="00A7242D" w:rsidRPr="00996598">
        <w:rPr>
          <w:rFonts w:ascii="Arial" w:hAnsi="Arial" w:cs="Arial"/>
          <w:lang w:val="en-US"/>
        </w:rPr>
        <w:t>,</w:t>
      </w:r>
      <w:r w:rsidR="00E25FBD" w:rsidRPr="00996598">
        <w:rPr>
          <w:rFonts w:ascii="Arial" w:hAnsi="Arial" w:cs="Arial"/>
          <w:lang w:val="en-US"/>
        </w:rPr>
        <w:t xml:space="preserve"> </w:t>
      </w:r>
      <w:r w:rsidR="001F3DCF" w:rsidRPr="00996598">
        <w:rPr>
          <w:rFonts w:ascii="Arial" w:hAnsi="Arial" w:cs="Arial"/>
          <w:lang w:val="en-US"/>
        </w:rPr>
        <w:t>that</w:t>
      </w:r>
      <w:r w:rsidR="00BE619F" w:rsidRPr="00996598">
        <w:rPr>
          <w:rFonts w:ascii="Arial" w:hAnsi="Arial" w:cs="Arial"/>
          <w:lang w:val="en-US"/>
        </w:rPr>
        <w:t xml:space="preserve"> those </w:t>
      </w:r>
      <w:r w:rsidR="00C2193F" w:rsidRPr="00996598">
        <w:rPr>
          <w:rFonts w:ascii="Arial" w:hAnsi="Arial" w:cs="Arial"/>
          <w:lang w:val="en-US"/>
        </w:rPr>
        <w:t>diagnosed with pulmonary</w:t>
      </w:r>
      <w:r w:rsidR="001244CD" w:rsidRPr="00996598">
        <w:rPr>
          <w:rFonts w:ascii="Arial" w:hAnsi="Arial" w:cs="Arial"/>
          <w:lang w:val="en-US"/>
        </w:rPr>
        <w:t xml:space="preserve"> embolism</w:t>
      </w:r>
      <w:r w:rsidR="00C2193F" w:rsidRPr="00996598">
        <w:rPr>
          <w:rFonts w:ascii="Arial" w:hAnsi="Arial" w:cs="Arial"/>
          <w:lang w:val="en-US"/>
        </w:rPr>
        <w:t xml:space="preserve"> were </w:t>
      </w:r>
      <w:r w:rsidR="00377058" w:rsidRPr="00996598">
        <w:rPr>
          <w:rFonts w:ascii="Arial" w:hAnsi="Arial" w:cs="Arial"/>
          <w:lang w:val="en-US"/>
        </w:rPr>
        <w:t xml:space="preserve">more likely to be </w:t>
      </w:r>
      <w:r w:rsidR="009D5AD5" w:rsidRPr="00996598">
        <w:rPr>
          <w:rFonts w:ascii="Arial" w:hAnsi="Arial" w:cs="Arial"/>
          <w:lang w:val="en-US"/>
        </w:rPr>
        <w:t xml:space="preserve">subsequently </w:t>
      </w:r>
      <w:r w:rsidR="00377058" w:rsidRPr="00996598">
        <w:rPr>
          <w:rFonts w:ascii="Arial" w:hAnsi="Arial" w:cs="Arial"/>
          <w:lang w:val="en-US"/>
        </w:rPr>
        <w:t xml:space="preserve">tested positive for </w:t>
      </w:r>
      <w:r w:rsidR="00057BB9" w:rsidRPr="00996598">
        <w:rPr>
          <w:rFonts w:ascii="Arial" w:hAnsi="Arial" w:cs="Arial"/>
          <w:lang w:val="en-US"/>
        </w:rPr>
        <w:t xml:space="preserve">FVL compared with their counterparts </w:t>
      </w:r>
      <w:r w:rsidR="000D031C" w:rsidRPr="00996598">
        <w:rPr>
          <w:rFonts w:ascii="Arial" w:hAnsi="Arial" w:cs="Arial"/>
          <w:lang w:val="en-US"/>
        </w:rPr>
        <w:t>without pulmonary embolism</w:t>
      </w:r>
      <w:r w:rsidR="00CB43B8" w:rsidRPr="00996598">
        <w:rPr>
          <w:rFonts w:ascii="Arial" w:hAnsi="Arial" w:cs="Arial"/>
          <w:lang w:val="en-US"/>
        </w:rPr>
        <w:t xml:space="preserve"> </w:t>
      </w:r>
      <w:r w:rsidR="00CB43B8"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{"citationID":"cWJcfPrW","properties":{"formattedCitation":"(Manten et al., 1996)","plainCitation":"(Manten et al., 1996)","noteIndex":0},"citationItems":[{"id":21660,"uris":["http://zotero.org/users/local/hhPVnw6l/items/2SA7WPKE"],"uri":["http://zotero.org/users/local/hhPVnw6l/items/2SA7WPKE"],"itemData":{"id":21660,"type":"article-journal","abstract":"BACKGROUND: Patients with venous thromboembolic disease may present with different clinical manifestations. Factor V Leiden mutation leading to resistance to activated protein C is associated with a sevenfold increased risk for presenting with deep-vein thrombosis. It is not yet established whether carriers of the mutation have a similarly increased risk for manifesting with pulmonary embolism.\nMETHODS: From an Anticoagulation Clinic monitoring coumarin therapy, a consecutive series of patients with a first thromboembolic event (objectively proven by current radiological methods) were enrolled. All patients were interviewed and blood was drawn for genotyping. From the hospital charts and the personal interview, information was obtained on acquired risk factors and the signs and symptoms on hospital admission.\nRESULTS: 45 patients presented with symptoms of pulmonary embolism only, 211 had only symptoms of deep-vein thrombosis whereas 23 had clinical features of both. In about half of the patients acquired risk factors for venous thromboembolism were present which did not differ between the three groups of patients. Recent surgery had been performed more often in patients presenting with pulmonary embolism than in other patients (33.3% vs. 18.5%, p &lt; 0.05). Factor V Leiden was present in 9% of the patients presenting with pulmonary embolism (relative risk: 3.3 95% CI: 1.0-10.6) and 17% of the patients presenting with deep-vein thrombosis (relative risk: 6.9 95% CI: 3.6-12.8). The prevalence of factor V Leiden was intermediate in patients with both clinical characteristics.\nCONCLUSION: These data suggest that patients with venous thromboembolism have different clinical presentation depending on the risk factor profile. Factor V Leiden may preferentially lead to manifest deep-vein thrombosis. Differences in structure of venous thrombi could underlie differences in embolic tendency.","container-title":"Thrombosis and Haemostasis","ISSN":"0340-6245","issue":"4","journalAbbreviation":"Thromb Haemost","language":"eng","note":"PMID: 8902987","page":"510-513","source":"PubMed","title":"Risk factor profiles in patients with different clinical manifestations of venous thromboembolism: a focus on the factor V Leiden mutation","title-short":"Risk factor profiles in patients with different clinical manifestations of venous thromboembolism","volume":"76","author":[{"family":"Manten","given":"B."},{"family":"Westendorp","given":"R. G."},{"family":"Koster","given":"T."},{"family":"Reitsma","given":"P. H."},{"family":"Rosendaal","given":"F. R."}],"issued":{"date-parts":[["1996",10]]}}}],"schema":"https://github.com/citation-style-language/schema/raw/master/csl-citation.json"} </w:instrText>
      </w:r>
      <w:r w:rsidR="00CB43B8" w:rsidRPr="00996598">
        <w:rPr>
          <w:rFonts w:ascii="Arial" w:hAnsi="Arial" w:cs="Arial"/>
          <w:lang w:val="en-US"/>
        </w:rPr>
        <w:fldChar w:fldCharType="separate"/>
      </w:r>
      <w:r w:rsidR="002B669B" w:rsidRPr="00996598">
        <w:rPr>
          <w:rFonts w:ascii="Arial" w:hAnsi="Arial" w:cs="Arial"/>
          <w:noProof/>
          <w:lang w:val="en-US"/>
        </w:rPr>
        <w:t>(Manten et al., 1996)</w:t>
      </w:r>
      <w:r w:rsidR="00CB43B8" w:rsidRPr="00996598">
        <w:rPr>
          <w:rFonts w:ascii="Arial" w:hAnsi="Arial" w:cs="Arial"/>
          <w:lang w:val="en-US"/>
        </w:rPr>
        <w:fldChar w:fldCharType="end"/>
      </w:r>
      <w:r w:rsidR="000D031C" w:rsidRPr="00996598">
        <w:rPr>
          <w:rFonts w:ascii="Arial" w:hAnsi="Arial" w:cs="Arial"/>
          <w:lang w:val="en-US"/>
        </w:rPr>
        <w:t xml:space="preserve">. </w:t>
      </w:r>
      <w:r w:rsidR="009D5AD5" w:rsidRPr="00996598">
        <w:rPr>
          <w:rFonts w:ascii="Arial" w:hAnsi="Arial" w:cs="Arial"/>
          <w:lang w:val="en-US"/>
        </w:rPr>
        <w:t>M</w:t>
      </w:r>
      <w:r w:rsidR="008D3D66" w:rsidRPr="00996598">
        <w:rPr>
          <w:rFonts w:ascii="Arial" w:hAnsi="Arial" w:cs="Arial"/>
          <w:lang w:val="en-US"/>
        </w:rPr>
        <w:t>oreover</w:t>
      </w:r>
      <w:r w:rsidR="000D031C" w:rsidRPr="00996598">
        <w:rPr>
          <w:rFonts w:ascii="Arial" w:hAnsi="Arial" w:cs="Arial"/>
          <w:lang w:val="en-US"/>
        </w:rPr>
        <w:t>,</w:t>
      </w:r>
      <w:r w:rsidR="007A72AB" w:rsidRPr="00996598">
        <w:rPr>
          <w:rFonts w:ascii="Arial" w:hAnsi="Arial" w:cs="Arial"/>
          <w:lang w:val="en-US"/>
        </w:rPr>
        <w:t xml:space="preserve"> a nationwide cohort study of 21,916 adults living in Taiwan showed that, after adjusting for a wide range of </w:t>
      </w:r>
      <w:r w:rsidR="008D3D66" w:rsidRPr="00996598">
        <w:rPr>
          <w:rFonts w:ascii="Arial" w:hAnsi="Arial" w:cs="Arial"/>
          <w:lang w:val="en-US"/>
        </w:rPr>
        <w:t>covariates</w:t>
      </w:r>
      <w:r w:rsidR="007A72AB" w:rsidRPr="00996598">
        <w:rPr>
          <w:rFonts w:ascii="Arial" w:hAnsi="Arial" w:cs="Arial"/>
          <w:lang w:val="en-US"/>
        </w:rPr>
        <w:t xml:space="preserve"> (e.g., </w:t>
      </w:r>
      <w:r w:rsidR="00BA0836" w:rsidRPr="00996598">
        <w:rPr>
          <w:rFonts w:ascii="Arial" w:hAnsi="Arial" w:cs="Arial"/>
          <w:lang w:val="en-US"/>
        </w:rPr>
        <w:t>gender</w:t>
      </w:r>
      <w:r w:rsidR="007A72AB" w:rsidRPr="00996598">
        <w:rPr>
          <w:rFonts w:ascii="Arial" w:hAnsi="Arial" w:cs="Arial"/>
          <w:lang w:val="en-US"/>
        </w:rPr>
        <w:t>, education and physical comorbidities), pulmonary embolism was positively and significantly associated with the incidence of depression (</w:t>
      </w:r>
      <w:r w:rsidR="00A21868" w:rsidRPr="00996598">
        <w:rPr>
          <w:rFonts w:ascii="Arial" w:hAnsi="Arial" w:cs="Arial"/>
          <w:lang w:val="en-US"/>
        </w:rPr>
        <w:t xml:space="preserve">HR </w:t>
      </w:r>
      <w:r w:rsidR="007A72AB" w:rsidRPr="00996598">
        <w:rPr>
          <w:rFonts w:ascii="Arial" w:hAnsi="Arial" w:cs="Arial"/>
          <w:lang w:val="en-US"/>
        </w:rPr>
        <w:t>=</w:t>
      </w:r>
      <w:r w:rsidR="00A21868" w:rsidRPr="00996598">
        <w:rPr>
          <w:rFonts w:ascii="Arial" w:hAnsi="Arial" w:cs="Arial"/>
          <w:lang w:val="en-US"/>
        </w:rPr>
        <w:t xml:space="preserve"> </w:t>
      </w:r>
      <w:r w:rsidR="007A72AB" w:rsidRPr="00996598">
        <w:rPr>
          <w:rFonts w:ascii="Arial" w:hAnsi="Arial" w:cs="Arial"/>
          <w:lang w:val="en-US"/>
        </w:rPr>
        <w:t>2.04)</w:t>
      </w:r>
      <w:r w:rsidR="00FE587D" w:rsidRPr="00996598">
        <w:rPr>
          <w:rFonts w:ascii="Arial" w:hAnsi="Arial" w:cs="Arial"/>
          <w:lang w:val="en-US"/>
        </w:rPr>
        <w:t xml:space="preserve"> </w:t>
      </w:r>
      <w:r w:rsidR="00FE587D"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{"citationID":"ebPfBmrx","properties":{"formattedCitation":"(Tzeng et al., 2019)","plainCitation":"(Tzeng et al., 2019)","noteIndex":0},"citationItems":[{"id":21637,"uris":["http://zotero.org/users/local/hhPVnw6l/items/HPLMBCIE"],"uri":["http://zotero.org/users/local/hhPVnw6l/items/HPLMBCIE"],"itemData":{"id":21637,"type":"article-journal","abstract":"This study aims to investigate the association between pulmonary embolism (PE) and the risk of psychiatric disorders. A tota</w:instrText>
      </w:r>
      <w:r w:rsidR="002B669B" w:rsidRPr="00996598">
        <w:rPr>
          <w:rFonts w:ascii="Arial" w:hAnsi="Arial" w:cs="Arial" w:hint="eastAsia"/>
          <w:lang w:val="en-US"/>
        </w:rPr>
        <w:instrText>l of 21,916 patients aged ≥20 years with PE between January 1, 2000, and December 31, 2015, were selected from the National Health Insurance Research Database of Taiwan, along with 65,748 (1:3) controls matched for sex and age. Cox regression model reveal</w:instrText>
      </w:r>
      <w:r w:rsidR="002B669B" w:rsidRPr="00996598">
        <w:rPr>
          <w:rFonts w:ascii="Arial" w:hAnsi="Arial" w:cs="Arial"/>
          <w:lang w:val="en-US"/>
        </w:rPr>
        <w:instrText xml:space="preserve">ed the crude HR was 1.539 (95% CI 1.481 to 1.599; p&lt;0.001), and after adjusting all the covariates, the adjusted HR was 1.704 (95% CI 1.435 to 1.991, p&lt;0.001), for the risk of psychiatric disorders in the PE cohort. PE was associated with the overall psychiatric disorders, dementia, anxiety, depression, and sleep disorders, after the exclusion of the psychiatric diagnoses in the first year. PE was associated with the overall psychiatric disorders, dementia, anxiety, and depression, after the exclusion of the psychiatric diagnoses in the first 5 years. The patients with PE were associated with psychiatric disorders. This finding could serve as a reminder to the physicians to be more watchful and aware in the long-term follow-up of patients with PE for their care and potential mental health problems.","container-title":"Journal of Investigative Medicine: The Official Publication of the American Federation for Clinical Research","DOI":"10.1136/jim-2018-000910","ISSN":"1708-8267","issue":"6","journalAbbreviation":"J Investig Med","language":"eng","note":"PMID: 31266811","page":"977-986","source":"PubMed","title":"Risk of psychiatric disorders in pulmonary embolism: a nationwide cohort study","title-short":"Risk of psychiatric disorders in pulmonary embolism","volume":"67","author":[{"family":"Tzeng","given":"Nian-Sheng"},{"family":"Chung","given":"Chi-Hsiang"},{"family":"Chang","given":"Shan-Yueh"},{"family":"Yeh","given":"Chin-Bin"},{"family":"Lu","given":"Ru-Band"},{"family":"Chang","given":"Hsin-An"},{"family":"Kao","given":"Yu-Chen"},{"family":"Chou","given":"Yu-Ching"},{"family":"Yeh","given":"Hui-Wen"},{"family":"Chien","given":"Wu-Chien"}],"issued":{"date-parts":[["2019",8]]}}}],"schema":"https://github.com/citation-style-language/schema/raw/master/csl-citation.json"} </w:instrText>
      </w:r>
      <w:r w:rsidR="00FE587D" w:rsidRPr="00996598">
        <w:rPr>
          <w:rFonts w:ascii="Arial" w:hAnsi="Arial" w:cs="Arial"/>
          <w:lang w:val="en-US"/>
        </w:rPr>
        <w:fldChar w:fldCharType="separate"/>
      </w:r>
      <w:r w:rsidR="002B669B" w:rsidRPr="00996598">
        <w:rPr>
          <w:rFonts w:ascii="Arial" w:hAnsi="Arial" w:cs="Arial"/>
          <w:noProof/>
          <w:lang w:val="en-US"/>
        </w:rPr>
        <w:t>(Tzeng et al., 2019)</w:t>
      </w:r>
      <w:r w:rsidR="00FE587D" w:rsidRPr="00996598">
        <w:rPr>
          <w:rFonts w:ascii="Arial" w:hAnsi="Arial" w:cs="Arial"/>
          <w:lang w:val="en-US"/>
        </w:rPr>
        <w:fldChar w:fldCharType="end"/>
      </w:r>
      <w:r w:rsidR="00A21868" w:rsidRPr="00996598">
        <w:rPr>
          <w:rFonts w:ascii="Arial" w:hAnsi="Arial" w:cs="Arial"/>
          <w:lang w:val="en-US"/>
        </w:rPr>
        <w:t>.</w:t>
      </w:r>
      <w:r w:rsidR="0054768C" w:rsidRPr="00996598">
        <w:rPr>
          <w:rFonts w:ascii="Arial" w:hAnsi="Arial" w:cs="Arial"/>
          <w:lang w:val="en-US"/>
        </w:rPr>
        <w:t xml:space="preserve"> </w:t>
      </w:r>
      <w:r w:rsidR="009A7CAC" w:rsidRPr="00996598">
        <w:rPr>
          <w:rFonts w:ascii="Arial" w:hAnsi="Arial" w:cs="Arial"/>
          <w:lang w:val="en-US"/>
        </w:rPr>
        <w:t xml:space="preserve">The </w:t>
      </w:r>
      <w:r w:rsidR="00436919" w:rsidRPr="00996598">
        <w:rPr>
          <w:rFonts w:ascii="Arial" w:hAnsi="Arial" w:cs="Arial"/>
          <w:lang w:val="en-US"/>
        </w:rPr>
        <w:t>deleterious effects of</w:t>
      </w:r>
      <w:r w:rsidR="00E16A9E" w:rsidRPr="00996598">
        <w:rPr>
          <w:rFonts w:ascii="Arial" w:hAnsi="Arial" w:cs="Arial"/>
          <w:lang w:val="en-US"/>
        </w:rPr>
        <w:t xml:space="preserve"> </w:t>
      </w:r>
      <w:r w:rsidR="00B53FC1" w:rsidRPr="00996598">
        <w:rPr>
          <w:rFonts w:ascii="Arial" w:hAnsi="Arial" w:cs="Arial"/>
          <w:lang w:val="en-US"/>
        </w:rPr>
        <w:t xml:space="preserve">pulmonary embolism on mental health </w:t>
      </w:r>
      <w:r w:rsidR="0000672F" w:rsidRPr="00996598">
        <w:rPr>
          <w:rFonts w:ascii="Arial" w:hAnsi="Arial" w:cs="Arial"/>
          <w:lang w:val="en-US"/>
        </w:rPr>
        <w:t>may be</w:t>
      </w:r>
      <w:r w:rsidR="00AB0C1B" w:rsidRPr="00996598">
        <w:rPr>
          <w:rFonts w:ascii="Arial" w:hAnsi="Arial" w:cs="Arial"/>
          <w:lang w:val="en-US"/>
        </w:rPr>
        <w:t>, at least partially, explained by hypoxemia</w:t>
      </w:r>
      <w:r w:rsidR="005A4AF9" w:rsidRPr="00996598">
        <w:rPr>
          <w:rFonts w:ascii="Arial" w:hAnsi="Arial" w:cs="Arial"/>
          <w:lang w:val="en-US"/>
        </w:rPr>
        <w:t xml:space="preserve">, </w:t>
      </w:r>
      <w:r w:rsidR="00AB0C1B" w:rsidRPr="00996598">
        <w:rPr>
          <w:rFonts w:ascii="Arial" w:hAnsi="Arial" w:cs="Arial"/>
          <w:lang w:val="en-US"/>
        </w:rPr>
        <w:t xml:space="preserve">brain </w:t>
      </w:r>
      <w:r w:rsidR="00FD5F0E" w:rsidRPr="00996598">
        <w:rPr>
          <w:rFonts w:ascii="Arial" w:hAnsi="Arial" w:cs="Arial"/>
          <w:lang w:val="en-US"/>
        </w:rPr>
        <w:t>hypoxia</w:t>
      </w:r>
      <w:r w:rsidR="005A4AF9" w:rsidRPr="00996598">
        <w:rPr>
          <w:rFonts w:ascii="Arial" w:hAnsi="Arial" w:cs="Arial"/>
          <w:lang w:val="en-US"/>
        </w:rPr>
        <w:t xml:space="preserve"> and inflammation</w:t>
      </w:r>
      <w:r w:rsidR="00880692" w:rsidRPr="00996598">
        <w:rPr>
          <w:rFonts w:ascii="Arial" w:hAnsi="Arial" w:cs="Arial"/>
          <w:lang w:val="en-US"/>
        </w:rPr>
        <w:t xml:space="preserve"> </w:t>
      </w:r>
      <w:r w:rsidR="00880692"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{"citationID":"44Hu08q8","properties":{"formattedCitation":"(Tzeng et al., 2019)","plainCitation":"(Tzeng et al., 2019)","noteIndex":0},"citationItems":[{"id":21637,"uris":["http://zotero.org/users/local/hhPVnw6l/items/HPLMBCIE"],"uri":["http://zotero.org/users/local/hhPVnw6l/items/HPLMBCIE"],"itemData":{"id":21637,"type":"article-journal","abstract":"This study aims to investigate the association between pulmonary embolism (PE) and the risk of psychiatric disorders. A tota</w:instrText>
      </w:r>
      <w:r w:rsidR="002B669B" w:rsidRPr="00996598">
        <w:rPr>
          <w:rFonts w:ascii="Arial" w:hAnsi="Arial" w:cs="Arial" w:hint="eastAsia"/>
          <w:lang w:val="en-US"/>
        </w:rPr>
        <w:instrText>l of 21,916 patients aged ≥20 years with PE between January 1, 2000, and December 31, 2015, were selected from the National Health Insurance Research Database of Taiwan, along with 65,748 (1:3) controls matched for sex and age. Cox regression model reveal</w:instrText>
      </w:r>
      <w:r w:rsidR="002B669B" w:rsidRPr="00996598">
        <w:rPr>
          <w:rFonts w:ascii="Arial" w:hAnsi="Arial" w:cs="Arial"/>
          <w:lang w:val="en-US"/>
        </w:rPr>
        <w:instrText xml:space="preserve">ed the crude HR was 1.539 (95% CI 1.481 to 1.599; p&lt;0.001), and after adjusting all the covariates, the adjusted HR was 1.704 (95% CI 1.435 to 1.991, p&lt;0.001), for the risk of psychiatric disorders in the PE cohort. PE was associated with the overall psychiatric disorders, dementia, anxiety, depression, and sleep disorders, after the exclusion of the psychiatric diagnoses in the first year. PE was associated with the overall psychiatric disorders, dementia, anxiety, and depression, after the exclusion of the psychiatric diagnoses in the first 5 years. The patients with PE were associated with psychiatric disorders. This finding could serve as a reminder to the physicians to be more watchful and aware in the long-term follow-up of patients with PE for their care and potential mental health problems.","container-title":"Journal of Investigative Medicine: The Official Publication of the American Federation for Clinical Research","DOI":"10.1136/jim-2018-000910","ISSN":"1708-8267","issue":"6","journalAbbreviation":"J Investig Med","language":"eng","note":"PMID: 31266811","page":"977-986","source":"PubMed","title":"Risk of psychiatric disorders in pulmonary embolism: a nationwide cohort study","title-short":"Risk of psychiatric disorders in pulmonary embolism","volume":"67","author":[{"family":"Tzeng","given":"Nian-Sheng"},{"family":"Chung","given":"Chi-Hsiang"},{"family":"Chang","given":"Shan-Yueh"},{"family":"Yeh","given":"Chin-Bin"},{"family":"Lu","given":"Ru-Band"},{"family":"Chang","given":"Hsin-An"},{"family":"Kao","given":"Yu-Chen"},{"family":"Chou","given":"Yu-Ching"},{"family":"Yeh","given":"Hui-Wen"},{"family":"Chien","given":"Wu-Chien"}],"issued":{"date-parts":[["2019",8]]}}}],"schema":"https://github.com/citation-style-language/schema/raw/master/csl-citation.json"} </w:instrText>
      </w:r>
      <w:r w:rsidR="00880692" w:rsidRPr="00996598">
        <w:rPr>
          <w:rFonts w:ascii="Arial" w:hAnsi="Arial" w:cs="Arial"/>
          <w:lang w:val="en-US"/>
        </w:rPr>
        <w:fldChar w:fldCharType="separate"/>
      </w:r>
      <w:r w:rsidR="002B669B" w:rsidRPr="00996598">
        <w:rPr>
          <w:rFonts w:ascii="Arial" w:hAnsi="Arial" w:cs="Arial"/>
          <w:noProof/>
          <w:lang w:val="en-US"/>
        </w:rPr>
        <w:t>(Tzeng et al., 2019)</w:t>
      </w:r>
      <w:r w:rsidR="00880692" w:rsidRPr="00996598">
        <w:rPr>
          <w:rFonts w:ascii="Arial" w:hAnsi="Arial" w:cs="Arial"/>
          <w:lang w:val="en-US"/>
        </w:rPr>
        <w:fldChar w:fldCharType="end"/>
      </w:r>
      <w:r w:rsidR="00FD5F0E" w:rsidRPr="00996598">
        <w:rPr>
          <w:rFonts w:ascii="Arial" w:hAnsi="Arial" w:cs="Arial"/>
          <w:lang w:val="en-US"/>
        </w:rPr>
        <w:t>.</w:t>
      </w:r>
      <w:r w:rsidR="00436919" w:rsidRPr="00996598">
        <w:rPr>
          <w:rFonts w:ascii="Arial" w:hAnsi="Arial" w:cs="Arial"/>
          <w:lang w:val="en-US"/>
        </w:rPr>
        <w:t xml:space="preserve"> </w:t>
      </w:r>
    </w:p>
    <w:p w14:paraId="3B4138DD" w14:textId="77777777" w:rsidR="004C2C04" w:rsidRPr="00996598" w:rsidRDefault="004C2C04" w:rsidP="00D051EA">
      <w:pPr>
        <w:spacing w:line="480" w:lineRule="auto"/>
        <w:jc w:val="both"/>
        <w:rPr>
          <w:rFonts w:ascii="Arial" w:hAnsi="Arial" w:cs="Arial"/>
          <w:lang w:val="en-US"/>
        </w:rPr>
      </w:pPr>
    </w:p>
    <w:p w14:paraId="44108518" w14:textId="289A027B" w:rsidR="00AA201F" w:rsidRPr="00996598" w:rsidRDefault="0054768C" w:rsidP="00D051EA">
      <w:pPr>
        <w:spacing w:line="480" w:lineRule="auto"/>
        <w:jc w:val="both"/>
        <w:rPr>
          <w:rFonts w:ascii="Arial" w:hAnsi="Arial" w:cs="Arial"/>
          <w:lang w:val="en-US"/>
        </w:rPr>
      </w:pPr>
      <w:r w:rsidRPr="00996598">
        <w:rPr>
          <w:rFonts w:ascii="Arial" w:hAnsi="Arial" w:cs="Arial"/>
          <w:lang w:val="en-US"/>
        </w:rPr>
        <w:lastRenderedPageBreak/>
        <w:t xml:space="preserve">Interestingly, </w:t>
      </w:r>
      <w:r w:rsidR="00E72A3F" w:rsidRPr="00996598">
        <w:rPr>
          <w:rFonts w:ascii="Arial" w:hAnsi="Arial" w:cs="Arial"/>
          <w:lang w:val="en-US"/>
        </w:rPr>
        <w:t xml:space="preserve">given that Cox regression analyses conducted </w:t>
      </w:r>
      <w:r w:rsidR="00C2041F" w:rsidRPr="00996598">
        <w:rPr>
          <w:rFonts w:ascii="Arial" w:hAnsi="Arial" w:cs="Arial"/>
          <w:lang w:val="en-US"/>
        </w:rPr>
        <w:t xml:space="preserve">in the present study were adjusted for </w:t>
      </w:r>
      <w:r w:rsidR="00661101" w:rsidRPr="00996598">
        <w:rPr>
          <w:rFonts w:ascii="Arial" w:hAnsi="Arial" w:cs="Arial"/>
          <w:lang w:val="en-US"/>
        </w:rPr>
        <w:t>pulmonary embolism and other</w:t>
      </w:r>
      <w:r w:rsidR="005878C7" w:rsidRPr="00996598">
        <w:rPr>
          <w:rFonts w:ascii="Arial" w:hAnsi="Arial" w:cs="Arial"/>
          <w:lang w:val="en-US"/>
        </w:rPr>
        <w:t xml:space="preserve"> </w:t>
      </w:r>
      <w:r w:rsidR="008D7D92" w:rsidRPr="00996598">
        <w:rPr>
          <w:rFonts w:ascii="Arial" w:hAnsi="Arial" w:cs="Arial"/>
          <w:lang w:val="en-US"/>
        </w:rPr>
        <w:t xml:space="preserve">thromboembolic disorders, it </w:t>
      </w:r>
      <w:r w:rsidR="006B08D2" w:rsidRPr="00996598">
        <w:rPr>
          <w:rFonts w:ascii="Arial" w:hAnsi="Arial" w:cs="Arial"/>
          <w:lang w:val="en-US"/>
        </w:rPr>
        <w:t xml:space="preserve">is likely that </w:t>
      </w:r>
      <w:r w:rsidR="005878C7" w:rsidRPr="00996598">
        <w:rPr>
          <w:rFonts w:ascii="Arial" w:hAnsi="Arial" w:cs="Arial"/>
          <w:lang w:val="en-US"/>
        </w:rPr>
        <w:t xml:space="preserve">additional </w:t>
      </w:r>
      <w:r w:rsidR="006B08D2" w:rsidRPr="00996598">
        <w:rPr>
          <w:rFonts w:ascii="Arial" w:hAnsi="Arial" w:cs="Arial"/>
          <w:lang w:val="en-US"/>
        </w:rPr>
        <w:t xml:space="preserve">mediators </w:t>
      </w:r>
      <w:r w:rsidR="00733DCF" w:rsidRPr="00996598">
        <w:rPr>
          <w:rFonts w:ascii="Arial" w:hAnsi="Arial" w:cs="Arial"/>
          <w:lang w:val="en-US"/>
        </w:rPr>
        <w:t xml:space="preserve">are involved in the relationship between FVL and the incidence </w:t>
      </w:r>
      <w:r w:rsidR="00354A98" w:rsidRPr="00996598">
        <w:rPr>
          <w:rFonts w:ascii="Arial" w:hAnsi="Arial" w:cs="Arial"/>
          <w:lang w:val="en-US"/>
        </w:rPr>
        <w:t>of depression.</w:t>
      </w:r>
      <w:r w:rsidR="0067554E" w:rsidRPr="00996598">
        <w:rPr>
          <w:rFonts w:ascii="Arial" w:hAnsi="Arial" w:cs="Arial"/>
          <w:lang w:val="en-US"/>
        </w:rPr>
        <w:t xml:space="preserve"> </w:t>
      </w:r>
      <w:r w:rsidR="008D3D66" w:rsidRPr="00996598">
        <w:rPr>
          <w:rFonts w:ascii="Arial" w:hAnsi="Arial" w:cs="Arial"/>
          <w:lang w:val="en-US"/>
        </w:rPr>
        <w:t>Importantly</w:t>
      </w:r>
      <w:r w:rsidR="00C868AD" w:rsidRPr="00996598">
        <w:rPr>
          <w:rFonts w:ascii="Arial" w:hAnsi="Arial" w:cs="Arial"/>
          <w:lang w:val="en-US"/>
        </w:rPr>
        <w:t>, FVL has been identi</w:t>
      </w:r>
      <w:r w:rsidR="00AE4CA1" w:rsidRPr="00996598">
        <w:rPr>
          <w:rFonts w:ascii="Arial" w:hAnsi="Arial" w:cs="Arial"/>
          <w:lang w:val="en-US"/>
        </w:rPr>
        <w:t xml:space="preserve">fied as a risk factor for several </w:t>
      </w:r>
      <w:r w:rsidR="00D1685B" w:rsidRPr="00996598">
        <w:rPr>
          <w:rFonts w:ascii="Arial" w:hAnsi="Arial" w:cs="Arial"/>
          <w:lang w:val="en-US"/>
        </w:rPr>
        <w:t xml:space="preserve">obstetrical complications </w:t>
      </w:r>
      <w:r w:rsidR="009C59E1" w:rsidRPr="00996598">
        <w:rPr>
          <w:rFonts w:ascii="Arial" w:hAnsi="Arial" w:cs="Arial"/>
          <w:lang w:val="en-US"/>
        </w:rPr>
        <w:t xml:space="preserve">(e.g., </w:t>
      </w:r>
      <w:r w:rsidR="001026D4" w:rsidRPr="00996598">
        <w:rPr>
          <w:rFonts w:ascii="Arial" w:hAnsi="Arial" w:cs="Arial"/>
          <w:lang w:val="en-US"/>
        </w:rPr>
        <w:t xml:space="preserve">miscarriage and still birth) as well as </w:t>
      </w:r>
      <w:r w:rsidR="00CB7D1E" w:rsidRPr="00996598">
        <w:rPr>
          <w:rFonts w:ascii="Arial" w:hAnsi="Arial" w:cs="Arial"/>
          <w:lang w:val="en-US"/>
        </w:rPr>
        <w:t>early menopause.</w:t>
      </w:r>
      <w:r w:rsidR="00455F1C" w:rsidRPr="00996598">
        <w:rPr>
          <w:rFonts w:ascii="Arial" w:hAnsi="Arial" w:cs="Arial"/>
          <w:lang w:val="en-US"/>
        </w:rPr>
        <w:t xml:space="preserve"> One </w:t>
      </w:r>
      <w:r w:rsidR="00AE1ACD" w:rsidRPr="00996598">
        <w:rPr>
          <w:rFonts w:ascii="Arial" w:hAnsi="Arial" w:cs="Arial"/>
          <w:lang w:val="en-US"/>
        </w:rPr>
        <w:t xml:space="preserve">Dutch </w:t>
      </w:r>
      <w:r w:rsidR="008F7279" w:rsidRPr="00996598">
        <w:rPr>
          <w:rFonts w:ascii="Arial" w:hAnsi="Arial" w:cs="Arial"/>
          <w:lang w:val="en-US"/>
        </w:rPr>
        <w:t xml:space="preserve">retrospective cohort </w:t>
      </w:r>
      <w:r w:rsidR="00455F1C" w:rsidRPr="00996598">
        <w:rPr>
          <w:rFonts w:ascii="Arial" w:hAnsi="Arial" w:cs="Arial"/>
          <w:lang w:val="en-US"/>
        </w:rPr>
        <w:t>study</w:t>
      </w:r>
      <w:r w:rsidR="006C70D2" w:rsidRPr="00996598">
        <w:rPr>
          <w:rFonts w:ascii="Arial" w:hAnsi="Arial" w:cs="Arial"/>
          <w:lang w:val="en-US"/>
        </w:rPr>
        <w:t>,</w:t>
      </w:r>
      <w:r w:rsidR="00455F1C" w:rsidRPr="00996598">
        <w:rPr>
          <w:rFonts w:ascii="Arial" w:hAnsi="Arial" w:cs="Arial"/>
          <w:lang w:val="en-US"/>
        </w:rPr>
        <w:t xml:space="preserve"> </w:t>
      </w:r>
      <w:r w:rsidR="008F7279" w:rsidRPr="00996598">
        <w:rPr>
          <w:rFonts w:ascii="Arial" w:hAnsi="Arial" w:cs="Arial"/>
          <w:lang w:val="en-US"/>
        </w:rPr>
        <w:t xml:space="preserve">including </w:t>
      </w:r>
      <w:r w:rsidR="00EB2626" w:rsidRPr="00996598">
        <w:rPr>
          <w:rFonts w:ascii="Arial" w:hAnsi="Arial" w:cs="Arial"/>
          <w:lang w:val="en-US"/>
        </w:rPr>
        <w:t>349</w:t>
      </w:r>
      <w:r w:rsidR="00D964A5" w:rsidRPr="00996598">
        <w:rPr>
          <w:rFonts w:ascii="Arial" w:hAnsi="Arial" w:cs="Arial"/>
          <w:lang w:val="en-US"/>
        </w:rPr>
        <w:t xml:space="preserve"> women</w:t>
      </w:r>
      <w:r w:rsidR="000E4B0F" w:rsidRPr="00996598">
        <w:rPr>
          <w:rFonts w:ascii="Arial" w:hAnsi="Arial" w:cs="Arial"/>
          <w:lang w:val="en-US"/>
        </w:rPr>
        <w:t xml:space="preserve"> </w:t>
      </w:r>
      <w:r w:rsidR="007C01E9" w:rsidRPr="00996598">
        <w:rPr>
          <w:rFonts w:ascii="Arial" w:hAnsi="Arial" w:cs="Arial"/>
          <w:lang w:val="en-US"/>
        </w:rPr>
        <w:t xml:space="preserve">with an history of at least one pregnancy, </w:t>
      </w:r>
      <w:r w:rsidR="000E4B0F" w:rsidRPr="00996598">
        <w:rPr>
          <w:rFonts w:ascii="Arial" w:hAnsi="Arial" w:cs="Arial"/>
          <w:lang w:val="en-US"/>
        </w:rPr>
        <w:t>found that</w:t>
      </w:r>
      <w:r w:rsidR="007C01E9" w:rsidRPr="00996598">
        <w:rPr>
          <w:rFonts w:ascii="Arial" w:hAnsi="Arial" w:cs="Arial"/>
          <w:lang w:val="en-US"/>
        </w:rPr>
        <w:t xml:space="preserve"> </w:t>
      </w:r>
      <w:r w:rsidR="00EC7A53" w:rsidRPr="00996598">
        <w:rPr>
          <w:rFonts w:ascii="Arial" w:hAnsi="Arial" w:cs="Arial"/>
          <w:lang w:val="en-US"/>
        </w:rPr>
        <w:t>fetal loss</w:t>
      </w:r>
      <w:r w:rsidR="00DB6EFC" w:rsidRPr="00996598">
        <w:rPr>
          <w:rFonts w:ascii="Arial" w:hAnsi="Arial" w:cs="Arial"/>
          <w:lang w:val="en-US"/>
        </w:rPr>
        <w:t xml:space="preserve"> and </w:t>
      </w:r>
      <w:r w:rsidR="007F4F1A" w:rsidRPr="00996598">
        <w:rPr>
          <w:rFonts w:ascii="Arial" w:hAnsi="Arial" w:cs="Arial"/>
          <w:lang w:val="en-US"/>
        </w:rPr>
        <w:t xml:space="preserve">miscarriage </w:t>
      </w:r>
      <w:r w:rsidR="00DB6EFC" w:rsidRPr="00996598">
        <w:rPr>
          <w:rFonts w:ascii="Arial" w:hAnsi="Arial" w:cs="Arial"/>
          <w:lang w:val="en-US"/>
        </w:rPr>
        <w:t>were more frequent in the FVL than in the no FVL group</w:t>
      </w:r>
      <w:r w:rsidR="00DC7070" w:rsidRPr="00996598">
        <w:rPr>
          <w:rFonts w:ascii="Arial" w:hAnsi="Arial" w:cs="Arial"/>
          <w:lang w:val="en-US"/>
        </w:rPr>
        <w:t xml:space="preserve"> </w:t>
      </w:r>
      <w:r w:rsidR="00DC7070"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{"citationID":"0WiAYQGG","properties":{"formattedCitation":"(Meinardi et al., 1999)","plainCitation":"(Meinardi et al., 1999)","noteIndex":0},"citationItems":[{"id":21643,"uris":["http://zotero.org/users/local/hhPVnw6l/items/VC5LFSQB"],"uri":["http://zotero.org/users/local/hhPVnw6l/items/VC5LFSQB"],"itemData":{"id":21643,"type":"article-journal","abstract":"BACKGROUND: An increased risk for fetal loss caused by placental thrombosis is probable in carriers of the factor V Leiden mutation but has not been demonstrated consistently in previous studies.\nOBJECTIVE: To determine the overall risk for fetal loss and the separate risks for miscarriage and stillbirth in carriers of the factor V Leiden mutation.\nDESIGN: Retrospective cohort study.\nSETTING: Three university hospitals.\nPARTICIPANTS: 228 carriers of the factor V Leiden mutation (77 propositi, 151 relatives) and 121 noncarrier relatives (controls). All participants had been pregnant at least once.\nMEASUREMENTS: Risks for fetal loss, miscarriage (defined as fetal loss within 20 weeks of gestation), and stillbirth (defined as fetal loss after &gt;20 weeks of gestation) in women and in pregnancies were estimated and compared in carriers and noncarriers. Adjusted odds ratios were calculated by using multiple regression analysis. A random-effects model was used for comparisons of pregnancies.\nRESULTS: Fetal loss occurred in 31.6% of carriers and 22.3% of noncarriers, miscarriage occurred in 29.4% of carriers and 17.4% of noncarriers, and stillbirth occurred in 5.7% of carriers and 5.0% of noncarriers. Fetal loss recurred in 10.1% of carriers and 4.1% of noncarriers (odds ratio, 2.60 [95% CI, 0.96 to 7.03]). Adjusted odds ratios were 2.12 (CI, 1.35 to 3.33) for fetal loss, 2.08 (CI, 1.33 to 3.25) for miscarriage, and 1.60 (CI, 0.58 to 4.43) for still-birth when pregnancies in carriers and noncarriers were compared. Homozygous carriers had a greater risk for fetal loss (odds ratio, 2.01 [CI, 0.94 to 4.32]) and stillbirth (odds ratio, 4.85 [CI, 0.82 to 25.58]) than heterozygous carriers.\nCONCLUSIONS: Carriers of the factor V Leiden mutation have a greater risk for fetal loss (particularly miscarriage) than noncarriers. These data further suggest a greater risk for recurrence of fetal loss in carriers than in noncarriers and a greater risk for fetal loss and stillbirth in homozygous carriers than in heterozygous carriers.","container-title":"Annals of Internal Medicine","DOI":"10.7326/0003-4819-130-9-199905040-00013","ISSN":"0003-4819","issue":"9","journalAbbreviation":"Ann Intern Med","language":"eng","note":"PMID: 10357692","page":"736-739","source":"PubMed","title":"Increased risk for fetal loss in carriers of the factor V Leiden mutation","volume":"130","author":[{"family":"Meinardi","given":"J. R."},{"family":"Middeldorp","given":"S."},{"family":"Kam","given":"P. J.","non-dropping-particle":"de"},{"family":"Koopman","given":"M. M."},{"family":"Pampus","given":"E. C.","non-dropping-particle":"van"},{"family":"Hamulyák","given":"K."},{"family":"Prins","given":"M. H."},{"family":"Büller","given":"H. R."},{"family":"Meer","given":"J.","non-dropping-particle":"van der"}],"issued":{"date-parts":[["1999",5,4]]}}}],"schema":"https://github.com/citation-style-language/schema/raw/master/csl-citation.json"} </w:instrText>
      </w:r>
      <w:r w:rsidR="00DC7070" w:rsidRPr="00996598">
        <w:rPr>
          <w:rFonts w:ascii="Arial" w:hAnsi="Arial" w:cs="Arial"/>
          <w:lang w:val="en-US"/>
        </w:rPr>
        <w:fldChar w:fldCharType="separate"/>
      </w:r>
      <w:r w:rsidR="002B669B" w:rsidRPr="00996598">
        <w:rPr>
          <w:rFonts w:ascii="Arial" w:hAnsi="Arial" w:cs="Arial"/>
          <w:noProof/>
          <w:lang w:val="en-US"/>
        </w:rPr>
        <w:t>(Meinardi et al., 1999)</w:t>
      </w:r>
      <w:r w:rsidR="00DC7070" w:rsidRPr="00996598">
        <w:rPr>
          <w:rFonts w:ascii="Arial" w:hAnsi="Arial" w:cs="Arial"/>
          <w:lang w:val="en-US"/>
        </w:rPr>
        <w:fldChar w:fldCharType="end"/>
      </w:r>
      <w:r w:rsidR="006B655A" w:rsidRPr="00996598">
        <w:rPr>
          <w:rFonts w:ascii="Arial" w:hAnsi="Arial" w:cs="Arial"/>
          <w:lang w:val="en-US"/>
        </w:rPr>
        <w:t xml:space="preserve">. Another </w:t>
      </w:r>
      <w:r w:rsidR="00F70BC2" w:rsidRPr="00996598">
        <w:rPr>
          <w:rFonts w:ascii="Arial" w:hAnsi="Arial" w:cs="Arial"/>
          <w:lang w:val="en-US"/>
        </w:rPr>
        <w:t>case-control study of 57,770</w:t>
      </w:r>
      <w:r w:rsidR="008059AF" w:rsidRPr="00996598">
        <w:rPr>
          <w:rFonts w:ascii="Arial" w:hAnsi="Arial" w:cs="Arial"/>
          <w:lang w:val="en-US"/>
        </w:rPr>
        <w:t xml:space="preserve"> women from Germany further </w:t>
      </w:r>
      <w:r w:rsidR="00E62F21" w:rsidRPr="00996598">
        <w:rPr>
          <w:rFonts w:ascii="Arial" w:hAnsi="Arial" w:cs="Arial"/>
          <w:lang w:val="en-US"/>
        </w:rPr>
        <w:t xml:space="preserve">showed a positive relationship between </w:t>
      </w:r>
      <w:r w:rsidR="008924A5" w:rsidRPr="00996598">
        <w:rPr>
          <w:rFonts w:ascii="Arial" w:hAnsi="Arial" w:cs="Arial"/>
          <w:lang w:val="en-US"/>
        </w:rPr>
        <w:t xml:space="preserve">induced and spontaneous abortion and psychiatric </w:t>
      </w:r>
      <w:r w:rsidR="00D14CCC" w:rsidRPr="00996598">
        <w:rPr>
          <w:rFonts w:ascii="Arial" w:hAnsi="Arial" w:cs="Arial"/>
          <w:lang w:val="en-US"/>
        </w:rPr>
        <w:t>disorders (</w:t>
      </w:r>
      <w:r w:rsidR="005E042E" w:rsidRPr="00996598">
        <w:rPr>
          <w:rFonts w:ascii="Arial" w:hAnsi="Arial" w:cs="Arial"/>
          <w:lang w:val="en-US"/>
        </w:rPr>
        <w:t xml:space="preserve">i.e., depression, anxiety, adjustment disorder, and </w:t>
      </w:r>
      <w:r w:rsidR="00AD4FB0" w:rsidRPr="00996598">
        <w:rPr>
          <w:rFonts w:ascii="Arial" w:hAnsi="Arial" w:cs="Arial"/>
          <w:lang w:val="en-US"/>
        </w:rPr>
        <w:t>somatoform</w:t>
      </w:r>
      <w:r w:rsidR="00A87E8C" w:rsidRPr="00996598">
        <w:rPr>
          <w:rFonts w:ascii="Arial" w:hAnsi="Arial" w:cs="Arial"/>
          <w:lang w:val="en-US"/>
        </w:rPr>
        <w:t xml:space="preserve"> disorder)</w:t>
      </w:r>
      <w:r w:rsidR="00D47871" w:rsidRPr="00996598">
        <w:rPr>
          <w:rFonts w:ascii="Arial" w:hAnsi="Arial" w:cs="Arial"/>
          <w:lang w:val="en-US"/>
        </w:rPr>
        <w:t xml:space="preserve"> </w:t>
      </w:r>
      <w:r w:rsidR="00D47871"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{"citationID":"m6QaPqlH","properties":{"formattedCitation":"(Jacob et al., 2019)","plainCitation":"(Jacob et al., 2019)","noteIndex":0},"citationItems":[{"id":21645,"uris":["http://zotero.org/users/local/hhPVnw6l/items/EEBCKD5N"],"uri":["http://zotero.org/users/local/hhPVnw6l/items/EEBCKD5N"],"itemData":{"id":21645,"type":"article-journal","abstract":"AIM: Our goal was to analyze the association between induced abortion, spontaneous abortion, and infertility respectively and the risk of psychiatric disorders in 57,770 women followed in gynecological practices in Germany.\nMETHODS: This case-control study was based on data from the Disease Analyzer database (IQVIA). Women with a first documentation of depression, anxiety, adjustment disorder, or somatoform disorder in one of 281 gynecological practices in Germany between January 2013 and December 2017 were included in this study (index date). Controls without depression, anxiety, adjustment disorder, or somatoform disorder were matched (1:1) to cases by age, index year, and physician. A total of 57,770 women were included in the present study. The main outcome of the study was the risk of psychiatric disorders (i.e. depression, anxiety, adjustment disorder, somatoform disorder) as a function of induced abortion, spontaneous abortion, and infertility.\nRESULTS: The mean age was 29.2 years (SD = 6.4 years) in women with and without psychiatric disorders. Induced abortion (odds ratios [ORs] ranging from 1.75 to 2.01), spontaneous abortion (ORs ranging from 2.16 to 2.60), and infertility (OR = 2.13) were positively associated with the risk of psychiatric disorders.\nCONCLUSIONS: A positive relationship between induced abortion, spontaneous abortion, and infertility respectively and psychiatric disorders was observed in gynecological practices in Germany.","container-title":"Journal of Affective Disorders","DOI":"10.1016/j.jad.2019.03.060","ISSN":"1573-2517","journalAbbreviation":"J Affect Disord","language":"eng","note":"PMID: 30921593","page":"107-113","source":"PubMed","title":"Association between induced abortion, spontaneous abortion, and infertility respectively and the risk of psychiatric disorders in 57,770 women followed in gynecological practices in Germany","volume":"251","author":[{"family":"Jacob","given":"Louis"},{"family":"Gerhard","given":"Christian"},{"family":"Kostev","given":"Karel"},{"family":"Kalder","given":"Matthias"}],"issued":{"date-parts":[["2019",5,15]]}}}],"schema":"https://github.com/citation-style-language/schema/raw/master/csl-citation.json"} </w:instrText>
      </w:r>
      <w:r w:rsidR="00D47871" w:rsidRPr="00996598">
        <w:rPr>
          <w:rFonts w:ascii="Arial" w:hAnsi="Arial" w:cs="Arial"/>
          <w:lang w:val="en-US"/>
        </w:rPr>
        <w:fldChar w:fldCharType="separate"/>
      </w:r>
      <w:r w:rsidR="002B669B" w:rsidRPr="00996598">
        <w:rPr>
          <w:rFonts w:ascii="Arial" w:hAnsi="Arial" w:cs="Arial"/>
          <w:noProof/>
          <w:lang w:val="en-US"/>
        </w:rPr>
        <w:t>(Jacob et al., 2019)</w:t>
      </w:r>
      <w:r w:rsidR="00D47871" w:rsidRPr="00996598">
        <w:rPr>
          <w:rFonts w:ascii="Arial" w:hAnsi="Arial" w:cs="Arial"/>
          <w:lang w:val="en-US"/>
        </w:rPr>
        <w:fldChar w:fldCharType="end"/>
      </w:r>
      <w:r w:rsidR="00056DEC" w:rsidRPr="00996598">
        <w:rPr>
          <w:rFonts w:ascii="Arial" w:hAnsi="Arial" w:cs="Arial"/>
          <w:lang w:val="en-US"/>
        </w:rPr>
        <w:t xml:space="preserve">. In terms </w:t>
      </w:r>
      <w:r w:rsidR="00371CFE" w:rsidRPr="00996598">
        <w:rPr>
          <w:rFonts w:ascii="Arial" w:hAnsi="Arial" w:cs="Arial"/>
          <w:lang w:val="en-US"/>
        </w:rPr>
        <w:t>of early menopause, previous research has indicated that</w:t>
      </w:r>
      <w:r w:rsidR="00831B1D" w:rsidRPr="00996598">
        <w:rPr>
          <w:rFonts w:ascii="Arial" w:hAnsi="Arial" w:cs="Arial"/>
          <w:lang w:val="en-US"/>
        </w:rPr>
        <w:t xml:space="preserve"> the onset of </w:t>
      </w:r>
      <w:r w:rsidR="00EC61A3" w:rsidRPr="00996598">
        <w:rPr>
          <w:rFonts w:ascii="Arial" w:hAnsi="Arial" w:cs="Arial"/>
          <w:lang w:val="en-US"/>
        </w:rPr>
        <w:t xml:space="preserve">menopause tends to occur earlier </w:t>
      </w:r>
      <w:r w:rsidR="00945B94" w:rsidRPr="00996598">
        <w:rPr>
          <w:rFonts w:ascii="Arial" w:hAnsi="Arial" w:cs="Arial"/>
          <w:lang w:val="en-US"/>
        </w:rPr>
        <w:t>when the FVL mutation is present</w:t>
      </w:r>
      <w:r w:rsidR="00491F29" w:rsidRPr="00996598">
        <w:rPr>
          <w:rFonts w:ascii="Arial" w:hAnsi="Arial" w:cs="Arial"/>
          <w:lang w:val="en-US"/>
        </w:rPr>
        <w:t xml:space="preserve"> </w:t>
      </w:r>
      <w:r w:rsidR="00491F29"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{"citationID":"uXpEN9Aj","properties":{"formattedCitation":"(van Asselt et al., 2003)","plainCitation":"(van Asselt et al., 2003)","noteIndex":0},"citationItems":[{"id":21652,"uris":["http://zotero.org/users/local/hhPVnw6l/items/3J2SLF7M"],"uri":["http://zotero.org/users/local/hhPVnw6l/items/3J2SLF7M"],"itemData":{"id":21652,"type":"article-journal","abstract":"OBJECTIVE: Smoking is consistently associated with a younger age for menopause. Although this may be because of the direct toxic effects of tobacco smoke on follicles, we hypothesize that there may also be a relationship between smoking and a vascular origin of early menopausal onset. Several lifestyle factors have been investigated, but never factors of the clotting cascade. The objective of this study, then, was to determine the effect of factor V Leiden mutation and smoking with respect to age at menopause.\nDESIGN: Data were used from a subset of 373 postmenopausal participants of a Dutch population-based cohort, born between 1911 and 1925. All women had experienced natural menopause, without use of hormone replacement therapy.\nRESULTS: Female carriers of the factor V Leiden mutation (n = 14) reported the onset of menopause at an earlier age than noncarriers (n = 359; difference, 3.1 years; 95% CI: 0.3, 5.9). Smoker carriers (n = 5) were 4.3 years younger at menopause than smoker noncarriers (n = 92; 95% CI: 0.9,7.6). In nonsmokers, this relationship was less strong.\nCONCLUSIONS: We found that the factor V Leiden mutation was related, but not statistically significant, to an earlier age at menopause; smoking possibly enhances this effect. The mutation can be one of the genetic determinants of menopausal age operating through a vascular mechanism.","container-title":"Menopause (New York, N.Y.)","DOI":"10.1097/01.GME.0000056040.51813.1A","ISSN":"1072-3714","issue":"5","journalAbbreviation":"Menopause","language":"eng","note":"PMID: 14501610","page":"477-481","source":"PubMed","title":"Factor V Leiden mutation accelerates the onset of natural menopause","volume":"10","author":[{"family":"Asselt","given":"Kristel M.","non-dropping-particle":"van"},{"family":"Kok","given":"Helen S."},{"family":"Peeters","given":"Petra H. M."},{"family":"Roest","given":"Mark"},{"family":"Pearson","given":"Peter L."},{"family":"Velde","given":"Egbert R.","non-dropping-particle":"te"},{"family":"Grobbee","given":"Diederick E."},{"family":"Schouw","given":"Yvonne T.","non-dropping-particle":"van der"}],"issued":{"date-parts":[["2003",10]]}}}],"schema":"https://github.com/citation-style-language/schema/raw/master/csl-citation.json"} </w:instrText>
      </w:r>
      <w:r w:rsidR="00491F29" w:rsidRPr="00996598">
        <w:rPr>
          <w:rFonts w:ascii="Arial" w:hAnsi="Arial" w:cs="Arial"/>
          <w:lang w:val="en-US"/>
        </w:rPr>
        <w:fldChar w:fldCharType="separate"/>
      </w:r>
      <w:r w:rsidR="002B669B" w:rsidRPr="00996598">
        <w:rPr>
          <w:rFonts w:ascii="Arial" w:hAnsi="Arial" w:cs="Arial"/>
          <w:noProof/>
          <w:lang w:val="en-US"/>
        </w:rPr>
        <w:t>(van Asselt et al., 2003)</w:t>
      </w:r>
      <w:r w:rsidR="00491F29" w:rsidRPr="00996598">
        <w:rPr>
          <w:rFonts w:ascii="Arial" w:hAnsi="Arial" w:cs="Arial"/>
          <w:lang w:val="en-US"/>
        </w:rPr>
        <w:fldChar w:fldCharType="end"/>
      </w:r>
      <w:r w:rsidR="00C3316A" w:rsidRPr="00996598">
        <w:rPr>
          <w:rFonts w:ascii="Arial" w:hAnsi="Arial" w:cs="Arial"/>
          <w:lang w:val="en-US"/>
        </w:rPr>
        <w:t xml:space="preserve">. </w:t>
      </w:r>
      <w:r w:rsidR="008D3D66" w:rsidRPr="00996598">
        <w:rPr>
          <w:rFonts w:ascii="Arial" w:hAnsi="Arial" w:cs="Arial"/>
          <w:lang w:val="en-US"/>
        </w:rPr>
        <w:t>I</w:t>
      </w:r>
      <w:r w:rsidR="0082380E" w:rsidRPr="00996598">
        <w:rPr>
          <w:rFonts w:ascii="Arial" w:hAnsi="Arial" w:cs="Arial"/>
          <w:lang w:val="en-US"/>
        </w:rPr>
        <w:t xml:space="preserve">n </w:t>
      </w:r>
      <w:r w:rsidR="00FE6544" w:rsidRPr="00996598">
        <w:rPr>
          <w:rFonts w:ascii="Arial" w:hAnsi="Arial" w:cs="Arial"/>
          <w:lang w:val="en-US"/>
        </w:rPr>
        <w:t xml:space="preserve">a systematic review and meta-analysis of </w:t>
      </w:r>
      <w:r w:rsidR="00487948" w:rsidRPr="00996598">
        <w:rPr>
          <w:rFonts w:ascii="Arial" w:hAnsi="Arial" w:cs="Arial"/>
          <w:lang w:val="en-US"/>
        </w:rPr>
        <w:t xml:space="preserve">14 studies </w:t>
      </w:r>
      <w:r w:rsidR="0082380E" w:rsidRPr="00996598">
        <w:rPr>
          <w:rFonts w:ascii="Arial" w:hAnsi="Arial" w:cs="Arial"/>
          <w:lang w:val="en-US"/>
        </w:rPr>
        <w:t xml:space="preserve">including a total of </w:t>
      </w:r>
      <w:r w:rsidR="00131BBE" w:rsidRPr="00996598">
        <w:rPr>
          <w:rFonts w:ascii="Arial" w:hAnsi="Arial" w:cs="Arial"/>
          <w:lang w:val="en-US"/>
        </w:rPr>
        <w:t xml:space="preserve">67,714 women, </w:t>
      </w:r>
      <w:r w:rsidR="00437C12" w:rsidRPr="00996598">
        <w:rPr>
          <w:rFonts w:ascii="Arial" w:hAnsi="Arial" w:cs="Arial"/>
          <w:lang w:val="en-US"/>
        </w:rPr>
        <w:t xml:space="preserve">there was </w:t>
      </w:r>
      <w:r w:rsidR="00EE4E1F" w:rsidRPr="00996598">
        <w:rPr>
          <w:rFonts w:ascii="Arial" w:hAnsi="Arial" w:cs="Arial"/>
          <w:lang w:val="en-US"/>
        </w:rPr>
        <w:t xml:space="preserve">an inverse </w:t>
      </w:r>
      <w:r w:rsidR="006A1E81" w:rsidRPr="00996598">
        <w:rPr>
          <w:rFonts w:ascii="Arial" w:hAnsi="Arial" w:cs="Arial"/>
          <w:lang w:val="en-US"/>
        </w:rPr>
        <w:t xml:space="preserve">relationship of </w:t>
      </w:r>
      <w:r w:rsidR="009D4DBC" w:rsidRPr="00996598">
        <w:rPr>
          <w:rFonts w:ascii="Arial" w:hAnsi="Arial" w:cs="Arial"/>
          <w:lang w:val="en-US"/>
        </w:rPr>
        <w:t xml:space="preserve">age at menopause and duration </w:t>
      </w:r>
      <w:r w:rsidR="00EA12A7" w:rsidRPr="00996598">
        <w:rPr>
          <w:rFonts w:ascii="Arial" w:hAnsi="Arial" w:cs="Arial"/>
          <w:lang w:val="en-US"/>
        </w:rPr>
        <w:t xml:space="preserve">of the reproductive period with </w:t>
      </w:r>
      <w:r w:rsidR="000941B8" w:rsidRPr="00996598">
        <w:rPr>
          <w:rFonts w:ascii="Arial" w:hAnsi="Arial" w:cs="Arial"/>
          <w:lang w:val="en-US"/>
        </w:rPr>
        <w:t>depression</w:t>
      </w:r>
      <w:r w:rsidR="00491F29" w:rsidRPr="00996598">
        <w:rPr>
          <w:rFonts w:ascii="Arial" w:hAnsi="Arial" w:cs="Arial"/>
          <w:lang w:val="en-US"/>
        </w:rPr>
        <w:t xml:space="preserve"> </w:t>
      </w:r>
      <w:r w:rsidR="00491F29"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{"citationID":"f0ERdH2G","properties":{"formattedCitation":"(Georgakis et al., 2016)","plainCitation":"(Georgakis et al., 2016)","noteIndex":0},"citationItems":[{"id":21655,"uris":["http://zotero.org/users/local/hhPVnw6l/items/32WPZP8A"],"uri":["http://zotero.org/users/local/hhPVnw6l/items/32WPZP8A"],"itemData":{"id":21655,"type":"article-journal","abstract":"IMPORTANCE: Estrogens have neuroprotective and antidepressive effects; however, associations between indices of reduced endogenous estrogens and risk for postmenopausal depression have not been systematically explored.\nOBJECTIVE: To investigate the association of age at menopause and the duration of the reproductive period with the risk for depression among postmenopausal women with naturally occurring menopause.\nDATA SOURCES: A search strategy for use of MEDLINE was developed (through January 1, 2015) using the key terms menopause, climacteric, reproductive period, depression, and mood disorders. References of included studies and reviews were also screened; authors were contacted to maximize synthesized evidence.\nSTUDY SELECTION: A total of 12,323 articles, without language restriction, were screened by pairs of reviewers to identify observational studies related to the study hypothesis; 14 studies were eligible for meta-analysis.\nDATA EXTRACTION AND SYNTHESIS: Pairs of reviewers independently extracted information on study design and type of analysis by participants' characteristics and methods of depression ascertainment. Study quality was assessed using the Newcastle-Ottawa Scale, and fixed- or random-effects models were implemented.\nMAIN OUTCOMES AND MEASURES: Pooled-effect estimates for depression, defined by psychiatric evaluation or validated instruments, by age at menopause and duration of the reproductive period.\nRESULTS: The 14 studies included in the meta-analysis represented 67,714 women. An inverse association (reported as odds ratio [OR]; 95% CI of 2-year increments) with depression in postmenopausal women was shown for increasing age at menopause (0.98; 0.96-0.99 [67,434 unique participants; 13 studies]) and duration of the reproductive period (0.98; 0.96-0.99 [54,715 unique participants; 5 studies]). Menopause at age 40 or more years compared with premature menopause was associated with a 50% decreased risk for depression (3033 unique participants; 4 studies). Pooling of studies examining severe depression showed a 5% decrease in risk of severe depression with increasing (2-year increment) age at menopause (52,736 unique participants; 3 studies); sensitivity analysis of studies controlling for past depression revealed similar results for age at menopause (0.98; 0.96-1.00 [48,894 unique participants; 3 studies). No heterogeneity or publication bias was evident in the main analyses.\nCONCLUSIONS AND RELEVANCE: Longer exposure to endogenous estrogens, expressed as older age at menopause and longer reproductive period, is associated with a lower risk of depression in later life. Identifying women at higher risk for depression due to early menopause who could benefit from psychiatric intervention or estrogen-based therapies could be useful in the clinical setting.","container-title":"JAMA psychiatry","DOI":"10.1001/jamapsychiatry.2015.2653","ISSN":"2168-6238","issue":"2","journalAbbreviation":"JAMA Psychiatry","language":"eng","note":"PMID: 26747373","page":"139-149","source":"PubMed","title":"Association of Age at Menopause and Duration of Reproductive Period With Depression After Menopause: A Systematic Review and Meta-analysis","title-short":"Association of Age at Menopause and Duration of Reproductive Period With Depression After Menopause","volume":"73","author":[{"family":"Georgakis","given":"Marios K."},{"family":"Thomopoulos","given":"Thomas P."},{"family":"Diamantaras","given":"Andreas-Antonios"},{"family":"Kalogirou","given":"Eleni I."},{"family":"Skalkidou","given":"Alkistis"},{"family":"Daskalopoulou","given":"Stella S."},{"family":"Petridou","given":"Eleni Th"}],"issued":{"date-parts":[["2016",2]]}}}],"schema":"https://github.com/citation-style-language/schema/raw/master/csl-citation.json"} </w:instrText>
      </w:r>
      <w:r w:rsidR="00491F29" w:rsidRPr="00996598">
        <w:rPr>
          <w:rFonts w:ascii="Arial" w:hAnsi="Arial" w:cs="Arial"/>
          <w:lang w:val="en-US"/>
        </w:rPr>
        <w:fldChar w:fldCharType="separate"/>
      </w:r>
      <w:r w:rsidR="002B669B" w:rsidRPr="00996598">
        <w:rPr>
          <w:rFonts w:ascii="Arial" w:hAnsi="Arial" w:cs="Arial"/>
          <w:noProof/>
          <w:lang w:val="en-US"/>
        </w:rPr>
        <w:t>(Georgakis et al., 2016)</w:t>
      </w:r>
      <w:r w:rsidR="00491F29" w:rsidRPr="00996598">
        <w:rPr>
          <w:rFonts w:ascii="Arial" w:hAnsi="Arial" w:cs="Arial"/>
          <w:lang w:val="en-US"/>
        </w:rPr>
        <w:fldChar w:fldCharType="end"/>
      </w:r>
      <w:r w:rsidR="00EF1DD3" w:rsidRPr="00996598">
        <w:rPr>
          <w:rFonts w:ascii="Arial" w:hAnsi="Arial" w:cs="Arial"/>
          <w:lang w:val="en-US"/>
        </w:rPr>
        <w:t>.</w:t>
      </w:r>
    </w:p>
    <w:p w14:paraId="3DCA3986" w14:textId="120DB189" w:rsidR="00EF1DD3" w:rsidRPr="00996598" w:rsidRDefault="00EF1DD3" w:rsidP="00D051EA">
      <w:pPr>
        <w:spacing w:line="480" w:lineRule="auto"/>
        <w:jc w:val="both"/>
        <w:rPr>
          <w:rFonts w:ascii="Arial" w:hAnsi="Arial" w:cs="Arial"/>
          <w:lang w:val="en-US"/>
        </w:rPr>
      </w:pPr>
    </w:p>
    <w:p w14:paraId="32607ECE" w14:textId="695100B9" w:rsidR="00EF1DD3" w:rsidRPr="00996598" w:rsidRDefault="00EF1DD3" w:rsidP="00D051EA">
      <w:pPr>
        <w:spacing w:line="480" w:lineRule="auto"/>
        <w:jc w:val="both"/>
        <w:rPr>
          <w:rFonts w:ascii="Arial" w:hAnsi="Arial" w:cs="Arial"/>
          <w:lang w:val="en-US"/>
        </w:rPr>
      </w:pPr>
      <w:r w:rsidRPr="00996598">
        <w:rPr>
          <w:rFonts w:ascii="Arial" w:hAnsi="Arial" w:cs="Arial"/>
          <w:lang w:val="en-US"/>
        </w:rPr>
        <w:t xml:space="preserve">Finally, </w:t>
      </w:r>
      <w:r w:rsidR="008D3D66" w:rsidRPr="00996598">
        <w:rPr>
          <w:rFonts w:ascii="Arial" w:hAnsi="Arial" w:cs="Arial"/>
          <w:lang w:val="en-US"/>
        </w:rPr>
        <w:t xml:space="preserve">it is important to note </w:t>
      </w:r>
      <w:r w:rsidR="004C0BF1" w:rsidRPr="00996598">
        <w:rPr>
          <w:rFonts w:ascii="Arial" w:hAnsi="Arial" w:cs="Arial"/>
          <w:lang w:val="en-US"/>
        </w:rPr>
        <w:t xml:space="preserve">that </w:t>
      </w:r>
      <w:r w:rsidR="00222A57" w:rsidRPr="00996598">
        <w:rPr>
          <w:rFonts w:ascii="Arial" w:hAnsi="Arial" w:cs="Arial"/>
          <w:lang w:val="en-US"/>
        </w:rPr>
        <w:t xml:space="preserve">testing </w:t>
      </w:r>
      <w:r w:rsidR="004C0BF1" w:rsidRPr="00996598">
        <w:rPr>
          <w:rFonts w:ascii="Arial" w:hAnsi="Arial" w:cs="Arial"/>
          <w:lang w:val="en-US"/>
        </w:rPr>
        <w:t xml:space="preserve">positive for FVL </w:t>
      </w:r>
      <w:r w:rsidR="00FA1F86" w:rsidRPr="00996598">
        <w:rPr>
          <w:rFonts w:ascii="Arial" w:hAnsi="Arial" w:cs="Arial"/>
          <w:lang w:val="en-US"/>
        </w:rPr>
        <w:t xml:space="preserve">may have </w:t>
      </w:r>
      <w:r w:rsidR="00E02187" w:rsidRPr="00996598">
        <w:rPr>
          <w:rFonts w:ascii="Arial" w:hAnsi="Arial" w:cs="Arial"/>
          <w:lang w:val="en-US"/>
        </w:rPr>
        <w:t xml:space="preserve">a </w:t>
      </w:r>
      <w:r w:rsidR="00787A7B" w:rsidRPr="00996598">
        <w:rPr>
          <w:rFonts w:ascii="Arial" w:hAnsi="Arial" w:cs="Arial"/>
          <w:lang w:val="en-US"/>
        </w:rPr>
        <w:t>long-term</w:t>
      </w:r>
      <w:r w:rsidR="003754B3" w:rsidRPr="00996598">
        <w:rPr>
          <w:rFonts w:ascii="Arial" w:hAnsi="Arial" w:cs="Arial"/>
          <w:lang w:val="en-US"/>
        </w:rPr>
        <w:t xml:space="preserve"> economic</w:t>
      </w:r>
      <w:r w:rsidR="00787A7B" w:rsidRPr="00996598">
        <w:rPr>
          <w:rFonts w:ascii="Arial" w:hAnsi="Arial" w:cs="Arial"/>
          <w:lang w:val="en-US"/>
        </w:rPr>
        <w:t xml:space="preserve"> </w:t>
      </w:r>
      <w:r w:rsidR="00E02187" w:rsidRPr="00996598">
        <w:rPr>
          <w:rFonts w:ascii="Arial" w:hAnsi="Arial" w:cs="Arial"/>
          <w:lang w:val="en-US"/>
        </w:rPr>
        <w:t xml:space="preserve">impact on </w:t>
      </w:r>
      <w:r w:rsidR="003754B3" w:rsidRPr="00996598">
        <w:rPr>
          <w:rFonts w:ascii="Arial" w:hAnsi="Arial" w:cs="Arial"/>
          <w:lang w:val="en-US"/>
        </w:rPr>
        <w:t>patients’ li</w:t>
      </w:r>
      <w:r w:rsidR="00222A57" w:rsidRPr="00996598">
        <w:rPr>
          <w:rFonts w:ascii="Arial" w:hAnsi="Arial" w:cs="Arial"/>
          <w:lang w:val="en-US"/>
        </w:rPr>
        <w:t>ves</w:t>
      </w:r>
      <w:r w:rsidR="003754B3" w:rsidRPr="00996598">
        <w:rPr>
          <w:rFonts w:ascii="Arial" w:hAnsi="Arial" w:cs="Arial"/>
          <w:lang w:val="en-US"/>
        </w:rPr>
        <w:t xml:space="preserve">. </w:t>
      </w:r>
      <w:r w:rsidR="00A853E3" w:rsidRPr="00996598">
        <w:rPr>
          <w:rFonts w:ascii="Arial" w:hAnsi="Arial" w:cs="Arial"/>
          <w:lang w:val="en-US"/>
        </w:rPr>
        <w:t>Although quantitative studies on this topic are lacking</w:t>
      </w:r>
      <w:r w:rsidR="00695D56" w:rsidRPr="00996598">
        <w:rPr>
          <w:rFonts w:ascii="Arial" w:hAnsi="Arial" w:cs="Arial"/>
          <w:lang w:val="en-US"/>
        </w:rPr>
        <w:t xml:space="preserve">, previous research </w:t>
      </w:r>
      <w:r w:rsidR="00703C3C" w:rsidRPr="00996598">
        <w:rPr>
          <w:rFonts w:ascii="Arial" w:hAnsi="Arial" w:cs="Arial"/>
          <w:lang w:val="en-US"/>
        </w:rPr>
        <w:t xml:space="preserve">of </w:t>
      </w:r>
      <w:r w:rsidR="00222A57" w:rsidRPr="00996598">
        <w:rPr>
          <w:rFonts w:ascii="Arial" w:hAnsi="Arial" w:cs="Arial"/>
          <w:lang w:val="en-US"/>
        </w:rPr>
        <w:t xml:space="preserve">a </w:t>
      </w:r>
      <w:r w:rsidR="00703C3C" w:rsidRPr="00996598">
        <w:rPr>
          <w:rFonts w:ascii="Arial" w:hAnsi="Arial" w:cs="Arial"/>
          <w:lang w:val="en-US"/>
        </w:rPr>
        <w:t xml:space="preserve">qualitative </w:t>
      </w:r>
      <w:r w:rsidR="00741630" w:rsidRPr="00996598">
        <w:rPr>
          <w:rFonts w:ascii="Arial" w:hAnsi="Arial" w:cs="Arial"/>
          <w:lang w:val="en-US"/>
        </w:rPr>
        <w:t xml:space="preserve">nature </w:t>
      </w:r>
      <w:r w:rsidR="00703C3C" w:rsidRPr="00996598">
        <w:rPr>
          <w:rFonts w:ascii="Arial" w:hAnsi="Arial" w:cs="Arial"/>
          <w:lang w:val="en-US"/>
        </w:rPr>
        <w:t xml:space="preserve">revealed that </w:t>
      </w:r>
      <w:r w:rsidR="0099706A" w:rsidRPr="00996598">
        <w:rPr>
          <w:rFonts w:ascii="Arial" w:hAnsi="Arial" w:cs="Arial"/>
          <w:lang w:val="en-US"/>
        </w:rPr>
        <w:t xml:space="preserve">carriership of </w:t>
      </w:r>
      <w:r w:rsidR="0049102A" w:rsidRPr="00996598">
        <w:rPr>
          <w:rFonts w:ascii="Arial" w:hAnsi="Arial" w:cs="Arial"/>
          <w:lang w:val="en-US"/>
        </w:rPr>
        <w:t xml:space="preserve">FVL may result in </w:t>
      </w:r>
      <w:r w:rsidR="0032709A" w:rsidRPr="00996598">
        <w:rPr>
          <w:rFonts w:ascii="Arial" w:hAnsi="Arial" w:cs="Arial"/>
          <w:lang w:val="en-US"/>
        </w:rPr>
        <w:t xml:space="preserve">being denied </w:t>
      </w:r>
      <w:r w:rsidR="00D433B6" w:rsidRPr="00996598">
        <w:rPr>
          <w:rFonts w:ascii="Arial" w:hAnsi="Arial" w:cs="Arial"/>
          <w:lang w:val="en-US"/>
        </w:rPr>
        <w:t>a full disability insurance</w:t>
      </w:r>
      <w:r w:rsidR="00FD0F43" w:rsidRPr="00996598">
        <w:rPr>
          <w:rFonts w:ascii="Arial" w:hAnsi="Arial" w:cs="Arial"/>
          <w:lang w:val="en-US"/>
        </w:rPr>
        <w:t xml:space="preserve"> </w:t>
      </w:r>
      <w:r w:rsidR="00FD0F43"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{"citationID":"xuWWmqkz","properties":{"formattedCitation":"(Bank et al., 2004)","plainCitation":"(Bank et al., 2004)","noteIndex":0},"citationItems":[{"id":21639,"uris":["http://zotero.org/users/local/hhPVnw6l/items/2ZAUW2UV"],"uri":["http://zotero.org/users/local/hhPVnw6l/items/2ZAUW2UV"],"itemData":{"id":21639,"type":"article-journal","abstract":"To explore social aspects of asymptomatic carriership of factor V Leiden mutation (FVL) and how carriers have experienced procedure of screening for FVL, we have performed a qualitative study using semi-structured interviews. Seventeen carriers of FVL without history of venous thromboembolism (VTE) were interviewed. Carriership of FVL has the potential to influence daily life by inducing concerns, stigmatisation and problems with insurances. Furthermore, proper procedure of screening is important because carriers have many questions concerning progeny, risk factors for VTE and preventive measures. Both health worker and the individual to be screened for FVL need to be fully aware of the possible consequences of screening and the fact that proper screening comprises more than only the collection of a blood sample or explaining the amount of risk for VTE induced by a genetic defect. Any guideline to be developed for the screening for FVL should take this into account too.","container-title":"Thrombosis Research","DOI":"10.1016/j.thromres.2004.02.002","ISSN":"0049-3848","issue":"1","journalAbbreviation":"Thromb Res","language":"eng","note":"PMID: 15081560","page":"7-12","source":"PubMed","title":"Social aspects of genetic testing for factor V Leiden mutation in healthy individuals and their importance for daily practice","volume":"113","author":[{"family":"Bank","given":"Ivan"},{"family":"Scavenius","given":"Michael P. R. B."},{"family":"Büller","given":"Harry R."},{"family":"Middeldorp","given":"Saskia"}],"issued":{"date-parts":[["2004"]]}}}],"schema":"https://github.com/citation-style-language/schema/raw/master/csl-citation.json"} </w:instrText>
      </w:r>
      <w:r w:rsidR="00FD0F43" w:rsidRPr="00996598">
        <w:rPr>
          <w:rFonts w:ascii="Arial" w:hAnsi="Arial" w:cs="Arial"/>
          <w:lang w:val="en-US"/>
        </w:rPr>
        <w:fldChar w:fldCharType="separate"/>
      </w:r>
      <w:r w:rsidR="002B669B" w:rsidRPr="00996598">
        <w:rPr>
          <w:rFonts w:ascii="Arial" w:hAnsi="Arial" w:cs="Arial"/>
          <w:noProof/>
          <w:lang w:val="en-US"/>
        </w:rPr>
        <w:t>(Bank et al., 2004)</w:t>
      </w:r>
      <w:r w:rsidR="00FD0F43" w:rsidRPr="00996598">
        <w:rPr>
          <w:rFonts w:ascii="Arial" w:hAnsi="Arial" w:cs="Arial"/>
          <w:lang w:val="en-US"/>
        </w:rPr>
        <w:fldChar w:fldCharType="end"/>
      </w:r>
      <w:r w:rsidR="000C6103" w:rsidRPr="00996598">
        <w:rPr>
          <w:rFonts w:ascii="Arial" w:hAnsi="Arial" w:cs="Arial"/>
          <w:lang w:val="en-US"/>
        </w:rPr>
        <w:t xml:space="preserve">, and this potential stigmatization may </w:t>
      </w:r>
      <w:r w:rsidR="00535AE2" w:rsidRPr="00996598">
        <w:rPr>
          <w:rFonts w:ascii="Arial" w:hAnsi="Arial" w:cs="Arial"/>
          <w:lang w:val="en-US"/>
        </w:rPr>
        <w:t xml:space="preserve">subsequently </w:t>
      </w:r>
      <w:r w:rsidR="008C3182" w:rsidRPr="00996598">
        <w:rPr>
          <w:rFonts w:ascii="Arial" w:hAnsi="Arial" w:cs="Arial"/>
          <w:lang w:val="en-US"/>
        </w:rPr>
        <w:t xml:space="preserve">trigger the occurrence of psychiatric </w:t>
      </w:r>
      <w:r w:rsidR="00F04260" w:rsidRPr="00996598">
        <w:rPr>
          <w:rFonts w:ascii="Arial" w:hAnsi="Arial" w:cs="Arial"/>
          <w:lang w:val="en-US"/>
        </w:rPr>
        <w:t xml:space="preserve">disorders. </w:t>
      </w:r>
      <w:r w:rsidR="00222A57" w:rsidRPr="00996598">
        <w:rPr>
          <w:rFonts w:ascii="Arial" w:hAnsi="Arial" w:cs="Arial"/>
          <w:lang w:val="en-US"/>
        </w:rPr>
        <w:t>Moreover</w:t>
      </w:r>
      <w:r w:rsidR="00F04260" w:rsidRPr="00996598">
        <w:rPr>
          <w:rFonts w:ascii="Arial" w:hAnsi="Arial" w:cs="Arial"/>
          <w:lang w:val="en-US"/>
        </w:rPr>
        <w:t xml:space="preserve">, </w:t>
      </w:r>
      <w:r w:rsidR="009123CE" w:rsidRPr="00996598">
        <w:rPr>
          <w:rFonts w:ascii="Arial" w:hAnsi="Arial" w:cs="Arial"/>
          <w:lang w:val="en-US"/>
        </w:rPr>
        <w:t xml:space="preserve">not having health insurance has been found to be significantly associated with depression </w:t>
      </w:r>
      <w:r w:rsidR="004B1F59" w:rsidRPr="00996598">
        <w:rPr>
          <w:rFonts w:ascii="Arial" w:hAnsi="Arial" w:cs="Arial"/>
          <w:lang w:val="en-US"/>
        </w:rPr>
        <w:t xml:space="preserve">in a cohort of </w:t>
      </w:r>
      <w:r w:rsidR="00494802" w:rsidRPr="00996598">
        <w:rPr>
          <w:rFonts w:ascii="Arial" w:hAnsi="Arial" w:cs="Arial"/>
          <w:lang w:val="en-US"/>
        </w:rPr>
        <w:t>4,079 participants from China</w:t>
      </w:r>
      <w:r w:rsidR="00B750F7" w:rsidRPr="00996598">
        <w:rPr>
          <w:rFonts w:ascii="Arial" w:hAnsi="Arial" w:cs="Arial"/>
          <w:lang w:val="en-US"/>
        </w:rPr>
        <w:t xml:space="preserve"> </w:t>
      </w:r>
      <w:r w:rsidR="00B750F7"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{"citationID":"OZp3hD0V","properties":{"formattedCitation":"(Tian et al., 2012)","plainCitation":"(Tian et al., 2012)","noteIndex":0},"citationItems":[{"id":21657,"uris":["http://zotero.org/users/local/hhPVnw6l/items/ANYQBMK3"],"uri":["http://zotero.org/users/local/hhPVnw6l/items/ANYQBMK3"],"itemData":{"id":21657,"type":"article-journal","abstract":"Background\nLittle research has focused on the relationship between health insurance and mental health in the community. The objective of this study is to determine how the basic health insurance system influences depression in Northwest China.\n\nMethods\nParticipants were selected from 32 communities in two northwestern Chinese cities through a three-stage random sampling. Three waves of interviews were completed in April 2006, December 2006, and January 2008. The baseline survey was completed by 4,079 participants. Subsequently, 2,220 participants completed the first follow-up, and 1,888 completed the second follow-up. Depression symptoms were measured by the Center for Epidemiologic Studies Depression Scale (CES-D).\n\nResults\nA total of 40.0% of participants had at least one form of health insurance. The percentages of participants with severe depressive symptoms in the three waves were 21.7%, 22.0%, and 17.6%. Depressive symptoms were found to be more severe among participants without health insurance in the follow-up surveys. After adjusting for confounders, participants without health insurance were found to experience a higher risk of developing severe depressive symptoms than participants with health insurance (7 months: OR, 1.40; 95% CI, 1.09-1.82; p = 0.01; 20 months: OR, 1.89; 95% CI, 1.37-2.61; p &lt; 0.001).\n\nConclusion\nA lack of basic health insurance can dramatically increase the risk of depression based on northwestern Chinese community samples.","container-title":"BMC Psychiatry","DOI":"10.1186/1471-244X-12-151","ISSN":"1471-244X","journalAbbreviation":"BMC Psychiatry","note":"PMID: 22994864\nPMCID: PMC3532421","page":"151","source":"PubMed Central","title":"The role of basic health insurance on depression: an epidemiological cohort study of a randomized community sample in Northwest China","title-short":"The role of basic health insurance on depression","volume":"12","author":[{"family":"Tian","given":"Donghua"},{"family":"Qu","given":"Zhiyong"},{"family":"Wang","given":"Xiaohua"},{"family":"Guo","given":"Jing"},{"family":"Xu","given":"Fan"},{"family":"Zhang","given":"Xiulan"},{"family":"Chan","given":"Cecilia Lai-Wan"}],"issued":{"date-parts":[["2012",9,20]]}}}],"schema":"https://github.com/citation-style-language/schema/raw/master/csl-citation.json"} </w:instrText>
      </w:r>
      <w:r w:rsidR="00B750F7" w:rsidRPr="00996598">
        <w:rPr>
          <w:rFonts w:ascii="Arial" w:hAnsi="Arial" w:cs="Arial"/>
          <w:lang w:val="en-US"/>
        </w:rPr>
        <w:fldChar w:fldCharType="separate"/>
      </w:r>
      <w:r w:rsidR="002B669B" w:rsidRPr="00996598">
        <w:rPr>
          <w:rFonts w:ascii="Arial" w:hAnsi="Arial" w:cs="Arial"/>
          <w:noProof/>
          <w:lang w:val="en-US"/>
        </w:rPr>
        <w:t>(Tian et al., 2012)</w:t>
      </w:r>
      <w:r w:rsidR="00B750F7" w:rsidRPr="00996598">
        <w:rPr>
          <w:rFonts w:ascii="Arial" w:hAnsi="Arial" w:cs="Arial"/>
          <w:lang w:val="en-US"/>
        </w:rPr>
        <w:fldChar w:fldCharType="end"/>
      </w:r>
      <w:r w:rsidR="00BA07DE" w:rsidRPr="00996598">
        <w:rPr>
          <w:rFonts w:ascii="Arial" w:hAnsi="Arial" w:cs="Arial"/>
          <w:lang w:val="en-US"/>
        </w:rPr>
        <w:t xml:space="preserve">, </w:t>
      </w:r>
      <w:r w:rsidR="0051459E" w:rsidRPr="00996598">
        <w:rPr>
          <w:rFonts w:ascii="Arial" w:hAnsi="Arial" w:cs="Arial"/>
          <w:lang w:val="en-US"/>
        </w:rPr>
        <w:t xml:space="preserve">and </w:t>
      </w:r>
      <w:r w:rsidR="000837E1" w:rsidRPr="00996598">
        <w:rPr>
          <w:rFonts w:ascii="Arial" w:hAnsi="Arial" w:cs="Arial"/>
          <w:lang w:val="en-US"/>
        </w:rPr>
        <w:t xml:space="preserve">this relationship could be explained by </w:t>
      </w:r>
      <w:r w:rsidR="00691B58" w:rsidRPr="00996598">
        <w:rPr>
          <w:rFonts w:ascii="Arial" w:hAnsi="Arial" w:cs="Arial"/>
          <w:lang w:val="en-US"/>
        </w:rPr>
        <w:t xml:space="preserve">a sense of insecurity </w:t>
      </w:r>
      <w:r w:rsidR="00A4569B" w:rsidRPr="00996598">
        <w:rPr>
          <w:rFonts w:ascii="Arial" w:hAnsi="Arial" w:cs="Arial"/>
          <w:lang w:val="en-US"/>
        </w:rPr>
        <w:t>and the</w:t>
      </w:r>
      <w:r w:rsidR="00BA0781" w:rsidRPr="00996598">
        <w:rPr>
          <w:rFonts w:ascii="Arial" w:hAnsi="Arial" w:cs="Arial"/>
          <w:lang w:val="en-US"/>
        </w:rPr>
        <w:t xml:space="preserve"> </w:t>
      </w:r>
      <w:r w:rsidR="00EB2EF9" w:rsidRPr="00996598">
        <w:rPr>
          <w:rFonts w:ascii="Arial" w:hAnsi="Arial" w:cs="Arial"/>
          <w:lang w:val="en-US"/>
        </w:rPr>
        <w:t xml:space="preserve">financial </w:t>
      </w:r>
      <w:r w:rsidR="00BA0781" w:rsidRPr="00996598">
        <w:rPr>
          <w:rFonts w:ascii="Arial" w:hAnsi="Arial" w:cs="Arial"/>
          <w:lang w:val="en-US"/>
        </w:rPr>
        <w:t xml:space="preserve">stress </w:t>
      </w:r>
      <w:r w:rsidR="00BA0781" w:rsidRPr="00996598">
        <w:rPr>
          <w:rFonts w:ascii="Arial" w:hAnsi="Arial" w:cs="Arial"/>
          <w:lang w:val="en-US"/>
        </w:rPr>
        <w:lastRenderedPageBreak/>
        <w:t xml:space="preserve">related </w:t>
      </w:r>
      <w:r w:rsidR="00EB2EF9" w:rsidRPr="00996598">
        <w:rPr>
          <w:rFonts w:ascii="Arial" w:hAnsi="Arial" w:cs="Arial"/>
          <w:lang w:val="en-US"/>
        </w:rPr>
        <w:t xml:space="preserve">to the </w:t>
      </w:r>
      <w:r w:rsidR="002971BF" w:rsidRPr="00996598">
        <w:rPr>
          <w:rFonts w:ascii="Arial" w:hAnsi="Arial" w:cs="Arial"/>
          <w:lang w:val="en-US"/>
        </w:rPr>
        <w:t xml:space="preserve">treatment of the </w:t>
      </w:r>
      <w:r w:rsidR="00D01037" w:rsidRPr="00996598">
        <w:rPr>
          <w:rFonts w:ascii="Arial" w:hAnsi="Arial" w:cs="Arial"/>
          <w:lang w:val="en-US"/>
        </w:rPr>
        <w:t>potential</w:t>
      </w:r>
      <w:r w:rsidR="002971BF" w:rsidRPr="00996598">
        <w:rPr>
          <w:rFonts w:ascii="Arial" w:hAnsi="Arial" w:cs="Arial"/>
          <w:lang w:val="en-US"/>
        </w:rPr>
        <w:t xml:space="preserve"> thromboembolic complications of FVL such as pulmon</w:t>
      </w:r>
      <w:r w:rsidR="00D01037" w:rsidRPr="00996598">
        <w:rPr>
          <w:rFonts w:ascii="Arial" w:hAnsi="Arial" w:cs="Arial"/>
          <w:lang w:val="en-US"/>
        </w:rPr>
        <w:t>ary embolism</w:t>
      </w:r>
      <w:r w:rsidR="002F6918" w:rsidRPr="00996598">
        <w:rPr>
          <w:rFonts w:ascii="Arial" w:hAnsi="Arial" w:cs="Arial"/>
          <w:lang w:val="en-US"/>
        </w:rPr>
        <w:t xml:space="preserve"> </w:t>
      </w:r>
      <w:r w:rsidR="002F6918"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{"citationID":"wRcZ6EBL","properties":{"formattedCitation":"(Fanikos et al., 2013)","plainCitation":"(Fanikos et al., 2013)","noteIndex":0},"citationItems":[{"id":21662,"uris":["http://zotero.org/users/local/hhPVnw6l/items/XG5Y4VFU"],"uri":["http://zotero.org/users/local/hhPVnw6l/items/XG5Y4VFU"],"itemData":{"id":21662,"type":"article-journal","abstract":"OBJECTIVE: Pulmonary embolism places a heavy economic burden on health care systems, but the components of hospital cost have not been elucidated. We evaluated hospitalized patients with the primary diagnosis of pulmonary embolism. Our goal was to determine the total and component costs associated with their hospital care.\nMETHODS: We included patients hospitalized at Brigham and Women's Hospital from September 2003 to May 2010. Patient demographics, characteristics, comorbidities, interventions, and treatments were obtained from the electronic medical record. Costs were obtained using the hospital's accounting software and categorized into the areas providing direct patient supplies or care.\nRESULTS: We identified 991 hospitalized patients with acute pulmonary embolism. In-hospital mortality was 4.2%, and 90-day mortality after hospital discharge was 13.8%. The median length of hospital stay was 3 days, and the mean length of hospital stay was 4 days. The mean total hospitalization cost per patient was $8764. Nursing costs, which included room and board, were $5102. Pharmacy ($966) and radiology ($963) costs were similar. Pharmacy costs ($966) were dominated by the use of low-molecular-weight heparin ($232). Radiology costs ($963) were dominated by the use of diagnostic imaging examinations ($672). During the observation period, an average of 160 patients with pulmonary embolism were admitted each year, requiring an annual hospital expense ranging from $884,814 to $1,866,489.\nCONCLUSIONS: Pulmonary embolism has a high case fatality rate and remains an expensive illness to diagnose and treat. Nursing costs comprise the largest component of costs.","container-title":"The American Journal of Medicine","DOI":"10.1016/j.amjmed.2012.07.025","ISSN":"1555-7162","issue":"2","journalAbbreviation":"Am J Med","language":"eng","note":"PMID: 23331440","page":"127-132","source":"PubMed","title":"Hospital costs of acute pulmonary embolism","volume":"126","author":[{"family":"Fanikos","given":"John"},{"family":"Rao","given":"Amanda"},{"family":"Seger","given":"Andrew C."},{"family":"Carter","given":"Danielle"},{"family":"Piazza","given":"Gregory"},{"family":"Goldhaber","given":"Samuel Z."}],"issued":{"date-parts":[["2013",2]]}}}],"schema":"https://github.com/citation-style-language/schema/raw/master/csl-citation.json"} </w:instrText>
      </w:r>
      <w:r w:rsidR="002F6918" w:rsidRPr="00996598">
        <w:rPr>
          <w:rFonts w:ascii="Arial" w:hAnsi="Arial" w:cs="Arial"/>
          <w:lang w:val="en-US"/>
        </w:rPr>
        <w:fldChar w:fldCharType="separate"/>
      </w:r>
      <w:r w:rsidR="002B669B" w:rsidRPr="00996598">
        <w:rPr>
          <w:rFonts w:ascii="Arial" w:hAnsi="Arial" w:cs="Arial"/>
          <w:noProof/>
          <w:lang w:val="en-US"/>
        </w:rPr>
        <w:t>(Fanikos et al., 2013)</w:t>
      </w:r>
      <w:r w:rsidR="002F6918" w:rsidRPr="00996598">
        <w:rPr>
          <w:rFonts w:ascii="Arial" w:hAnsi="Arial" w:cs="Arial"/>
          <w:lang w:val="en-US"/>
        </w:rPr>
        <w:fldChar w:fldCharType="end"/>
      </w:r>
      <w:r w:rsidR="00C815B7" w:rsidRPr="00996598">
        <w:rPr>
          <w:rFonts w:ascii="Arial" w:hAnsi="Arial" w:cs="Arial"/>
          <w:lang w:val="en-US"/>
        </w:rPr>
        <w:t xml:space="preserve"> and deep venous thrombosis</w:t>
      </w:r>
      <w:r w:rsidR="00062249" w:rsidRPr="00996598">
        <w:rPr>
          <w:rFonts w:ascii="Arial" w:hAnsi="Arial" w:cs="Arial"/>
          <w:lang w:val="en-US"/>
        </w:rPr>
        <w:t xml:space="preserve"> </w:t>
      </w:r>
      <w:r w:rsidR="00062249" w:rsidRPr="00996598">
        <w:rPr>
          <w:rFonts w:ascii="Arial" w:hAnsi="Arial" w:cs="Arial"/>
          <w:lang w:val="en-US"/>
        </w:rPr>
        <w:fldChar w:fldCharType="begin"/>
      </w:r>
      <w:r w:rsidR="002B669B" w:rsidRPr="00996598">
        <w:rPr>
          <w:rFonts w:ascii="Arial" w:hAnsi="Arial" w:cs="Arial"/>
          <w:lang w:val="en-US"/>
        </w:rPr>
        <w:instrText xml:space="preserve"> ADDIN ZOTERO_ITEM CSL_CITATION {"citationID":"nuhEyqgl","properties":{"formattedCitation":"(MacDougall et al., 2006)","plainCitation":"(MacDougall et al., 2006)","noteIndex":0},"citationItems":[{"id":21664,"uris":["http://zotero.org/users/local/hhPVnw6l/items/CIKGX9KP"],"uri":["http://zotero.org/users/local/hhPVnw6l/items/CIKGX9KP"],"itemData":{"id":21664,"type":"article-journal","abstract":"PURPOSE: Deep-vein thrombosis (DVT) and pulmonary embolism (PE) are associated with major morbidity and mortality, with their burden often extending to longer-term complications such as event recurrence and post-thrombotic syndrome (PTS). Few data exist on the overall economic burden of DVT and PE and their sequelae. A retrospective observational cohort study was conducted to determine the direct medical costs of a DVT or PE patient across the entire continuum of care.\nSUMMARY: Administrative claims data for patients with a DVT or PE diagnosis (ICD-9-CM code) and patients with possible evidence of PTS between January 1, 1997, and March 31, 2004, were extracted from the PharMetrics Patient-Centric Database, which comprises fully adjudicated medical and pharmaceutical claims for U.S. health care-plan enrollees. Resource utilization and annualized direct medical costs of care for patients with DVT and/or PE were calculated and compared with matched controls. A total of 26,958 patients met the study inclusion criteria. Of the 17,634 patients evaluable for the PTS cohort, 663 (3.8%) patients experienced PTS. Patients with DVT, PE, or DVT and PE had higher annualized direct medical costs before the index (initial) DVT and/or PE event (median: $7227, $6381, and $6771, respectively) than controls (median: $1045). During and after the DVT/PE event, annualized median costs rose to $17,512, $18,901, and $25,554, respectively, compared with $680 in the control group. Annualized median total costs for the PTS group were $20,569 compared with $15,843 in matched controls with DVT and/or PE and no PTS.\nCONCLUSION: These data suggest that the initial acute DVT or PE event is associated with high total health care costs and that these costs are further increased by subsequent events such as recurrent DVT or PE and PTS. Early detection and appropriate treatment of this high-risk population have the potential for both clinical and economic benefits.","container-title":"American journal of health-system pharmacy: AJHP: official journal of the American Society of Health-System Pharmacists","DOI":"10.2146/ajhp060388","ISSN":"1079-2082","issue":"20 Suppl 6","journalAbbreviation":"Am J Health Syst Pharm","language":"eng","note":"PMID: 17032933","page":"S5-15","source":"PubMed","title":"Economic burden of deep-vein thrombosis, pulmonary embolism, and post-thrombotic syndrome","volume":"63","author":[{"family":"MacDougall","given":"David A."},{"family":"Feliu","given":"Anthony L."},{"family":"Boccuzzi","given":"Stephen J."},{"family":"Lin","given":"Jay"}],"issued":{"date-parts":[["2006",10,15]]}}}],"schema":"https://github.com/citation-style-language/schema/raw/master/csl-citation.json"} </w:instrText>
      </w:r>
      <w:r w:rsidR="00062249" w:rsidRPr="00996598">
        <w:rPr>
          <w:rFonts w:ascii="Arial" w:hAnsi="Arial" w:cs="Arial"/>
          <w:lang w:val="en-US"/>
        </w:rPr>
        <w:fldChar w:fldCharType="separate"/>
      </w:r>
      <w:r w:rsidR="002B669B" w:rsidRPr="00996598">
        <w:rPr>
          <w:rFonts w:ascii="Arial" w:hAnsi="Arial" w:cs="Arial"/>
          <w:noProof/>
          <w:lang w:val="en-US"/>
        </w:rPr>
        <w:t>(MacDougall et al., 2006)</w:t>
      </w:r>
      <w:r w:rsidR="00062249" w:rsidRPr="00996598">
        <w:rPr>
          <w:rFonts w:ascii="Arial" w:hAnsi="Arial" w:cs="Arial"/>
          <w:lang w:val="en-US"/>
        </w:rPr>
        <w:fldChar w:fldCharType="end"/>
      </w:r>
      <w:r w:rsidR="00D01037" w:rsidRPr="00996598">
        <w:rPr>
          <w:rFonts w:ascii="Arial" w:hAnsi="Arial" w:cs="Arial"/>
          <w:lang w:val="en-US"/>
        </w:rPr>
        <w:t>.</w:t>
      </w:r>
    </w:p>
    <w:p w14:paraId="6B8D30D8" w14:textId="2297B965" w:rsidR="00705D5D" w:rsidRPr="00996598" w:rsidRDefault="00705D5D" w:rsidP="00D051EA">
      <w:pPr>
        <w:spacing w:line="480" w:lineRule="auto"/>
        <w:jc w:val="both"/>
        <w:rPr>
          <w:rFonts w:ascii="Arial" w:hAnsi="Arial" w:cs="Arial"/>
          <w:lang w:val="en-US"/>
        </w:rPr>
      </w:pPr>
    </w:p>
    <w:p w14:paraId="31B012F6" w14:textId="1C0FBD64" w:rsidR="00705D5D" w:rsidRPr="00996598" w:rsidRDefault="00705D5D" w:rsidP="00504D3D">
      <w:pPr>
        <w:pStyle w:val="Heading2"/>
      </w:pPr>
      <w:r w:rsidRPr="00996598">
        <w:t>Clinical implications and directions for future research</w:t>
      </w:r>
    </w:p>
    <w:p w14:paraId="22E16F19" w14:textId="652B45CF" w:rsidR="00705D5D" w:rsidRPr="00996598" w:rsidRDefault="00705D5D" w:rsidP="00D051EA">
      <w:pPr>
        <w:spacing w:line="480" w:lineRule="auto"/>
        <w:jc w:val="both"/>
        <w:rPr>
          <w:rFonts w:ascii="Arial" w:hAnsi="Arial" w:cs="Arial"/>
          <w:lang w:val="en-US"/>
        </w:rPr>
      </w:pPr>
      <w:r w:rsidRPr="00996598">
        <w:rPr>
          <w:rFonts w:ascii="Arial" w:hAnsi="Arial" w:cs="Arial"/>
          <w:lang w:val="en-US"/>
        </w:rPr>
        <w:t xml:space="preserve">Based on the findings of this study, people </w:t>
      </w:r>
      <w:r w:rsidR="00012A7C" w:rsidRPr="00996598">
        <w:rPr>
          <w:rFonts w:ascii="Arial" w:hAnsi="Arial" w:cs="Arial"/>
          <w:lang w:val="en-US"/>
        </w:rPr>
        <w:t xml:space="preserve">with FVL are at a long-term increased risk of being diagnosed with depression compared with their counterparts without FVL. In this context, </w:t>
      </w:r>
      <w:r w:rsidR="005261DC" w:rsidRPr="00996598">
        <w:rPr>
          <w:rFonts w:ascii="Arial" w:hAnsi="Arial" w:cs="Arial"/>
          <w:lang w:val="en-US"/>
        </w:rPr>
        <w:t xml:space="preserve">mental health should be assessed shortly after the initial diagnosis of FVL but also on </w:t>
      </w:r>
      <w:r w:rsidR="00C71E47" w:rsidRPr="00996598">
        <w:rPr>
          <w:rFonts w:ascii="Arial" w:hAnsi="Arial" w:cs="Arial"/>
          <w:lang w:val="en-US"/>
        </w:rPr>
        <w:t xml:space="preserve">a regular basis in the decade following this diagnosis. The occurrence of depression may be particularly high in individuals undergoing </w:t>
      </w:r>
      <w:r w:rsidR="00F7346F" w:rsidRPr="00996598">
        <w:rPr>
          <w:rFonts w:ascii="Arial" w:hAnsi="Arial" w:cs="Arial"/>
          <w:lang w:val="en-US"/>
        </w:rPr>
        <w:t xml:space="preserve">thromboembolic </w:t>
      </w:r>
      <w:r w:rsidR="002C0256" w:rsidRPr="00996598">
        <w:rPr>
          <w:rFonts w:ascii="Arial" w:hAnsi="Arial" w:cs="Arial"/>
          <w:lang w:val="en-US"/>
        </w:rPr>
        <w:t>disorders</w:t>
      </w:r>
      <w:r w:rsidR="00F7346F" w:rsidRPr="00996598">
        <w:rPr>
          <w:rFonts w:ascii="Arial" w:hAnsi="Arial" w:cs="Arial"/>
          <w:lang w:val="en-US"/>
        </w:rPr>
        <w:t xml:space="preserve"> and in women </w:t>
      </w:r>
      <w:r w:rsidR="003603FE" w:rsidRPr="00996598">
        <w:rPr>
          <w:rFonts w:ascii="Arial" w:hAnsi="Arial" w:cs="Arial"/>
          <w:lang w:val="en-US"/>
        </w:rPr>
        <w:t xml:space="preserve">with obstetrical complications. In terms of future research, more prospective data are needed to corroborate or invalidate the relationship between FVL and depression, while more studies are warranted to better characterize </w:t>
      </w:r>
      <w:r w:rsidR="006671F5" w:rsidRPr="00996598">
        <w:rPr>
          <w:rFonts w:ascii="Arial" w:hAnsi="Arial" w:cs="Arial"/>
          <w:lang w:val="en-US"/>
        </w:rPr>
        <w:t>factors playing a mediating role in this association.</w:t>
      </w:r>
    </w:p>
    <w:p w14:paraId="17A46653" w14:textId="18F634ED" w:rsidR="009A1E0D" w:rsidRPr="00996598" w:rsidRDefault="009A1E0D" w:rsidP="00D051EA">
      <w:pPr>
        <w:spacing w:line="480" w:lineRule="auto"/>
        <w:jc w:val="both"/>
        <w:rPr>
          <w:rFonts w:ascii="Arial" w:hAnsi="Arial" w:cs="Arial"/>
          <w:lang w:val="en-US"/>
        </w:rPr>
      </w:pPr>
    </w:p>
    <w:p w14:paraId="38593978" w14:textId="5431ED8A" w:rsidR="009A1E0D" w:rsidRPr="00996598" w:rsidRDefault="009A1E0D" w:rsidP="00504D3D">
      <w:pPr>
        <w:pStyle w:val="Heading2"/>
      </w:pPr>
      <w:r w:rsidRPr="00996598">
        <w:t xml:space="preserve">Strengths and limitations </w:t>
      </w:r>
    </w:p>
    <w:p w14:paraId="1A729B48" w14:textId="4A8573D9" w:rsidR="009A1E0D" w:rsidRPr="00996598" w:rsidRDefault="002A6988" w:rsidP="009E140C">
      <w:pPr>
        <w:spacing w:line="480" w:lineRule="auto"/>
        <w:jc w:val="both"/>
        <w:rPr>
          <w:rFonts w:ascii="Arial" w:hAnsi="Arial" w:cs="Arial"/>
          <w:lang w:val="en-US"/>
        </w:rPr>
      </w:pPr>
      <w:r w:rsidRPr="00996598">
        <w:rPr>
          <w:rFonts w:ascii="Arial" w:hAnsi="Arial" w:cs="Arial"/>
          <w:lang w:val="en-US"/>
        </w:rPr>
        <w:t>Two strengths of this study are the large sample size and the use of longitudinal data. Ho</w:t>
      </w:r>
      <w:r w:rsidR="00440724" w:rsidRPr="00996598">
        <w:rPr>
          <w:rFonts w:ascii="Arial" w:hAnsi="Arial" w:cs="Arial"/>
          <w:lang w:val="en-US"/>
        </w:rPr>
        <w:t xml:space="preserve">wever, the study findings should be interpreted in light of several limitations. First, </w:t>
      </w:r>
      <w:r w:rsidR="008A3C49" w:rsidRPr="00996598">
        <w:rPr>
          <w:rFonts w:ascii="Arial" w:hAnsi="Arial" w:cs="Arial"/>
          <w:lang w:val="en-US"/>
        </w:rPr>
        <w:t xml:space="preserve">more data on the context of the diagnosis of FVL </w:t>
      </w:r>
      <w:r w:rsidR="00220F77" w:rsidRPr="00996598">
        <w:rPr>
          <w:rFonts w:ascii="Arial" w:hAnsi="Arial" w:cs="Arial"/>
          <w:lang w:val="en-US"/>
        </w:rPr>
        <w:t xml:space="preserve">(e.g., personal or family history of thromboembolic events) </w:t>
      </w:r>
      <w:r w:rsidR="008A3C49" w:rsidRPr="00996598">
        <w:rPr>
          <w:rFonts w:ascii="Arial" w:hAnsi="Arial" w:cs="Arial"/>
          <w:lang w:val="en-US"/>
        </w:rPr>
        <w:t>would have allowed more detailed analyses.</w:t>
      </w:r>
      <w:r w:rsidR="007473B8" w:rsidRPr="00996598">
        <w:rPr>
          <w:rFonts w:ascii="Arial" w:hAnsi="Arial" w:cs="Arial"/>
          <w:lang w:val="en-US"/>
        </w:rPr>
        <w:t xml:space="preserve"> Second, there was no data on the severity of depression, and </w:t>
      </w:r>
      <w:r w:rsidR="0084664E" w:rsidRPr="00996598">
        <w:rPr>
          <w:rFonts w:ascii="Arial" w:hAnsi="Arial" w:cs="Arial"/>
          <w:lang w:val="en-US"/>
        </w:rPr>
        <w:t xml:space="preserve">it was not possible to conduct sensitivity analyses by depression severity. Third, as this study included general practices only, and as depression may have been diagnosed in psychiatric practices, the 10-year incidence of this psychiatric disorder may have been underestimated. </w:t>
      </w:r>
      <w:r w:rsidR="009E140C" w:rsidRPr="00996598">
        <w:rPr>
          <w:rFonts w:ascii="Arial" w:hAnsi="Arial" w:cs="Arial"/>
          <w:lang w:val="en-US"/>
        </w:rPr>
        <w:t xml:space="preserve">Fourth, the initial FVL diagnosis is usually </w:t>
      </w:r>
      <w:r w:rsidR="00222A57" w:rsidRPr="00996598">
        <w:rPr>
          <w:rFonts w:ascii="Arial" w:hAnsi="Arial" w:cs="Arial"/>
          <w:lang w:val="en-US"/>
        </w:rPr>
        <w:t xml:space="preserve">confirmed </w:t>
      </w:r>
      <w:r w:rsidR="009E140C" w:rsidRPr="00996598">
        <w:rPr>
          <w:rFonts w:ascii="Arial" w:hAnsi="Arial" w:cs="Arial"/>
          <w:lang w:val="en-US"/>
        </w:rPr>
        <w:t xml:space="preserve">by hematologists, and no data from hematologist </w:t>
      </w:r>
      <w:r w:rsidR="009E140C" w:rsidRPr="00996598">
        <w:rPr>
          <w:rFonts w:ascii="Arial" w:hAnsi="Arial" w:cs="Arial"/>
          <w:lang w:val="en-US"/>
        </w:rPr>
        <w:lastRenderedPageBreak/>
        <w:t xml:space="preserve">practices and no hospital data are available in the database used. Fifth, the data does not contain any information about </w:t>
      </w:r>
      <w:r w:rsidR="00222A57" w:rsidRPr="00996598">
        <w:rPr>
          <w:rFonts w:ascii="Arial" w:hAnsi="Arial" w:cs="Arial"/>
          <w:lang w:val="en-US"/>
        </w:rPr>
        <w:t xml:space="preserve">physical </w:t>
      </w:r>
      <w:r w:rsidR="009E140C" w:rsidRPr="00996598">
        <w:rPr>
          <w:rFonts w:ascii="Arial" w:hAnsi="Arial" w:cs="Arial"/>
          <w:lang w:val="en-US"/>
        </w:rPr>
        <w:t xml:space="preserve">activity or smoking status of the study patients, and this information therefore could not be included in the analysis. </w:t>
      </w:r>
    </w:p>
    <w:p w14:paraId="6CAA9AF1" w14:textId="6806F022" w:rsidR="0084664E" w:rsidRPr="00996598" w:rsidRDefault="0084664E" w:rsidP="00D051EA">
      <w:pPr>
        <w:spacing w:line="480" w:lineRule="auto"/>
        <w:jc w:val="both"/>
        <w:rPr>
          <w:rFonts w:ascii="Arial" w:hAnsi="Arial" w:cs="Arial"/>
          <w:lang w:val="en-US"/>
        </w:rPr>
      </w:pPr>
    </w:p>
    <w:p w14:paraId="6D37276F" w14:textId="011CED2D" w:rsidR="0084664E" w:rsidRPr="00996598" w:rsidRDefault="0084664E" w:rsidP="00504D3D">
      <w:pPr>
        <w:pStyle w:val="Heading2"/>
      </w:pPr>
      <w:r w:rsidRPr="00996598">
        <w:t>Conclusions</w:t>
      </w:r>
    </w:p>
    <w:p w14:paraId="4DC3849B" w14:textId="58495F62" w:rsidR="0084664E" w:rsidRPr="00996598" w:rsidRDefault="0084664E" w:rsidP="00D051EA">
      <w:pPr>
        <w:spacing w:line="480" w:lineRule="auto"/>
        <w:jc w:val="both"/>
        <w:rPr>
          <w:rFonts w:ascii="Arial" w:hAnsi="Arial" w:cs="Arial"/>
          <w:lang w:val="en-US"/>
        </w:rPr>
      </w:pPr>
      <w:r w:rsidRPr="00996598">
        <w:rPr>
          <w:rFonts w:ascii="Arial" w:hAnsi="Arial" w:cs="Arial"/>
          <w:lang w:val="en-US"/>
        </w:rPr>
        <w:t>Overall, this retrospective cohort study, including more than 6,400 patients followed in general practices in Germany, showed that FVL was associated with a significant increase</w:t>
      </w:r>
      <w:r w:rsidR="00A255DC" w:rsidRPr="00996598">
        <w:rPr>
          <w:rFonts w:ascii="Arial" w:hAnsi="Arial" w:cs="Arial"/>
          <w:lang w:val="en-US"/>
        </w:rPr>
        <w:t xml:space="preserve"> in the 10-year incidence of depression. Future studies should seek to investigate the relationship between FVL and depression in other settings, while more research should focus on the factors playing a mediating role in this association. </w:t>
      </w:r>
    </w:p>
    <w:p w14:paraId="64D221EF" w14:textId="6C6CC5F8" w:rsidR="00420742" w:rsidRPr="00996598" w:rsidRDefault="00420742" w:rsidP="00D051EA">
      <w:pPr>
        <w:spacing w:line="480" w:lineRule="auto"/>
        <w:jc w:val="both"/>
        <w:rPr>
          <w:rFonts w:ascii="Arial" w:hAnsi="Arial" w:cs="Arial"/>
          <w:lang w:val="en-US"/>
        </w:rPr>
      </w:pPr>
    </w:p>
    <w:p w14:paraId="5F297BDE" w14:textId="54D271EA" w:rsidR="0077622A" w:rsidRPr="00996598" w:rsidRDefault="0077622A" w:rsidP="00550B57">
      <w:pPr>
        <w:spacing w:line="480" w:lineRule="auto"/>
        <w:jc w:val="both"/>
        <w:rPr>
          <w:rFonts w:ascii="Arial" w:hAnsi="Arial" w:cs="Arial"/>
          <w:lang w:val="en-US"/>
        </w:rPr>
      </w:pPr>
    </w:p>
    <w:p w14:paraId="709B394F" w14:textId="45F7D26C" w:rsidR="00893CA3" w:rsidRPr="00996598" w:rsidRDefault="00893CA3">
      <w:pPr>
        <w:rPr>
          <w:rFonts w:ascii="Arial" w:hAnsi="Arial" w:cs="Arial"/>
          <w:lang w:val="en-US"/>
        </w:rPr>
      </w:pPr>
      <w:r w:rsidRPr="00996598">
        <w:rPr>
          <w:rFonts w:ascii="Arial" w:hAnsi="Arial" w:cs="Arial"/>
          <w:lang w:val="en-US"/>
        </w:rPr>
        <w:br w:type="page"/>
      </w:r>
    </w:p>
    <w:p w14:paraId="4F5062A8" w14:textId="304C2017" w:rsidR="00936F18" w:rsidRPr="00996598" w:rsidRDefault="00893CA3" w:rsidP="00504D3D">
      <w:pPr>
        <w:pStyle w:val="Heading1"/>
      </w:pPr>
      <w:r w:rsidRPr="00996598">
        <w:lastRenderedPageBreak/>
        <w:t>References</w:t>
      </w:r>
    </w:p>
    <w:p w14:paraId="7377DFE7" w14:textId="58D5A10B" w:rsidR="00893CA3" w:rsidRPr="00996598" w:rsidRDefault="00893CA3" w:rsidP="00007661">
      <w:pPr>
        <w:spacing w:line="480" w:lineRule="auto"/>
        <w:jc w:val="both"/>
        <w:rPr>
          <w:rFonts w:ascii="Arial" w:hAnsi="Arial" w:cs="Arial"/>
          <w:lang w:val="en-US"/>
        </w:rPr>
      </w:pPr>
    </w:p>
    <w:p w14:paraId="1DF20619" w14:textId="77777777" w:rsidR="002B669B" w:rsidRPr="00996598" w:rsidRDefault="00271BBC" w:rsidP="002B669B">
      <w:pPr>
        <w:pStyle w:val="Literaturverzeichnis1"/>
        <w:spacing w:line="480" w:lineRule="auto"/>
      </w:pPr>
      <w:r w:rsidRPr="00996598">
        <w:fldChar w:fldCharType="begin"/>
      </w:r>
      <w:r w:rsidR="002B669B" w:rsidRPr="00996598">
        <w:instrText xml:space="preserve"> ADDIN ZOTERO_BIBL {"uncited":[],"omitted":[],"custom":[]} CSL_BIBLIOGRAPHY </w:instrText>
      </w:r>
      <w:r w:rsidRPr="00996598">
        <w:fldChar w:fldCharType="separate"/>
      </w:r>
      <w:r w:rsidR="002B669B" w:rsidRPr="00996598">
        <w:t>Bank, I., Scavenius, M.P.R.B., Büller, H.R., Middeldorp, S., 2004. Social aspects of genetic testing for factor V Leiden mutation in healthy individuals and their importance for daily practice. Thromb Res 113, 7–12. https://doi.org/10.1016/j.thromres.2004.02.002</w:t>
      </w:r>
    </w:p>
    <w:p w14:paraId="68E0A3B4" w14:textId="77777777" w:rsidR="002B669B" w:rsidRPr="00996598" w:rsidRDefault="002B669B" w:rsidP="002B669B">
      <w:pPr>
        <w:pStyle w:val="Literaturverzeichnis1"/>
        <w:spacing w:line="480" w:lineRule="auto"/>
      </w:pPr>
      <w:r w:rsidRPr="00996598">
        <w:t>Campello, E., Spiezia, L., Simioni, P., 2016. Diagnosis and management of factor V Leiden. Expert Rev Hematol 9, 1139–1149. https://doi.org/10.1080/17474086.2016.1249364</w:t>
      </w:r>
    </w:p>
    <w:p w14:paraId="0CF51A31" w14:textId="77777777" w:rsidR="002B669B" w:rsidRPr="00996598" w:rsidRDefault="002B669B" w:rsidP="002B669B">
      <w:pPr>
        <w:pStyle w:val="Literaturverzeichnis1"/>
        <w:spacing w:line="480" w:lineRule="auto"/>
      </w:pPr>
      <w:r w:rsidRPr="00996598">
        <w:t>Eichinger, S., 2009. Consequences of thrombophilia screening for life quality in women before prescription of oral contraceptives and family members of VTE patients. Hamostaseologie 29, 110–111.</w:t>
      </w:r>
    </w:p>
    <w:p w14:paraId="31FA8F8F" w14:textId="77777777" w:rsidR="002B669B" w:rsidRPr="00996598" w:rsidRDefault="002B669B" w:rsidP="002B669B">
      <w:pPr>
        <w:pStyle w:val="Literaturverzeichnis1"/>
        <w:spacing w:line="480" w:lineRule="auto"/>
      </w:pPr>
      <w:r w:rsidRPr="00996598">
        <w:t>Elias, A., Mallett, S., Daoud-Elias, M., Poggi, J.-N., Clarke, M., 2016. Prognostic models in acute pulmonary embolism: a systematic review and meta-analysis. BMJ Open 6, e010324. https://doi.org/10.1136/bmjopen-2015-010324</w:t>
      </w:r>
    </w:p>
    <w:p w14:paraId="74623EE8" w14:textId="77777777" w:rsidR="002B669B" w:rsidRPr="00996598" w:rsidRDefault="002B669B" w:rsidP="002B669B">
      <w:pPr>
        <w:pStyle w:val="Literaturverzeichnis1"/>
        <w:spacing w:line="480" w:lineRule="auto"/>
      </w:pPr>
      <w:r w:rsidRPr="00996598">
        <w:t>Elson, S.L., Furlotte, N.A., Hromatka, B.S., Wilson, C.H., Mountain, J.L., Rowbotham, H.M., Varga, E.A., Francke, U., 2020. Direct-to-consumer genetic testing for factor V Leiden and prothrombin 20210G&gt;A: the consumer experience. Mol Genet Genomic Med 8, e1468. https://doi.org/10.1002/mgg3.1468</w:t>
      </w:r>
    </w:p>
    <w:p w14:paraId="781441F0" w14:textId="77777777" w:rsidR="002B669B" w:rsidRPr="00996598" w:rsidRDefault="002B669B" w:rsidP="002B669B">
      <w:pPr>
        <w:pStyle w:val="Literaturverzeichnis1"/>
        <w:spacing w:line="480" w:lineRule="auto"/>
      </w:pPr>
      <w:r w:rsidRPr="00996598">
        <w:t>Fanikos, J., Rao, A., Seger, A.C., Carter, D., Piazza, G., Goldhaber, S.Z., 2013. Hospital costs of acute pulmonary embolism. Am J Med 126, 127–132. https://doi.org/10.1016/j.amjmed.2012.07.025</w:t>
      </w:r>
    </w:p>
    <w:p w14:paraId="3C32978A" w14:textId="77777777" w:rsidR="002B669B" w:rsidRPr="00996598" w:rsidRDefault="002B669B" w:rsidP="002B669B">
      <w:pPr>
        <w:pStyle w:val="Literaturverzeichnis1"/>
        <w:spacing w:line="480" w:lineRule="auto"/>
      </w:pPr>
      <w:r w:rsidRPr="00996598">
        <w:t xml:space="preserve">Georgakis, M.K., Thomopoulos, T.P., Diamantaras, A.-A., Kalogirou, E.I., Skalkidou, A., Daskalopoulou, S.S., Petridou, E.T., 2016. Association of Age at Menopause and Duration of Reproductive Period With Depression After Menopause: A </w:t>
      </w:r>
      <w:r w:rsidRPr="00996598">
        <w:lastRenderedPageBreak/>
        <w:t>Systematic Review and Meta-analysis. JAMA Psychiatry 73, 139–149. https://doi.org/10.1001/jamapsychiatry.2015.2653</w:t>
      </w:r>
    </w:p>
    <w:p w14:paraId="7BEC4CA4" w14:textId="77777777" w:rsidR="002B669B" w:rsidRPr="00996598" w:rsidRDefault="002B669B" w:rsidP="002B669B">
      <w:pPr>
        <w:pStyle w:val="Literaturverzeichnis1"/>
        <w:spacing w:line="480" w:lineRule="auto"/>
      </w:pPr>
      <w:r w:rsidRPr="00996598">
        <w:t>Gold, K.J., Leon, I., Boggs, M.E., Sen, A., 2016. Depression and Posttraumatic Stress Symptoms After Perinatal Loss in a Population-Based Sample. J Womens Health (Larchmt) 25, 263–269. https://doi.org/10.1089/jwh.2015.5284</w:t>
      </w:r>
    </w:p>
    <w:p w14:paraId="334522AB" w14:textId="77777777" w:rsidR="002B669B" w:rsidRPr="00996598" w:rsidRDefault="002B669B" w:rsidP="002B669B">
      <w:pPr>
        <w:pStyle w:val="Literaturverzeichnis1"/>
        <w:spacing w:line="480" w:lineRule="auto"/>
      </w:pPr>
      <w:r w:rsidRPr="00996598">
        <w:t>Hellmann, E.A., Leslie, N.D., Moll, S., 2003. Knowledge and educational needs of individuals with the factor V Leiden mutation. J Thromb Haemost 1, 2335–2339. https://doi.org/10.1046/j.1538-7836.2003.00448.x</w:t>
      </w:r>
    </w:p>
    <w:p w14:paraId="7E4FD3F5" w14:textId="77777777" w:rsidR="002B669B" w:rsidRPr="00996598" w:rsidRDefault="002B669B" w:rsidP="002B669B">
      <w:pPr>
        <w:pStyle w:val="Literaturverzeichnis1"/>
        <w:spacing w:line="480" w:lineRule="auto"/>
        <w:rPr>
          <w:lang w:val="de-DE"/>
        </w:rPr>
      </w:pPr>
      <w:r w:rsidRPr="00996598">
        <w:t xml:space="preserve">Hiltunen, L.M., Laivuori, H., Rautanen, A., Kaaja, R., Kere, J., Krusius, T., Paunio, M., Rasi, V., 2010. Factor V Leiden as risk factor for unexplained stillbirth--a population-based nested case-control study. </w:t>
      </w:r>
      <w:r w:rsidRPr="00996598">
        <w:rPr>
          <w:lang w:val="de-DE"/>
        </w:rPr>
        <w:t>Thromb Res 125, 505–510. https://doi.org/10.1016/j.thromres.2009.09.016</w:t>
      </w:r>
    </w:p>
    <w:p w14:paraId="5783560A" w14:textId="77777777" w:rsidR="002B669B" w:rsidRPr="00996598" w:rsidRDefault="002B669B" w:rsidP="002B669B">
      <w:pPr>
        <w:pStyle w:val="Literaturverzeichnis1"/>
        <w:spacing w:line="480" w:lineRule="auto"/>
      </w:pPr>
      <w:r w:rsidRPr="00996598">
        <w:rPr>
          <w:lang w:val="de-DE"/>
        </w:rPr>
        <w:t xml:space="preserve">Jacob, L., Gerhard, C., Kostev, K., Kalder, M., 2019. </w:t>
      </w:r>
      <w:r w:rsidRPr="00996598">
        <w:t>Association between induced abortion, spontaneous abortion, and infertility respectively and the risk of psychiatric disorders in 57,770 women followed in gynecological practices in Germany. J Affect Disord 251, 107–113. https://doi.org/10.1016/j.jad.2019.03.060</w:t>
      </w:r>
    </w:p>
    <w:p w14:paraId="6488972C" w14:textId="77777777" w:rsidR="002B669B" w:rsidRPr="00996598" w:rsidRDefault="002B669B" w:rsidP="002B669B">
      <w:pPr>
        <w:pStyle w:val="Literaturverzeichnis1"/>
        <w:spacing w:line="480" w:lineRule="auto"/>
      </w:pPr>
      <w:r w:rsidRPr="00996598">
        <w:t>Kujovich, J.L., 2011. Factor V Leiden thrombophilia. Genet Med 13, 1–16. https://doi.org/10.1097/GIM.0b013e3181faa0f2</w:t>
      </w:r>
    </w:p>
    <w:p w14:paraId="671C4F25" w14:textId="77777777" w:rsidR="002B669B" w:rsidRPr="00996598" w:rsidRDefault="002B669B" w:rsidP="002B669B">
      <w:pPr>
        <w:pStyle w:val="Literaturverzeichnis1"/>
        <w:spacing w:line="480" w:lineRule="auto"/>
      </w:pPr>
      <w:r w:rsidRPr="00996598">
        <w:t>MacDougall, D.A., Feliu, A.L., Boccuzzi, S.J., Lin, J., 2006. Economic burden of deep-vein thrombosis, pulmonary embolism, and post-thrombotic syndrome. Am J Health Syst Pharm 63, S5-15. https://doi.org/10.2146/ajhp060388</w:t>
      </w:r>
    </w:p>
    <w:p w14:paraId="44152851" w14:textId="77777777" w:rsidR="002B669B" w:rsidRPr="00996598" w:rsidRDefault="002B669B" w:rsidP="002B669B">
      <w:pPr>
        <w:pStyle w:val="Literaturverzeichnis1"/>
        <w:spacing w:line="480" w:lineRule="auto"/>
      </w:pPr>
      <w:r w:rsidRPr="00996598">
        <w:t xml:space="preserve">Manten, B., Westendorp, R.G., Koster, T., Reitsma, P.H., Rosendaal, F.R., 1996. Risk factor profiles in patients with different clinical manifestations of venous </w:t>
      </w:r>
      <w:r w:rsidRPr="00996598">
        <w:lastRenderedPageBreak/>
        <w:t>thromboembolism: a focus on the factor V Leiden mutation. Thromb Haemost 76, 510–513.</w:t>
      </w:r>
    </w:p>
    <w:p w14:paraId="7AB87826" w14:textId="77777777" w:rsidR="002B669B" w:rsidRPr="00996598" w:rsidRDefault="002B669B" w:rsidP="002B669B">
      <w:pPr>
        <w:pStyle w:val="Literaturverzeichnis1"/>
        <w:spacing w:line="480" w:lineRule="auto"/>
        <w:rPr>
          <w:lang w:val="de-DE"/>
        </w:rPr>
      </w:pPr>
      <w:r w:rsidRPr="00996598">
        <w:t xml:space="preserve">Meinardi, J.R., Middeldorp, S., de Kam, P.J., Koopman, M.M., van Pampus, E.C., Hamulyák, K., Prins, M.H., Büller, H.R., van der Meer, J., 1999. Increased risk for fetal loss in carriers of the factor V Leiden mutation. </w:t>
      </w:r>
      <w:r w:rsidRPr="00996598">
        <w:rPr>
          <w:lang w:val="de-DE"/>
        </w:rPr>
        <w:t>Ann Intern Med 130, 736–739. https://doi.org/10.7326/0003-4819-130-9-199905040-00013</w:t>
      </w:r>
    </w:p>
    <w:p w14:paraId="11E64A03" w14:textId="77777777" w:rsidR="002B669B" w:rsidRPr="00996598" w:rsidRDefault="002B669B" w:rsidP="002B669B">
      <w:pPr>
        <w:pStyle w:val="Literaturverzeichnis1"/>
        <w:spacing w:line="480" w:lineRule="auto"/>
      </w:pPr>
      <w:r w:rsidRPr="00996598">
        <w:rPr>
          <w:lang w:val="de-DE"/>
        </w:rPr>
        <w:t xml:space="preserve">Rathmann, W., Bongaerts, B., Carius, H.-J., Kruppert, S., Kostev, K., 2018. </w:t>
      </w:r>
      <w:r w:rsidRPr="00996598">
        <w:t>Basic characteristics and representativeness of the German Disease Analyzer database. Int J Clin Pharmacol Ther 56, 459–466. https://doi.org/10.5414/CP203320</w:t>
      </w:r>
    </w:p>
    <w:p w14:paraId="4AB20079" w14:textId="77777777" w:rsidR="002B669B" w:rsidRPr="00996598" w:rsidRDefault="002B669B" w:rsidP="002B669B">
      <w:pPr>
        <w:pStyle w:val="Literaturverzeichnis1"/>
        <w:spacing w:line="480" w:lineRule="auto"/>
      </w:pPr>
      <w:r w:rsidRPr="00996598">
        <w:t>Tian, D., Qu, Z., Wang, X., Guo, J., Xu, F., Zhang, X., Chan, C.L.-W., 2012. The role of basic health insurance on depression: an epidemiological cohort study of a randomized community sample in Northwest China. BMC Psychiatry 12, 151. https://doi.org/10.1186/1471-244X-12-151</w:t>
      </w:r>
    </w:p>
    <w:p w14:paraId="29C90251" w14:textId="77777777" w:rsidR="002B669B" w:rsidRPr="00996598" w:rsidRDefault="002B669B" w:rsidP="002B669B">
      <w:pPr>
        <w:pStyle w:val="Literaturverzeichnis1"/>
        <w:spacing w:line="480" w:lineRule="auto"/>
      </w:pPr>
      <w:r w:rsidRPr="00996598">
        <w:t>Tzeng, N.-S., Chung, C.-H., Chang, S.-Y., Yeh, C.-B., Lu, R.-B., Chang, H.-A., Kao, Y.-C., Chou, Y.-C., Yeh, H.-W., Chien, W.-C., 2019. Risk of psychiatric disorders in pulmonary embolism: a nationwide cohort study. J Investig Med 67, 977–986. https://doi.org/10.1136/jim-2018-000910</w:t>
      </w:r>
    </w:p>
    <w:p w14:paraId="1F6AA788" w14:textId="77777777" w:rsidR="002B669B" w:rsidRPr="00996598" w:rsidRDefault="002B669B" w:rsidP="002B669B">
      <w:pPr>
        <w:pStyle w:val="Literaturverzeichnis1"/>
        <w:spacing w:line="480" w:lineRule="auto"/>
        <w:rPr>
          <w:lang w:val="de-DE"/>
        </w:rPr>
      </w:pPr>
      <w:r w:rsidRPr="00996598">
        <w:t xml:space="preserve">van Asselt, K.M., Kok, H.S., Peeters, P.H.M., Roest, M., Pearson, P.L., te Velde, E.R., Grobbee, D.E., van der Schouw, Y.T., 2003. Factor V Leiden mutation accelerates the onset of natural menopause. </w:t>
      </w:r>
      <w:r w:rsidRPr="00996598">
        <w:rPr>
          <w:lang w:val="de-DE"/>
        </w:rPr>
        <w:t>Menopause 10, 477–481. https://doi.org/10.1097/01.GME.0000056040.51813.1A</w:t>
      </w:r>
    </w:p>
    <w:p w14:paraId="59A9D888" w14:textId="77777777" w:rsidR="002B669B" w:rsidRPr="00996598" w:rsidRDefault="002B669B" w:rsidP="002B669B">
      <w:pPr>
        <w:pStyle w:val="Literaturverzeichnis1"/>
        <w:spacing w:line="480" w:lineRule="auto"/>
        <w:rPr>
          <w:lang w:val="de-DE"/>
        </w:rPr>
      </w:pPr>
      <w:r w:rsidRPr="00996598">
        <w:rPr>
          <w:lang w:val="de-DE"/>
        </w:rPr>
        <w:t>Van Cott, E.M., Khor, B., Zehnder, J.L., 2016. Factor V Leiden. Am J Hematol 91, 46–49. https://doi.org/10.1002/ajh.24222</w:t>
      </w:r>
    </w:p>
    <w:p w14:paraId="63E4C839" w14:textId="77777777" w:rsidR="002B669B" w:rsidRPr="00996598" w:rsidRDefault="002B669B" w:rsidP="002B669B">
      <w:pPr>
        <w:pStyle w:val="Literaturverzeichnis1"/>
        <w:spacing w:line="480" w:lineRule="auto"/>
      </w:pPr>
      <w:r w:rsidRPr="00996598">
        <w:rPr>
          <w:lang w:val="de-DE"/>
        </w:rPr>
        <w:lastRenderedPageBreak/>
        <w:t xml:space="preserve">von Känel, R., Margani, A., Stauber, S., Meyer, F.A., Demarmels Biasiutti, F., Vökt, F., Wissmann, T., Lämmle, B., Lukas, P.S., 2015. </w:t>
      </w:r>
      <w:r w:rsidRPr="00996598">
        <w:t>Depressive symptoms as a novel risk factor for recurrent venous thromboembolism: a longitudinal observational study in patients referred for thrombophilia investigation. PLoS One 10, e0125858. https://doi.org/10.1371/journal.pone.0125858</w:t>
      </w:r>
    </w:p>
    <w:p w14:paraId="16901437" w14:textId="3138E4A6" w:rsidR="00CD52A5" w:rsidRPr="00996598" w:rsidRDefault="00271BBC" w:rsidP="002B669B">
      <w:pPr>
        <w:spacing w:line="480" w:lineRule="auto"/>
        <w:jc w:val="both"/>
        <w:rPr>
          <w:rFonts w:ascii="Arial" w:hAnsi="Arial" w:cs="Arial"/>
          <w:lang w:val="en-US"/>
        </w:rPr>
      </w:pPr>
      <w:r w:rsidRPr="00996598">
        <w:rPr>
          <w:rFonts w:ascii="Arial" w:hAnsi="Arial" w:cs="Arial"/>
          <w:lang w:val="en-US"/>
        </w:rPr>
        <w:fldChar w:fldCharType="end"/>
      </w:r>
    </w:p>
    <w:p w14:paraId="54C5B83F" w14:textId="77777777" w:rsidR="00CD52A5" w:rsidRPr="00996598" w:rsidRDefault="00CD52A5">
      <w:pPr>
        <w:rPr>
          <w:rFonts w:ascii="Arial" w:hAnsi="Arial" w:cs="Arial"/>
          <w:lang w:val="en-US"/>
        </w:rPr>
      </w:pPr>
      <w:r w:rsidRPr="00996598">
        <w:rPr>
          <w:rFonts w:ascii="Arial" w:hAnsi="Arial" w:cs="Arial"/>
          <w:lang w:val="en-US"/>
        </w:rPr>
        <w:br w:type="page"/>
      </w:r>
    </w:p>
    <w:p w14:paraId="2703399B" w14:textId="77777777" w:rsidR="00504D3D" w:rsidRPr="00996598" w:rsidRDefault="00504D3D" w:rsidP="00504D3D">
      <w:pPr>
        <w:pStyle w:val="Heading1"/>
      </w:pPr>
      <w:r w:rsidRPr="00996598">
        <w:lastRenderedPageBreak/>
        <w:t>Tables and Figures</w:t>
      </w:r>
    </w:p>
    <w:p w14:paraId="3B0BDE90" w14:textId="622455FA" w:rsidR="00231481" w:rsidRPr="00996598" w:rsidRDefault="004859E3" w:rsidP="00997338">
      <w:pPr>
        <w:spacing w:line="480" w:lineRule="auto"/>
        <w:jc w:val="both"/>
        <w:rPr>
          <w:rFonts w:ascii="Arial" w:hAnsi="Arial" w:cs="Arial"/>
          <w:b/>
          <w:bCs/>
          <w:lang w:val="en-US"/>
        </w:rPr>
      </w:pPr>
      <w:r w:rsidRPr="00996598">
        <w:rPr>
          <w:rFonts w:ascii="Arial" w:hAnsi="Arial" w:cs="Arial"/>
          <w:b/>
          <w:bCs/>
          <w:noProof/>
          <w:lang w:val="en-US"/>
        </w:rPr>
        <w:drawing>
          <wp:inline distT="0" distB="0" distL="0" distR="0" wp14:anchorId="57DA0494" wp14:editId="0BD1E8A1">
            <wp:extent cx="5760720" cy="6731635"/>
            <wp:effectExtent l="0" t="0" r="5080" b="0"/>
            <wp:docPr id="3" name="Image 3" descr="Flow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Flowcha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6731635"/>
                    </a:xfrm>
                    <a:prstGeom prst="rect">
                      <a:avLst/>
                    </a:prstGeom>
                  </pic:spPr>
                </pic:pic>
              </a:graphicData>
            </a:graphic>
          </wp:inline>
        </w:drawing>
      </w:r>
    </w:p>
    <w:p w14:paraId="4E7D9714" w14:textId="36FD128A" w:rsidR="00997338" w:rsidRPr="00996598" w:rsidRDefault="00CD52A5" w:rsidP="00231481">
      <w:pPr>
        <w:spacing w:line="480" w:lineRule="auto"/>
        <w:jc w:val="both"/>
        <w:rPr>
          <w:rFonts w:ascii="Arial" w:hAnsi="Arial" w:cs="Arial"/>
          <w:lang w:val="en-US"/>
        </w:rPr>
      </w:pPr>
      <w:r w:rsidRPr="00996598">
        <w:rPr>
          <w:rFonts w:ascii="Arial" w:hAnsi="Arial" w:cs="Arial"/>
          <w:b/>
          <w:bCs/>
          <w:lang w:val="en-US"/>
        </w:rPr>
        <w:t>Figure 1.</w:t>
      </w:r>
      <w:r w:rsidRPr="00996598">
        <w:rPr>
          <w:rFonts w:ascii="Arial" w:hAnsi="Arial" w:cs="Arial"/>
          <w:lang w:val="en-US"/>
        </w:rPr>
        <w:t xml:space="preserve"> </w:t>
      </w:r>
      <w:r w:rsidR="00792AB1" w:rsidRPr="00996598">
        <w:rPr>
          <w:rFonts w:ascii="Arial" w:hAnsi="Arial" w:cs="Arial"/>
          <w:lang w:val="en-US"/>
        </w:rPr>
        <w:t>Selection of study patients</w:t>
      </w:r>
      <w:r w:rsidR="00E53703" w:rsidRPr="00996598">
        <w:rPr>
          <w:rFonts w:ascii="Arial" w:hAnsi="Arial" w:cs="Arial"/>
          <w:lang w:val="en-US"/>
        </w:rPr>
        <w:t xml:space="preserve"> </w:t>
      </w:r>
      <w:r w:rsidR="00997338" w:rsidRPr="00996598">
        <w:rPr>
          <w:rFonts w:ascii="Arial" w:hAnsi="Arial" w:cs="Arial"/>
          <w:lang w:val="en-US"/>
        </w:rPr>
        <w:br w:type="page"/>
      </w:r>
    </w:p>
    <w:p w14:paraId="48EECAA0" w14:textId="7A3055B0" w:rsidR="002B7E27" w:rsidRPr="00996598" w:rsidRDefault="0007553D" w:rsidP="00997338">
      <w:pPr>
        <w:spacing w:line="480" w:lineRule="auto"/>
        <w:jc w:val="both"/>
        <w:rPr>
          <w:rFonts w:ascii="Arial" w:hAnsi="Arial" w:cs="Arial"/>
          <w:lang w:val="en-US"/>
        </w:rPr>
      </w:pPr>
      <w:r w:rsidRPr="00996598">
        <w:rPr>
          <w:noProof/>
        </w:rPr>
        <w:lastRenderedPageBreak/>
        <w:drawing>
          <wp:inline distT="0" distB="0" distL="0" distR="0" wp14:anchorId="2B54360D" wp14:editId="03898E39">
            <wp:extent cx="5760720" cy="3460750"/>
            <wp:effectExtent l="0" t="0" r="5080" b="6350"/>
            <wp:docPr id="1" name="Imag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Graph"/>
                    <pic:cNvPicPr/>
                  </pic:nvPicPr>
                  <pic:blipFill>
                    <a:blip r:embed="rId7"/>
                    <a:stretch>
                      <a:fillRect/>
                    </a:stretch>
                  </pic:blipFill>
                  <pic:spPr>
                    <a:xfrm>
                      <a:off x="0" y="0"/>
                      <a:ext cx="5760720" cy="3460750"/>
                    </a:xfrm>
                    <a:prstGeom prst="rect">
                      <a:avLst/>
                    </a:prstGeom>
                  </pic:spPr>
                </pic:pic>
              </a:graphicData>
            </a:graphic>
          </wp:inline>
        </w:drawing>
      </w:r>
    </w:p>
    <w:p w14:paraId="4D8F30ED" w14:textId="523F843F" w:rsidR="009B5DBA" w:rsidRPr="00996598" w:rsidRDefault="00997338" w:rsidP="00997338">
      <w:pPr>
        <w:spacing w:line="480" w:lineRule="auto"/>
        <w:jc w:val="both"/>
        <w:rPr>
          <w:rFonts w:ascii="Arial" w:hAnsi="Arial" w:cs="Arial"/>
          <w:lang w:val="en-US"/>
        </w:rPr>
      </w:pPr>
      <w:r w:rsidRPr="00996598">
        <w:rPr>
          <w:rFonts w:ascii="Arial" w:hAnsi="Arial" w:cs="Arial"/>
          <w:b/>
          <w:bCs/>
          <w:lang w:val="en-US"/>
        </w:rPr>
        <w:t>Figure 2.</w:t>
      </w:r>
      <w:r w:rsidRPr="00996598">
        <w:rPr>
          <w:rFonts w:ascii="Arial" w:hAnsi="Arial" w:cs="Arial"/>
          <w:lang w:val="en-US"/>
        </w:rPr>
        <w:t xml:space="preserve"> </w:t>
      </w:r>
      <w:r w:rsidR="00EC6B89" w:rsidRPr="00996598">
        <w:rPr>
          <w:rFonts w:ascii="Arial" w:hAnsi="Arial" w:cs="Arial"/>
          <w:lang w:val="en-US"/>
        </w:rPr>
        <w:t>10-year cumulative incidence of depression in patients with and without factor V Leiden (Kaplan-Meier curves)</w:t>
      </w:r>
    </w:p>
    <w:p w14:paraId="69C15846" w14:textId="77777777" w:rsidR="009B5DBA" w:rsidRPr="00996598" w:rsidRDefault="009B5DBA">
      <w:pPr>
        <w:rPr>
          <w:rFonts w:ascii="Arial" w:hAnsi="Arial" w:cs="Arial"/>
          <w:lang w:val="en-US"/>
        </w:rPr>
      </w:pPr>
      <w:r w:rsidRPr="00996598">
        <w:rPr>
          <w:rFonts w:ascii="Arial" w:hAnsi="Arial" w:cs="Arial"/>
          <w:lang w:val="en-US"/>
        </w:rPr>
        <w:br w:type="page"/>
      </w:r>
    </w:p>
    <w:p w14:paraId="00095CE2" w14:textId="12449E9C" w:rsidR="00630ADF" w:rsidRPr="00996598" w:rsidRDefault="00630ADF" w:rsidP="00630ADF">
      <w:pPr>
        <w:spacing w:line="360" w:lineRule="auto"/>
        <w:jc w:val="both"/>
        <w:rPr>
          <w:rFonts w:ascii="Arial" w:hAnsi="Arial" w:cs="Arial"/>
          <w:b/>
          <w:lang w:val="en-US"/>
        </w:rPr>
      </w:pPr>
      <w:r w:rsidRPr="00996598">
        <w:rPr>
          <w:rFonts w:ascii="Arial" w:hAnsi="Arial" w:cs="Arial"/>
          <w:b/>
          <w:lang w:val="en-US"/>
        </w:rPr>
        <w:lastRenderedPageBreak/>
        <w:t xml:space="preserve">Table 1. </w:t>
      </w:r>
      <w:r w:rsidRPr="00996598">
        <w:rPr>
          <w:rFonts w:ascii="Arial" w:hAnsi="Arial" w:cs="Arial"/>
          <w:lang w:val="en-US"/>
        </w:rPr>
        <w:t>Baseline characteristics of study patients after 1:5 matching</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652"/>
        <w:gridCol w:w="2248"/>
        <w:gridCol w:w="2374"/>
        <w:gridCol w:w="798"/>
      </w:tblGrid>
      <w:tr w:rsidR="00996598" w:rsidRPr="00996598" w14:paraId="411F0969" w14:textId="77777777" w:rsidTr="009A33D2">
        <w:trPr>
          <w:trHeight w:val="623"/>
        </w:trPr>
        <w:tc>
          <w:tcPr>
            <w:tcW w:w="0" w:type="auto"/>
            <w:tcBorders>
              <w:bottom w:val="single" w:sz="4" w:space="0" w:color="auto"/>
            </w:tcBorders>
            <w:vAlign w:val="center"/>
          </w:tcPr>
          <w:p w14:paraId="023CEE4C" w14:textId="77777777" w:rsidR="00630ADF" w:rsidRPr="00996598" w:rsidRDefault="00630ADF" w:rsidP="00D33D45">
            <w:pPr>
              <w:rPr>
                <w:rFonts w:ascii="Arial" w:hAnsi="Arial" w:cs="Arial"/>
                <w:bCs/>
                <w:sz w:val="20"/>
                <w:szCs w:val="20"/>
                <w:lang w:val="en-US"/>
              </w:rPr>
            </w:pPr>
            <w:r w:rsidRPr="00996598">
              <w:rPr>
                <w:rFonts w:ascii="Arial" w:hAnsi="Arial" w:cs="Arial"/>
                <w:bCs/>
                <w:sz w:val="20"/>
                <w:szCs w:val="20"/>
                <w:lang w:val="en-US"/>
              </w:rPr>
              <w:t>Variable</w:t>
            </w:r>
          </w:p>
        </w:tc>
        <w:tc>
          <w:tcPr>
            <w:tcW w:w="0" w:type="auto"/>
            <w:tcBorders>
              <w:bottom w:val="single" w:sz="4" w:space="0" w:color="auto"/>
            </w:tcBorders>
            <w:vAlign w:val="center"/>
          </w:tcPr>
          <w:p w14:paraId="768E90A7" w14:textId="4CAD9645" w:rsidR="00630ADF" w:rsidRPr="00996598" w:rsidRDefault="00630ADF" w:rsidP="00D33D45">
            <w:pPr>
              <w:jc w:val="center"/>
              <w:rPr>
                <w:rFonts w:ascii="Arial" w:hAnsi="Arial" w:cs="Arial"/>
                <w:b/>
                <w:sz w:val="20"/>
                <w:szCs w:val="20"/>
                <w:lang w:val="en-US"/>
              </w:rPr>
            </w:pPr>
            <w:r w:rsidRPr="00996598">
              <w:rPr>
                <w:rFonts w:ascii="Arial" w:hAnsi="Arial" w:cs="Arial"/>
                <w:sz w:val="20"/>
                <w:szCs w:val="20"/>
                <w:lang w:val="en-US"/>
              </w:rPr>
              <w:t>Patients with factor V Leiden (N = 1,070)</w:t>
            </w:r>
          </w:p>
        </w:tc>
        <w:tc>
          <w:tcPr>
            <w:tcW w:w="0" w:type="auto"/>
            <w:tcBorders>
              <w:bottom w:val="single" w:sz="4" w:space="0" w:color="auto"/>
            </w:tcBorders>
            <w:vAlign w:val="center"/>
          </w:tcPr>
          <w:p w14:paraId="565048B9" w14:textId="5843024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Patients without factor V Leiden (N = 5,350)</w:t>
            </w:r>
          </w:p>
        </w:tc>
        <w:tc>
          <w:tcPr>
            <w:tcW w:w="0" w:type="auto"/>
            <w:tcBorders>
              <w:bottom w:val="single" w:sz="4" w:space="0" w:color="auto"/>
            </w:tcBorders>
          </w:tcPr>
          <w:p w14:paraId="6102BD24" w14:textId="0F37C9CB"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P</w:t>
            </w:r>
            <w:r w:rsidR="009A33D2" w:rsidRPr="00996598">
              <w:rPr>
                <w:rFonts w:ascii="Arial" w:hAnsi="Arial" w:cs="Arial"/>
                <w:sz w:val="20"/>
                <w:szCs w:val="20"/>
                <w:lang w:val="en-US"/>
              </w:rPr>
              <w:t>-</w:t>
            </w:r>
            <w:r w:rsidRPr="00996598">
              <w:rPr>
                <w:rFonts w:ascii="Arial" w:hAnsi="Arial" w:cs="Arial"/>
                <w:sz w:val="20"/>
                <w:szCs w:val="20"/>
                <w:lang w:val="en-US"/>
              </w:rPr>
              <w:t>value</w:t>
            </w:r>
          </w:p>
        </w:tc>
      </w:tr>
      <w:tr w:rsidR="00996598" w:rsidRPr="00996598" w14:paraId="004E0F55" w14:textId="77777777" w:rsidTr="009A33D2">
        <w:trPr>
          <w:trHeight w:val="311"/>
        </w:trPr>
        <w:tc>
          <w:tcPr>
            <w:tcW w:w="0" w:type="auto"/>
            <w:gridSpan w:val="4"/>
            <w:tcBorders>
              <w:top w:val="nil"/>
              <w:bottom w:val="nil"/>
            </w:tcBorders>
            <w:vAlign w:val="center"/>
          </w:tcPr>
          <w:p w14:paraId="6C5B2958" w14:textId="5CC30BE6" w:rsidR="00B261E5" w:rsidRPr="00996598" w:rsidRDefault="00B261E5" w:rsidP="00D33D45">
            <w:pPr>
              <w:rPr>
                <w:rFonts w:ascii="Arial" w:hAnsi="Arial" w:cs="Arial"/>
                <w:i/>
                <w:iCs/>
                <w:sz w:val="20"/>
                <w:szCs w:val="20"/>
                <w:lang w:val="en-US"/>
              </w:rPr>
            </w:pPr>
            <w:r w:rsidRPr="00996598">
              <w:rPr>
                <w:rFonts w:ascii="Arial" w:hAnsi="Arial" w:cs="Arial"/>
                <w:i/>
                <w:iCs/>
                <w:sz w:val="20"/>
                <w:szCs w:val="20"/>
                <w:lang w:val="en-US"/>
              </w:rPr>
              <w:t>Sex</w:t>
            </w:r>
          </w:p>
        </w:tc>
      </w:tr>
      <w:tr w:rsidR="00996598" w:rsidRPr="00996598" w14:paraId="1094F09E" w14:textId="77777777" w:rsidTr="009A33D2">
        <w:trPr>
          <w:trHeight w:val="311"/>
        </w:trPr>
        <w:tc>
          <w:tcPr>
            <w:tcW w:w="0" w:type="auto"/>
            <w:tcBorders>
              <w:top w:val="nil"/>
              <w:bottom w:val="nil"/>
            </w:tcBorders>
            <w:vAlign w:val="center"/>
          </w:tcPr>
          <w:p w14:paraId="5EB8DA3C"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Women</w:t>
            </w:r>
          </w:p>
        </w:tc>
        <w:tc>
          <w:tcPr>
            <w:tcW w:w="0" w:type="auto"/>
            <w:tcBorders>
              <w:top w:val="nil"/>
              <w:bottom w:val="nil"/>
            </w:tcBorders>
            <w:vAlign w:val="center"/>
          </w:tcPr>
          <w:p w14:paraId="74990882"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64.9</w:t>
            </w:r>
          </w:p>
        </w:tc>
        <w:tc>
          <w:tcPr>
            <w:tcW w:w="0" w:type="auto"/>
            <w:tcBorders>
              <w:top w:val="nil"/>
              <w:bottom w:val="nil"/>
            </w:tcBorders>
            <w:vAlign w:val="center"/>
          </w:tcPr>
          <w:p w14:paraId="2DE865D4"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64.9</w:t>
            </w:r>
          </w:p>
        </w:tc>
        <w:tc>
          <w:tcPr>
            <w:tcW w:w="0" w:type="auto"/>
            <w:vMerge w:val="restart"/>
            <w:tcBorders>
              <w:top w:val="nil"/>
            </w:tcBorders>
            <w:vAlign w:val="center"/>
          </w:tcPr>
          <w:p w14:paraId="47974092"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1.000</w:t>
            </w:r>
          </w:p>
        </w:tc>
      </w:tr>
      <w:tr w:rsidR="00996598" w:rsidRPr="00996598" w14:paraId="06B9A520" w14:textId="77777777" w:rsidTr="009A33D2">
        <w:trPr>
          <w:trHeight w:val="311"/>
        </w:trPr>
        <w:tc>
          <w:tcPr>
            <w:tcW w:w="0" w:type="auto"/>
            <w:tcBorders>
              <w:top w:val="nil"/>
              <w:bottom w:val="nil"/>
            </w:tcBorders>
            <w:vAlign w:val="center"/>
          </w:tcPr>
          <w:p w14:paraId="3CDF8D21"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Men</w:t>
            </w:r>
          </w:p>
        </w:tc>
        <w:tc>
          <w:tcPr>
            <w:tcW w:w="0" w:type="auto"/>
            <w:tcBorders>
              <w:top w:val="nil"/>
              <w:bottom w:val="nil"/>
            </w:tcBorders>
            <w:vAlign w:val="center"/>
          </w:tcPr>
          <w:p w14:paraId="6735F983"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35.1</w:t>
            </w:r>
          </w:p>
        </w:tc>
        <w:tc>
          <w:tcPr>
            <w:tcW w:w="0" w:type="auto"/>
            <w:tcBorders>
              <w:top w:val="nil"/>
              <w:bottom w:val="nil"/>
            </w:tcBorders>
            <w:vAlign w:val="center"/>
          </w:tcPr>
          <w:p w14:paraId="1CB1FE38"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35.1</w:t>
            </w:r>
          </w:p>
        </w:tc>
        <w:tc>
          <w:tcPr>
            <w:tcW w:w="0" w:type="auto"/>
            <w:vMerge/>
            <w:tcBorders>
              <w:bottom w:val="nil"/>
            </w:tcBorders>
          </w:tcPr>
          <w:p w14:paraId="737265D6" w14:textId="77777777" w:rsidR="00630ADF" w:rsidRPr="00996598" w:rsidRDefault="00630ADF" w:rsidP="00D33D45">
            <w:pPr>
              <w:rPr>
                <w:rFonts w:ascii="Arial" w:hAnsi="Arial" w:cs="Arial"/>
                <w:sz w:val="20"/>
                <w:szCs w:val="20"/>
                <w:lang w:val="en-US"/>
              </w:rPr>
            </w:pPr>
          </w:p>
        </w:tc>
      </w:tr>
      <w:tr w:rsidR="00996598" w:rsidRPr="00996598" w14:paraId="67BB5020" w14:textId="77777777" w:rsidTr="009A33D2">
        <w:trPr>
          <w:trHeight w:val="311"/>
        </w:trPr>
        <w:tc>
          <w:tcPr>
            <w:tcW w:w="0" w:type="auto"/>
            <w:gridSpan w:val="4"/>
            <w:tcBorders>
              <w:top w:val="nil"/>
              <w:bottom w:val="nil"/>
            </w:tcBorders>
            <w:vAlign w:val="center"/>
          </w:tcPr>
          <w:p w14:paraId="5848463C" w14:textId="3400B9FE" w:rsidR="00B261E5" w:rsidRPr="00996598" w:rsidRDefault="00B261E5" w:rsidP="00D33D45">
            <w:pPr>
              <w:rPr>
                <w:rFonts w:ascii="Arial" w:hAnsi="Arial" w:cs="Arial"/>
                <w:i/>
                <w:iCs/>
                <w:sz w:val="20"/>
                <w:szCs w:val="20"/>
                <w:lang w:val="en-US"/>
              </w:rPr>
            </w:pPr>
            <w:r w:rsidRPr="00996598">
              <w:rPr>
                <w:rFonts w:ascii="Arial" w:hAnsi="Arial" w:cs="Arial"/>
                <w:i/>
                <w:iCs/>
                <w:sz w:val="20"/>
                <w:szCs w:val="20"/>
                <w:lang w:val="en-US"/>
              </w:rPr>
              <w:t>Age</w:t>
            </w:r>
            <w:r w:rsidR="0071594B" w:rsidRPr="00996598">
              <w:rPr>
                <w:rFonts w:ascii="Arial" w:hAnsi="Arial" w:cs="Arial"/>
                <w:i/>
                <w:iCs/>
                <w:sz w:val="20"/>
                <w:szCs w:val="20"/>
                <w:lang w:val="en-US"/>
              </w:rPr>
              <w:t xml:space="preserve"> (in years)</w:t>
            </w:r>
          </w:p>
        </w:tc>
      </w:tr>
      <w:tr w:rsidR="00996598" w:rsidRPr="00996598" w14:paraId="6CA2D998" w14:textId="77777777" w:rsidTr="009A33D2">
        <w:trPr>
          <w:trHeight w:val="311"/>
        </w:trPr>
        <w:tc>
          <w:tcPr>
            <w:tcW w:w="0" w:type="auto"/>
            <w:tcBorders>
              <w:top w:val="nil"/>
              <w:bottom w:val="nil"/>
            </w:tcBorders>
            <w:vAlign w:val="center"/>
          </w:tcPr>
          <w:p w14:paraId="1B008323" w14:textId="2DFD9334" w:rsidR="00630ADF" w:rsidRPr="00996598" w:rsidRDefault="0071594B" w:rsidP="00D33D45">
            <w:pPr>
              <w:rPr>
                <w:rFonts w:ascii="Arial" w:hAnsi="Arial" w:cs="Arial"/>
                <w:sz w:val="20"/>
                <w:szCs w:val="20"/>
                <w:lang w:val="en-US"/>
              </w:rPr>
            </w:pPr>
            <w:r w:rsidRPr="00996598">
              <w:rPr>
                <w:rFonts w:ascii="Arial" w:hAnsi="Arial" w:cs="Arial"/>
                <w:sz w:val="20"/>
                <w:szCs w:val="20"/>
                <w:lang w:val="en-US"/>
              </w:rPr>
              <w:t>Mean (standard deviation)</w:t>
            </w:r>
          </w:p>
        </w:tc>
        <w:tc>
          <w:tcPr>
            <w:tcW w:w="0" w:type="auto"/>
            <w:tcBorders>
              <w:top w:val="nil"/>
              <w:bottom w:val="nil"/>
            </w:tcBorders>
            <w:vAlign w:val="center"/>
          </w:tcPr>
          <w:p w14:paraId="7DB38644"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46.0 (16.5)</w:t>
            </w:r>
          </w:p>
        </w:tc>
        <w:tc>
          <w:tcPr>
            <w:tcW w:w="0" w:type="auto"/>
            <w:tcBorders>
              <w:top w:val="nil"/>
              <w:bottom w:val="nil"/>
            </w:tcBorders>
            <w:vAlign w:val="center"/>
          </w:tcPr>
          <w:p w14:paraId="6B32D384"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46.0 (16.5)</w:t>
            </w:r>
          </w:p>
        </w:tc>
        <w:tc>
          <w:tcPr>
            <w:tcW w:w="0" w:type="auto"/>
            <w:tcBorders>
              <w:top w:val="nil"/>
              <w:bottom w:val="nil"/>
            </w:tcBorders>
          </w:tcPr>
          <w:p w14:paraId="17E94FB0"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1.000</w:t>
            </w:r>
          </w:p>
        </w:tc>
      </w:tr>
      <w:tr w:rsidR="00996598" w:rsidRPr="00996598" w14:paraId="2CAB05AB" w14:textId="77777777" w:rsidTr="009A33D2">
        <w:trPr>
          <w:trHeight w:val="311"/>
        </w:trPr>
        <w:tc>
          <w:tcPr>
            <w:tcW w:w="0" w:type="auto"/>
            <w:tcBorders>
              <w:top w:val="nil"/>
              <w:bottom w:val="nil"/>
            </w:tcBorders>
            <w:vAlign w:val="center"/>
          </w:tcPr>
          <w:p w14:paraId="3E828113" w14:textId="5914CFDB"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 xml:space="preserve">18-30 </w:t>
            </w:r>
          </w:p>
        </w:tc>
        <w:tc>
          <w:tcPr>
            <w:tcW w:w="0" w:type="auto"/>
            <w:tcBorders>
              <w:top w:val="nil"/>
              <w:bottom w:val="nil"/>
            </w:tcBorders>
            <w:vAlign w:val="center"/>
          </w:tcPr>
          <w:p w14:paraId="2F9E7C43"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20.7</w:t>
            </w:r>
          </w:p>
        </w:tc>
        <w:tc>
          <w:tcPr>
            <w:tcW w:w="0" w:type="auto"/>
            <w:tcBorders>
              <w:top w:val="nil"/>
              <w:bottom w:val="nil"/>
            </w:tcBorders>
            <w:vAlign w:val="center"/>
          </w:tcPr>
          <w:p w14:paraId="6E11DF51"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20.7</w:t>
            </w:r>
          </w:p>
        </w:tc>
        <w:tc>
          <w:tcPr>
            <w:tcW w:w="0" w:type="auto"/>
            <w:vMerge w:val="restart"/>
            <w:tcBorders>
              <w:top w:val="nil"/>
            </w:tcBorders>
            <w:vAlign w:val="center"/>
          </w:tcPr>
          <w:p w14:paraId="3EB1237B"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1.000</w:t>
            </w:r>
          </w:p>
        </w:tc>
      </w:tr>
      <w:tr w:rsidR="00996598" w:rsidRPr="00996598" w14:paraId="2F265A64" w14:textId="77777777" w:rsidTr="009A33D2">
        <w:trPr>
          <w:trHeight w:val="311"/>
        </w:trPr>
        <w:tc>
          <w:tcPr>
            <w:tcW w:w="0" w:type="auto"/>
            <w:tcBorders>
              <w:top w:val="nil"/>
              <w:bottom w:val="nil"/>
            </w:tcBorders>
            <w:vAlign w:val="center"/>
          </w:tcPr>
          <w:p w14:paraId="38053EBF" w14:textId="0E76F614"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 xml:space="preserve">31-40 </w:t>
            </w:r>
          </w:p>
        </w:tc>
        <w:tc>
          <w:tcPr>
            <w:tcW w:w="0" w:type="auto"/>
            <w:tcBorders>
              <w:top w:val="nil"/>
              <w:bottom w:val="nil"/>
            </w:tcBorders>
            <w:vAlign w:val="center"/>
          </w:tcPr>
          <w:p w14:paraId="3C45061F"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21.6</w:t>
            </w:r>
          </w:p>
        </w:tc>
        <w:tc>
          <w:tcPr>
            <w:tcW w:w="0" w:type="auto"/>
            <w:tcBorders>
              <w:top w:val="nil"/>
              <w:bottom w:val="nil"/>
            </w:tcBorders>
            <w:vAlign w:val="center"/>
          </w:tcPr>
          <w:p w14:paraId="3F0899D8"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21.6</w:t>
            </w:r>
          </w:p>
        </w:tc>
        <w:tc>
          <w:tcPr>
            <w:tcW w:w="0" w:type="auto"/>
            <w:vMerge/>
          </w:tcPr>
          <w:p w14:paraId="4802D15B" w14:textId="77777777" w:rsidR="00630ADF" w:rsidRPr="00996598" w:rsidRDefault="00630ADF" w:rsidP="00D33D45">
            <w:pPr>
              <w:rPr>
                <w:rFonts w:ascii="Arial" w:hAnsi="Arial" w:cs="Arial"/>
                <w:sz w:val="20"/>
                <w:szCs w:val="20"/>
                <w:lang w:val="en-US"/>
              </w:rPr>
            </w:pPr>
          </w:p>
        </w:tc>
      </w:tr>
      <w:tr w:rsidR="00996598" w:rsidRPr="00996598" w14:paraId="6BE1A114" w14:textId="77777777" w:rsidTr="009A33D2">
        <w:trPr>
          <w:trHeight w:val="311"/>
        </w:trPr>
        <w:tc>
          <w:tcPr>
            <w:tcW w:w="0" w:type="auto"/>
            <w:tcBorders>
              <w:top w:val="nil"/>
              <w:bottom w:val="nil"/>
            </w:tcBorders>
            <w:vAlign w:val="center"/>
          </w:tcPr>
          <w:p w14:paraId="6D6668FF" w14:textId="04CB17DD"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 xml:space="preserve">41-50 </w:t>
            </w:r>
          </w:p>
        </w:tc>
        <w:tc>
          <w:tcPr>
            <w:tcW w:w="0" w:type="auto"/>
            <w:tcBorders>
              <w:top w:val="nil"/>
              <w:bottom w:val="nil"/>
            </w:tcBorders>
            <w:vAlign w:val="center"/>
          </w:tcPr>
          <w:p w14:paraId="0CD6E119"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18.4</w:t>
            </w:r>
          </w:p>
        </w:tc>
        <w:tc>
          <w:tcPr>
            <w:tcW w:w="0" w:type="auto"/>
            <w:tcBorders>
              <w:top w:val="nil"/>
              <w:bottom w:val="nil"/>
            </w:tcBorders>
            <w:vAlign w:val="center"/>
          </w:tcPr>
          <w:p w14:paraId="2A862345"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18.4</w:t>
            </w:r>
          </w:p>
        </w:tc>
        <w:tc>
          <w:tcPr>
            <w:tcW w:w="0" w:type="auto"/>
            <w:vMerge/>
          </w:tcPr>
          <w:p w14:paraId="7703E7D4" w14:textId="77777777" w:rsidR="00630ADF" w:rsidRPr="00996598" w:rsidRDefault="00630ADF" w:rsidP="00D33D45">
            <w:pPr>
              <w:rPr>
                <w:rFonts w:ascii="Arial" w:hAnsi="Arial" w:cs="Arial"/>
                <w:sz w:val="20"/>
                <w:szCs w:val="20"/>
                <w:lang w:val="en-US"/>
              </w:rPr>
            </w:pPr>
          </w:p>
        </w:tc>
      </w:tr>
      <w:tr w:rsidR="00996598" w:rsidRPr="00996598" w14:paraId="62019564" w14:textId="77777777" w:rsidTr="009A33D2">
        <w:trPr>
          <w:trHeight w:val="311"/>
        </w:trPr>
        <w:tc>
          <w:tcPr>
            <w:tcW w:w="0" w:type="auto"/>
            <w:tcBorders>
              <w:top w:val="nil"/>
              <w:bottom w:val="nil"/>
            </w:tcBorders>
            <w:vAlign w:val="center"/>
          </w:tcPr>
          <w:p w14:paraId="49ED8037" w14:textId="7E5F2E68"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 xml:space="preserve">51-60 </w:t>
            </w:r>
          </w:p>
        </w:tc>
        <w:tc>
          <w:tcPr>
            <w:tcW w:w="0" w:type="auto"/>
            <w:tcBorders>
              <w:top w:val="nil"/>
              <w:bottom w:val="nil"/>
            </w:tcBorders>
            <w:vAlign w:val="center"/>
          </w:tcPr>
          <w:p w14:paraId="375C92E0"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18.2</w:t>
            </w:r>
          </w:p>
        </w:tc>
        <w:tc>
          <w:tcPr>
            <w:tcW w:w="0" w:type="auto"/>
            <w:tcBorders>
              <w:top w:val="nil"/>
              <w:bottom w:val="nil"/>
            </w:tcBorders>
            <w:vAlign w:val="center"/>
          </w:tcPr>
          <w:p w14:paraId="757B6D7E"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18.2</w:t>
            </w:r>
          </w:p>
        </w:tc>
        <w:tc>
          <w:tcPr>
            <w:tcW w:w="0" w:type="auto"/>
            <w:vMerge/>
          </w:tcPr>
          <w:p w14:paraId="1B247DFA" w14:textId="77777777" w:rsidR="00630ADF" w:rsidRPr="00996598" w:rsidRDefault="00630ADF" w:rsidP="00D33D45">
            <w:pPr>
              <w:rPr>
                <w:rFonts w:ascii="Arial" w:hAnsi="Arial" w:cs="Arial"/>
                <w:sz w:val="20"/>
                <w:szCs w:val="20"/>
                <w:lang w:val="en-US"/>
              </w:rPr>
            </w:pPr>
          </w:p>
        </w:tc>
      </w:tr>
      <w:tr w:rsidR="00996598" w:rsidRPr="00996598" w14:paraId="041ADDA4" w14:textId="77777777" w:rsidTr="009A33D2">
        <w:trPr>
          <w:trHeight w:val="311"/>
        </w:trPr>
        <w:tc>
          <w:tcPr>
            <w:tcW w:w="0" w:type="auto"/>
            <w:tcBorders>
              <w:top w:val="nil"/>
              <w:bottom w:val="nil"/>
            </w:tcBorders>
            <w:vAlign w:val="center"/>
          </w:tcPr>
          <w:p w14:paraId="71CD18A8" w14:textId="248443AB"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 xml:space="preserve">&gt;60 </w:t>
            </w:r>
          </w:p>
        </w:tc>
        <w:tc>
          <w:tcPr>
            <w:tcW w:w="0" w:type="auto"/>
            <w:tcBorders>
              <w:top w:val="nil"/>
              <w:bottom w:val="nil"/>
            </w:tcBorders>
            <w:vAlign w:val="center"/>
          </w:tcPr>
          <w:p w14:paraId="6437E47B"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21.1</w:t>
            </w:r>
          </w:p>
        </w:tc>
        <w:tc>
          <w:tcPr>
            <w:tcW w:w="0" w:type="auto"/>
            <w:tcBorders>
              <w:top w:val="nil"/>
              <w:bottom w:val="nil"/>
            </w:tcBorders>
            <w:vAlign w:val="center"/>
          </w:tcPr>
          <w:p w14:paraId="4F4541D6"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21.1</w:t>
            </w:r>
          </w:p>
        </w:tc>
        <w:tc>
          <w:tcPr>
            <w:tcW w:w="0" w:type="auto"/>
            <w:vMerge/>
            <w:tcBorders>
              <w:bottom w:val="nil"/>
            </w:tcBorders>
          </w:tcPr>
          <w:p w14:paraId="2EFB91F3" w14:textId="77777777" w:rsidR="00630ADF" w:rsidRPr="00996598" w:rsidRDefault="00630ADF" w:rsidP="00D33D45">
            <w:pPr>
              <w:rPr>
                <w:rFonts w:ascii="Arial" w:hAnsi="Arial" w:cs="Arial"/>
                <w:sz w:val="20"/>
                <w:szCs w:val="20"/>
                <w:lang w:val="en-US"/>
              </w:rPr>
            </w:pPr>
          </w:p>
        </w:tc>
      </w:tr>
      <w:tr w:rsidR="00996598" w:rsidRPr="00996598" w14:paraId="6BE7421A" w14:textId="77777777" w:rsidTr="009A33D2">
        <w:trPr>
          <w:trHeight w:val="311"/>
        </w:trPr>
        <w:tc>
          <w:tcPr>
            <w:tcW w:w="0" w:type="auto"/>
            <w:tcBorders>
              <w:top w:val="nil"/>
              <w:bottom w:val="single" w:sz="4" w:space="0" w:color="auto"/>
            </w:tcBorders>
            <w:vAlign w:val="center"/>
          </w:tcPr>
          <w:p w14:paraId="15B57F33" w14:textId="6B36152A" w:rsidR="00630ADF" w:rsidRPr="00996598" w:rsidRDefault="0071594B" w:rsidP="00D33D45">
            <w:pPr>
              <w:rPr>
                <w:rFonts w:ascii="Arial" w:hAnsi="Arial" w:cs="Arial"/>
                <w:sz w:val="20"/>
                <w:szCs w:val="20"/>
                <w:lang w:val="en-US"/>
              </w:rPr>
            </w:pPr>
            <w:r w:rsidRPr="00996598">
              <w:rPr>
                <w:rFonts w:ascii="Arial" w:hAnsi="Arial" w:cs="Arial"/>
                <w:sz w:val="20"/>
                <w:szCs w:val="20"/>
                <w:lang w:val="en-US"/>
              </w:rPr>
              <w:t>Average</w:t>
            </w:r>
            <w:r w:rsidR="00630ADF" w:rsidRPr="00996598">
              <w:rPr>
                <w:rFonts w:ascii="Arial" w:hAnsi="Arial" w:cs="Arial"/>
                <w:sz w:val="20"/>
                <w:szCs w:val="20"/>
                <w:lang w:val="en-US"/>
              </w:rPr>
              <w:t xml:space="preserve"> number of consultations per year</w:t>
            </w:r>
            <w:r w:rsidRPr="00996598">
              <w:rPr>
                <w:rFonts w:ascii="Arial" w:hAnsi="Arial" w:cs="Arial"/>
                <w:sz w:val="20"/>
                <w:szCs w:val="20"/>
                <w:lang w:val="en-US"/>
              </w:rPr>
              <w:t>, mean</w:t>
            </w:r>
            <w:r w:rsidR="00EC00E1" w:rsidRPr="00996598">
              <w:rPr>
                <w:rFonts w:ascii="Arial" w:hAnsi="Arial" w:cs="Arial"/>
                <w:sz w:val="20"/>
                <w:szCs w:val="20"/>
                <w:lang w:val="en-US"/>
              </w:rPr>
              <w:t xml:space="preserve"> (standard deviation)</w:t>
            </w:r>
          </w:p>
        </w:tc>
        <w:tc>
          <w:tcPr>
            <w:tcW w:w="0" w:type="auto"/>
            <w:tcBorders>
              <w:top w:val="nil"/>
              <w:bottom w:val="single" w:sz="4" w:space="0" w:color="auto"/>
            </w:tcBorders>
            <w:vAlign w:val="center"/>
          </w:tcPr>
          <w:p w14:paraId="6EDD77DB"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3.1 (4.0)</w:t>
            </w:r>
          </w:p>
        </w:tc>
        <w:tc>
          <w:tcPr>
            <w:tcW w:w="0" w:type="auto"/>
            <w:tcBorders>
              <w:top w:val="nil"/>
              <w:bottom w:val="single" w:sz="4" w:space="0" w:color="auto"/>
            </w:tcBorders>
            <w:vAlign w:val="center"/>
          </w:tcPr>
          <w:p w14:paraId="414BEC78" w14:textId="77777777" w:rsidR="00630ADF" w:rsidRPr="00996598" w:rsidRDefault="00630ADF" w:rsidP="00D33D45">
            <w:pPr>
              <w:jc w:val="center"/>
              <w:rPr>
                <w:rFonts w:ascii="Arial" w:hAnsi="Arial" w:cs="Arial"/>
                <w:sz w:val="20"/>
                <w:szCs w:val="20"/>
                <w:lang w:val="en-US"/>
              </w:rPr>
            </w:pPr>
            <w:r w:rsidRPr="00996598">
              <w:rPr>
                <w:rFonts w:ascii="Arial" w:hAnsi="Arial" w:cs="Arial"/>
                <w:sz w:val="20"/>
                <w:szCs w:val="20"/>
                <w:lang w:val="en-US"/>
              </w:rPr>
              <w:t>3.1 (4.0)</w:t>
            </w:r>
          </w:p>
        </w:tc>
        <w:tc>
          <w:tcPr>
            <w:tcW w:w="0" w:type="auto"/>
            <w:tcBorders>
              <w:top w:val="nil"/>
              <w:bottom w:val="single" w:sz="4" w:space="0" w:color="auto"/>
            </w:tcBorders>
            <w:vAlign w:val="center"/>
          </w:tcPr>
          <w:p w14:paraId="18BB7E41" w14:textId="77777777" w:rsidR="00630ADF" w:rsidRPr="00996598" w:rsidRDefault="00630ADF" w:rsidP="00D33D45">
            <w:pPr>
              <w:rPr>
                <w:rFonts w:ascii="Arial" w:hAnsi="Arial" w:cs="Arial"/>
                <w:sz w:val="20"/>
                <w:szCs w:val="20"/>
                <w:lang w:val="en-US"/>
              </w:rPr>
            </w:pPr>
            <w:r w:rsidRPr="00996598">
              <w:rPr>
                <w:rFonts w:ascii="Arial" w:hAnsi="Arial" w:cs="Arial"/>
                <w:sz w:val="20"/>
                <w:szCs w:val="20"/>
                <w:lang w:val="en-US"/>
              </w:rPr>
              <w:t>1.000</w:t>
            </w:r>
          </w:p>
        </w:tc>
      </w:tr>
    </w:tbl>
    <w:p w14:paraId="21A296F0" w14:textId="51F61E08" w:rsidR="00D45796" w:rsidRPr="00996598" w:rsidRDefault="00630ADF" w:rsidP="00630ADF">
      <w:pPr>
        <w:rPr>
          <w:rFonts w:ascii="Arial" w:hAnsi="Arial" w:cs="Arial"/>
          <w:bCs/>
          <w:sz w:val="20"/>
          <w:szCs w:val="20"/>
          <w:lang w:val="en-US"/>
        </w:rPr>
      </w:pPr>
      <w:r w:rsidRPr="00996598">
        <w:rPr>
          <w:rFonts w:ascii="Arial" w:hAnsi="Arial" w:cs="Arial"/>
          <w:bCs/>
          <w:sz w:val="20"/>
          <w:szCs w:val="20"/>
          <w:lang w:val="en-US"/>
        </w:rPr>
        <w:t xml:space="preserve">Data are percentages unless otherwise specified. </w:t>
      </w:r>
    </w:p>
    <w:p w14:paraId="33AF8EEA" w14:textId="77777777" w:rsidR="00C6562F" w:rsidRPr="00996598" w:rsidRDefault="00D45796">
      <w:pPr>
        <w:rPr>
          <w:rFonts w:ascii="Arial" w:hAnsi="Arial" w:cs="Arial"/>
          <w:bCs/>
          <w:sz w:val="20"/>
          <w:szCs w:val="20"/>
          <w:lang w:val="en-US"/>
        </w:rPr>
        <w:sectPr w:rsidR="00C6562F" w:rsidRPr="00996598">
          <w:footerReference w:type="even" r:id="rId8"/>
          <w:footerReference w:type="default" r:id="rId9"/>
          <w:pgSz w:w="11906" w:h="16838"/>
          <w:pgMar w:top="1417" w:right="1417" w:bottom="1417" w:left="1417" w:header="708" w:footer="708" w:gutter="0"/>
          <w:cols w:space="708"/>
          <w:docGrid w:linePitch="360"/>
        </w:sectPr>
      </w:pPr>
      <w:r w:rsidRPr="00996598">
        <w:rPr>
          <w:rFonts w:ascii="Arial" w:hAnsi="Arial" w:cs="Arial"/>
          <w:bCs/>
          <w:sz w:val="20"/>
          <w:szCs w:val="20"/>
          <w:lang w:val="en-US"/>
        </w:rPr>
        <w:br w:type="page"/>
      </w:r>
    </w:p>
    <w:p w14:paraId="0C23FAA5" w14:textId="3DF01459" w:rsidR="00FF19C8" w:rsidRPr="00996598" w:rsidRDefault="00FF19C8" w:rsidP="00FF19C8">
      <w:pPr>
        <w:spacing w:line="360" w:lineRule="auto"/>
        <w:jc w:val="both"/>
        <w:rPr>
          <w:rFonts w:ascii="Arial" w:hAnsi="Arial" w:cs="Arial"/>
          <w:lang w:val="en-US"/>
        </w:rPr>
      </w:pPr>
      <w:r w:rsidRPr="00996598">
        <w:rPr>
          <w:rFonts w:ascii="Arial" w:hAnsi="Arial" w:cs="Arial"/>
          <w:b/>
          <w:lang w:val="en-US"/>
        </w:rPr>
        <w:lastRenderedPageBreak/>
        <w:t>Table 2.</w:t>
      </w:r>
      <w:r w:rsidRPr="00996598">
        <w:rPr>
          <w:rFonts w:ascii="Arial" w:hAnsi="Arial" w:cs="Arial"/>
          <w:lang w:val="en-US"/>
        </w:rPr>
        <w:t xml:space="preserve"> Association between </w:t>
      </w:r>
      <w:r w:rsidR="00284A13" w:rsidRPr="00996598">
        <w:rPr>
          <w:rFonts w:ascii="Arial" w:hAnsi="Arial" w:cs="Arial"/>
          <w:lang w:val="en-US"/>
        </w:rPr>
        <w:t>f</w:t>
      </w:r>
      <w:r w:rsidRPr="00996598">
        <w:rPr>
          <w:rFonts w:ascii="Arial" w:hAnsi="Arial" w:cs="Arial"/>
          <w:lang w:val="en-US"/>
        </w:rPr>
        <w:t xml:space="preserve">actor V Leiden and the incidence </w:t>
      </w:r>
      <w:r w:rsidR="00182AFF" w:rsidRPr="00996598">
        <w:rPr>
          <w:rFonts w:ascii="Arial" w:hAnsi="Arial" w:cs="Arial"/>
          <w:lang w:val="en-US"/>
        </w:rPr>
        <w:t xml:space="preserve">of </w:t>
      </w:r>
      <w:r w:rsidRPr="00996598">
        <w:rPr>
          <w:rFonts w:ascii="Arial" w:hAnsi="Arial" w:cs="Arial"/>
          <w:lang w:val="en-US"/>
        </w:rPr>
        <w:t>depression</w:t>
      </w:r>
    </w:p>
    <w:tbl>
      <w:tblPr>
        <w:tblStyle w:val="TableGrid"/>
        <w:tblW w:w="13291"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660"/>
        <w:gridCol w:w="1984"/>
        <w:gridCol w:w="1843"/>
        <w:gridCol w:w="1985"/>
        <w:gridCol w:w="1559"/>
        <w:gridCol w:w="1984"/>
        <w:gridCol w:w="1276"/>
      </w:tblGrid>
      <w:tr w:rsidR="00996598" w:rsidRPr="00996598" w14:paraId="7B2F3E5C" w14:textId="73EC8A82" w:rsidTr="00C6562F">
        <w:trPr>
          <w:trHeight w:val="421"/>
        </w:trPr>
        <w:tc>
          <w:tcPr>
            <w:tcW w:w="2660" w:type="dxa"/>
            <w:tcBorders>
              <w:bottom w:val="single" w:sz="4" w:space="0" w:color="auto"/>
            </w:tcBorders>
            <w:vAlign w:val="center"/>
          </w:tcPr>
          <w:p w14:paraId="5B535332" w14:textId="2D42B378" w:rsidR="00C6562F" w:rsidRPr="00996598" w:rsidRDefault="00C6562F" w:rsidP="00C6562F">
            <w:pPr>
              <w:spacing w:line="360" w:lineRule="auto"/>
              <w:rPr>
                <w:rFonts w:ascii="Arial" w:hAnsi="Arial" w:cs="Arial"/>
                <w:bCs/>
                <w:sz w:val="20"/>
                <w:szCs w:val="20"/>
                <w:lang w:val="en-US"/>
              </w:rPr>
            </w:pPr>
            <w:r w:rsidRPr="00996598">
              <w:rPr>
                <w:rFonts w:ascii="Arial" w:hAnsi="Arial" w:cs="Arial"/>
                <w:bCs/>
                <w:sz w:val="20"/>
                <w:szCs w:val="20"/>
                <w:lang w:val="en-US"/>
              </w:rPr>
              <w:t>Population</w:t>
            </w:r>
          </w:p>
        </w:tc>
        <w:tc>
          <w:tcPr>
            <w:tcW w:w="1984" w:type="dxa"/>
            <w:tcBorders>
              <w:bottom w:val="single" w:sz="4" w:space="0" w:color="auto"/>
            </w:tcBorders>
            <w:vAlign w:val="center"/>
          </w:tcPr>
          <w:p w14:paraId="26AB9B67" w14:textId="610FB736" w:rsidR="00C6562F" w:rsidRPr="00996598" w:rsidRDefault="00C6562F"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 xml:space="preserve">Incidence in patients with factor V </w:t>
            </w:r>
            <w:proofErr w:type="spellStart"/>
            <w:r w:rsidRPr="00996598">
              <w:rPr>
                <w:rFonts w:ascii="Arial" w:hAnsi="Arial" w:cs="Arial"/>
                <w:bCs/>
                <w:sz w:val="20"/>
                <w:szCs w:val="20"/>
                <w:lang w:val="en-US"/>
              </w:rPr>
              <w:t>Leiden</w:t>
            </w:r>
            <w:r w:rsidRPr="00996598">
              <w:rPr>
                <w:rFonts w:ascii="Arial" w:hAnsi="Arial" w:cs="Arial"/>
                <w:bCs/>
                <w:sz w:val="20"/>
                <w:szCs w:val="20"/>
                <w:vertAlign w:val="superscript"/>
                <w:lang w:val="en-US"/>
              </w:rPr>
              <w:t>a</w:t>
            </w:r>
            <w:proofErr w:type="spellEnd"/>
          </w:p>
        </w:tc>
        <w:tc>
          <w:tcPr>
            <w:tcW w:w="1843" w:type="dxa"/>
            <w:tcBorders>
              <w:bottom w:val="single" w:sz="4" w:space="0" w:color="auto"/>
            </w:tcBorders>
            <w:vAlign w:val="center"/>
          </w:tcPr>
          <w:p w14:paraId="20758A06" w14:textId="77A5B9BB" w:rsidR="00C6562F" w:rsidRPr="00996598" w:rsidRDefault="00C6562F"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 xml:space="preserve">Incidence in patients without factor V </w:t>
            </w:r>
            <w:proofErr w:type="spellStart"/>
            <w:r w:rsidRPr="00996598">
              <w:rPr>
                <w:rFonts w:ascii="Arial" w:hAnsi="Arial" w:cs="Arial"/>
                <w:bCs/>
                <w:sz w:val="20"/>
                <w:szCs w:val="20"/>
                <w:lang w:val="en-US"/>
              </w:rPr>
              <w:t>Leiden</w:t>
            </w:r>
            <w:r w:rsidRPr="00996598">
              <w:rPr>
                <w:rFonts w:ascii="Arial" w:hAnsi="Arial" w:cs="Arial"/>
                <w:bCs/>
                <w:sz w:val="20"/>
                <w:szCs w:val="20"/>
                <w:vertAlign w:val="superscript"/>
                <w:lang w:val="en-US"/>
              </w:rPr>
              <w:t>a</w:t>
            </w:r>
            <w:proofErr w:type="spellEnd"/>
          </w:p>
        </w:tc>
        <w:tc>
          <w:tcPr>
            <w:tcW w:w="1985" w:type="dxa"/>
            <w:tcBorders>
              <w:bottom w:val="single" w:sz="4" w:space="0" w:color="auto"/>
            </w:tcBorders>
            <w:vAlign w:val="center"/>
          </w:tcPr>
          <w:p w14:paraId="583CC638" w14:textId="71E42349" w:rsidR="00C6562F" w:rsidRPr="00996598" w:rsidRDefault="0088148A"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 xml:space="preserve">Crude </w:t>
            </w:r>
            <w:r w:rsidR="00C6562F" w:rsidRPr="00996598">
              <w:rPr>
                <w:rFonts w:ascii="Arial" w:hAnsi="Arial" w:cs="Arial"/>
                <w:bCs/>
                <w:sz w:val="20"/>
                <w:szCs w:val="20"/>
                <w:lang w:val="en-US"/>
              </w:rPr>
              <w:t>HR (95% CI)</w:t>
            </w:r>
          </w:p>
        </w:tc>
        <w:tc>
          <w:tcPr>
            <w:tcW w:w="1559" w:type="dxa"/>
            <w:tcBorders>
              <w:bottom w:val="single" w:sz="4" w:space="0" w:color="auto"/>
            </w:tcBorders>
            <w:vAlign w:val="center"/>
          </w:tcPr>
          <w:p w14:paraId="2E8D3B78" w14:textId="5D34DB27" w:rsidR="00C6562F" w:rsidRPr="00996598" w:rsidRDefault="00C6562F"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P-value</w:t>
            </w:r>
          </w:p>
        </w:tc>
        <w:tc>
          <w:tcPr>
            <w:tcW w:w="1984" w:type="dxa"/>
            <w:tcBorders>
              <w:bottom w:val="single" w:sz="4" w:space="0" w:color="auto"/>
            </w:tcBorders>
            <w:vAlign w:val="center"/>
          </w:tcPr>
          <w:p w14:paraId="15738058" w14:textId="5F8E48D4" w:rsidR="00C6562F" w:rsidRPr="00996598" w:rsidRDefault="0088148A"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 xml:space="preserve">Adjusted </w:t>
            </w:r>
            <w:r w:rsidR="00C6562F" w:rsidRPr="00996598">
              <w:rPr>
                <w:rFonts w:ascii="Arial" w:hAnsi="Arial" w:cs="Arial"/>
                <w:bCs/>
                <w:sz w:val="20"/>
                <w:szCs w:val="20"/>
                <w:lang w:val="en-US"/>
              </w:rPr>
              <w:t>HR (95% CI)</w:t>
            </w:r>
            <w:r w:rsidR="00D855EB" w:rsidRPr="00996598">
              <w:rPr>
                <w:rFonts w:ascii="Arial" w:hAnsi="Arial" w:cs="Arial"/>
                <w:bCs/>
                <w:sz w:val="20"/>
                <w:szCs w:val="20"/>
                <w:vertAlign w:val="superscript"/>
                <w:lang w:val="en-US"/>
              </w:rPr>
              <w:t>b</w:t>
            </w:r>
          </w:p>
        </w:tc>
        <w:tc>
          <w:tcPr>
            <w:tcW w:w="1276" w:type="dxa"/>
            <w:tcBorders>
              <w:bottom w:val="single" w:sz="4" w:space="0" w:color="auto"/>
            </w:tcBorders>
            <w:vAlign w:val="center"/>
          </w:tcPr>
          <w:p w14:paraId="4F341D7F" w14:textId="254361FC" w:rsidR="00C6562F" w:rsidRPr="00996598" w:rsidRDefault="00C6562F" w:rsidP="00C6562F">
            <w:pPr>
              <w:spacing w:line="360" w:lineRule="auto"/>
              <w:jc w:val="center"/>
              <w:rPr>
                <w:rFonts w:ascii="Arial" w:hAnsi="Arial" w:cs="Arial"/>
                <w:bCs/>
                <w:sz w:val="20"/>
                <w:szCs w:val="20"/>
                <w:lang w:val="en-US"/>
              </w:rPr>
            </w:pPr>
            <w:r w:rsidRPr="00996598">
              <w:rPr>
                <w:rFonts w:ascii="Arial" w:hAnsi="Arial" w:cs="Arial"/>
                <w:bCs/>
                <w:sz w:val="20"/>
                <w:szCs w:val="20"/>
                <w:lang w:val="en-US"/>
              </w:rPr>
              <w:t>P-value</w:t>
            </w:r>
          </w:p>
        </w:tc>
      </w:tr>
      <w:tr w:rsidR="00996598" w:rsidRPr="00996598" w14:paraId="31C5F1F2" w14:textId="650873CE" w:rsidTr="00C6562F">
        <w:trPr>
          <w:trHeight w:val="406"/>
        </w:trPr>
        <w:tc>
          <w:tcPr>
            <w:tcW w:w="2660" w:type="dxa"/>
            <w:tcBorders>
              <w:bottom w:val="nil"/>
            </w:tcBorders>
            <w:vAlign w:val="center"/>
          </w:tcPr>
          <w:p w14:paraId="5E785278"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Overall</w:t>
            </w:r>
          </w:p>
        </w:tc>
        <w:tc>
          <w:tcPr>
            <w:tcW w:w="1984" w:type="dxa"/>
            <w:tcBorders>
              <w:bottom w:val="nil"/>
            </w:tcBorders>
            <w:vAlign w:val="bottom"/>
          </w:tcPr>
          <w:p w14:paraId="4900B9F5" w14:textId="77777777" w:rsidR="004C6EFC" w:rsidRPr="00996598" w:rsidRDefault="004C6EFC" w:rsidP="004C6EFC">
            <w:pPr>
              <w:spacing w:after="120" w:line="360" w:lineRule="auto"/>
              <w:jc w:val="center"/>
              <w:rPr>
                <w:rFonts w:ascii="Arial" w:hAnsi="Arial" w:cs="Arial"/>
                <w:bCs/>
                <w:sz w:val="20"/>
                <w:szCs w:val="20"/>
                <w:lang w:val="en-US"/>
              </w:rPr>
            </w:pPr>
            <w:r w:rsidRPr="00996598">
              <w:rPr>
                <w:rFonts w:ascii="Arial" w:hAnsi="Arial" w:cs="Arial"/>
                <w:sz w:val="20"/>
                <w:szCs w:val="20"/>
                <w:lang w:val="en-US"/>
              </w:rPr>
              <w:t>26.5</w:t>
            </w:r>
          </w:p>
        </w:tc>
        <w:tc>
          <w:tcPr>
            <w:tcW w:w="1843" w:type="dxa"/>
            <w:tcBorders>
              <w:bottom w:val="nil"/>
            </w:tcBorders>
            <w:vAlign w:val="bottom"/>
          </w:tcPr>
          <w:p w14:paraId="3BEAC937" w14:textId="77777777" w:rsidR="004C6EFC" w:rsidRPr="00996598" w:rsidRDefault="004C6EFC" w:rsidP="004C6EFC">
            <w:pPr>
              <w:spacing w:after="120" w:line="360" w:lineRule="auto"/>
              <w:jc w:val="center"/>
              <w:rPr>
                <w:rFonts w:ascii="Arial" w:hAnsi="Arial" w:cs="Arial"/>
                <w:bCs/>
                <w:sz w:val="20"/>
                <w:szCs w:val="20"/>
                <w:lang w:val="en-US"/>
              </w:rPr>
            </w:pPr>
            <w:r w:rsidRPr="00996598">
              <w:rPr>
                <w:rFonts w:ascii="Arial" w:hAnsi="Arial" w:cs="Arial"/>
                <w:sz w:val="20"/>
                <w:szCs w:val="20"/>
              </w:rPr>
              <w:t>16.5</w:t>
            </w:r>
          </w:p>
        </w:tc>
        <w:tc>
          <w:tcPr>
            <w:tcW w:w="1985" w:type="dxa"/>
            <w:tcBorders>
              <w:bottom w:val="nil"/>
            </w:tcBorders>
            <w:vAlign w:val="center"/>
          </w:tcPr>
          <w:p w14:paraId="39361B52" w14:textId="5871F3A3" w:rsidR="004C6EFC" w:rsidRPr="00996598" w:rsidRDefault="00987401" w:rsidP="004C6EFC">
            <w:pPr>
              <w:spacing w:after="120" w:line="360" w:lineRule="auto"/>
              <w:jc w:val="center"/>
              <w:rPr>
                <w:rFonts w:ascii="Arial" w:hAnsi="Arial" w:cs="Arial"/>
                <w:bCs/>
                <w:sz w:val="20"/>
                <w:szCs w:val="20"/>
                <w:lang w:val="en-US"/>
              </w:rPr>
            </w:pPr>
            <w:r w:rsidRPr="00996598">
              <w:rPr>
                <w:rFonts w:ascii="Arial" w:hAnsi="Arial" w:cs="Arial"/>
                <w:bCs/>
                <w:sz w:val="20"/>
                <w:szCs w:val="20"/>
                <w:lang w:val="en-US"/>
              </w:rPr>
              <w:t>1.79 (1.45-2.21)</w:t>
            </w:r>
          </w:p>
        </w:tc>
        <w:tc>
          <w:tcPr>
            <w:tcW w:w="1559" w:type="dxa"/>
            <w:tcBorders>
              <w:bottom w:val="nil"/>
            </w:tcBorders>
          </w:tcPr>
          <w:p w14:paraId="6BC2F88C" w14:textId="604D11E2" w:rsidR="004C6EFC" w:rsidRPr="00996598" w:rsidRDefault="00987401" w:rsidP="004C6EFC">
            <w:pPr>
              <w:spacing w:after="120" w:line="360" w:lineRule="auto"/>
              <w:jc w:val="center"/>
              <w:rPr>
                <w:rFonts w:ascii="Arial" w:hAnsi="Arial" w:cs="Arial"/>
                <w:bCs/>
                <w:sz w:val="20"/>
                <w:szCs w:val="20"/>
                <w:lang w:val="en-US"/>
              </w:rPr>
            </w:pPr>
            <w:r w:rsidRPr="00996598">
              <w:rPr>
                <w:rFonts w:ascii="Arial" w:hAnsi="Arial" w:cs="Arial"/>
                <w:sz w:val="20"/>
                <w:szCs w:val="20"/>
              </w:rPr>
              <w:t>&lt;0.001</w:t>
            </w:r>
          </w:p>
        </w:tc>
        <w:tc>
          <w:tcPr>
            <w:tcW w:w="1984" w:type="dxa"/>
            <w:tcBorders>
              <w:bottom w:val="nil"/>
            </w:tcBorders>
            <w:vAlign w:val="center"/>
          </w:tcPr>
          <w:p w14:paraId="6BE7B5BC" w14:textId="4BD92182" w:rsidR="004C6EFC" w:rsidRPr="00996598" w:rsidRDefault="004C6EFC" w:rsidP="004C6EFC">
            <w:pPr>
              <w:spacing w:after="120" w:line="360" w:lineRule="auto"/>
              <w:jc w:val="center"/>
              <w:rPr>
                <w:rFonts w:ascii="Arial" w:hAnsi="Arial" w:cs="Arial"/>
                <w:sz w:val="20"/>
                <w:szCs w:val="20"/>
              </w:rPr>
            </w:pPr>
            <w:r w:rsidRPr="00996598">
              <w:rPr>
                <w:rFonts w:ascii="Arial" w:hAnsi="Arial" w:cs="Arial"/>
                <w:bCs/>
                <w:sz w:val="20"/>
                <w:szCs w:val="20"/>
                <w:lang w:val="en-US"/>
              </w:rPr>
              <w:t>1.61 (1.33-1.95)</w:t>
            </w:r>
          </w:p>
        </w:tc>
        <w:tc>
          <w:tcPr>
            <w:tcW w:w="1276" w:type="dxa"/>
            <w:tcBorders>
              <w:bottom w:val="nil"/>
            </w:tcBorders>
          </w:tcPr>
          <w:p w14:paraId="01327FF3" w14:textId="63E754B0"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&lt;0.001</w:t>
            </w:r>
          </w:p>
        </w:tc>
      </w:tr>
      <w:tr w:rsidR="00996598" w:rsidRPr="00996598" w14:paraId="658A6384" w14:textId="59F24731" w:rsidTr="00C6562F">
        <w:trPr>
          <w:trHeight w:val="421"/>
        </w:trPr>
        <w:tc>
          <w:tcPr>
            <w:tcW w:w="2660" w:type="dxa"/>
            <w:tcBorders>
              <w:top w:val="nil"/>
              <w:bottom w:val="nil"/>
            </w:tcBorders>
            <w:vAlign w:val="center"/>
          </w:tcPr>
          <w:p w14:paraId="11DF97B9"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Women</w:t>
            </w:r>
          </w:p>
        </w:tc>
        <w:tc>
          <w:tcPr>
            <w:tcW w:w="1984" w:type="dxa"/>
            <w:tcBorders>
              <w:top w:val="nil"/>
              <w:bottom w:val="nil"/>
            </w:tcBorders>
            <w:vAlign w:val="bottom"/>
          </w:tcPr>
          <w:p w14:paraId="49CC60A2"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30.4</w:t>
            </w:r>
          </w:p>
        </w:tc>
        <w:tc>
          <w:tcPr>
            <w:tcW w:w="1843" w:type="dxa"/>
            <w:tcBorders>
              <w:top w:val="nil"/>
              <w:bottom w:val="nil"/>
            </w:tcBorders>
            <w:vAlign w:val="bottom"/>
          </w:tcPr>
          <w:p w14:paraId="40A40B2E"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19.1</w:t>
            </w:r>
          </w:p>
        </w:tc>
        <w:tc>
          <w:tcPr>
            <w:tcW w:w="1985" w:type="dxa"/>
            <w:tcBorders>
              <w:top w:val="nil"/>
              <w:bottom w:val="nil"/>
            </w:tcBorders>
            <w:vAlign w:val="center"/>
          </w:tcPr>
          <w:p w14:paraId="704DC5DD" w14:textId="59D1306E"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1.72 (1.35-2.19)</w:t>
            </w:r>
          </w:p>
        </w:tc>
        <w:tc>
          <w:tcPr>
            <w:tcW w:w="1559" w:type="dxa"/>
            <w:tcBorders>
              <w:top w:val="nil"/>
              <w:bottom w:val="nil"/>
            </w:tcBorders>
          </w:tcPr>
          <w:p w14:paraId="72ACAD89" w14:textId="160610CD"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rPr>
              <w:t>&lt;0.001</w:t>
            </w:r>
          </w:p>
        </w:tc>
        <w:tc>
          <w:tcPr>
            <w:tcW w:w="1984" w:type="dxa"/>
            <w:tcBorders>
              <w:top w:val="nil"/>
              <w:bottom w:val="nil"/>
            </w:tcBorders>
            <w:vAlign w:val="center"/>
          </w:tcPr>
          <w:p w14:paraId="6722FC2A" w14:textId="3CA8C352"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1.58 (1.26-1.99)</w:t>
            </w:r>
          </w:p>
        </w:tc>
        <w:tc>
          <w:tcPr>
            <w:tcW w:w="1276" w:type="dxa"/>
            <w:tcBorders>
              <w:top w:val="nil"/>
              <w:bottom w:val="nil"/>
            </w:tcBorders>
          </w:tcPr>
          <w:p w14:paraId="3DAFB532" w14:textId="315A0365"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&lt;0.001</w:t>
            </w:r>
          </w:p>
        </w:tc>
      </w:tr>
      <w:tr w:rsidR="00996598" w:rsidRPr="00996598" w14:paraId="73A598B8" w14:textId="6A822D6D" w:rsidTr="00C6562F">
        <w:trPr>
          <w:trHeight w:val="421"/>
        </w:trPr>
        <w:tc>
          <w:tcPr>
            <w:tcW w:w="2660" w:type="dxa"/>
            <w:tcBorders>
              <w:top w:val="nil"/>
              <w:bottom w:val="nil"/>
            </w:tcBorders>
            <w:vAlign w:val="center"/>
          </w:tcPr>
          <w:p w14:paraId="0918BDCF"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Men</w:t>
            </w:r>
          </w:p>
        </w:tc>
        <w:tc>
          <w:tcPr>
            <w:tcW w:w="1984" w:type="dxa"/>
            <w:tcBorders>
              <w:top w:val="nil"/>
              <w:bottom w:val="nil"/>
            </w:tcBorders>
            <w:vAlign w:val="bottom"/>
          </w:tcPr>
          <w:p w14:paraId="15367589" w14:textId="77777777" w:rsidR="004C6EFC" w:rsidRPr="00996598" w:rsidRDefault="004C6EFC" w:rsidP="004C6EFC">
            <w:pPr>
              <w:spacing w:after="120" w:line="360" w:lineRule="auto"/>
              <w:jc w:val="center"/>
              <w:rPr>
                <w:rFonts w:ascii="Arial" w:hAnsi="Arial" w:cs="Arial"/>
                <w:bCs/>
                <w:sz w:val="20"/>
                <w:szCs w:val="20"/>
                <w:lang w:val="en-US"/>
              </w:rPr>
            </w:pPr>
            <w:r w:rsidRPr="00996598">
              <w:rPr>
                <w:rFonts w:ascii="Arial" w:hAnsi="Arial" w:cs="Arial"/>
                <w:sz w:val="20"/>
                <w:szCs w:val="20"/>
                <w:lang w:val="en-US"/>
              </w:rPr>
              <w:t>20.4</w:t>
            </w:r>
          </w:p>
        </w:tc>
        <w:tc>
          <w:tcPr>
            <w:tcW w:w="1843" w:type="dxa"/>
            <w:tcBorders>
              <w:top w:val="nil"/>
              <w:bottom w:val="nil"/>
            </w:tcBorders>
            <w:vAlign w:val="bottom"/>
          </w:tcPr>
          <w:p w14:paraId="6547B93F" w14:textId="77777777" w:rsidR="004C6EFC" w:rsidRPr="00996598" w:rsidRDefault="004C6EFC" w:rsidP="004C6EFC">
            <w:pPr>
              <w:spacing w:after="120" w:line="360" w:lineRule="auto"/>
              <w:jc w:val="center"/>
              <w:rPr>
                <w:rFonts w:ascii="Arial" w:hAnsi="Arial" w:cs="Arial"/>
                <w:bCs/>
                <w:sz w:val="20"/>
                <w:szCs w:val="20"/>
                <w:lang w:val="en-US"/>
              </w:rPr>
            </w:pPr>
            <w:r w:rsidRPr="00996598">
              <w:rPr>
                <w:rFonts w:ascii="Arial" w:hAnsi="Arial" w:cs="Arial"/>
                <w:sz w:val="20"/>
                <w:szCs w:val="20"/>
              </w:rPr>
              <w:t>12.2</w:t>
            </w:r>
          </w:p>
        </w:tc>
        <w:tc>
          <w:tcPr>
            <w:tcW w:w="1985" w:type="dxa"/>
            <w:tcBorders>
              <w:top w:val="nil"/>
              <w:bottom w:val="nil"/>
            </w:tcBorders>
            <w:vAlign w:val="center"/>
          </w:tcPr>
          <w:p w14:paraId="0B9A93BC" w14:textId="292671AB" w:rsidR="004C6EFC" w:rsidRPr="00996598" w:rsidRDefault="00987401" w:rsidP="004C6EFC">
            <w:pPr>
              <w:spacing w:after="120" w:line="360" w:lineRule="auto"/>
              <w:jc w:val="center"/>
              <w:rPr>
                <w:rFonts w:ascii="Arial" w:hAnsi="Arial" w:cs="Arial"/>
                <w:bCs/>
                <w:sz w:val="20"/>
                <w:szCs w:val="20"/>
                <w:lang w:val="en-US"/>
              </w:rPr>
            </w:pPr>
            <w:r w:rsidRPr="00996598">
              <w:rPr>
                <w:rFonts w:ascii="Arial" w:hAnsi="Arial" w:cs="Arial"/>
                <w:bCs/>
                <w:sz w:val="20"/>
                <w:szCs w:val="20"/>
                <w:lang w:val="en-US"/>
              </w:rPr>
              <w:t>1.80 (1.18-2.75)</w:t>
            </w:r>
          </w:p>
        </w:tc>
        <w:tc>
          <w:tcPr>
            <w:tcW w:w="1559" w:type="dxa"/>
            <w:tcBorders>
              <w:top w:val="nil"/>
              <w:bottom w:val="nil"/>
            </w:tcBorders>
          </w:tcPr>
          <w:p w14:paraId="442251B6" w14:textId="03EB0124" w:rsidR="004C6EFC" w:rsidRPr="00996598" w:rsidRDefault="00987401" w:rsidP="004C6EFC">
            <w:pPr>
              <w:spacing w:after="120" w:line="360" w:lineRule="auto"/>
              <w:jc w:val="center"/>
              <w:rPr>
                <w:rFonts w:ascii="Arial" w:hAnsi="Arial" w:cs="Arial"/>
                <w:bCs/>
                <w:sz w:val="20"/>
                <w:szCs w:val="20"/>
                <w:lang w:val="en-US"/>
              </w:rPr>
            </w:pPr>
            <w:r w:rsidRPr="00996598">
              <w:rPr>
                <w:rFonts w:ascii="Arial" w:hAnsi="Arial" w:cs="Arial"/>
                <w:bCs/>
                <w:sz w:val="20"/>
                <w:szCs w:val="20"/>
                <w:lang w:val="en-US"/>
              </w:rPr>
              <w:t>0.006</w:t>
            </w:r>
          </w:p>
        </w:tc>
        <w:tc>
          <w:tcPr>
            <w:tcW w:w="1984" w:type="dxa"/>
            <w:tcBorders>
              <w:top w:val="nil"/>
              <w:bottom w:val="nil"/>
            </w:tcBorders>
            <w:vAlign w:val="center"/>
          </w:tcPr>
          <w:p w14:paraId="1C06B23F" w14:textId="65411507" w:rsidR="004C6EFC" w:rsidRPr="00996598" w:rsidRDefault="004C6EFC" w:rsidP="004C6EFC">
            <w:pPr>
              <w:spacing w:after="120" w:line="360" w:lineRule="auto"/>
              <w:jc w:val="center"/>
              <w:rPr>
                <w:rFonts w:ascii="Arial" w:hAnsi="Arial" w:cs="Arial"/>
                <w:sz w:val="20"/>
                <w:szCs w:val="20"/>
              </w:rPr>
            </w:pPr>
            <w:r w:rsidRPr="00996598">
              <w:rPr>
                <w:rFonts w:ascii="Arial" w:hAnsi="Arial" w:cs="Arial"/>
                <w:bCs/>
                <w:sz w:val="20"/>
                <w:szCs w:val="20"/>
                <w:lang w:val="en-US"/>
              </w:rPr>
              <w:t>1.65 (1.16-2.34)</w:t>
            </w:r>
          </w:p>
        </w:tc>
        <w:tc>
          <w:tcPr>
            <w:tcW w:w="1276" w:type="dxa"/>
            <w:tcBorders>
              <w:top w:val="nil"/>
              <w:bottom w:val="nil"/>
            </w:tcBorders>
          </w:tcPr>
          <w:p w14:paraId="278BCEC8" w14:textId="0CD0977F"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0.006</w:t>
            </w:r>
          </w:p>
        </w:tc>
      </w:tr>
      <w:tr w:rsidR="00996598" w:rsidRPr="00996598" w14:paraId="4FB55F92" w14:textId="197612F9" w:rsidTr="00C6562F">
        <w:trPr>
          <w:trHeight w:val="274"/>
        </w:trPr>
        <w:tc>
          <w:tcPr>
            <w:tcW w:w="2660" w:type="dxa"/>
            <w:tcBorders>
              <w:top w:val="nil"/>
              <w:bottom w:val="nil"/>
            </w:tcBorders>
            <w:vAlign w:val="center"/>
          </w:tcPr>
          <w:p w14:paraId="32E0B05F"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Age 18-30 years</w:t>
            </w:r>
          </w:p>
        </w:tc>
        <w:tc>
          <w:tcPr>
            <w:tcW w:w="1984" w:type="dxa"/>
            <w:tcBorders>
              <w:top w:val="nil"/>
              <w:bottom w:val="nil"/>
            </w:tcBorders>
            <w:vAlign w:val="bottom"/>
          </w:tcPr>
          <w:p w14:paraId="70DB0B25"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28.0</w:t>
            </w:r>
          </w:p>
        </w:tc>
        <w:tc>
          <w:tcPr>
            <w:tcW w:w="1843" w:type="dxa"/>
            <w:tcBorders>
              <w:top w:val="nil"/>
              <w:bottom w:val="nil"/>
            </w:tcBorders>
            <w:vAlign w:val="bottom"/>
          </w:tcPr>
          <w:p w14:paraId="1E477418"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13.8</w:t>
            </w:r>
          </w:p>
        </w:tc>
        <w:tc>
          <w:tcPr>
            <w:tcW w:w="1985" w:type="dxa"/>
            <w:tcBorders>
              <w:top w:val="nil"/>
              <w:bottom w:val="nil"/>
            </w:tcBorders>
            <w:vAlign w:val="center"/>
          </w:tcPr>
          <w:p w14:paraId="363D74B1" w14:textId="117DC5AC"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2.18 (1.32-3.60)</w:t>
            </w:r>
          </w:p>
        </w:tc>
        <w:tc>
          <w:tcPr>
            <w:tcW w:w="1559" w:type="dxa"/>
            <w:tcBorders>
              <w:top w:val="nil"/>
              <w:bottom w:val="nil"/>
            </w:tcBorders>
          </w:tcPr>
          <w:p w14:paraId="6EB27813" w14:textId="489E7CB2"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0.002</w:t>
            </w:r>
          </w:p>
        </w:tc>
        <w:tc>
          <w:tcPr>
            <w:tcW w:w="1984" w:type="dxa"/>
            <w:tcBorders>
              <w:top w:val="nil"/>
              <w:bottom w:val="nil"/>
            </w:tcBorders>
            <w:vAlign w:val="center"/>
          </w:tcPr>
          <w:p w14:paraId="7E9F1B22" w14:textId="39509078"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2.05 (1.28-3.28)</w:t>
            </w:r>
          </w:p>
        </w:tc>
        <w:tc>
          <w:tcPr>
            <w:tcW w:w="1276" w:type="dxa"/>
            <w:tcBorders>
              <w:top w:val="nil"/>
              <w:bottom w:val="nil"/>
            </w:tcBorders>
          </w:tcPr>
          <w:p w14:paraId="48CC37CB" w14:textId="62C3214F"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0.003</w:t>
            </w:r>
          </w:p>
        </w:tc>
      </w:tr>
      <w:tr w:rsidR="00996598" w:rsidRPr="00996598" w14:paraId="5D2D0C89" w14:textId="00F9ADEC" w:rsidTr="00C6562F">
        <w:trPr>
          <w:trHeight w:val="274"/>
        </w:trPr>
        <w:tc>
          <w:tcPr>
            <w:tcW w:w="2660" w:type="dxa"/>
            <w:tcBorders>
              <w:top w:val="nil"/>
              <w:bottom w:val="nil"/>
            </w:tcBorders>
            <w:vAlign w:val="center"/>
          </w:tcPr>
          <w:p w14:paraId="7C2048D0"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Age 31-40 years</w:t>
            </w:r>
          </w:p>
        </w:tc>
        <w:tc>
          <w:tcPr>
            <w:tcW w:w="1984" w:type="dxa"/>
            <w:tcBorders>
              <w:top w:val="nil"/>
              <w:bottom w:val="nil"/>
            </w:tcBorders>
            <w:vAlign w:val="bottom"/>
          </w:tcPr>
          <w:p w14:paraId="7D965F86"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33.8</w:t>
            </w:r>
          </w:p>
        </w:tc>
        <w:tc>
          <w:tcPr>
            <w:tcW w:w="1843" w:type="dxa"/>
            <w:tcBorders>
              <w:top w:val="nil"/>
              <w:bottom w:val="nil"/>
            </w:tcBorders>
            <w:vAlign w:val="bottom"/>
          </w:tcPr>
          <w:p w14:paraId="0CDBA393"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19.6</w:t>
            </w:r>
          </w:p>
        </w:tc>
        <w:tc>
          <w:tcPr>
            <w:tcW w:w="1985" w:type="dxa"/>
            <w:tcBorders>
              <w:top w:val="nil"/>
              <w:bottom w:val="nil"/>
            </w:tcBorders>
            <w:vAlign w:val="center"/>
          </w:tcPr>
          <w:p w14:paraId="611EF6AC" w14:textId="284BFFB0"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1.73 (1.14-2.62)</w:t>
            </w:r>
          </w:p>
        </w:tc>
        <w:tc>
          <w:tcPr>
            <w:tcW w:w="1559" w:type="dxa"/>
            <w:tcBorders>
              <w:top w:val="nil"/>
              <w:bottom w:val="nil"/>
            </w:tcBorders>
          </w:tcPr>
          <w:p w14:paraId="7BEA0E21" w14:textId="77EA90B6"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0.011</w:t>
            </w:r>
          </w:p>
        </w:tc>
        <w:tc>
          <w:tcPr>
            <w:tcW w:w="1984" w:type="dxa"/>
            <w:tcBorders>
              <w:top w:val="nil"/>
              <w:bottom w:val="nil"/>
            </w:tcBorders>
            <w:vAlign w:val="center"/>
          </w:tcPr>
          <w:p w14:paraId="240987D3" w14:textId="72E1CC1B"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1.71 (1.16-2.51)</w:t>
            </w:r>
          </w:p>
        </w:tc>
        <w:tc>
          <w:tcPr>
            <w:tcW w:w="1276" w:type="dxa"/>
            <w:tcBorders>
              <w:top w:val="nil"/>
              <w:bottom w:val="nil"/>
            </w:tcBorders>
          </w:tcPr>
          <w:p w14:paraId="5D7B7B9C" w14:textId="5B60240A"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0.007</w:t>
            </w:r>
          </w:p>
        </w:tc>
      </w:tr>
      <w:tr w:rsidR="00996598" w:rsidRPr="00996598" w14:paraId="546F70E5" w14:textId="48269E8F" w:rsidTr="00C6562F">
        <w:trPr>
          <w:trHeight w:val="274"/>
        </w:trPr>
        <w:tc>
          <w:tcPr>
            <w:tcW w:w="2660" w:type="dxa"/>
            <w:tcBorders>
              <w:top w:val="nil"/>
              <w:bottom w:val="nil"/>
            </w:tcBorders>
            <w:vAlign w:val="center"/>
          </w:tcPr>
          <w:p w14:paraId="2446CA0C"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Age 41-50 years</w:t>
            </w:r>
          </w:p>
        </w:tc>
        <w:tc>
          <w:tcPr>
            <w:tcW w:w="1984" w:type="dxa"/>
            <w:tcBorders>
              <w:top w:val="nil"/>
              <w:bottom w:val="nil"/>
            </w:tcBorders>
            <w:vAlign w:val="bottom"/>
          </w:tcPr>
          <w:p w14:paraId="4AC205E0"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28.7</w:t>
            </w:r>
          </w:p>
        </w:tc>
        <w:tc>
          <w:tcPr>
            <w:tcW w:w="1843" w:type="dxa"/>
            <w:tcBorders>
              <w:top w:val="nil"/>
              <w:bottom w:val="nil"/>
            </w:tcBorders>
            <w:vAlign w:val="bottom"/>
          </w:tcPr>
          <w:p w14:paraId="10684236"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19.8</w:t>
            </w:r>
          </w:p>
        </w:tc>
        <w:tc>
          <w:tcPr>
            <w:tcW w:w="1985" w:type="dxa"/>
            <w:tcBorders>
              <w:top w:val="nil"/>
              <w:bottom w:val="nil"/>
            </w:tcBorders>
            <w:vAlign w:val="center"/>
          </w:tcPr>
          <w:p w14:paraId="0AC0D14F" w14:textId="1A17187E"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1.69 (1.10-2.60)</w:t>
            </w:r>
          </w:p>
        </w:tc>
        <w:tc>
          <w:tcPr>
            <w:tcW w:w="1559" w:type="dxa"/>
            <w:tcBorders>
              <w:top w:val="nil"/>
              <w:bottom w:val="nil"/>
            </w:tcBorders>
          </w:tcPr>
          <w:p w14:paraId="222A8650" w14:textId="15F71DE7"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0.018</w:t>
            </w:r>
          </w:p>
        </w:tc>
        <w:tc>
          <w:tcPr>
            <w:tcW w:w="1984" w:type="dxa"/>
            <w:tcBorders>
              <w:top w:val="nil"/>
              <w:bottom w:val="nil"/>
            </w:tcBorders>
            <w:vAlign w:val="center"/>
          </w:tcPr>
          <w:p w14:paraId="1E88899D" w14:textId="125373C5"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1.43 (0.96-2.13)</w:t>
            </w:r>
          </w:p>
        </w:tc>
        <w:tc>
          <w:tcPr>
            <w:tcW w:w="1276" w:type="dxa"/>
            <w:tcBorders>
              <w:top w:val="nil"/>
              <w:bottom w:val="nil"/>
            </w:tcBorders>
          </w:tcPr>
          <w:p w14:paraId="2E06C87C" w14:textId="268D01C4"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0.082</w:t>
            </w:r>
          </w:p>
        </w:tc>
      </w:tr>
      <w:tr w:rsidR="00996598" w:rsidRPr="00996598" w14:paraId="48114990" w14:textId="19D15EA0" w:rsidTr="00C6562F">
        <w:trPr>
          <w:trHeight w:val="274"/>
        </w:trPr>
        <w:tc>
          <w:tcPr>
            <w:tcW w:w="2660" w:type="dxa"/>
            <w:tcBorders>
              <w:top w:val="nil"/>
              <w:bottom w:val="nil"/>
            </w:tcBorders>
            <w:vAlign w:val="center"/>
          </w:tcPr>
          <w:p w14:paraId="524AE61E"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Age 51-60 years</w:t>
            </w:r>
          </w:p>
        </w:tc>
        <w:tc>
          <w:tcPr>
            <w:tcW w:w="1984" w:type="dxa"/>
            <w:tcBorders>
              <w:top w:val="nil"/>
              <w:bottom w:val="nil"/>
            </w:tcBorders>
            <w:vAlign w:val="bottom"/>
          </w:tcPr>
          <w:p w14:paraId="1E6B0071"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22.2</w:t>
            </w:r>
          </w:p>
        </w:tc>
        <w:tc>
          <w:tcPr>
            <w:tcW w:w="1843" w:type="dxa"/>
            <w:tcBorders>
              <w:top w:val="nil"/>
              <w:bottom w:val="nil"/>
            </w:tcBorders>
            <w:vAlign w:val="bottom"/>
          </w:tcPr>
          <w:p w14:paraId="09FCA5FA"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14.7</w:t>
            </w:r>
          </w:p>
        </w:tc>
        <w:tc>
          <w:tcPr>
            <w:tcW w:w="1985" w:type="dxa"/>
            <w:tcBorders>
              <w:top w:val="nil"/>
              <w:bottom w:val="nil"/>
            </w:tcBorders>
            <w:vAlign w:val="center"/>
          </w:tcPr>
          <w:p w14:paraId="3C7820C4" w14:textId="40E72536"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1.40 (0.83-2.35)</w:t>
            </w:r>
          </w:p>
        </w:tc>
        <w:tc>
          <w:tcPr>
            <w:tcW w:w="1559" w:type="dxa"/>
            <w:tcBorders>
              <w:top w:val="nil"/>
              <w:bottom w:val="nil"/>
            </w:tcBorders>
          </w:tcPr>
          <w:p w14:paraId="678DDAD7" w14:textId="0F6F3562"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0.206</w:t>
            </w:r>
          </w:p>
        </w:tc>
        <w:tc>
          <w:tcPr>
            <w:tcW w:w="1984" w:type="dxa"/>
            <w:tcBorders>
              <w:top w:val="nil"/>
              <w:bottom w:val="nil"/>
            </w:tcBorders>
            <w:vAlign w:val="center"/>
          </w:tcPr>
          <w:p w14:paraId="5A48BC31" w14:textId="0A8994B2"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1.50 (0.96-2.36)</w:t>
            </w:r>
          </w:p>
        </w:tc>
        <w:tc>
          <w:tcPr>
            <w:tcW w:w="1276" w:type="dxa"/>
            <w:tcBorders>
              <w:top w:val="nil"/>
              <w:bottom w:val="nil"/>
            </w:tcBorders>
          </w:tcPr>
          <w:p w14:paraId="7C3C5BE5" w14:textId="5B1A37FF"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0.077</w:t>
            </w:r>
          </w:p>
        </w:tc>
      </w:tr>
      <w:tr w:rsidR="00996598" w:rsidRPr="00996598" w14:paraId="70859676" w14:textId="6523D323" w:rsidTr="00C6562F">
        <w:trPr>
          <w:trHeight w:val="274"/>
        </w:trPr>
        <w:tc>
          <w:tcPr>
            <w:tcW w:w="2660" w:type="dxa"/>
            <w:tcBorders>
              <w:top w:val="nil"/>
              <w:bottom w:val="single" w:sz="4" w:space="0" w:color="auto"/>
            </w:tcBorders>
            <w:vAlign w:val="center"/>
          </w:tcPr>
          <w:p w14:paraId="5A4002E3" w14:textId="77777777" w:rsidR="004C6EFC" w:rsidRPr="00996598" w:rsidRDefault="004C6EFC" w:rsidP="004C6EFC">
            <w:pPr>
              <w:spacing w:after="120" w:line="360" w:lineRule="auto"/>
              <w:rPr>
                <w:rFonts w:ascii="Arial" w:hAnsi="Arial" w:cs="Arial"/>
                <w:sz w:val="20"/>
                <w:szCs w:val="20"/>
                <w:lang w:val="en-US"/>
              </w:rPr>
            </w:pPr>
            <w:r w:rsidRPr="00996598">
              <w:rPr>
                <w:rFonts w:ascii="Arial" w:hAnsi="Arial" w:cs="Arial"/>
                <w:sz w:val="20"/>
                <w:szCs w:val="20"/>
                <w:lang w:val="en-US"/>
              </w:rPr>
              <w:t>Age &gt;60 years</w:t>
            </w:r>
          </w:p>
        </w:tc>
        <w:tc>
          <w:tcPr>
            <w:tcW w:w="1984" w:type="dxa"/>
            <w:tcBorders>
              <w:top w:val="nil"/>
              <w:bottom w:val="single" w:sz="4" w:space="0" w:color="auto"/>
            </w:tcBorders>
            <w:vAlign w:val="bottom"/>
          </w:tcPr>
          <w:p w14:paraId="64BB95AE"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20.8</w:t>
            </w:r>
          </w:p>
        </w:tc>
        <w:tc>
          <w:tcPr>
            <w:tcW w:w="1843" w:type="dxa"/>
            <w:tcBorders>
              <w:top w:val="nil"/>
              <w:bottom w:val="single" w:sz="4" w:space="0" w:color="auto"/>
            </w:tcBorders>
            <w:vAlign w:val="bottom"/>
          </w:tcPr>
          <w:p w14:paraId="0B6A1E8A" w14:textId="77777777" w:rsidR="004C6EFC" w:rsidRPr="00996598" w:rsidRDefault="004C6EFC" w:rsidP="004C6EFC">
            <w:pPr>
              <w:spacing w:after="120" w:line="360" w:lineRule="auto"/>
              <w:jc w:val="center"/>
              <w:rPr>
                <w:rFonts w:ascii="Arial" w:hAnsi="Arial" w:cs="Arial"/>
                <w:sz w:val="20"/>
                <w:szCs w:val="20"/>
                <w:lang w:val="en-US"/>
              </w:rPr>
            </w:pPr>
            <w:r w:rsidRPr="00996598">
              <w:rPr>
                <w:rFonts w:ascii="Arial" w:hAnsi="Arial" w:cs="Arial"/>
                <w:sz w:val="20"/>
                <w:szCs w:val="20"/>
              </w:rPr>
              <w:t>13.9</w:t>
            </w:r>
          </w:p>
        </w:tc>
        <w:tc>
          <w:tcPr>
            <w:tcW w:w="1985" w:type="dxa"/>
            <w:tcBorders>
              <w:top w:val="nil"/>
              <w:bottom w:val="single" w:sz="4" w:space="0" w:color="auto"/>
            </w:tcBorders>
            <w:vAlign w:val="center"/>
          </w:tcPr>
          <w:p w14:paraId="01223DF2" w14:textId="030ED917" w:rsidR="004C6EFC" w:rsidRPr="00996598" w:rsidRDefault="00987401"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1.91 (1.13-3.</w:t>
            </w:r>
            <w:r w:rsidR="00207CAE" w:rsidRPr="00996598">
              <w:rPr>
                <w:rFonts w:ascii="Arial" w:hAnsi="Arial" w:cs="Arial"/>
                <w:sz w:val="20"/>
                <w:szCs w:val="20"/>
                <w:lang w:val="en-US"/>
              </w:rPr>
              <w:t>2</w:t>
            </w:r>
            <w:r w:rsidRPr="00996598">
              <w:rPr>
                <w:rFonts w:ascii="Arial" w:hAnsi="Arial" w:cs="Arial"/>
                <w:sz w:val="20"/>
                <w:szCs w:val="20"/>
                <w:lang w:val="en-US"/>
              </w:rPr>
              <w:t>4)</w:t>
            </w:r>
          </w:p>
        </w:tc>
        <w:tc>
          <w:tcPr>
            <w:tcW w:w="1559" w:type="dxa"/>
            <w:tcBorders>
              <w:top w:val="nil"/>
              <w:bottom w:val="single" w:sz="4" w:space="0" w:color="auto"/>
            </w:tcBorders>
          </w:tcPr>
          <w:p w14:paraId="19AF2E08" w14:textId="7965C639" w:rsidR="004C6EFC" w:rsidRPr="00996598" w:rsidRDefault="00207CAE" w:rsidP="004C6EFC">
            <w:pPr>
              <w:spacing w:after="120" w:line="360" w:lineRule="auto"/>
              <w:jc w:val="center"/>
              <w:rPr>
                <w:rFonts w:ascii="Arial" w:hAnsi="Arial" w:cs="Arial"/>
                <w:sz w:val="20"/>
                <w:szCs w:val="20"/>
                <w:lang w:val="en-US"/>
              </w:rPr>
            </w:pPr>
            <w:r w:rsidRPr="00996598">
              <w:rPr>
                <w:rFonts w:ascii="Arial" w:hAnsi="Arial" w:cs="Arial"/>
                <w:sz w:val="20"/>
                <w:szCs w:val="20"/>
                <w:lang w:val="en-US"/>
              </w:rPr>
              <w:t>0.016</w:t>
            </w:r>
          </w:p>
        </w:tc>
        <w:tc>
          <w:tcPr>
            <w:tcW w:w="1984" w:type="dxa"/>
            <w:tcBorders>
              <w:top w:val="nil"/>
              <w:bottom w:val="single" w:sz="4" w:space="0" w:color="auto"/>
            </w:tcBorders>
            <w:vAlign w:val="center"/>
          </w:tcPr>
          <w:p w14:paraId="4F041C12" w14:textId="17E3087B"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lang w:val="en-US"/>
              </w:rPr>
              <w:t>1.57 (1.00-2.46)</w:t>
            </w:r>
          </w:p>
        </w:tc>
        <w:tc>
          <w:tcPr>
            <w:tcW w:w="1276" w:type="dxa"/>
            <w:tcBorders>
              <w:top w:val="nil"/>
              <w:bottom w:val="single" w:sz="4" w:space="0" w:color="auto"/>
            </w:tcBorders>
          </w:tcPr>
          <w:p w14:paraId="7DA339F0" w14:textId="7BC91E29" w:rsidR="004C6EFC" w:rsidRPr="00996598" w:rsidRDefault="004C6EFC" w:rsidP="004C6EFC">
            <w:pPr>
              <w:spacing w:after="120" w:line="360" w:lineRule="auto"/>
              <w:jc w:val="center"/>
              <w:rPr>
                <w:rFonts w:ascii="Arial" w:hAnsi="Arial" w:cs="Arial"/>
                <w:sz w:val="20"/>
                <w:szCs w:val="20"/>
              </w:rPr>
            </w:pPr>
            <w:r w:rsidRPr="00996598">
              <w:rPr>
                <w:rFonts w:ascii="Arial" w:hAnsi="Arial" w:cs="Arial"/>
                <w:sz w:val="20"/>
                <w:szCs w:val="20"/>
              </w:rPr>
              <w:t>0.052</w:t>
            </w:r>
          </w:p>
        </w:tc>
      </w:tr>
    </w:tbl>
    <w:p w14:paraId="6009910C" w14:textId="56CF4E74" w:rsidR="00F00827" w:rsidRPr="00996598" w:rsidRDefault="00F00827" w:rsidP="00F00827">
      <w:pPr>
        <w:jc w:val="both"/>
        <w:rPr>
          <w:rFonts w:ascii="Arial" w:hAnsi="Arial" w:cs="Arial"/>
          <w:bCs/>
          <w:sz w:val="20"/>
          <w:szCs w:val="20"/>
          <w:lang w:val="en-US"/>
        </w:rPr>
      </w:pPr>
      <w:r w:rsidRPr="00996598">
        <w:rPr>
          <w:rFonts w:ascii="Arial" w:hAnsi="Arial" w:cs="Arial"/>
          <w:bCs/>
          <w:sz w:val="20"/>
          <w:szCs w:val="20"/>
          <w:lang w:val="en-US"/>
        </w:rPr>
        <w:t>Abbreviations: HR hazard ratio; CI confidence interval.</w:t>
      </w:r>
    </w:p>
    <w:p w14:paraId="05ACC5B3" w14:textId="0D2331E2" w:rsidR="0088148A" w:rsidRPr="00996598" w:rsidRDefault="00FF19C8" w:rsidP="00F00827">
      <w:pPr>
        <w:jc w:val="both"/>
        <w:rPr>
          <w:rFonts w:ascii="Arial" w:hAnsi="Arial" w:cs="Arial"/>
          <w:bCs/>
          <w:sz w:val="20"/>
          <w:szCs w:val="20"/>
          <w:lang w:val="en-US"/>
        </w:rPr>
      </w:pPr>
      <w:r w:rsidRPr="00996598">
        <w:rPr>
          <w:rFonts w:ascii="Arial" w:hAnsi="Arial" w:cs="Arial"/>
          <w:bCs/>
          <w:sz w:val="20"/>
          <w:szCs w:val="20"/>
          <w:vertAlign w:val="superscript"/>
          <w:lang w:val="en-US"/>
        </w:rPr>
        <w:t>a</w:t>
      </w:r>
      <w:r w:rsidRPr="00996598">
        <w:rPr>
          <w:rFonts w:ascii="Arial" w:hAnsi="Arial" w:cs="Arial"/>
          <w:bCs/>
          <w:sz w:val="20"/>
          <w:szCs w:val="20"/>
          <w:lang w:val="en-US"/>
        </w:rPr>
        <w:t xml:space="preserve"> Number of individuals diagnosed with depression per 1,000 patient-years.</w:t>
      </w:r>
    </w:p>
    <w:p w14:paraId="3BE06731" w14:textId="14A8E7D7" w:rsidR="00763DB3" w:rsidRPr="00996598" w:rsidRDefault="0088148A" w:rsidP="00F00827">
      <w:pPr>
        <w:jc w:val="both"/>
        <w:rPr>
          <w:rFonts w:ascii="Arial" w:hAnsi="Arial" w:cs="Arial"/>
          <w:bCs/>
          <w:sz w:val="20"/>
          <w:szCs w:val="20"/>
          <w:lang w:val="en-US"/>
        </w:rPr>
      </w:pPr>
      <w:r w:rsidRPr="00996598">
        <w:rPr>
          <w:rFonts w:ascii="Arial" w:hAnsi="Arial" w:cs="Arial"/>
          <w:bCs/>
          <w:sz w:val="20"/>
          <w:szCs w:val="20"/>
          <w:vertAlign w:val="superscript"/>
          <w:lang w:val="en-US"/>
        </w:rPr>
        <w:t>b</w:t>
      </w:r>
      <w:r w:rsidR="00763DB3" w:rsidRPr="00996598">
        <w:rPr>
          <w:rFonts w:ascii="Arial" w:hAnsi="Arial" w:cs="Arial"/>
          <w:bCs/>
          <w:sz w:val="20"/>
          <w:szCs w:val="20"/>
          <w:lang w:val="en-US"/>
        </w:rPr>
        <w:t xml:space="preserve"> Adjusted for thromboembolic disorders (i.e., pulmonary embolism, phlebitis and thrombophlebitis, varicose veins of lower extremities, and other disorders of veins).</w:t>
      </w:r>
    </w:p>
    <w:p w14:paraId="2ED2DCE0" w14:textId="6A7058EF" w:rsidR="00987401" w:rsidRPr="00996598" w:rsidRDefault="00987401" w:rsidP="00F00827">
      <w:pPr>
        <w:jc w:val="both"/>
        <w:rPr>
          <w:rFonts w:ascii="Arial" w:hAnsi="Arial" w:cs="Arial"/>
          <w:bCs/>
          <w:sz w:val="20"/>
          <w:szCs w:val="20"/>
          <w:lang w:val="en-US"/>
        </w:rPr>
      </w:pPr>
    </w:p>
    <w:p w14:paraId="7310C7AD" w14:textId="77777777" w:rsidR="00987401" w:rsidRPr="00996598" w:rsidRDefault="00987401" w:rsidP="00F00827">
      <w:pPr>
        <w:jc w:val="both"/>
        <w:rPr>
          <w:rFonts w:ascii="Arial" w:hAnsi="Arial" w:cs="Arial"/>
          <w:lang w:val="en-US"/>
        </w:rPr>
      </w:pPr>
    </w:p>
    <w:sectPr w:rsidR="00987401" w:rsidRPr="00996598" w:rsidSect="00C6562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37F2E" w14:textId="77777777" w:rsidR="00967B72" w:rsidRDefault="00967B72" w:rsidP="006B45F1">
      <w:r>
        <w:separator/>
      </w:r>
    </w:p>
  </w:endnote>
  <w:endnote w:type="continuationSeparator" w:id="0">
    <w:p w14:paraId="49AF7197" w14:textId="77777777" w:rsidR="00967B72" w:rsidRDefault="00967B72" w:rsidP="006B4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3016378"/>
      <w:docPartObj>
        <w:docPartGallery w:val="Page Numbers (Bottom of Page)"/>
        <w:docPartUnique/>
      </w:docPartObj>
    </w:sdtPr>
    <w:sdtEndPr>
      <w:rPr>
        <w:rStyle w:val="PageNumber"/>
      </w:rPr>
    </w:sdtEndPr>
    <w:sdtContent>
      <w:p w14:paraId="6DCC43A0" w14:textId="748474F2" w:rsidR="00D30993" w:rsidRDefault="00D30993" w:rsidP="00DB150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708E0" w14:textId="77777777" w:rsidR="00D30993" w:rsidRDefault="00D309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8333534"/>
      <w:docPartObj>
        <w:docPartGallery w:val="Page Numbers (Bottom of Page)"/>
        <w:docPartUnique/>
      </w:docPartObj>
    </w:sdtPr>
    <w:sdtEndPr>
      <w:rPr>
        <w:rStyle w:val="PageNumber"/>
      </w:rPr>
    </w:sdtEndPr>
    <w:sdtContent>
      <w:p w14:paraId="6E89A021" w14:textId="522C208D" w:rsidR="00D30993" w:rsidRDefault="00D30993" w:rsidP="00DB1502">
        <w:pPr>
          <w:pStyle w:val="Footer"/>
          <w:framePr w:wrap="none" w:vAnchor="text" w:hAnchor="margin" w:xAlign="center" w:y="1"/>
          <w:rPr>
            <w:rStyle w:val="PageNumber"/>
          </w:rPr>
        </w:pPr>
        <w:r w:rsidRPr="00D30993">
          <w:rPr>
            <w:rStyle w:val="PageNumber"/>
            <w:rFonts w:ascii="Arial" w:hAnsi="Arial" w:cs="Arial"/>
            <w:sz w:val="24"/>
            <w:szCs w:val="24"/>
          </w:rPr>
          <w:fldChar w:fldCharType="begin"/>
        </w:r>
        <w:r w:rsidRPr="00D30993">
          <w:rPr>
            <w:rStyle w:val="PageNumber"/>
            <w:rFonts w:ascii="Arial" w:hAnsi="Arial" w:cs="Arial"/>
            <w:sz w:val="24"/>
            <w:szCs w:val="24"/>
          </w:rPr>
          <w:instrText xml:space="preserve"> PAGE </w:instrText>
        </w:r>
        <w:r w:rsidRPr="00D30993">
          <w:rPr>
            <w:rStyle w:val="PageNumber"/>
            <w:rFonts w:ascii="Arial" w:hAnsi="Arial" w:cs="Arial"/>
            <w:sz w:val="24"/>
            <w:szCs w:val="24"/>
          </w:rPr>
          <w:fldChar w:fldCharType="separate"/>
        </w:r>
        <w:r w:rsidRPr="00D30993">
          <w:rPr>
            <w:rStyle w:val="PageNumber"/>
            <w:rFonts w:ascii="Arial" w:hAnsi="Arial" w:cs="Arial"/>
            <w:noProof/>
            <w:sz w:val="24"/>
            <w:szCs w:val="24"/>
          </w:rPr>
          <w:t>1</w:t>
        </w:r>
        <w:r w:rsidRPr="00D30993">
          <w:rPr>
            <w:rStyle w:val="PageNumber"/>
            <w:rFonts w:ascii="Arial" w:hAnsi="Arial" w:cs="Arial"/>
            <w:sz w:val="24"/>
            <w:szCs w:val="24"/>
          </w:rPr>
          <w:fldChar w:fldCharType="end"/>
        </w:r>
      </w:p>
    </w:sdtContent>
  </w:sdt>
  <w:p w14:paraId="60E93B02" w14:textId="77777777" w:rsidR="00D30993" w:rsidRDefault="00D30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C9AD3" w14:textId="77777777" w:rsidR="00967B72" w:rsidRDefault="00967B72" w:rsidP="006B45F1">
      <w:r>
        <w:separator/>
      </w:r>
    </w:p>
  </w:footnote>
  <w:footnote w:type="continuationSeparator" w:id="0">
    <w:p w14:paraId="2D965ED5" w14:textId="77777777" w:rsidR="00967B72" w:rsidRDefault="00967B72" w:rsidP="006B4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11D"/>
    <w:rsid w:val="0000003F"/>
    <w:rsid w:val="00002D14"/>
    <w:rsid w:val="00003BF9"/>
    <w:rsid w:val="00004BCF"/>
    <w:rsid w:val="0000672F"/>
    <w:rsid w:val="00007661"/>
    <w:rsid w:val="00007BE4"/>
    <w:rsid w:val="00011460"/>
    <w:rsid w:val="00012A7C"/>
    <w:rsid w:val="00012B84"/>
    <w:rsid w:val="0001449C"/>
    <w:rsid w:val="00015A86"/>
    <w:rsid w:val="00020542"/>
    <w:rsid w:val="00022415"/>
    <w:rsid w:val="000236FB"/>
    <w:rsid w:val="000309FD"/>
    <w:rsid w:val="00034427"/>
    <w:rsid w:val="00036672"/>
    <w:rsid w:val="00036D0F"/>
    <w:rsid w:val="000429E3"/>
    <w:rsid w:val="00042A00"/>
    <w:rsid w:val="00043149"/>
    <w:rsid w:val="0004472F"/>
    <w:rsid w:val="00046EF0"/>
    <w:rsid w:val="00047743"/>
    <w:rsid w:val="00051202"/>
    <w:rsid w:val="00053482"/>
    <w:rsid w:val="0005389E"/>
    <w:rsid w:val="0005440B"/>
    <w:rsid w:val="00055A5B"/>
    <w:rsid w:val="00056DEC"/>
    <w:rsid w:val="00057BB9"/>
    <w:rsid w:val="000616BA"/>
    <w:rsid w:val="000621CA"/>
    <w:rsid w:val="00062249"/>
    <w:rsid w:val="00062C03"/>
    <w:rsid w:val="00064773"/>
    <w:rsid w:val="0006646E"/>
    <w:rsid w:val="00066663"/>
    <w:rsid w:val="00070D88"/>
    <w:rsid w:val="00073FA0"/>
    <w:rsid w:val="0007553D"/>
    <w:rsid w:val="00076104"/>
    <w:rsid w:val="00077CC4"/>
    <w:rsid w:val="000814CB"/>
    <w:rsid w:val="000834D7"/>
    <w:rsid w:val="000837E1"/>
    <w:rsid w:val="000842D7"/>
    <w:rsid w:val="00084735"/>
    <w:rsid w:val="00085FEA"/>
    <w:rsid w:val="00086110"/>
    <w:rsid w:val="00086846"/>
    <w:rsid w:val="000925E2"/>
    <w:rsid w:val="00093290"/>
    <w:rsid w:val="000941B8"/>
    <w:rsid w:val="00094E8F"/>
    <w:rsid w:val="000957D3"/>
    <w:rsid w:val="00097339"/>
    <w:rsid w:val="000A02A8"/>
    <w:rsid w:val="000A5172"/>
    <w:rsid w:val="000A7FDD"/>
    <w:rsid w:val="000B5E16"/>
    <w:rsid w:val="000C039B"/>
    <w:rsid w:val="000C0F3D"/>
    <w:rsid w:val="000C3926"/>
    <w:rsid w:val="000C425A"/>
    <w:rsid w:val="000C6103"/>
    <w:rsid w:val="000D031C"/>
    <w:rsid w:val="000D1034"/>
    <w:rsid w:val="000D1953"/>
    <w:rsid w:val="000D5BDD"/>
    <w:rsid w:val="000D5E18"/>
    <w:rsid w:val="000D7DC5"/>
    <w:rsid w:val="000E0CD1"/>
    <w:rsid w:val="000E222C"/>
    <w:rsid w:val="000E4B0F"/>
    <w:rsid w:val="000E5FF7"/>
    <w:rsid w:val="000E7407"/>
    <w:rsid w:val="000E7E0A"/>
    <w:rsid w:val="000F34CC"/>
    <w:rsid w:val="000F5643"/>
    <w:rsid w:val="000F68F2"/>
    <w:rsid w:val="0010139F"/>
    <w:rsid w:val="001019FC"/>
    <w:rsid w:val="0010227D"/>
    <w:rsid w:val="001026D4"/>
    <w:rsid w:val="00103CF4"/>
    <w:rsid w:val="00110CE3"/>
    <w:rsid w:val="0011557A"/>
    <w:rsid w:val="00121917"/>
    <w:rsid w:val="00123636"/>
    <w:rsid w:val="001244CD"/>
    <w:rsid w:val="00124764"/>
    <w:rsid w:val="001250EF"/>
    <w:rsid w:val="001273A5"/>
    <w:rsid w:val="00127DA3"/>
    <w:rsid w:val="00127F13"/>
    <w:rsid w:val="00130D89"/>
    <w:rsid w:val="00131106"/>
    <w:rsid w:val="0013181F"/>
    <w:rsid w:val="00131BBE"/>
    <w:rsid w:val="00132052"/>
    <w:rsid w:val="00132368"/>
    <w:rsid w:val="00135CDC"/>
    <w:rsid w:val="0013722B"/>
    <w:rsid w:val="00137841"/>
    <w:rsid w:val="00137D4B"/>
    <w:rsid w:val="00143A32"/>
    <w:rsid w:val="00143D48"/>
    <w:rsid w:val="00143FAB"/>
    <w:rsid w:val="001460D8"/>
    <w:rsid w:val="001462DD"/>
    <w:rsid w:val="00150787"/>
    <w:rsid w:val="00151C58"/>
    <w:rsid w:val="0015303A"/>
    <w:rsid w:val="00162084"/>
    <w:rsid w:val="001634C4"/>
    <w:rsid w:val="00164267"/>
    <w:rsid w:val="00167CC6"/>
    <w:rsid w:val="00170674"/>
    <w:rsid w:val="001720CB"/>
    <w:rsid w:val="001739BF"/>
    <w:rsid w:val="00175732"/>
    <w:rsid w:val="001771F0"/>
    <w:rsid w:val="0018009C"/>
    <w:rsid w:val="00180F27"/>
    <w:rsid w:val="00182AFF"/>
    <w:rsid w:val="00183678"/>
    <w:rsid w:val="001840FC"/>
    <w:rsid w:val="0018668A"/>
    <w:rsid w:val="00187E4E"/>
    <w:rsid w:val="001951A8"/>
    <w:rsid w:val="0019711D"/>
    <w:rsid w:val="001A0DEA"/>
    <w:rsid w:val="001A110B"/>
    <w:rsid w:val="001A3026"/>
    <w:rsid w:val="001A32CD"/>
    <w:rsid w:val="001B017D"/>
    <w:rsid w:val="001B0340"/>
    <w:rsid w:val="001B178D"/>
    <w:rsid w:val="001B25BB"/>
    <w:rsid w:val="001B3885"/>
    <w:rsid w:val="001B4015"/>
    <w:rsid w:val="001C23B3"/>
    <w:rsid w:val="001C343F"/>
    <w:rsid w:val="001C4F24"/>
    <w:rsid w:val="001C673E"/>
    <w:rsid w:val="001D50E0"/>
    <w:rsid w:val="001E37D9"/>
    <w:rsid w:val="001E422D"/>
    <w:rsid w:val="001E6F9E"/>
    <w:rsid w:val="001E7BCF"/>
    <w:rsid w:val="001F0C34"/>
    <w:rsid w:val="001F1469"/>
    <w:rsid w:val="001F2E36"/>
    <w:rsid w:val="001F3DCF"/>
    <w:rsid w:val="001F63C2"/>
    <w:rsid w:val="002045E7"/>
    <w:rsid w:val="00204944"/>
    <w:rsid w:val="00207CAE"/>
    <w:rsid w:val="00211154"/>
    <w:rsid w:val="00212191"/>
    <w:rsid w:val="0021427C"/>
    <w:rsid w:val="002160F8"/>
    <w:rsid w:val="00217BC7"/>
    <w:rsid w:val="00220F77"/>
    <w:rsid w:val="00221B66"/>
    <w:rsid w:val="002224E1"/>
    <w:rsid w:val="00222A57"/>
    <w:rsid w:val="002264EF"/>
    <w:rsid w:val="00227DA3"/>
    <w:rsid w:val="00231481"/>
    <w:rsid w:val="002315C4"/>
    <w:rsid w:val="002350C4"/>
    <w:rsid w:val="00235BEF"/>
    <w:rsid w:val="00240203"/>
    <w:rsid w:val="00241F85"/>
    <w:rsid w:val="00244B37"/>
    <w:rsid w:val="00246B36"/>
    <w:rsid w:val="00247B2F"/>
    <w:rsid w:val="002508B7"/>
    <w:rsid w:val="00250BCD"/>
    <w:rsid w:val="00251CDE"/>
    <w:rsid w:val="00254303"/>
    <w:rsid w:val="00257F5C"/>
    <w:rsid w:val="00262B63"/>
    <w:rsid w:val="0026382E"/>
    <w:rsid w:val="00263EFC"/>
    <w:rsid w:val="002650CF"/>
    <w:rsid w:val="0026757B"/>
    <w:rsid w:val="002676E7"/>
    <w:rsid w:val="002704E6"/>
    <w:rsid w:val="002706A8"/>
    <w:rsid w:val="00271BBC"/>
    <w:rsid w:val="00272111"/>
    <w:rsid w:val="00274E60"/>
    <w:rsid w:val="002759BE"/>
    <w:rsid w:val="00275E8C"/>
    <w:rsid w:val="002805D0"/>
    <w:rsid w:val="002809D9"/>
    <w:rsid w:val="0028351C"/>
    <w:rsid w:val="00284A13"/>
    <w:rsid w:val="00285599"/>
    <w:rsid w:val="00292551"/>
    <w:rsid w:val="00293E19"/>
    <w:rsid w:val="002942FE"/>
    <w:rsid w:val="002971BF"/>
    <w:rsid w:val="002A07B0"/>
    <w:rsid w:val="002A0ABE"/>
    <w:rsid w:val="002A2B1B"/>
    <w:rsid w:val="002A2DE7"/>
    <w:rsid w:val="002A3C23"/>
    <w:rsid w:val="002A6988"/>
    <w:rsid w:val="002B06DA"/>
    <w:rsid w:val="002B16EA"/>
    <w:rsid w:val="002B307C"/>
    <w:rsid w:val="002B441B"/>
    <w:rsid w:val="002B6553"/>
    <w:rsid w:val="002B669B"/>
    <w:rsid w:val="002B700A"/>
    <w:rsid w:val="002B7E27"/>
    <w:rsid w:val="002C0256"/>
    <w:rsid w:val="002C1D83"/>
    <w:rsid w:val="002C52B6"/>
    <w:rsid w:val="002C5F19"/>
    <w:rsid w:val="002D014F"/>
    <w:rsid w:val="002D0654"/>
    <w:rsid w:val="002D7F11"/>
    <w:rsid w:val="002E087C"/>
    <w:rsid w:val="002E38D8"/>
    <w:rsid w:val="002E4763"/>
    <w:rsid w:val="002E6271"/>
    <w:rsid w:val="002F1530"/>
    <w:rsid w:val="002F20C6"/>
    <w:rsid w:val="002F31E4"/>
    <w:rsid w:val="002F3D13"/>
    <w:rsid w:val="002F6918"/>
    <w:rsid w:val="00301520"/>
    <w:rsid w:val="003027CD"/>
    <w:rsid w:val="0030356D"/>
    <w:rsid w:val="003123F1"/>
    <w:rsid w:val="00313C5D"/>
    <w:rsid w:val="0031523B"/>
    <w:rsid w:val="00316FAA"/>
    <w:rsid w:val="00321F93"/>
    <w:rsid w:val="0032219A"/>
    <w:rsid w:val="003226A2"/>
    <w:rsid w:val="00323CD4"/>
    <w:rsid w:val="003262EF"/>
    <w:rsid w:val="0032709A"/>
    <w:rsid w:val="0033131A"/>
    <w:rsid w:val="00332618"/>
    <w:rsid w:val="00334C36"/>
    <w:rsid w:val="003363D4"/>
    <w:rsid w:val="00336F78"/>
    <w:rsid w:val="00341C97"/>
    <w:rsid w:val="00341FCD"/>
    <w:rsid w:val="00342EF3"/>
    <w:rsid w:val="00346700"/>
    <w:rsid w:val="003536C5"/>
    <w:rsid w:val="00354215"/>
    <w:rsid w:val="0035423E"/>
    <w:rsid w:val="00354A98"/>
    <w:rsid w:val="003554AC"/>
    <w:rsid w:val="003561FC"/>
    <w:rsid w:val="003603FE"/>
    <w:rsid w:val="00360B0F"/>
    <w:rsid w:val="00361504"/>
    <w:rsid w:val="00363AC2"/>
    <w:rsid w:val="00367293"/>
    <w:rsid w:val="00367C8D"/>
    <w:rsid w:val="003704E7"/>
    <w:rsid w:val="003704FF"/>
    <w:rsid w:val="00371CFE"/>
    <w:rsid w:val="003722D7"/>
    <w:rsid w:val="00372CFD"/>
    <w:rsid w:val="0037321E"/>
    <w:rsid w:val="003747FE"/>
    <w:rsid w:val="003754B3"/>
    <w:rsid w:val="00376776"/>
    <w:rsid w:val="00377058"/>
    <w:rsid w:val="00380B7C"/>
    <w:rsid w:val="00380EA8"/>
    <w:rsid w:val="0038309F"/>
    <w:rsid w:val="0038575C"/>
    <w:rsid w:val="00385815"/>
    <w:rsid w:val="00386F93"/>
    <w:rsid w:val="00392699"/>
    <w:rsid w:val="00392CF8"/>
    <w:rsid w:val="00396423"/>
    <w:rsid w:val="00397836"/>
    <w:rsid w:val="003979BF"/>
    <w:rsid w:val="003A082A"/>
    <w:rsid w:val="003A0B5C"/>
    <w:rsid w:val="003A1924"/>
    <w:rsid w:val="003A3D48"/>
    <w:rsid w:val="003A4AAF"/>
    <w:rsid w:val="003A4FAC"/>
    <w:rsid w:val="003A7293"/>
    <w:rsid w:val="003B133B"/>
    <w:rsid w:val="003B38CA"/>
    <w:rsid w:val="003B6FF6"/>
    <w:rsid w:val="003C02D9"/>
    <w:rsid w:val="003C0DC1"/>
    <w:rsid w:val="003C3020"/>
    <w:rsid w:val="003C4697"/>
    <w:rsid w:val="003C63D6"/>
    <w:rsid w:val="003C76B4"/>
    <w:rsid w:val="003D14D9"/>
    <w:rsid w:val="003D1A90"/>
    <w:rsid w:val="003D1B5A"/>
    <w:rsid w:val="003D203B"/>
    <w:rsid w:val="003D616C"/>
    <w:rsid w:val="003D6A1B"/>
    <w:rsid w:val="003D7AB6"/>
    <w:rsid w:val="003D7FC6"/>
    <w:rsid w:val="003E38FF"/>
    <w:rsid w:val="003E488C"/>
    <w:rsid w:val="003E5357"/>
    <w:rsid w:val="003E59EC"/>
    <w:rsid w:val="003F0212"/>
    <w:rsid w:val="003F026F"/>
    <w:rsid w:val="003F0E02"/>
    <w:rsid w:val="003F30D7"/>
    <w:rsid w:val="003F7E23"/>
    <w:rsid w:val="00401007"/>
    <w:rsid w:val="004018D4"/>
    <w:rsid w:val="00401AE7"/>
    <w:rsid w:val="004040E5"/>
    <w:rsid w:val="0040481F"/>
    <w:rsid w:val="0040530A"/>
    <w:rsid w:val="00406018"/>
    <w:rsid w:val="0041539D"/>
    <w:rsid w:val="00420742"/>
    <w:rsid w:val="00420AD9"/>
    <w:rsid w:val="00422809"/>
    <w:rsid w:val="0042464E"/>
    <w:rsid w:val="00424D5F"/>
    <w:rsid w:val="00425AE3"/>
    <w:rsid w:val="00427DCC"/>
    <w:rsid w:val="004317F3"/>
    <w:rsid w:val="0043204B"/>
    <w:rsid w:val="00432550"/>
    <w:rsid w:val="0043339F"/>
    <w:rsid w:val="00435384"/>
    <w:rsid w:val="00436919"/>
    <w:rsid w:val="00436DDF"/>
    <w:rsid w:val="00437C12"/>
    <w:rsid w:val="00437CEF"/>
    <w:rsid w:val="00440724"/>
    <w:rsid w:val="0044426C"/>
    <w:rsid w:val="00445856"/>
    <w:rsid w:val="00445E04"/>
    <w:rsid w:val="00446ED7"/>
    <w:rsid w:val="0045024A"/>
    <w:rsid w:val="004510D7"/>
    <w:rsid w:val="00451E15"/>
    <w:rsid w:val="00455F1C"/>
    <w:rsid w:val="00457933"/>
    <w:rsid w:val="004646E3"/>
    <w:rsid w:val="0046684E"/>
    <w:rsid w:val="00467FAD"/>
    <w:rsid w:val="00472741"/>
    <w:rsid w:val="00473DF2"/>
    <w:rsid w:val="0047474D"/>
    <w:rsid w:val="004752F1"/>
    <w:rsid w:val="00475705"/>
    <w:rsid w:val="00476560"/>
    <w:rsid w:val="00480ECC"/>
    <w:rsid w:val="004819A6"/>
    <w:rsid w:val="00482BA6"/>
    <w:rsid w:val="0048558C"/>
    <w:rsid w:val="004859E3"/>
    <w:rsid w:val="00485E7F"/>
    <w:rsid w:val="00487948"/>
    <w:rsid w:val="00490460"/>
    <w:rsid w:val="0049102A"/>
    <w:rsid w:val="00491DB2"/>
    <w:rsid w:val="00491F29"/>
    <w:rsid w:val="00494802"/>
    <w:rsid w:val="00494947"/>
    <w:rsid w:val="004960D5"/>
    <w:rsid w:val="004A0A96"/>
    <w:rsid w:val="004A63BF"/>
    <w:rsid w:val="004B1F59"/>
    <w:rsid w:val="004B3E79"/>
    <w:rsid w:val="004B651A"/>
    <w:rsid w:val="004B739C"/>
    <w:rsid w:val="004C0594"/>
    <w:rsid w:val="004C0BF1"/>
    <w:rsid w:val="004C0C01"/>
    <w:rsid w:val="004C2C04"/>
    <w:rsid w:val="004C308B"/>
    <w:rsid w:val="004C381E"/>
    <w:rsid w:val="004C4D7E"/>
    <w:rsid w:val="004C6EFC"/>
    <w:rsid w:val="004C73C7"/>
    <w:rsid w:val="004C75FF"/>
    <w:rsid w:val="004D04C5"/>
    <w:rsid w:val="004D54E9"/>
    <w:rsid w:val="004D5B61"/>
    <w:rsid w:val="004D5C80"/>
    <w:rsid w:val="004D6DF4"/>
    <w:rsid w:val="004E05C2"/>
    <w:rsid w:val="004E0ABB"/>
    <w:rsid w:val="004E0D0F"/>
    <w:rsid w:val="004E0FF8"/>
    <w:rsid w:val="004E1022"/>
    <w:rsid w:val="004E7A08"/>
    <w:rsid w:val="004F171F"/>
    <w:rsid w:val="004F18F9"/>
    <w:rsid w:val="004F2E29"/>
    <w:rsid w:val="004F3F68"/>
    <w:rsid w:val="004F6205"/>
    <w:rsid w:val="004F6B01"/>
    <w:rsid w:val="00502035"/>
    <w:rsid w:val="00502787"/>
    <w:rsid w:val="00504D3D"/>
    <w:rsid w:val="00507832"/>
    <w:rsid w:val="005102CD"/>
    <w:rsid w:val="0051459E"/>
    <w:rsid w:val="0051581D"/>
    <w:rsid w:val="0051635B"/>
    <w:rsid w:val="00524631"/>
    <w:rsid w:val="00524F4F"/>
    <w:rsid w:val="005261DC"/>
    <w:rsid w:val="00532BBE"/>
    <w:rsid w:val="00535AE2"/>
    <w:rsid w:val="0053652B"/>
    <w:rsid w:val="005370BC"/>
    <w:rsid w:val="005377CB"/>
    <w:rsid w:val="00537B19"/>
    <w:rsid w:val="0054014E"/>
    <w:rsid w:val="0054768C"/>
    <w:rsid w:val="00552D84"/>
    <w:rsid w:val="005548EE"/>
    <w:rsid w:val="0055546E"/>
    <w:rsid w:val="00556C50"/>
    <w:rsid w:val="00557203"/>
    <w:rsid w:val="0056154C"/>
    <w:rsid w:val="0056239F"/>
    <w:rsid w:val="00563207"/>
    <w:rsid w:val="00563959"/>
    <w:rsid w:val="00564D0C"/>
    <w:rsid w:val="005652BA"/>
    <w:rsid w:val="005707E8"/>
    <w:rsid w:val="00574624"/>
    <w:rsid w:val="00574889"/>
    <w:rsid w:val="00583812"/>
    <w:rsid w:val="00585EE2"/>
    <w:rsid w:val="005878C7"/>
    <w:rsid w:val="005969EC"/>
    <w:rsid w:val="005A0E0B"/>
    <w:rsid w:val="005A32A6"/>
    <w:rsid w:val="005A4AF9"/>
    <w:rsid w:val="005A7BF3"/>
    <w:rsid w:val="005A7FCA"/>
    <w:rsid w:val="005B0D95"/>
    <w:rsid w:val="005B1958"/>
    <w:rsid w:val="005B2986"/>
    <w:rsid w:val="005B6D10"/>
    <w:rsid w:val="005C34DF"/>
    <w:rsid w:val="005C5215"/>
    <w:rsid w:val="005C6291"/>
    <w:rsid w:val="005C713F"/>
    <w:rsid w:val="005D0422"/>
    <w:rsid w:val="005D0465"/>
    <w:rsid w:val="005D06C5"/>
    <w:rsid w:val="005D0856"/>
    <w:rsid w:val="005D0BD3"/>
    <w:rsid w:val="005D143A"/>
    <w:rsid w:val="005D29A6"/>
    <w:rsid w:val="005D34B4"/>
    <w:rsid w:val="005E042E"/>
    <w:rsid w:val="005E2751"/>
    <w:rsid w:val="005E2FFE"/>
    <w:rsid w:val="005E3E28"/>
    <w:rsid w:val="005E446F"/>
    <w:rsid w:val="005E4643"/>
    <w:rsid w:val="005F3A0F"/>
    <w:rsid w:val="005F5FDE"/>
    <w:rsid w:val="006004A4"/>
    <w:rsid w:val="00602EA4"/>
    <w:rsid w:val="00603CE2"/>
    <w:rsid w:val="00604477"/>
    <w:rsid w:val="00606537"/>
    <w:rsid w:val="0061144F"/>
    <w:rsid w:val="00611742"/>
    <w:rsid w:val="00613C3F"/>
    <w:rsid w:val="00615BC7"/>
    <w:rsid w:val="00624DA6"/>
    <w:rsid w:val="00630ADF"/>
    <w:rsid w:val="00636E52"/>
    <w:rsid w:val="006412FF"/>
    <w:rsid w:val="0064197D"/>
    <w:rsid w:val="00642686"/>
    <w:rsid w:val="0064280D"/>
    <w:rsid w:val="00643B25"/>
    <w:rsid w:val="00644147"/>
    <w:rsid w:val="00657F67"/>
    <w:rsid w:val="00661101"/>
    <w:rsid w:val="00664327"/>
    <w:rsid w:val="0066527B"/>
    <w:rsid w:val="006671F5"/>
    <w:rsid w:val="00667F87"/>
    <w:rsid w:val="0067008F"/>
    <w:rsid w:val="00670EB1"/>
    <w:rsid w:val="0067554E"/>
    <w:rsid w:val="00677A47"/>
    <w:rsid w:val="00682064"/>
    <w:rsid w:val="00684F4B"/>
    <w:rsid w:val="006908AB"/>
    <w:rsid w:val="00690FD6"/>
    <w:rsid w:val="00691B58"/>
    <w:rsid w:val="0069378F"/>
    <w:rsid w:val="00694A86"/>
    <w:rsid w:val="00694FAD"/>
    <w:rsid w:val="0069520A"/>
    <w:rsid w:val="00695D56"/>
    <w:rsid w:val="006A0F6F"/>
    <w:rsid w:val="006A1E81"/>
    <w:rsid w:val="006A4653"/>
    <w:rsid w:val="006A4DE7"/>
    <w:rsid w:val="006A6BBB"/>
    <w:rsid w:val="006A7465"/>
    <w:rsid w:val="006A75DD"/>
    <w:rsid w:val="006B08D2"/>
    <w:rsid w:val="006B350E"/>
    <w:rsid w:val="006B4001"/>
    <w:rsid w:val="006B429E"/>
    <w:rsid w:val="006B45F1"/>
    <w:rsid w:val="006B4922"/>
    <w:rsid w:val="006B5EBE"/>
    <w:rsid w:val="006B655A"/>
    <w:rsid w:val="006B7414"/>
    <w:rsid w:val="006B7DAD"/>
    <w:rsid w:val="006C0677"/>
    <w:rsid w:val="006C4A1C"/>
    <w:rsid w:val="006C70D2"/>
    <w:rsid w:val="006C73D0"/>
    <w:rsid w:val="006D293D"/>
    <w:rsid w:val="006D2DF0"/>
    <w:rsid w:val="006D2DF1"/>
    <w:rsid w:val="006D5317"/>
    <w:rsid w:val="006D5699"/>
    <w:rsid w:val="006D60B9"/>
    <w:rsid w:val="006E4EBF"/>
    <w:rsid w:val="006F1BC7"/>
    <w:rsid w:val="006F451E"/>
    <w:rsid w:val="006F4F52"/>
    <w:rsid w:val="007012AC"/>
    <w:rsid w:val="00703C3C"/>
    <w:rsid w:val="00705D5D"/>
    <w:rsid w:val="00706337"/>
    <w:rsid w:val="007063AD"/>
    <w:rsid w:val="0070720C"/>
    <w:rsid w:val="007111B2"/>
    <w:rsid w:val="0071163F"/>
    <w:rsid w:val="00713A0F"/>
    <w:rsid w:val="0071594B"/>
    <w:rsid w:val="00715F6F"/>
    <w:rsid w:val="00717AB3"/>
    <w:rsid w:val="00717DBF"/>
    <w:rsid w:val="00720BD0"/>
    <w:rsid w:val="00721394"/>
    <w:rsid w:val="00723F19"/>
    <w:rsid w:val="00725450"/>
    <w:rsid w:val="00733DCF"/>
    <w:rsid w:val="00734B11"/>
    <w:rsid w:val="00737F3B"/>
    <w:rsid w:val="00741630"/>
    <w:rsid w:val="0074317B"/>
    <w:rsid w:val="00743286"/>
    <w:rsid w:val="00744A6A"/>
    <w:rsid w:val="007466E9"/>
    <w:rsid w:val="007468E4"/>
    <w:rsid w:val="007473B8"/>
    <w:rsid w:val="007478E4"/>
    <w:rsid w:val="00751714"/>
    <w:rsid w:val="0075180B"/>
    <w:rsid w:val="00752C92"/>
    <w:rsid w:val="00752E4A"/>
    <w:rsid w:val="00754F50"/>
    <w:rsid w:val="007552A9"/>
    <w:rsid w:val="007565DA"/>
    <w:rsid w:val="00756AA5"/>
    <w:rsid w:val="00756DB1"/>
    <w:rsid w:val="00757BE1"/>
    <w:rsid w:val="0076168C"/>
    <w:rsid w:val="00763DB3"/>
    <w:rsid w:val="0076745B"/>
    <w:rsid w:val="00770856"/>
    <w:rsid w:val="007721F9"/>
    <w:rsid w:val="007758F7"/>
    <w:rsid w:val="00775D69"/>
    <w:rsid w:val="0077622A"/>
    <w:rsid w:val="00780F1C"/>
    <w:rsid w:val="0078375B"/>
    <w:rsid w:val="00783C63"/>
    <w:rsid w:val="00786BA7"/>
    <w:rsid w:val="00787A7B"/>
    <w:rsid w:val="00792AB1"/>
    <w:rsid w:val="007930E0"/>
    <w:rsid w:val="0079399C"/>
    <w:rsid w:val="00794A7A"/>
    <w:rsid w:val="00797096"/>
    <w:rsid w:val="007A03BD"/>
    <w:rsid w:val="007A3EE3"/>
    <w:rsid w:val="007A72AB"/>
    <w:rsid w:val="007A731B"/>
    <w:rsid w:val="007A7812"/>
    <w:rsid w:val="007A7F1C"/>
    <w:rsid w:val="007B0B6E"/>
    <w:rsid w:val="007B1255"/>
    <w:rsid w:val="007C01E9"/>
    <w:rsid w:val="007C0F9D"/>
    <w:rsid w:val="007C399E"/>
    <w:rsid w:val="007D4B5F"/>
    <w:rsid w:val="007D7C32"/>
    <w:rsid w:val="007D7D33"/>
    <w:rsid w:val="007D7E98"/>
    <w:rsid w:val="007F4F1A"/>
    <w:rsid w:val="007F6BEE"/>
    <w:rsid w:val="00803D8D"/>
    <w:rsid w:val="00804688"/>
    <w:rsid w:val="008059AF"/>
    <w:rsid w:val="0080718F"/>
    <w:rsid w:val="00807F95"/>
    <w:rsid w:val="00812BA6"/>
    <w:rsid w:val="00813140"/>
    <w:rsid w:val="00815406"/>
    <w:rsid w:val="008165FE"/>
    <w:rsid w:val="00820B4F"/>
    <w:rsid w:val="00821998"/>
    <w:rsid w:val="00822AE8"/>
    <w:rsid w:val="0082380E"/>
    <w:rsid w:val="00826C52"/>
    <w:rsid w:val="0083110F"/>
    <w:rsid w:val="008314D2"/>
    <w:rsid w:val="00831B1D"/>
    <w:rsid w:val="00832AB2"/>
    <w:rsid w:val="00833C78"/>
    <w:rsid w:val="0083440C"/>
    <w:rsid w:val="0084022D"/>
    <w:rsid w:val="00841452"/>
    <w:rsid w:val="0084664E"/>
    <w:rsid w:val="008473BF"/>
    <w:rsid w:val="00847C88"/>
    <w:rsid w:val="00853166"/>
    <w:rsid w:val="0085453B"/>
    <w:rsid w:val="0086023E"/>
    <w:rsid w:val="00861150"/>
    <w:rsid w:val="00862386"/>
    <w:rsid w:val="0087174E"/>
    <w:rsid w:val="00875DD8"/>
    <w:rsid w:val="00880692"/>
    <w:rsid w:val="0088148A"/>
    <w:rsid w:val="0088387F"/>
    <w:rsid w:val="00885F84"/>
    <w:rsid w:val="00886B95"/>
    <w:rsid w:val="00890BE8"/>
    <w:rsid w:val="008912E0"/>
    <w:rsid w:val="00891407"/>
    <w:rsid w:val="008924A5"/>
    <w:rsid w:val="00893CA3"/>
    <w:rsid w:val="008946EC"/>
    <w:rsid w:val="008A2486"/>
    <w:rsid w:val="008A38E7"/>
    <w:rsid w:val="008A3C49"/>
    <w:rsid w:val="008A4796"/>
    <w:rsid w:val="008A496C"/>
    <w:rsid w:val="008A4B27"/>
    <w:rsid w:val="008A6FCC"/>
    <w:rsid w:val="008B1FBB"/>
    <w:rsid w:val="008B3C1D"/>
    <w:rsid w:val="008B55A8"/>
    <w:rsid w:val="008C1075"/>
    <w:rsid w:val="008C1B94"/>
    <w:rsid w:val="008C27BA"/>
    <w:rsid w:val="008C2D2E"/>
    <w:rsid w:val="008C3182"/>
    <w:rsid w:val="008C3D6B"/>
    <w:rsid w:val="008C4B62"/>
    <w:rsid w:val="008C7D3F"/>
    <w:rsid w:val="008D08CC"/>
    <w:rsid w:val="008D2E23"/>
    <w:rsid w:val="008D35A8"/>
    <w:rsid w:val="008D3D66"/>
    <w:rsid w:val="008D44C8"/>
    <w:rsid w:val="008D57AB"/>
    <w:rsid w:val="008D6960"/>
    <w:rsid w:val="008D6EAA"/>
    <w:rsid w:val="008D7844"/>
    <w:rsid w:val="008D7D92"/>
    <w:rsid w:val="008E481B"/>
    <w:rsid w:val="008E704A"/>
    <w:rsid w:val="008E70B9"/>
    <w:rsid w:val="008E7EEE"/>
    <w:rsid w:val="008F058F"/>
    <w:rsid w:val="008F1BD4"/>
    <w:rsid w:val="008F2C40"/>
    <w:rsid w:val="008F4328"/>
    <w:rsid w:val="008F4A4F"/>
    <w:rsid w:val="008F7279"/>
    <w:rsid w:val="00900EE0"/>
    <w:rsid w:val="00902669"/>
    <w:rsid w:val="009027E5"/>
    <w:rsid w:val="0090447E"/>
    <w:rsid w:val="00905E00"/>
    <w:rsid w:val="00906D35"/>
    <w:rsid w:val="009070DD"/>
    <w:rsid w:val="009112F6"/>
    <w:rsid w:val="00911C43"/>
    <w:rsid w:val="009123CE"/>
    <w:rsid w:val="009135C6"/>
    <w:rsid w:val="00913A20"/>
    <w:rsid w:val="009140CA"/>
    <w:rsid w:val="00920745"/>
    <w:rsid w:val="009218CA"/>
    <w:rsid w:val="00922460"/>
    <w:rsid w:val="009234C6"/>
    <w:rsid w:val="00925E49"/>
    <w:rsid w:val="00931CE2"/>
    <w:rsid w:val="0093343A"/>
    <w:rsid w:val="00936F18"/>
    <w:rsid w:val="00937895"/>
    <w:rsid w:val="009431AF"/>
    <w:rsid w:val="00944F0B"/>
    <w:rsid w:val="00945836"/>
    <w:rsid w:val="00945B94"/>
    <w:rsid w:val="00946D91"/>
    <w:rsid w:val="00947796"/>
    <w:rsid w:val="009502C2"/>
    <w:rsid w:val="009504A6"/>
    <w:rsid w:val="00950D2C"/>
    <w:rsid w:val="00953E7D"/>
    <w:rsid w:val="00957737"/>
    <w:rsid w:val="00963F2E"/>
    <w:rsid w:val="00967B72"/>
    <w:rsid w:val="00967F56"/>
    <w:rsid w:val="009711FB"/>
    <w:rsid w:val="00971661"/>
    <w:rsid w:val="009724DC"/>
    <w:rsid w:val="00975434"/>
    <w:rsid w:val="0097576A"/>
    <w:rsid w:val="009757D1"/>
    <w:rsid w:val="00975EC2"/>
    <w:rsid w:val="0098183A"/>
    <w:rsid w:val="00982517"/>
    <w:rsid w:val="0098421C"/>
    <w:rsid w:val="00984FEA"/>
    <w:rsid w:val="0098605B"/>
    <w:rsid w:val="00987401"/>
    <w:rsid w:val="009936EB"/>
    <w:rsid w:val="00994B20"/>
    <w:rsid w:val="00995616"/>
    <w:rsid w:val="00996598"/>
    <w:rsid w:val="0099706A"/>
    <w:rsid w:val="00997338"/>
    <w:rsid w:val="00997F21"/>
    <w:rsid w:val="009A1E0D"/>
    <w:rsid w:val="009A2CBF"/>
    <w:rsid w:val="009A33D2"/>
    <w:rsid w:val="009A7CAC"/>
    <w:rsid w:val="009B08AB"/>
    <w:rsid w:val="009B09FC"/>
    <w:rsid w:val="009B5A91"/>
    <w:rsid w:val="009B5DBA"/>
    <w:rsid w:val="009B710C"/>
    <w:rsid w:val="009C19C3"/>
    <w:rsid w:val="009C37DE"/>
    <w:rsid w:val="009C3926"/>
    <w:rsid w:val="009C59E1"/>
    <w:rsid w:val="009C5D6E"/>
    <w:rsid w:val="009C710B"/>
    <w:rsid w:val="009D0CF0"/>
    <w:rsid w:val="009D1808"/>
    <w:rsid w:val="009D383A"/>
    <w:rsid w:val="009D4DBC"/>
    <w:rsid w:val="009D5AD5"/>
    <w:rsid w:val="009D7073"/>
    <w:rsid w:val="009D7B6F"/>
    <w:rsid w:val="009E0E2A"/>
    <w:rsid w:val="009E140C"/>
    <w:rsid w:val="009E48C8"/>
    <w:rsid w:val="009E51D8"/>
    <w:rsid w:val="009E6B71"/>
    <w:rsid w:val="009E7C12"/>
    <w:rsid w:val="009F0ADC"/>
    <w:rsid w:val="009F13D6"/>
    <w:rsid w:val="009F14A1"/>
    <w:rsid w:val="009F3AFA"/>
    <w:rsid w:val="009F4BFF"/>
    <w:rsid w:val="009F529C"/>
    <w:rsid w:val="00A02719"/>
    <w:rsid w:val="00A02D31"/>
    <w:rsid w:val="00A03E3B"/>
    <w:rsid w:val="00A075A4"/>
    <w:rsid w:val="00A12EB1"/>
    <w:rsid w:val="00A13180"/>
    <w:rsid w:val="00A1789B"/>
    <w:rsid w:val="00A17D8D"/>
    <w:rsid w:val="00A2045A"/>
    <w:rsid w:val="00A20F84"/>
    <w:rsid w:val="00A21868"/>
    <w:rsid w:val="00A253AB"/>
    <w:rsid w:val="00A255DC"/>
    <w:rsid w:val="00A32D80"/>
    <w:rsid w:val="00A33160"/>
    <w:rsid w:val="00A37949"/>
    <w:rsid w:val="00A41592"/>
    <w:rsid w:val="00A42BE2"/>
    <w:rsid w:val="00A44733"/>
    <w:rsid w:val="00A4569B"/>
    <w:rsid w:val="00A52D4B"/>
    <w:rsid w:val="00A53424"/>
    <w:rsid w:val="00A57035"/>
    <w:rsid w:val="00A5749F"/>
    <w:rsid w:val="00A6189C"/>
    <w:rsid w:val="00A6325C"/>
    <w:rsid w:val="00A65AFE"/>
    <w:rsid w:val="00A66B9A"/>
    <w:rsid w:val="00A67461"/>
    <w:rsid w:val="00A715C3"/>
    <w:rsid w:val="00A722CC"/>
    <w:rsid w:val="00A7242D"/>
    <w:rsid w:val="00A7537C"/>
    <w:rsid w:val="00A77A4A"/>
    <w:rsid w:val="00A81C7A"/>
    <w:rsid w:val="00A837AC"/>
    <w:rsid w:val="00A846CC"/>
    <w:rsid w:val="00A853E3"/>
    <w:rsid w:val="00A855CA"/>
    <w:rsid w:val="00A87E8C"/>
    <w:rsid w:val="00A935EE"/>
    <w:rsid w:val="00A94E30"/>
    <w:rsid w:val="00A95DCA"/>
    <w:rsid w:val="00AA201F"/>
    <w:rsid w:val="00AA6129"/>
    <w:rsid w:val="00AA652E"/>
    <w:rsid w:val="00AA719F"/>
    <w:rsid w:val="00AA74BE"/>
    <w:rsid w:val="00AB0C1B"/>
    <w:rsid w:val="00AB62CC"/>
    <w:rsid w:val="00AB66AB"/>
    <w:rsid w:val="00AC0380"/>
    <w:rsid w:val="00AC25CE"/>
    <w:rsid w:val="00AC52ED"/>
    <w:rsid w:val="00AC6641"/>
    <w:rsid w:val="00AD116B"/>
    <w:rsid w:val="00AD2B9D"/>
    <w:rsid w:val="00AD4E9F"/>
    <w:rsid w:val="00AD4FB0"/>
    <w:rsid w:val="00AD5032"/>
    <w:rsid w:val="00AD5432"/>
    <w:rsid w:val="00AD5E68"/>
    <w:rsid w:val="00AD641D"/>
    <w:rsid w:val="00AE1ACD"/>
    <w:rsid w:val="00AE3A17"/>
    <w:rsid w:val="00AE4CA1"/>
    <w:rsid w:val="00AE5031"/>
    <w:rsid w:val="00AE5A6A"/>
    <w:rsid w:val="00AF0798"/>
    <w:rsid w:val="00AF3E29"/>
    <w:rsid w:val="00AF5A5A"/>
    <w:rsid w:val="00AF786B"/>
    <w:rsid w:val="00B0121F"/>
    <w:rsid w:val="00B014AE"/>
    <w:rsid w:val="00B024F9"/>
    <w:rsid w:val="00B03DC6"/>
    <w:rsid w:val="00B04BCE"/>
    <w:rsid w:val="00B120E1"/>
    <w:rsid w:val="00B145D5"/>
    <w:rsid w:val="00B1614A"/>
    <w:rsid w:val="00B21887"/>
    <w:rsid w:val="00B22729"/>
    <w:rsid w:val="00B243DA"/>
    <w:rsid w:val="00B24A1B"/>
    <w:rsid w:val="00B260D8"/>
    <w:rsid w:val="00B261E5"/>
    <w:rsid w:val="00B2741B"/>
    <w:rsid w:val="00B30804"/>
    <w:rsid w:val="00B312E1"/>
    <w:rsid w:val="00B32220"/>
    <w:rsid w:val="00B32994"/>
    <w:rsid w:val="00B33EC4"/>
    <w:rsid w:val="00B36400"/>
    <w:rsid w:val="00B36563"/>
    <w:rsid w:val="00B3690F"/>
    <w:rsid w:val="00B36C42"/>
    <w:rsid w:val="00B36C73"/>
    <w:rsid w:val="00B41552"/>
    <w:rsid w:val="00B42BA8"/>
    <w:rsid w:val="00B42F40"/>
    <w:rsid w:val="00B43E1C"/>
    <w:rsid w:val="00B46EA9"/>
    <w:rsid w:val="00B47D13"/>
    <w:rsid w:val="00B53FC1"/>
    <w:rsid w:val="00B55604"/>
    <w:rsid w:val="00B56374"/>
    <w:rsid w:val="00B56855"/>
    <w:rsid w:val="00B56DD6"/>
    <w:rsid w:val="00B71051"/>
    <w:rsid w:val="00B72189"/>
    <w:rsid w:val="00B73362"/>
    <w:rsid w:val="00B750F7"/>
    <w:rsid w:val="00B76D1C"/>
    <w:rsid w:val="00B903A9"/>
    <w:rsid w:val="00B9413D"/>
    <w:rsid w:val="00B94849"/>
    <w:rsid w:val="00B96009"/>
    <w:rsid w:val="00B96EE2"/>
    <w:rsid w:val="00BA03B1"/>
    <w:rsid w:val="00BA0781"/>
    <w:rsid w:val="00BA07DE"/>
    <w:rsid w:val="00BA0836"/>
    <w:rsid w:val="00BA09B8"/>
    <w:rsid w:val="00BA1043"/>
    <w:rsid w:val="00BA18BA"/>
    <w:rsid w:val="00BA2137"/>
    <w:rsid w:val="00BA43CF"/>
    <w:rsid w:val="00BA4849"/>
    <w:rsid w:val="00BA7C42"/>
    <w:rsid w:val="00BB0E04"/>
    <w:rsid w:val="00BB1519"/>
    <w:rsid w:val="00BB2841"/>
    <w:rsid w:val="00BC0C66"/>
    <w:rsid w:val="00BC0E90"/>
    <w:rsid w:val="00BC3970"/>
    <w:rsid w:val="00BC64BC"/>
    <w:rsid w:val="00BC6E6C"/>
    <w:rsid w:val="00BD121C"/>
    <w:rsid w:val="00BD1C8B"/>
    <w:rsid w:val="00BD5011"/>
    <w:rsid w:val="00BD5A67"/>
    <w:rsid w:val="00BD601E"/>
    <w:rsid w:val="00BE334F"/>
    <w:rsid w:val="00BE4387"/>
    <w:rsid w:val="00BE5397"/>
    <w:rsid w:val="00BE619F"/>
    <w:rsid w:val="00BE629C"/>
    <w:rsid w:val="00BE6A87"/>
    <w:rsid w:val="00BE6B4A"/>
    <w:rsid w:val="00BE7573"/>
    <w:rsid w:val="00BF05BB"/>
    <w:rsid w:val="00BF5851"/>
    <w:rsid w:val="00BF58D5"/>
    <w:rsid w:val="00BF6134"/>
    <w:rsid w:val="00BF757D"/>
    <w:rsid w:val="00C00742"/>
    <w:rsid w:val="00C0267E"/>
    <w:rsid w:val="00C07C68"/>
    <w:rsid w:val="00C2041F"/>
    <w:rsid w:val="00C216A5"/>
    <w:rsid w:val="00C2193F"/>
    <w:rsid w:val="00C24142"/>
    <w:rsid w:val="00C3007A"/>
    <w:rsid w:val="00C31CF8"/>
    <w:rsid w:val="00C3316A"/>
    <w:rsid w:val="00C335C0"/>
    <w:rsid w:val="00C359F5"/>
    <w:rsid w:val="00C3779C"/>
    <w:rsid w:val="00C4432E"/>
    <w:rsid w:val="00C47300"/>
    <w:rsid w:val="00C47B55"/>
    <w:rsid w:val="00C50F5E"/>
    <w:rsid w:val="00C53833"/>
    <w:rsid w:val="00C54C34"/>
    <w:rsid w:val="00C54F2D"/>
    <w:rsid w:val="00C55804"/>
    <w:rsid w:val="00C60703"/>
    <w:rsid w:val="00C60937"/>
    <w:rsid w:val="00C60EF1"/>
    <w:rsid w:val="00C61EE1"/>
    <w:rsid w:val="00C62324"/>
    <w:rsid w:val="00C6380B"/>
    <w:rsid w:val="00C6562F"/>
    <w:rsid w:val="00C66040"/>
    <w:rsid w:val="00C665AE"/>
    <w:rsid w:val="00C71E47"/>
    <w:rsid w:val="00C721B9"/>
    <w:rsid w:val="00C73510"/>
    <w:rsid w:val="00C73895"/>
    <w:rsid w:val="00C73CDA"/>
    <w:rsid w:val="00C7671F"/>
    <w:rsid w:val="00C76CA7"/>
    <w:rsid w:val="00C809FF"/>
    <w:rsid w:val="00C80A38"/>
    <w:rsid w:val="00C815B7"/>
    <w:rsid w:val="00C83F50"/>
    <w:rsid w:val="00C868AD"/>
    <w:rsid w:val="00C86E29"/>
    <w:rsid w:val="00C920F6"/>
    <w:rsid w:val="00C94C9F"/>
    <w:rsid w:val="00C956DD"/>
    <w:rsid w:val="00C95CD5"/>
    <w:rsid w:val="00C96C32"/>
    <w:rsid w:val="00CA2E0A"/>
    <w:rsid w:val="00CA56DA"/>
    <w:rsid w:val="00CA59CF"/>
    <w:rsid w:val="00CA5F07"/>
    <w:rsid w:val="00CA6A24"/>
    <w:rsid w:val="00CA76E0"/>
    <w:rsid w:val="00CB43B8"/>
    <w:rsid w:val="00CB7D1E"/>
    <w:rsid w:val="00CC2D2D"/>
    <w:rsid w:val="00CC3043"/>
    <w:rsid w:val="00CC46EE"/>
    <w:rsid w:val="00CD2D16"/>
    <w:rsid w:val="00CD3747"/>
    <w:rsid w:val="00CD52A5"/>
    <w:rsid w:val="00CD647A"/>
    <w:rsid w:val="00CD7461"/>
    <w:rsid w:val="00CE08EF"/>
    <w:rsid w:val="00CE11ED"/>
    <w:rsid w:val="00CE2DB3"/>
    <w:rsid w:val="00CE6AD7"/>
    <w:rsid w:val="00CF15C1"/>
    <w:rsid w:val="00CF45E9"/>
    <w:rsid w:val="00CF469C"/>
    <w:rsid w:val="00CF52C1"/>
    <w:rsid w:val="00D0016F"/>
    <w:rsid w:val="00D00735"/>
    <w:rsid w:val="00D00BC0"/>
    <w:rsid w:val="00D01037"/>
    <w:rsid w:val="00D01C91"/>
    <w:rsid w:val="00D04A5C"/>
    <w:rsid w:val="00D0770C"/>
    <w:rsid w:val="00D10A43"/>
    <w:rsid w:val="00D1369D"/>
    <w:rsid w:val="00D1487A"/>
    <w:rsid w:val="00D14CCC"/>
    <w:rsid w:val="00D16674"/>
    <w:rsid w:val="00D1685B"/>
    <w:rsid w:val="00D16BA1"/>
    <w:rsid w:val="00D215B8"/>
    <w:rsid w:val="00D235C2"/>
    <w:rsid w:val="00D24710"/>
    <w:rsid w:val="00D25A8E"/>
    <w:rsid w:val="00D27A27"/>
    <w:rsid w:val="00D30993"/>
    <w:rsid w:val="00D3105C"/>
    <w:rsid w:val="00D31B66"/>
    <w:rsid w:val="00D3275E"/>
    <w:rsid w:val="00D36256"/>
    <w:rsid w:val="00D40399"/>
    <w:rsid w:val="00D427D7"/>
    <w:rsid w:val="00D433B6"/>
    <w:rsid w:val="00D45796"/>
    <w:rsid w:val="00D45DED"/>
    <w:rsid w:val="00D47871"/>
    <w:rsid w:val="00D525C6"/>
    <w:rsid w:val="00D53F26"/>
    <w:rsid w:val="00D55C24"/>
    <w:rsid w:val="00D55F9B"/>
    <w:rsid w:val="00D569C5"/>
    <w:rsid w:val="00D57578"/>
    <w:rsid w:val="00D6343B"/>
    <w:rsid w:val="00D6403A"/>
    <w:rsid w:val="00D65108"/>
    <w:rsid w:val="00D729D2"/>
    <w:rsid w:val="00D742C5"/>
    <w:rsid w:val="00D74C45"/>
    <w:rsid w:val="00D7563C"/>
    <w:rsid w:val="00D75C4D"/>
    <w:rsid w:val="00D801C2"/>
    <w:rsid w:val="00D818D5"/>
    <w:rsid w:val="00D83E30"/>
    <w:rsid w:val="00D840E4"/>
    <w:rsid w:val="00D84CC9"/>
    <w:rsid w:val="00D84D9C"/>
    <w:rsid w:val="00D855EB"/>
    <w:rsid w:val="00D86330"/>
    <w:rsid w:val="00D87CA9"/>
    <w:rsid w:val="00D90898"/>
    <w:rsid w:val="00D964A5"/>
    <w:rsid w:val="00D96A2D"/>
    <w:rsid w:val="00DA3E5C"/>
    <w:rsid w:val="00DA48F9"/>
    <w:rsid w:val="00DA5EA9"/>
    <w:rsid w:val="00DA6960"/>
    <w:rsid w:val="00DA7045"/>
    <w:rsid w:val="00DB0545"/>
    <w:rsid w:val="00DB13EF"/>
    <w:rsid w:val="00DB3E3C"/>
    <w:rsid w:val="00DB4F56"/>
    <w:rsid w:val="00DB67D8"/>
    <w:rsid w:val="00DB6EFC"/>
    <w:rsid w:val="00DC00B3"/>
    <w:rsid w:val="00DC177B"/>
    <w:rsid w:val="00DC2D25"/>
    <w:rsid w:val="00DC35DE"/>
    <w:rsid w:val="00DC5894"/>
    <w:rsid w:val="00DC6365"/>
    <w:rsid w:val="00DC6FDB"/>
    <w:rsid w:val="00DC7070"/>
    <w:rsid w:val="00DC7B7D"/>
    <w:rsid w:val="00DD0100"/>
    <w:rsid w:val="00DD212F"/>
    <w:rsid w:val="00DD650F"/>
    <w:rsid w:val="00DD7221"/>
    <w:rsid w:val="00DD762A"/>
    <w:rsid w:val="00DD79F9"/>
    <w:rsid w:val="00DE0263"/>
    <w:rsid w:val="00DE14FE"/>
    <w:rsid w:val="00DE640E"/>
    <w:rsid w:val="00DE75DF"/>
    <w:rsid w:val="00DF0692"/>
    <w:rsid w:val="00DF1527"/>
    <w:rsid w:val="00DF2604"/>
    <w:rsid w:val="00E00E5F"/>
    <w:rsid w:val="00E02187"/>
    <w:rsid w:val="00E0267C"/>
    <w:rsid w:val="00E04B8F"/>
    <w:rsid w:val="00E052B5"/>
    <w:rsid w:val="00E102F8"/>
    <w:rsid w:val="00E1580F"/>
    <w:rsid w:val="00E16A9E"/>
    <w:rsid w:val="00E24659"/>
    <w:rsid w:val="00E24EC4"/>
    <w:rsid w:val="00E25FBD"/>
    <w:rsid w:val="00E26B07"/>
    <w:rsid w:val="00E30D19"/>
    <w:rsid w:val="00E32330"/>
    <w:rsid w:val="00E32A51"/>
    <w:rsid w:val="00E344F6"/>
    <w:rsid w:val="00E34A0F"/>
    <w:rsid w:val="00E3561D"/>
    <w:rsid w:val="00E3725B"/>
    <w:rsid w:val="00E3743E"/>
    <w:rsid w:val="00E37C5C"/>
    <w:rsid w:val="00E401A6"/>
    <w:rsid w:val="00E438D3"/>
    <w:rsid w:val="00E45711"/>
    <w:rsid w:val="00E4641C"/>
    <w:rsid w:val="00E47AD8"/>
    <w:rsid w:val="00E53703"/>
    <w:rsid w:val="00E54975"/>
    <w:rsid w:val="00E54C5B"/>
    <w:rsid w:val="00E54EED"/>
    <w:rsid w:val="00E56724"/>
    <w:rsid w:val="00E577FF"/>
    <w:rsid w:val="00E60113"/>
    <w:rsid w:val="00E60251"/>
    <w:rsid w:val="00E62F21"/>
    <w:rsid w:val="00E639B6"/>
    <w:rsid w:val="00E63A6E"/>
    <w:rsid w:val="00E64D4B"/>
    <w:rsid w:val="00E666F1"/>
    <w:rsid w:val="00E7086D"/>
    <w:rsid w:val="00E72A3F"/>
    <w:rsid w:val="00E74995"/>
    <w:rsid w:val="00E801CD"/>
    <w:rsid w:val="00E81DE0"/>
    <w:rsid w:val="00E82CCD"/>
    <w:rsid w:val="00E84B14"/>
    <w:rsid w:val="00E866C8"/>
    <w:rsid w:val="00E91636"/>
    <w:rsid w:val="00E92E3F"/>
    <w:rsid w:val="00E938FB"/>
    <w:rsid w:val="00EA0911"/>
    <w:rsid w:val="00EA12A7"/>
    <w:rsid w:val="00EA1818"/>
    <w:rsid w:val="00EA283E"/>
    <w:rsid w:val="00EA2875"/>
    <w:rsid w:val="00EA55FF"/>
    <w:rsid w:val="00EA5AAE"/>
    <w:rsid w:val="00EA73B1"/>
    <w:rsid w:val="00EA75F7"/>
    <w:rsid w:val="00EB2626"/>
    <w:rsid w:val="00EB2EF9"/>
    <w:rsid w:val="00EB4C1A"/>
    <w:rsid w:val="00EB4D67"/>
    <w:rsid w:val="00EB70C9"/>
    <w:rsid w:val="00EB7DBF"/>
    <w:rsid w:val="00EC00E1"/>
    <w:rsid w:val="00EC5329"/>
    <w:rsid w:val="00EC61A3"/>
    <w:rsid w:val="00EC6B89"/>
    <w:rsid w:val="00EC6BA6"/>
    <w:rsid w:val="00EC7A53"/>
    <w:rsid w:val="00ED0642"/>
    <w:rsid w:val="00ED24CD"/>
    <w:rsid w:val="00ED2862"/>
    <w:rsid w:val="00ED77D1"/>
    <w:rsid w:val="00ED7BB2"/>
    <w:rsid w:val="00EE4E1F"/>
    <w:rsid w:val="00EE5E9A"/>
    <w:rsid w:val="00EF1DD3"/>
    <w:rsid w:val="00EF1F53"/>
    <w:rsid w:val="00EF1FC9"/>
    <w:rsid w:val="00EF4EF2"/>
    <w:rsid w:val="00EF5E6D"/>
    <w:rsid w:val="00F00175"/>
    <w:rsid w:val="00F0032D"/>
    <w:rsid w:val="00F00827"/>
    <w:rsid w:val="00F01A7F"/>
    <w:rsid w:val="00F03DCB"/>
    <w:rsid w:val="00F04260"/>
    <w:rsid w:val="00F111F7"/>
    <w:rsid w:val="00F14F6A"/>
    <w:rsid w:val="00F159FD"/>
    <w:rsid w:val="00F218D4"/>
    <w:rsid w:val="00F21CB5"/>
    <w:rsid w:val="00F22BE2"/>
    <w:rsid w:val="00F231BA"/>
    <w:rsid w:val="00F23582"/>
    <w:rsid w:val="00F248DD"/>
    <w:rsid w:val="00F26722"/>
    <w:rsid w:val="00F305A6"/>
    <w:rsid w:val="00F31755"/>
    <w:rsid w:val="00F32217"/>
    <w:rsid w:val="00F322DD"/>
    <w:rsid w:val="00F3480F"/>
    <w:rsid w:val="00F34B64"/>
    <w:rsid w:val="00F37F2D"/>
    <w:rsid w:val="00F41F73"/>
    <w:rsid w:val="00F4248A"/>
    <w:rsid w:val="00F4697C"/>
    <w:rsid w:val="00F47652"/>
    <w:rsid w:val="00F4771C"/>
    <w:rsid w:val="00F54732"/>
    <w:rsid w:val="00F553A6"/>
    <w:rsid w:val="00F562DB"/>
    <w:rsid w:val="00F56DF5"/>
    <w:rsid w:val="00F57E57"/>
    <w:rsid w:val="00F605DB"/>
    <w:rsid w:val="00F60A7B"/>
    <w:rsid w:val="00F61E90"/>
    <w:rsid w:val="00F637F3"/>
    <w:rsid w:val="00F66641"/>
    <w:rsid w:val="00F66656"/>
    <w:rsid w:val="00F668AA"/>
    <w:rsid w:val="00F66D03"/>
    <w:rsid w:val="00F66DE8"/>
    <w:rsid w:val="00F6750F"/>
    <w:rsid w:val="00F70BC2"/>
    <w:rsid w:val="00F70F10"/>
    <w:rsid w:val="00F733AB"/>
    <w:rsid w:val="00F7346F"/>
    <w:rsid w:val="00F7582A"/>
    <w:rsid w:val="00F76660"/>
    <w:rsid w:val="00F776D3"/>
    <w:rsid w:val="00F779F2"/>
    <w:rsid w:val="00F77A2A"/>
    <w:rsid w:val="00F85B05"/>
    <w:rsid w:val="00F87456"/>
    <w:rsid w:val="00F902C0"/>
    <w:rsid w:val="00F91013"/>
    <w:rsid w:val="00F92627"/>
    <w:rsid w:val="00F9730B"/>
    <w:rsid w:val="00FA035E"/>
    <w:rsid w:val="00FA182C"/>
    <w:rsid w:val="00FA1846"/>
    <w:rsid w:val="00FA1F86"/>
    <w:rsid w:val="00FA2BF9"/>
    <w:rsid w:val="00FA761D"/>
    <w:rsid w:val="00FA779C"/>
    <w:rsid w:val="00FB091E"/>
    <w:rsid w:val="00FB4013"/>
    <w:rsid w:val="00FB7B72"/>
    <w:rsid w:val="00FB7E1A"/>
    <w:rsid w:val="00FB7FB8"/>
    <w:rsid w:val="00FC409E"/>
    <w:rsid w:val="00FC5622"/>
    <w:rsid w:val="00FD01F2"/>
    <w:rsid w:val="00FD0F43"/>
    <w:rsid w:val="00FD33EC"/>
    <w:rsid w:val="00FD475B"/>
    <w:rsid w:val="00FD5F0E"/>
    <w:rsid w:val="00FE4233"/>
    <w:rsid w:val="00FE587D"/>
    <w:rsid w:val="00FE6544"/>
    <w:rsid w:val="00FE6D93"/>
    <w:rsid w:val="00FF0AFE"/>
    <w:rsid w:val="00FF19C8"/>
    <w:rsid w:val="00FF2669"/>
    <w:rsid w:val="00FF3E3D"/>
    <w:rsid w:val="00FF457E"/>
    <w:rsid w:val="00FF4BA0"/>
    <w:rsid w:val="00FF5914"/>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C30D3"/>
  <w15:chartTrackingRefBased/>
  <w15:docId w15:val="{DBEA1CD0-8C2F-A946-88FB-D08306341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401"/>
    <w:rPr>
      <w:rFonts w:ascii="Times New Roman" w:eastAsia="Times New Roman" w:hAnsi="Times New Roman" w:cs="Times New Roman"/>
      <w:sz w:val="24"/>
      <w:szCs w:val="24"/>
      <w:lang w:val="de-DE" w:eastAsia="de-DE"/>
    </w:rPr>
  </w:style>
  <w:style w:type="paragraph" w:styleId="Heading1">
    <w:name w:val="heading 1"/>
    <w:basedOn w:val="Normal"/>
    <w:next w:val="Normal"/>
    <w:link w:val="Heading1Char"/>
    <w:uiPriority w:val="9"/>
    <w:qFormat/>
    <w:rsid w:val="00504D3D"/>
    <w:pPr>
      <w:spacing w:line="480" w:lineRule="auto"/>
      <w:jc w:val="both"/>
      <w:outlineLvl w:val="0"/>
    </w:pPr>
    <w:rPr>
      <w:rFonts w:ascii="Arial" w:hAnsi="Arial" w:cs="Arial"/>
      <w:b/>
      <w:bCs/>
      <w:lang w:val="en-US"/>
    </w:rPr>
  </w:style>
  <w:style w:type="paragraph" w:styleId="Heading2">
    <w:name w:val="heading 2"/>
    <w:basedOn w:val="Normal"/>
    <w:next w:val="Normal"/>
    <w:link w:val="Heading2Char"/>
    <w:uiPriority w:val="9"/>
    <w:unhideWhenUsed/>
    <w:qFormat/>
    <w:rsid w:val="00504D3D"/>
    <w:pPr>
      <w:spacing w:line="480" w:lineRule="auto"/>
      <w:jc w:val="both"/>
      <w:outlineLvl w:val="1"/>
    </w:pPr>
    <w:rPr>
      <w:rFonts w:ascii="Arial" w:hAnsi="Arial" w:cs="Arial"/>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2084"/>
    <w:rPr>
      <w:color w:val="0563C1" w:themeColor="hyperlink"/>
      <w:u w:val="single"/>
    </w:rPr>
  </w:style>
  <w:style w:type="character" w:styleId="UnresolvedMention">
    <w:name w:val="Unresolved Mention"/>
    <w:basedOn w:val="DefaultParagraphFont"/>
    <w:uiPriority w:val="99"/>
    <w:semiHidden/>
    <w:unhideWhenUsed/>
    <w:rsid w:val="00162084"/>
    <w:rPr>
      <w:color w:val="605E5C"/>
      <w:shd w:val="clear" w:color="auto" w:fill="E1DFDD"/>
    </w:rPr>
  </w:style>
  <w:style w:type="character" w:styleId="FollowedHyperlink">
    <w:name w:val="FollowedHyperlink"/>
    <w:basedOn w:val="DefaultParagraphFont"/>
    <w:uiPriority w:val="99"/>
    <w:semiHidden/>
    <w:unhideWhenUsed/>
    <w:rsid w:val="00CC2D2D"/>
    <w:rPr>
      <w:color w:val="954F72" w:themeColor="followedHyperlink"/>
      <w:u w:val="single"/>
    </w:rPr>
  </w:style>
  <w:style w:type="paragraph" w:styleId="Header">
    <w:name w:val="header"/>
    <w:basedOn w:val="Normal"/>
    <w:link w:val="HeaderChar"/>
    <w:uiPriority w:val="99"/>
    <w:unhideWhenUsed/>
    <w:rsid w:val="006B45F1"/>
    <w:pPr>
      <w:tabs>
        <w:tab w:val="center" w:pos="4536"/>
        <w:tab w:val="right" w:pos="9072"/>
      </w:tabs>
    </w:pPr>
    <w:rPr>
      <w:rFonts w:asciiTheme="minorHAnsi" w:eastAsiaTheme="minorEastAsia" w:hAnsiTheme="minorHAnsi" w:cstheme="minorBidi"/>
      <w:sz w:val="22"/>
      <w:szCs w:val="22"/>
      <w:lang w:val="fr-FR" w:eastAsia="fr-FR"/>
    </w:rPr>
  </w:style>
  <w:style w:type="character" w:customStyle="1" w:styleId="HeaderChar">
    <w:name w:val="Header Char"/>
    <w:basedOn w:val="DefaultParagraphFont"/>
    <w:link w:val="Header"/>
    <w:uiPriority w:val="99"/>
    <w:rsid w:val="006B45F1"/>
  </w:style>
  <w:style w:type="paragraph" w:styleId="Footer">
    <w:name w:val="footer"/>
    <w:basedOn w:val="Normal"/>
    <w:link w:val="FooterChar"/>
    <w:uiPriority w:val="99"/>
    <w:unhideWhenUsed/>
    <w:rsid w:val="006B45F1"/>
    <w:pPr>
      <w:tabs>
        <w:tab w:val="center" w:pos="4536"/>
        <w:tab w:val="right" w:pos="9072"/>
      </w:tabs>
    </w:pPr>
    <w:rPr>
      <w:rFonts w:asciiTheme="minorHAnsi" w:eastAsiaTheme="minorEastAsia" w:hAnsiTheme="minorHAnsi" w:cstheme="minorBidi"/>
      <w:sz w:val="22"/>
      <w:szCs w:val="22"/>
      <w:lang w:val="fr-FR" w:eastAsia="fr-FR"/>
    </w:rPr>
  </w:style>
  <w:style w:type="character" w:customStyle="1" w:styleId="FooterChar">
    <w:name w:val="Footer Char"/>
    <w:basedOn w:val="DefaultParagraphFont"/>
    <w:link w:val="Footer"/>
    <w:uiPriority w:val="99"/>
    <w:rsid w:val="006B45F1"/>
  </w:style>
  <w:style w:type="paragraph" w:customStyle="1" w:styleId="Bibliographie1">
    <w:name w:val="Bibliographie1"/>
    <w:basedOn w:val="Normal"/>
    <w:link w:val="BibliographyCar"/>
    <w:rsid w:val="00F159FD"/>
    <w:pPr>
      <w:tabs>
        <w:tab w:val="left" w:pos="380"/>
      </w:tabs>
      <w:spacing w:after="240"/>
      <w:ind w:left="384" w:hanging="384"/>
      <w:jc w:val="both"/>
    </w:pPr>
    <w:rPr>
      <w:rFonts w:ascii="Arial" w:eastAsiaTheme="minorEastAsia" w:hAnsi="Arial" w:cs="Arial"/>
      <w:lang w:val="en-US" w:eastAsia="fr-FR"/>
    </w:rPr>
  </w:style>
  <w:style w:type="character" w:customStyle="1" w:styleId="BibliographyCar">
    <w:name w:val="Bibliography Car"/>
    <w:basedOn w:val="DefaultParagraphFont"/>
    <w:link w:val="Bibliographie1"/>
    <w:rsid w:val="00F159FD"/>
    <w:rPr>
      <w:rFonts w:ascii="Arial" w:hAnsi="Arial" w:cs="Arial"/>
      <w:sz w:val="24"/>
      <w:szCs w:val="24"/>
      <w:lang w:val="en-US"/>
    </w:rPr>
  </w:style>
  <w:style w:type="table" w:customStyle="1" w:styleId="Gitternetztabelle1hell2">
    <w:name w:val="Gitternetztabelle 1 hell2"/>
    <w:basedOn w:val="TableNormal"/>
    <w:uiPriority w:val="46"/>
    <w:rsid w:val="00E32A51"/>
    <w:rPr>
      <w:rFonts w:eastAsiaTheme="minorHAnsi"/>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D30993"/>
  </w:style>
  <w:style w:type="character" w:customStyle="1" w:styleId="Heading1Char">
    <w:name w:val="Heading 1 Char"/>
    <w:basedOn w:val="DefaultParagraphFont"/>
    <w:link w:val="Heading1"/>
    <w:uiPriority w:val="9"/>
    <w:rsid w:val="00504D3D"/>
    <w:rPr>
      <w:rFonts w:ascii="Arial" w:eastAsia="Times New Roman" w:hAnsi="Arial" w:cs="Arial"/>
      <w:b/>
      <w:bCs/>
      <w:sz w:val="24"/>
      <w:szCs w:val="24"/>
      <w:lang w:val="en-US" w:eastAsia="de-DE"/>
    </w:rPr>
  </w:style>
  <w:style w:type="table" w:styleId="TableGrid">
    <w:name w:val="Table Grid"/>
    <w:basedOn w:val="TableNormal"/>
    <w:uiPriority w:val="39"/>
    <w:rsid w:val="00630ADF"/>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18D4"/>
    <w:rPr>
      <w:sz w:val="16"/>
      <w:szCs w:val="16"/>
    </w:rPr>
  </w:style>
  <w:style w:type="paragraph" w:styleId="CommentText">
    <w:name w:val="annotation text"/>
    <w:basedOn w:val="Normal"/>
    <w:link w:val="CommentTextChar"/>
    <w:uiPriority w:val="99"/>
    <w:semiHidden/>
    <w:unhideWhenUsed/>
    <w:rsid w:val="00F218D4"/>
    <w:rPr>
      <w:rFonts w:asciiTheme="minorHAnsi" w:eastAsiaTheme="minorEastAsia" w:hAnsiTheme="minorHAnsi" w:cstheme="minorBidi"/>
      <w:sz w:val="20"/>
      <w:szCs w:val="20"/>
      <w:lang w:val="fr-FR" w:eastAsia="fr-FR"/>
    </w:rPr>
  </w:style>
  <w:style w:type="character" w:customStyle="1" w:styleId="CommentTextChar">
    <w:name w:val="Comment Text Char"/>
    <w:basedOn w:val="DefaultParagraphFont"/>
    <w:link w:val="CommentText"/>
    <w:uiPriority w:val="99"/>
    <w:semiHidden/>
    <w:rsid w:val="00F218D4"/>
    <w:rPr>
      <w:sz w:val="20"/>
      <w:szCs w:val="20"/>
    </w:rPr>
  </w:style>
  <w:style w:type="paragraph" w:styleId="CommentSubject">
    <w:name w:val="annotation subject"/>
    <w:basedOn w:val="CommentText"/>
    <w:next w:val="CommentText"/>
    <w:link w:val="CommentSubjectChar"/>
    <w:uiPriority w:val="99"/>
    <w:semiHidden/>
    <w:unhideWhenUsed/>
    <w:rsid w:val="00F218D4"/>
    <w:rPr>
      <w:b/>
      <w:bCs/>
    </w:rPr>
  </w:style>
  <w:style w:type="character" w:customStyle="1" w:styleId="CommentSubjectChar">
    <w:name w:val="Comment Subject Char"/>
    <w:basedOn w:val="CommentTextChar"/>
    <w:link w:val="CommentSubject"/>
    <w:uiPriority w:val="99"/>
    <w:semiHidden/>
    <w:rsid w:val="00F218D4"/>
    <w:rPr>
      <w:b/>
      <w:bCs/>
      <w:sz w:val="20"/>
      <w:szCs w:val="20"/>
    </w:rPr>
  </w:style>
  <w:style w:type="paragraph" w:styleId="Revision">
    <w:name w:val="Revision"/>
    <w:hidden/>
    <w:uiPriority w:val="99"/>
    <w:semiHidden/>
    <w:rsid w:val="00175732"/>
  </w:style>
  <w:style w:type="paragraph" w:styleId="BalloonText">
    <w:name w:val="Balloon Text"/>
    <w:basedOn w:val="Normal"/>
    <w:link w:val="BalloonTextChar"/>
    <w:uiPriority w:val="99"/>
    <w:semiHidden/>
    <w:unhideWhenUsed/>
    <w:rsid w:val="00812BA6"/>
    <w:rPr>
      <w:rFonts w:eastAsiaTheme="minorEastAsia"/>
      <w:sz w:val="18"/>
      <w:szCs w:val="18"/>
      <w:lang w:val="fr-FR" w:eastAsia="fr-FR"/>
    </w:rPr>
  </w:style>
  <w:style w:type="character" w:customStyle="1" w:styleId="BalloonTextChar">
    <w:name w:val="Balloon Text Char"/>
    <w:basedOn w:val="DefaultParagraphFont"/>
    <w:link w:val="BalloonText"/>
    <w:uiPriority w:val="99"/>
    <w:semiHidden/>
    <w:rsid w:val="00812BA6"/>
    <w:rPr>
      <w:rFonts w:ascii="Times New Roman" w:hAnsi="Times New Roman" w:cs="Times New Roman"/>
      <w:sz w:val="18"/>
      <w:szCs w:val="18"/>
    </w:rPr>
  </w:style>
  <w:style w:type="paragraph" w:styleId="ListParagraph">
    <w:name w:val="List Paragraph"/>
    <w:basedOn w:val="Normal"/>
    <w:uiPriority w:val="34"/>
    <w:qFormat/>
    <w:rsid w:val="00CA56DA"/>
    <w:pPr>
      <w:ind w:left="720"/>
      <w:contextualSpacing/>
    </w:pPr>
    <w:rPr>
      <w:rFonts w:asciiTheme="minorHAnsi" w:eastAsiaTheme="minorEastAsia" w:hAnsiTheme="minorHAnsi" w:cstheme="minorBidi"/>
      <w:sz w:val="22"/>
      <w:szCs w:val="22"/>
      <w:lang w:val="fr-FR" w:eastAsia="fr-FR"/>
    </w:rPr>
  </w:style>
  <w:style w:type="paragraph" w:customStyle="1" w:styleId="Bibliographie2">
    <w:name w:val="Bibliographie2"/>
    <w:basedOn w:val="Normal"/>
    <w:link w:val="BibliographyCar1"/>
    <w:rsid w:val="00263EFC"/>
    <w:pPr>
      <w:tabs>
        <w:tab w:val="left" w:pos="380"/>
      </w:tabs>
      <w:spacing w:after="240"/>
      <w:ind w:left="384" w:hanging="384"/>
      <w:jc w:val="both"/>
    </w:pPr>
    <w:rPr>
      <w:rFonts w:ascii="Arial" w:eastAsiaTheme="minorEastAsia" w:hAnsi="Arial" w:cs="Arial"/>
      <w:lang w:val="en-US" w:eastAsia="fr-FR"/>
    </w:rPr>
  </w:style>
  <w:style w:type="character" w:customStyle="1" w:styleId="BibliographyCar1">
    <w:name w:val="Bibliography Car1"/>
    <w:basedOn w:val="DefaultParagraphFont"/>
    <w:link w:val="Bibliographie2"/>
    <w:rsid w:val="00263EFC"/>
    <w:rPr>
      <w:rFonts w:ascii="Arial" w:hAnsi="Arial" w:cs="Arial"/>
      <w:sz w:val="24"/>
      <w:szCs w:val="24"/>
      <w:lang w:val="en-US"/>
    </w:rPr>
  </w:style>
  <w:style w:type="paragraph" w:customStyle="1" w:styleId="Literaturverzeichnis1">
    <w:name w:val="Literaturverzeichnis1"/>
    <w:basedOn w:val="Normal"/>
    <w:link w:val="BibliographyCar2"/>
    <w:rsid w:val="002B669B"/>
    <w:pPr>
      <w:ind w:left="720" w:hanging="720"/>
      <w:jc w:val="both"/>
    </w:pPr>
    <w:rPr>
      <w:rFonts w:ascii="Arial" w:eastAsiaTheme="minorEastAsia" w:hAnsi="Arial" w:cs="Arial"/>
      <w:lang w:val="en-US" w:eastAsia="fr-FR"/>
    </w:rPr>
  </w:style>
  <w:style w:type="character" w:customStyle="1" w:styleId="BibliographyCar2">
    <w:name w:val="Bibliography Car2"/>
    <w:basedOn w:val="DefaultParagraphFont"/>
    <w:link w:val="Literaturverzeichnis1"/>
    <w:rsid w:val="002B669B"/>
    <w:rPr>
      <w:rFonts w:ascii="Arial" w:hAnsi="Arial" w:cs="Arial"/>
      <w:sz w:val="24"/>
      <w:szCs w:val="24"/>
      <w:lang w:val="en-US"/>
    </w:rPr>
  </w:style>
  <w:style w:type="character" w:customStyle="1" w:styleId="Heading2Char">
    <w:name w:val="Heading 2 Char"/>
    <w:basedOn w:val="DefaultParagraphFont"/>
    <w:link w:val="Heading2"/>
    <w:uiPriority w:val="9"/>
    <w:rsid w:val="00504D3D"/>
    <w:rPr>
      <w:rFonts w:ascii="Arial" w:eastAsia="Times New Roman" w:hAnsi="Arial" w:cs="Arial"/>
      <w:i/>
      <w:iCs/>
      <w:sz w:val="24"/>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7614">
      <w:bodyDiv w:val="1"/>
      <w:marLeft w:val="0"/>
      <w:marRight w:val="0"/>
      <w:marTop w:val="0"/>
      <w:marBottom w:val="0"/>
      <w:divBdr>
        <w:top w:val="none" w:sz="0" w:space="0" w:color="auto"/>
        <w:left w:val="none" w:sz="0" w:space="0" w:color="auto"/>
        <w:bottom w:val="none" w:sz="0" w:space="0" w:color="auto"/>
        <w:right w:val="none" w:sz="0" w:space="0" w:color="auto"/>
      </w:divBdr>
    </w:div>
    <w:div w:id="101997817">
      <w:bodyDiv w:val="1"/>
      <w:marLeft w:val="0"/>
      <w:marRight w:val="0"/>
      <w:marTop w:val="0"/>
      <w:marBottom w:val="0"/>
      <w:divBdr>
        <w:top w:val="none" w:sz="0" w:space="0" w:color="auto"/>
        <w:left w:val="none" w:sz="0" w:space="0" w:color="auto"/>
        <w:bottom w:val="none" w:sz="0" w:space="0" w:color="auto"/>
        <w:right w:val="none" w:sz="0" w:space="0" w:color="auto"/>
      </w:divBdr>
    </w:div>
    <w:div w:id="184830360">
      <w:bodyDiv w:val="1"/>
      <w:marLeft w:val="120"/>
      <w:marRight w:val="120"/>
      <w:marTop w:val="0"/>
      <w:marBottom w:val="0"/>
      <w:divBdr>
        <w:top w:val="none" w:sz="0" w:space="0" w:color="auto"/>
        <w:left w:val="none" w:sz="0" w:space="0" w:color="auto"/>
        <w:bottom w:val="none" w:sz="0" w:space="0" w:color="auto"/>
        <w:right w:val="none" w:sz="0" w:space="0" w:color="auto"/>
      </w:divBdr>
      <w:divsChild>
        <w:div w:id="1597060016">
          <w:marLeft w:val="0"/>
          <w:marRight w:val="0"/>
          <w:marTop w:val="0"/>
          <w:marBottom w:val="0"/>
          <w:divBdr>
            <w:top w:val="none" w:sz="0" w:space="0" w:color="auto"/>
            <w:left w:val="none" w:sz="0" w:space="0" w:color="auto"/>
            <w:bottom w:val="none" w:sz="0" w:space="0" w:color="auto"/>
            <w:right w:val="none" w:sz="0" w:space="0" w:color="auto"/>
          </w:divBdr>
          <w:divsChild>
            <w:div w:id="72144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0146">
      <w:bodyDiv w:val="1"/>
      <w:marLeft w:val="120"/>
      <w:marRight w:val="120"/>
      <w:marTop w:val="0"/>
      <w:marBottom w:val="0"/>
      <w:divBdr>
        <w:top w:val="none" w:sz="0" w:space="0" w:color="auto"/>
        <w:left w:val="none" w:sz="0" w:space="0" w:color="auto"/>
        <w:bottom w:val="none" w:sz="0" w:space="0" w:color="auto"/>
        <w:right w:val="none" w:sz="0" w:space="0" w:color="auto"/>
      </w:divBdr>
      <w:divsChild>
        <w:div w:id="1166559391">
          <w:marLeft w:val="0"/>
          <w:marRight w:val="0"/>
          <w:marTop w:val="0"/>
          <w:marBottom w:val="0"/>
          <w:divBdr>
            <w:top w:val="none" w:sz="0" w:space="0" w:color="auto"/>
            <w:left w:val="none" w:sz="0" w:space="0" w:color="auto"/>
            <w:bottom w:val="none" w:sz="0" w:space="0" w:color="auto"/>
            <w:right w:val="none" w:sz="0" w:space="0" w:color="auto"/>
          </w:divBdr>
          <w:divsChild>
            <w:div w:id="65392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3935">
      <w:bodyDiv w:val="1"/>
      <w:marLeft w:val="0"/>
      <w:marRight w:val="0"/>
      <w:marTop w:val="0"/>
      <w:marBottom w:val="0"/>
      <w:divBdr>
        <w:top w:val="none" w:sz="0" w:space="0" w:color="auto"/>
        <w:left w:val="none" w:sz="0" w:space="0" w:color="auto"/>
        <w:bottom w:val="none" w:sz="0" w:space="0" w:color="auto"/>
        <w:right w:val="none" w:sz="0" w:space="0" w:color="auto"/>
      </w:divBdr>
    </w:div>
    <w:div w:id="333652118">
      <w:bodyDiv w:val="1"/>
      <w:marLeft w:val="120"/>
      <w:marRight w:val="120"/>
      <w:marTop w:val="0"/>
      <w:marBottom w:val="0"/>
      <w:divBdr>
        <w:top w:val="none" w:sz="0" w:space="0" w:color="auto"/>
        <w:left w:val="none" w:sz="0" w:space="0" w:color="auto"/>
        <w:bottom w:val="none" w:sz="0" w:space="0" w:color="auto"/>
        <w:right w:val="none" w:sz="0" w:space="0" w:color="auto"/>
      </w:divBdr>
      <w:divsChild>
        <w:div w:id="1018696792">
          <w:marLeft w:val="0"/>
          <w:marRight w:val="0"/>
          <w:marTop w:val="0"/>
          <w:marBottom w:val="0"/>
          <w:divBdr>
            <w:top w:val="none" w:sz="0" w:space="0" w:color="auto"/>
            <w:left w:val="none" w:sz="0" w:space="0" w:color="auto"/>
            <w:bottom w:val="none" w:sz="0" w:space="0" w:color="auto"/>
            <w:right w:val="none" w:sz="0" w:space="0" w:color="auto"/>
          </w:divBdr>
          <w:divsChild>
            <w:div w:id="75913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51999">
      <w:bodyDiv w:val="1"/>
      <w:marLeft w:val="0"/>
      <w:marRight w:val="0"/>
      <w:marTop w:val="0"/>
      <w:marBottom w:val="0"/>
      <w:divBdr>
        <w:top w:val="none" w:sz="0" w:space="0" w:color="auto"/>
        <w:left w:val="none" w:sz="0" w:space="0" w:color="auto"/>
        <w:bottom w:val="none" w:sz="0" w:space="0" w:color="auto"/>
        <w:right w:val="none" w:sz="0" w:space="0" w:color="auto"/>
      </w:divBdr>
    </w:div>
    <w:div w:id="367146480">
      <w:bodyDiv w:val="1"/>
      <w:marLeft w:val="0"/>
      <w:marRight w:val="0"/>
      <w:marTop w:val="0"/>
      <w:marBottom w:val="0"/>
      <w:divBdr>
        <w:top w:val="none" w:sz="0" w:space="0" w:color="auto"/>
        <w:left w:val="none" w:sz="0" w:space="0" w:color="auto"/>
        <w:bottom w:val="none" w:sz="0" w:space="0" w:color="auto"/>
        <w:right w:val="none" w:sz="0" w:space="0" w:color="auto"/>
      </w:divBdr>
    </w:div>
    <w:div w:id="373628011">
      <w:bodyDiv w:val="1"/>
      <w:marLeft w:val="0"/>
      <w:marRight w:val="0"/>
      <w:marTop w:val="0"/>
      <w:marBottom w:val="0"/>
      <w:divBdr>
        <w:top w:val="none" w:sz="0" w:space="0" w:color="auto"/>
        <w:left w:val="none" w:sz="0" w:space="0" w:color="auto"/>
        <w:bottom w:val="none" w:sz="0" w:space="0" w:color="auto"/>
        <w:right w:val="none" w:sz="0" w:space="0" w:color="auto"/>
      </w:divBdr>
    </w:div>
    <w:div w:id="567570972">
      <w:bodyDiv w:val="1"/>
      <w:marLeft w:val="0"/>
      <w:marRight w:val="0"/>
      <w:marTop w:val="0"/>
      <w:marBottom w:val="0"/>
      <w:divBdr>
        <w:top w:val="none" w:sz="0" w:space="0" w:color="auto"/>
        <w:left w:val="none" w:sz="0" w:space="0" w:color="auto"/>
        <w:bottom w:val="none" w:sz="0" w:space="0" w:color="auto"/>
        <w:right w:val="none" w:sz="0" w:space="0" w:color="auto"/>
      </w:divBdr>
    </w:div>
    <w:div w:id="1185175012">
      <w:bodyDiv w:val="1"/>
      <w:marLeft w:val="0"/>
      <w:marRight w:val="0"/>
      <w:marTop w:val="0"/>
      <w:marBottom w:val="0"/>
      <w:divBdr>
        <w:top w:val="none" w:sz="0" w:space="0" w:color="auto"/>
        <w:left w:val="none" w:sz="0" w:space="0" w:color="auto"/>
        <w:bottom w:val="none" w:sz="0" w:space="0" w:color="auto"/>
        <w:right w:val="none" w:sz="0" w:space="0" w:color="auto"/>
      </w:divBdr>
    </w:div>
    <w:div w:id="1189370386">
      <w:bodyDiv w:val="1"/>
      <w:marLeft w:val="0"/>
      <w:marRight w:val="0"/>
      <w:marTop w:val="0"/>
      <w:marBottom w:val="0"/>
      <w:divBdr>
        <w:top w:val="none" w:sz="0" w:space="0" w:color="auto"/>
        <w:left w:val="none" w:sz="0" w:space="0" w:color="auto"/>
        <w:bottom w:val="none" w:sz="0" w:space="0" w:color="auto"/>
        <w:right w:val="none" w:sz="0" w:space="0" w:color="auto"/>
      </w:divBdr>
    </w:div>
    <w:div w:id="1214194005">
      <w:bodyDiv w:val="1"/>
      <w:marLeft w:val="0"/>
      <w:marRight w:val="0"/>
      <w:marTop w:val="0"/>
      <w:marBottom w:val="0"/>
      <w:divBdr>
        <w:top w:val="none" w:sz="0" w:space="0" w:color="auto"/>
        <w:left w:val="none" w:sz="0" w:space="0" w:color="auto"/>
        <w:bottom w:val="none" w:sz="0" w:space="0" w:color="auto"/>
        <w:right w:val="none" w:sz="0" w:space="0" w:color="auto"/>
      </w:divBdr>
    </w:div>
    <w:div w:id="1329746701">
      <w:bodyDiv w:val="1"/>
      <w:marLeft w:val="0"/>
      <w:marRight w:val="0"/>
      <w:marTop w:val="0"/>
      <w:marBottom w:val="0"/>
      <w:divBdr>
        <w:top w:val="none" w:sz="0" w:space="0" w:color="auto"/>
        <w:left w:val="none" w:sz="0" w:space="0" w:color="auto"/>
        <w:bottom w:val="none" w:sz="0" w:space="0" w:color="auto"/>
        <w:right w:val="none" w:sz="0" w:space="0" w:color="auto"/>
      </w:divBdr>
    </w:div>
    <w:div w:id="1539195922">
      <w:bodyDiv w:val="1"/>
      <w:marLeft w:val="120"/>
      <w:marRight w:val="120"/>
      <w:marTop w:val="0"/>
      <w:marBottom w:val="0"/>
      <w:divBdr>
        <w:top w:val="none" w:sz="0" w:space="0" w:color="auto"/>
        <w:left w:val="none" w:sz="0" w:space="0" w:color="auto"/>
        <w:bottom w:val="none" w:sz="0" w:space="0" w:color="auto"/>
        <w:right w:val="none" w:sz="0" w:space="0" w:color="auto"/>
      </w:divBdr>
      <w:divsChild>
        <w:div w:id="1369986293">
          <w:marLeft w:val="0"/>
          <w:marRight w:val="0"/>
          <w:marTop w:val="0"/>
          <w:marBottom w:val="0"/>
          <w:divBdr>
            <w:top w:val="none" w:sz="0" w:space="0" w:color="auto"/>
            <w:left w:val="none" w:sz="0" w:space="0" w:color="auto"/>
            <w:bottom w:val="none" w:sz="0" w:space="0" w:color="auto"/>
            <w:right w:val="none" w:sz="0" w:space="0" w:color="auto"/>
          </w:divBdr>
          <w:divsChild>
            <w:div w:id="9071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709091">
      <w:bodyDiv w:val="1"/>
      <w:marLeft w:val="0"/>
      <w:marRight w:val="0"/>
      <w:marTop w:val="0"/>
      <w:marBottom w:val="0"/>
      <w:divBdr>
        <w:top w:val="none" w:sz="0" w:space="0" w:color="auto"/>
        <w:left w:val="none" w:sz="0" w:space="0" w:color="auto"/>
        <w:bottom w:val="none" w:sz="0" w:space="0" w:color="auto"/>
        <w:right w:val="none" w:sz="0" w:space="0" w:color="auto"/>
      </w:divBdr>
    </w:div>
    <w:div w:id="1617523360">
      <w:bodyDiv w:val="1"/>
      <w:marLeft w:val="0"/>
      <w:marRight w:val="0"/>
      <w:marTop w:val="0"/>
      <w:marBottom w:val="0"/>
      <w:divBdr>
        <w:top w:val="none" w:sz="0" w:space="0" w:color="auto"/>
        <w:left w:val="none" w:sz="0" w:space="0" w:color="auto"/>
        <w:bottom w:val="none" w:sz="0" w:space="0" w:color="auto"/>
        <w:right w:val="none" w:sz="0" w:space="0" w:color="auto"/>
      </w:divBdr>
    </w:div>
    <w:div w:id="1729645247">
      <w:bodyDiv w:val="1"/>
      <w:marLeft w:val="0"/>
      <w:marRight w:val="0"/>
      <w:marTop w:val="0"/>
      <w:marBottom w:val="0"/>
      <w:divBdr>
        <w:top w:val="none" w:sz="0" w:space="0" w:color="auto"/>
        <w:left w:val="none" w:sz="0" w:space="0" w:color="auto"/>
        <w:bottom w:val="none" w:sz="0" w:space="0" w:color="auto"/>
        <w:right w:val="none" w:sz="0" w:space="0" w:color="auto"/>
      </w:divBdr>
    </w:div>
    <w:div w:id="1851291585">
      <w:bodyDiv w:val="1"/>
      <w:marLeft w:val="0"/>
      <w:marRight w:val="0"/>
      <w:marTop w:val="0"/>
      <w:marBottom w:val="0"/>
      <w:divBdr>
        <w:top w:val="none" w:sz="0" w:space="0" w:color="auto"/>
        <w:left w:val="none" w:sz="0" w:space="0" w:color="auto"/>
        <w:bottom w:val="none" w:sz="0" w:space="0" w:color="auto"/>
        <w:right w:val="none" w:sz="0" w:space="0" w:color="auto"/>
      </w:divBdr>
    </w:div>
    <w:div w:id="2047482367">
      <w:bodyDiv w:val="1"/>
      <w:marLeft w:val="0"/>
      <w:marRight w:val="0"/>
      <w:marTop w:val="0"/>
      <w:marBottom w:val="0"/>
      <w:divBdr>
        <w:top w:val="none" w:sz="0" w:space="0" w:color="auto"/>
        <w:left w:val="none" w:sz="0" w:space="0" w:color="auto"/>
        <w:bottom w:val="none" w:sz="0" w:space="0" w:color="auto"/>
        <w:right w:val="none" w:sz="0" w:space="0" w:color="auto"/>
      </w:divBdr>
    </w:div>
    <w:div w:id="2067414637">
      <w:bodyDiv w:val="1"/>
      <w:marLeft w:val="0"/>
      <w:marRight w:val="0"/>
      <w:marTop w:val="0"/>
      <w:marBottom w:val="0"/>
      <w:divBdr>
        <w:top w:val="none" w:sz="0" w:space="0" w:color="auto"/>
        <w:left w:val="none" w:sz="0" w:space="0" w:color="auto"/>
        <w:bottom w:val="none" w:sz="0" w:space="0" w:color="auto"/>
        <w:right w:val="none" w:sz="0" w:space="0" w:color="auto"/>
      </w:divBdr>
    </w:div>
    <w:div w:id="2097625824">
      <w:bodyDiv w:val="1"/>
      <w:marLeft w:val="0"/>
      <w:marRight w:val="0"/>
      <w:marTop w:val="0"/>
      <w:marBottom w:val="0"/>
      <w:divBdr>
        <w:top w:val="none" w:sz="0" w:space="0" w:color="auto"/>
        <w:left w:val="none" w:sz="0" w:space="0" w:color="auto"/>
        <w:bottom w:val="none" w:sz="0" w:space="0" w:color="auto"/>
        <w:right w:val="none" w:sz="0" w:space="0" w:color="auto"/>
      </w:divBdr>
      <w:divsChild>
        <w:div w:id="769590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19</Pages>
  <Words>17975</Words>
  <Characters>102460</Characters>
  <Application>Microsoft Office Word</Application>
  <DocSecurity>0</DocSecurity>
  <Lines>853</Lines>
  <Paragraphs>240</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120195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2021-12-20T20:47:00Z</dcterms:created>
  <dcterms:modified xsi:type="dcterms:W3CDTF">2021-12-21T15:12:00Z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id="DZTfBOEw"/&gt;&lt;style id="http://www.zotero.org/styles/journal-of-psychiatric-research" hasBibliography="1" bibliographyStyleHasBeenSet="1"/&gt;&lt;prefs&gt;&lt;pref name="fieldType" value="Field"/&gt;&lt;/prefs&gt;&lt;/d</vt:lpwstr>
  </property>
  <property fmtid="{D5CDD505-2E9C-101B-9397-08002B2CF9AE}" pid="3" name="ZOTERO_PREF_2">
    <vt:lpwstr>ata&gt;</vt:lpwstr>
  </property>
</Properties>
</file>