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AE2A2" w14:textId="77777777" w:rsidR="00BF0485" w:rsidRPr="00172B2A" w:rsidRDefault="00BF0485" w:rsidP="00F530DF">
      <w:pPr>
        <w:spacing w:line="480" w:lineRule="auto"/>
        <w:jc w:val="center"/>
        <w:rPr>
          <w:rFonts w:ascii="Arial" w:hAnsi="Arial" w:cs="Arial"/>
          <w:color w:val="000000" w:themeColor="text1"/>
          <w:sz w:val="22"/>
          <w:szCs w:val="22"/>
        </w:rPr>
      </w:pPr>
      <w:r>
        <w:rPr>
          <w:rFonts w:ascii="Arial" w:hAnsi="Arial" w:cs="Arial"/>
          <w:bCs/>
          <w:color w:val="000000" w:themeColor="text1"/>
          <w:sz w:val="22"/>
          <w:szCs w:val="22"/>
          <w:lang w:val="it-IT"/>
        </w:rPr>
        <w:t>The effect of different</w:t>
      </w:r>
      <w:r w:rsidRPr="00172B2A">
        <w:rPr>
          <w:rFonts w:ascii="Arial" w:hAnsi="Arial" w:cs="Arial"/>
          <w:bCs/>
          <w:color w:val="000000" w:themeColor="text1"/>
          <w:sz w:val="22"/>
          <w:szCs w:val="22"/>
          <w:lang w:val="it-IT"/>
        </w:rPr>
        <w:t xml:space="preserve"> COVID-19 </w:t>
      </w:r>
      <w:r>
        <w:rPr>
          <w:rFonts w:ascii="Arial" w:hAnsi="Arial" w:cs="Arial"/>
          <w:bCs/>
          <w:color w:val="000000" w:themeColor="text1"/>
          <w:sz w:val="22"/>
          <w:szCs w:val="22"/>
          <w:lang w:val="it-IT"/>
        </w:rPr>
        <w:t xml:space="preserve">public health </w:t>
      </w:r>
      <w:r w:rsidRPr="00172B2A">
        <w:rPr>
          <w:rFonts w:ascii="Arial" w:hAnsi="Arial" w:cs="Arial"/>
          <w:bCs/>
          <w:color w:val="000000" w:themeColor="text1"/>
          <w:sz w:val="22"/>
          <w:szCs w:val="22"/>
          <w:lang w:val="it-IT"/>
        </w:rPr>
        <w:t xml:space="preserve">restrictions </w:t>
      </w:r>
      <w:r>
        <w:rPr>
          <w:rFonts w:ascii="Arial" w:hAnsi="Arial" w:cs="Arial"/>
          <w:bCs/>
          <w:color w:val="000000" w:themeColor="text1"/>
          <w:sz w:val="22"/>
          <w:szCs w:val="22"/>
          <w:lang w:val="it-IT"/>
        </w:rPr>
        <w:t>on mobility</w:t>
      </w:r>
      <w:r w:rsidRPr="00172B2A">
        <w:rPr>
          <w:rFonts w:ascii="Arial" w:hAnsi="Arial" w:cs="Arial"/>
          <w:bCs/>
          <w:color w:val="000000" w:themeColor="text1"/>
          <w:sz w:val="22"/>
          <w:szCs w:val="22"/>
          <w:lang w:val="it-IT"/>
        </w:rPr>
        <w:t>: a systematic review</w:t>
      </w:r>
    </w:p>
    <w:p w14:paraId="54255750"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p>
    <w:p w14:paraId="379378A5" w14:textId="77777777" w:rsidR="00BF0485" w:rsidRPr="00172B2A" w:rsidRDefault="00BF0485" w:rsidP="00664DAB">
      <w:pPr>
        <w:spacing w:line="480" w:lineRule="auto"/>
        <w:jc w:val="both"/>
        <w:rPr>
          <w:rFonts w:ascii="Arial" w:eastAsia="Times New Roman" w:hAnsi="Arial" w:cs="Arial"/>
          <w:b/>
          <w:color w:val="000000" w:themeColor="text1"/>
          <w:sz w:val="22"/>
          <w:szCs w:val="22"/>
          <w:shd w:val="clear" w:color="auto" w:fill="FFFFFF"/>
          <w:lang w:val="en-US" w:eastAsia="en-GB"/>
        </w:rPr>
      </w:pPr>
      <w:r w:rsidRPr="00172B2A">
        <w:rPr>
          <w:rFonts w:ascii="Arial" w:eastAsia="Times New Roman" w:hAnsi="Arial" w:cs="Arial"/>
          <w:b/>
          <w:color w:val="000000" w:themeColor="text1"/>
          <w:sz w:val="22"/>
          <w:szCs w:val="22"/>
          <w:shd w:val="clear" w:color="auto" w:fill="FFFFFF"/>
          <w:lang w:val="en-US" w:eastAsia="en-GB"/>
        </w:rPr>
        <w:t>Authors</w:t>
      </w:r>
    </w:p>
    <w:p w14:paraId="2F8830F4"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lang w:val="en-US" w:eastAsia="en-GB"/>
        </w:rPr>
        <w:t>Mark A Tully,</w:t>
      </w:r>
      <w:r w:rsidRPr="00172B2A">
        <w:rPr>
          <w:rFonts w:ascii="Arial" w:eastAsia="Times New Roman" w:hAnsi="Arial" w:cs="Arial"/>
          <w:color w:val="000000" w:themeColor="text1"/>
          <w:sz w:val="22"/>
          <w:szCs w:val="22"/>
          <w:shd w:val="clear" w:color="auto" w:fill="FFFFFF"/>
          <w:vertAlign w:val="superscript"/>
          <w:lang w:val="en-US" w:eastAsia="en-GB"/>
        </w:rPr>
        <w:t>1</w:t>
      </w:r>
      <w:r w:rsidRPr="00172B2A">
        <w:rPr>
          <w:rFonts w:ascii="Arial" w:eastAsia="Times New Roman" w:hAnsi="Arial" w:cs="Arial"/>
          <w:color w:val="000000" w:themeColor="text1"/>
          <w:sz w:val="22"/>
          <w:szCs w:val="22"/>
          <w:shd w:val="clear" w:color="auto" w:fill="FFFFFF"/>
          <w:lang w:val="en-US" w:eastAsia="en-GB"/>
        </w:rPr>
        <w:t>* Laura McMaw,</w:t>
      </w:r>
      <w:r w:rsidRPr="00172B2A">
        <w:rPr>
          <w:rFonts w:ascii="Arial" w:eastAsia="Times New Roman" w:hAnsi="Arial" w:cs="Arial"/>
          <w:color w:val="000000" w:themeColor="text1"/>
          <w:sz w:val="22"/>
          <w:szCs w:val="22"/>
          <w:shd w:val="clear" w:color="auto" w:fill="FFFFFF"/>
          <w:vertAlign w:val="superscript"/>
          <w:lang w:val="en-US" w:eastAsia="en-GB"/>
        </w:rPr>
        <w:t>2</w:t>
      </w:r>
      <w:r w:rsidRPr="00172B2A">
        <w:rPr>
          <w:rFonts w:ascii="Arial" w:eastAsia="Times New Roman" w:hAnsi="Arial" w:cs="Arial"/>
          <w:color w:val="000000" w:themeColor="text1"/>
          <w:sz w:val="22"/>
          <w:szCs w:val="22"/>
          <w:shd w:val="clear" w:color="auto" w:fill="FFFFFF"/>
          <w:lang w:val="en-US" w:eastAsia="en-GB"/>
        </w:rPr>
        <w:t xml:space="preserve"> </w:t>
      </w:r>
      <w:r w:rsidRPr="00172B2A">
        <w:rPr>
          <w:rFonts w:ascii="Arial" w:eastAsia="Arial Unicode MS" w:hAnsi="Arial" w:cs="Arial"/>
          <w:color w:val="000000" w:themeColor="text1"/>
          <w:sz w:val="22"/>
          <w:szCs w:val="22"/>
          <w:lang w:val="it-IT"/>
        </w:rPr>
        <w:t>Deepti Adlakha,</w:t>
      </w:r>
      <w:r w:rsidRPr="00172B2A">
        <w:rPr>
          <w:rFonts w:ascii="Arial" w:eastAsia="Times New Roman" w:hAnsi="Arial" w:cs="Arial"/>
          <w:color w:val="000000" w:themeColor="text1"/>
          <w:sz w:val="22"/>
          <w:szCs w:val="22"/>
          <w:shd w:val="clear" w:color="auto" w:fill="FFFFFF"/>
          <w:vertAlign w:val="superscript"/>
          <w:lang w:val="en-US" w:eastAsia="en-GB"/>
        </w:rPr>
        <w:t>3</w:t>
      </w:r>
      <w:r w:rsidRPr="00172B2A">
        <w:rPr>
          <w:rFonts w:ascii="Arial" w:eastAsia="Arial Unicode MS" w:hAnsi="Arial" w:cs="Arial"/>
          <w:color w:val="000000" w:themeColor="text1"/>
          <w:sz w:val="22"/>
          <w:szCs w:val="22"/>
          <w:lang w:val="it-IT"/>
        </w:rPr>
        <w:t xml:space="preserve"> Neale Blair,</w:t>
      </w:r>
      <w:r w:rsidRPr="00172B2A">
        <w:rPr>
          <w:rFonts w:ascii="Arial" w:eastAsia="Times New Roman" w:hAnsi="Arial" w:cs="Arial"/>
          <w:color w:val="000000" w:themeColor="text1"/>
          <w:sz w:val="22"/>
          <w:szCs w:val="22"/>
          <w:shd w:val="clear" w:color="auto" w:fill="FFFFFF"/>
          <w:vertAlign w:val="superscript"/>
          <w:lang w:val="en-US" w:eastAsia="en-GB"/>
        </w:rPr>
        <w:t>4</w:t>
      </w:r>
      <w:r w:rsidRPr="00172B2A">
        <w:rPr>
          <w:rFonts w:ascii="Arial" w:eastAsia="Arial Unicode MS" w:hAnsi="Arial" w:cs="Arial"/>
          <w:color w:val="000000" w:themeColor="text1"/>
          <w:sz w:val="22"/>
          <w:szCs w:val="22"/>
          <w:lang w:val="it-IT"/>
        </w:rPr>
        <w:t xml:space="preserve"> Jonny McAnen</w:t>
      </w:r>
      <w:r>
        <w:rPr>
          <w:rFonts w:ascii="Arial" w:eastAsia="Arial Unicode MS" w:hAnsi="Arial" w:cs="Arial"/>
          <w:color w:val="000000" w:themeColor="text1"/>
          <w:sz w:val="22"/>
          <w:szCs w:val="22"/>
          <w:lang w:val="it-IT"/>
        </w:rPr>
        <w:t>e</w:t>
      </w:r>
      <w:r w:rsidRPr="00172B2A">
        <w:rPr>
          <w:rFonts w:ascii="Arial" w:eastAsia="Arial Unicode MS" w:hAnsi="Arial" w:cs="Arial"/>
          <w:color w:val="000000" w:themeColor="text1"/>
          <w:sz w:val="22"/>
          <w:szCs w:val="22"/>
          <w:lang w:val="it-IT"/>
        </w:rPr>
        <w:t>y,</w:t>
      </w:r>
      <w:r w:rsidRPr="00172B2A">
        <w:rPr>
          <w:rFonts w:ascii="Arial" w:eastAsia="Times New Roman" w:hAnsi="Arial" w:cs="Arial"/>
          <w:color w:val="000000" w:themeColor="text1"/>
          <w:sz w:val="22"/>
          <w:szCs w:val="22"/>
          <w:shd w:val="clear" w:color="auto" w:fill="FFFFFF"/>
          <w:vertAlign w:val="superscript"/>
          <w:lang w:val="en-US" w:eastAsia="en-GB"/>
        </w:rPr>
        <w:t>5</w:t>
      </w:r>
      <w:r w:rsidRPr="00172B2A">
        <w:rPr>
          <w:rFonts w:ascii="Arial" w:eastAsia="Arial Unicode MS" w:hAnsi="Arial" w:cs="Arial"/>
          <w:color w:val="000000" w:themeColor="text1"/>
          <w:sz w:val="22"/>
          <w:szCs w:val="22"/>
          <w:lang w:val="it-IT"/>
        </w:rPr>
        <w:t xml:space="preserve"> Helen McAneney,</w:t>
      </w:r>
      <w:r w:rsidRPr="00172B2A">
        <w:rPr>
          <w:rFonts w:ascii="Arial" w:eastAsia="Times New Roman" w:hAnsi="Arial" w:cs="Arial"/>
          <w:color w:val="000000" w:themeColor="text1"/>
          <w:sz w:val="22"/>
          <w:szCs w:val="22"/>
          <w:shd w:val="clear" w:color="auto" w:fill="FFFFFF"/>
          <w:vertAlign w:val="superscript"/>
          <w:lang w:val="en-US" w:eastAsia="en-GB"/>
        </w:rPr>
        <w:t>6</w:t>
      </w:r>
      <w:r w:rsidRPr="00172B2A">
        <w:rPr>
          <w:rFonts w:ascii="Arial" w:eastAsia="Times New Roman" w:hAnsi="Arial" w:cs="Arial"/>
          <w:color w:val="000000" w:themeColor="text1"/>
          <w:sz w:val="22"/>
          <w:szCs w:val="22"/>
          <w:shd w:val="clear" w:color="auto" w:fill="FFFFFF"/>
          <w:lang w:val="en-US" w:eastAsia="en-GB"/>
        </w:rPr>
        <w:t xml:space="preserve"> </w:t>
      </w:r>
      <w:r>
        <w:rPr>
          <w:rFonts w:ascii="Arial" w:eastAsia="Times New Roman" w:hAnsi="Arial" w:cs="Arial"/>
          <w:color w:val="000000" w:themeColor="text1"/>
          <w:sz w:val="22"/>
          <w:szCs w:val="22"/>
          <w:shd w:val="clear" w:color="auto" w:fill="FFFFFF"/>
          <w:lang w:val="en-US" w:eastAsia="en-GB"/>
        </w:rPr>
        <w:t>Christina Carmichael,</w:t>
      </w:r>
      <w:r w:rsidRPr="00E43235">
        <w:rPr>
          <w:rFonts w:ascii="Arial" w:eastAsia="Times New Roman" w:hAnsi="Arial" w:cs="Arial"/>
          <w:color w:val="000000" w:themeColor="text1"/>
          <w:sz w:val="22"/>
          <w:szCs w:val="22"/>
          <w:shd w:val="clear" w:color="auto" w:fill="FFFFFF"/>
          <w:vertAlign w:val="superscript"/>
          <w:lang w:val="en-US" w:eastAsia="en-GB"/>
        </w:rPr>
        <w:t>7</w:t>
      </w:r>
      <w:r>
        <w:rPr>
          <w:rFonts w:ascii="Arial" w:eastAsia="Times New Roman" w:hAnsi="Arial" w:cs="Arial"/>
          <w:color w:val="000000" w:themeColor="text1"/>
          <w:sz w:val="22"/>
          <w:szCs w:val="22"/>
          <w:shd w:val="clear" w:color="auto" w:fill="FFFFFF"/>
          <w:lang w:val="en-US" w:eastAsia="en-GB"/>
        </w:rPr>
        <w:t xml:space="preserve"> Conor Cunningham,</w:t>
      </w:r>
      <w:r>
        <w:rPr>
          <w:rFonts w:ascii="Arial" w:eastAsia="Times New Roman" w:hAnsi="Arial" w:cs="Arial"/>
          <w:color w:val="000000" w:themeColor="text1"/>
          <w:sz w:val="22"/>
          <w:szCs w:val="22"/>
          <w:shd w:val="clear" w:color="auto" w:fill="FFFFFF"/>
          <w:vertAlign w:val="superscript"/>
          <w:lang w:val="en-US" w:eastAsia="en-GB"/>
        </w:rPr>
        <w:t>8</w:t>
      </w:r>
      <w:r>
        <w:rPr>
          <w:rFonts w:ascii="Arial" w:eastAsia="Times New Roman" w:hAnsi="Arial" w:cs="Arial"/>
          <w:color w:val="000000" w:themeColor="text1"/>
          <w:sz w:val="22"/>
          <w:szCs w:val="22"/>
          <w:shd w:val="clear" w:color="auto" w:fill="FFFFFF"/>
          <w:lang w:val="en-US" w:eastAsia="en-GB"/>
        </w:rPr>
        <w:t xml:space="preserve"> Nicola C Armstrong,</w:t>
      </w:r>
      <w:r>
        <w:rPr>
          <w:rFonts w:ascii="Arial" w:eastAsia="Times New Roman" w:hAnsi="Arial" w:cs="Arial"/>
          <w:color w:val="000000" w:themeColor="text1"/>
          <w:sz w:val="22"/>
          <w:szCs w:val="22"/>
          <w:shd w:val="clear" w:color="auto" w:fill="FFFFFF"/>
          <w:vertAlign w:val="superscript"/>
          <w:lang w:val="en-US" w:eastAsia="en-GB"/>
        </w:rPr>
        <w:t>9</w:t>
      </w:r>
      <w:r>
        <w:rPr>
          <w:rFonts w:ascii="Arial" w:eastAsia="Times New Roman" w:hAnsi="Arial" w:cs="Arial"/>
          <w:color w:val="000000" w:themeColor="text1"/>
          <w:sz w:val="22"/>
          <w:szCs w:val="22"/>
          <w:shd w:val="clear" w:color="auto" w:fill="FFFFFF"/>
          <w:lang w:val="en-US" w:eastAsia="en-GB"/>
        </w:rPr>
        <w:t xml:space="preserve"> </w:t>
      </w:r>
      <w:r w:rsidRPr="00172B2A">
        <w:rPr>
          <w:rFonts w:ascii="Arial" w:eastAsia="Times New Roman" w:hAnsi="Arial" w:cs="Arial"/>
          <w:color w:val="000000" w:themeColor="text1"/>
          <w:sz w:val="22"/>
          <w:szCs w:val="22"/>
          <w:shd w:val="clear" w:color="auto" w:fill="FFFFFF"/>
          <w:lang w:val="en-US" w:eastAsia="en-GB"/>
        </w:rPr>
        <w:t>Lee Smith</w:t>
      </w:r>
      <w:r>
        <w:rPr>
          <w:rFonts w:ascii="Arial" w:eastAsia="Times New Roman" w:hAnsi="Arial" w:cs="Arial"/>
          <w:color w:val="000000" w:themeColor="text1"/>
          <w:sz w:val="22"/>
          <w:szCs w:val="22"/>
          <w:shd w:val="clear" w:color="auto" w:fill="FFFFFF"/>
          <w:vertAlign w:val="superscript"/>
          <w:lang w:val="en-US" w:eastAsia="en-GB"/>
        </w:rPr>
        <w:t>7</w:t>
      </w:r>
    </w:p>
    <w:p w14:paraId="16CAC068"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p>
    <w:p w14:paraId="7B441F5C" w14:textId="77777777" w:rsidR="00BF0485" w:rsidRPr="00172B2A" w:rsidRDefault="00BF0485" w:rsidP="00664DAB">
      <w:pPr>
        <w:spacing w:line="480" w:lineRule="auto"/>
        <w:jc w:val="both"/>
        <w:rPr>
          <w:rFonts w:ascii="Arial" w:eastAsia="Times New Roman" w:hAnsi="Arial" w:cs="Arial"/>
          <w:b/>
          <w:color w:val="000000" w:themeColor="text1"/>
          <w:sz w:val="22"/>
          <w:szCs w:val="22"/>
          <w:shd w:val="clear" w:color="auto" w:fill="FFFFFF"/>
          <w:lang w:val="en-US" w:eastAsia="en-GB"/>
        </w:rPr>
      </w:pPr>
      <w:r w:rsidRPr="00172B2A">
        <w:rPr>
          <w:rFonts w:ascii="Arial" w:eastAsia="Times New Roman" w:hAnsi="Arial" w:cs="Arial"/>
          <w:b/>
          <w:color w:val="000000" w:themeColor="text1"/>
          <w:sz w:val="22"/>
          <w:szCs w:val="22"/>
          <w:shd w:val="clear" w:color="auto" w:fill="FFFFFF"/>
          <w:lang w:val="en-US" w:eastAsia="en-GB"/>
        </w:rPr>
        <w:t>Affiliations</w:t>
      </w:r>
    </w:p>
    <w:p w14:paraId="7F73F47E"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vertAlign w:val="superscript"/>
          <w:lang w:val="en-US" w:eastAsia="en-GB"/>
        </w:rPr>
        <w:t>1</w:t>
      </w:r>
      <w:r w:rsidRPr="00172B2A">
        <w:rPr>
          <w:rFonts w:ascii="Arial" w:eastAsia="Times New Roman" w:hAnsi="Arial" w:cs="Arial"/>
          <w:color w:val="000000" w:themeColor="text1"/>
          <w:sz w:val="22"/>
          <w:szCs w:val="22"/>
          <w:shd w:val="clear" w:color="auto" w:fill="FFFFFF"/>
          <w:lang w:val="en-US" w:eastAsia="en-GB"/>
        </w:rPr>
        <w:t>Institute of Mental Health Sciences, School of Health Sciences, Ulster University, Newtownabbey BT37 0QB, UK.</w:t>
      </w:r>
    </w:p>
    <w:p w14:paraId="1E779184"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vertAlign w:val="superscript"/>
          <w:lang w:val="en-US" w:eastAsia="en-GB"/>
        </w:rPr>
        <w:t>2</w:t>
      </w:r>
      <w:r w:rsidRPr="00172B2A">
        <w:rPr>
          <w:rFonts w:ascii="Arial" w:eastAsia="Times New Roman" w:hAnsi="Arial" w:cs="Arial"/>
          <w:color w:val="000000" w:themeColor="text1"/>
          <w:sz w:val="22"/>
          <w:szCs w:val="22"/>
          <w:shd w:val="clear" w:color="auto" w:fill="FFFFFF"/>
          <w:lang w:val="en-US" w:eastAsia="en-GB"/>
        </w:rPr>
        <w:t>School of Health Sciences, Ulster University, Newtownabbey</w:t>
      </w:r>
      <w:r>
        <w:rPr>
          <w:rFonts w:ascii="Arial" w:eastAsia="Times New Roman" w:hAnsi="Arial" w:cs="Arial"/>
          <w:color w:val="000000" w:themeColor="text1"/>
          <w:sz w:val="22"/>
          <w:szCs w:val="22"/>
          <w:shd w:val="clear" w:color="auto" w:fill="FFFFFF"/>
          <w:lang w:val="en-US" w:eastAsia="en-GB"/>
        </w:rPr>
        <w:t>,</w:t>
      </w:r>
      <w:r w:rsidRPr="00172B2A">
        <w:rPr>
          <w:rFonts w:ascii="Arial" w:eastAsia="Times New Roman" w:hAnsi="Arial" w:cs="Arial"/>
          <w:color w:val="000000" w:themeColor="text1"/>
          <w:sz w:val="22"/>
          <w:szCs w:val="22"/>
          <w:shd w:val="clear" w:color="auto" w:fill="FFFFFF"/>
          <w:lang w:val="en-US" w:eastAsia="en-GB"/>
        </w:rPr>
        <w:t xml:space="preserve"> BT37 0QB, UK.</w:t>
      </w:r>
    </w:p>
    <w:p w14:paraId="6C1645A6" w14:textId="77777777" w:rsidR="00BF0485" w:rsidRPr="00AE1969"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vertAlign w:val="superscript"/>
          <w:lang w:val="en-US" w:eastAsia="en-GB"/>
        </w:rPr>
        <w:t>3</w:t>
      </w:r>
      <w:r>
        <w:rPr>
          <w:rFonts w:ascii="Arial" w:eastAsia="Times New Roman" w:hAnsi="Arial" w:cs="Arial"/>
          <w:color w:val="000000" w:themeColor="text1"/>
          <w:sz w:val="22"/>
          <w:szCs w:val="22"/>
          <w:shd w:val="clear" w:color="auto" w:fill="FFFFFF"/>
          <w:lang w:val="en-US" w:eastAsia="en-GB"/>
        </w:rPr>
        <w:t>Department of Landscape Architecture and Environmental Planning, Natural Learning Initiative, North Carolina State University, Raleigh, North Carolina 27607, USA.</w:t>
      </w:r>
    </w:p>
    <w:p w14:paraId="2D7AE332" w14:textId="77777777" w:rsidR="00BF0485" w:rsidRPr="005847BB"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vertAlign w:val="superscript"/>
          <w:lang w:val="en-US" w:eastAsia="en-GB"/>
        </w:rPr>
        <w:t>4</w:t>
      </w:r>
      <w:r w:rsidRPr="005847BB">
        <w:rPr>
          <w:rFonts w:ascii="Arial" w:eastAsia="Times New Roman" w:hAnsi="Arial" w:cs="Arial"/>
          <w:color w:val="000000" w:themeColor="text1"/>
          <w:sz w:val="22"/>
          <w:szCs w:val="22"/>
          <w:shd w:val="clear" w:color="auto" w:fill="FFFFFF"/>
          <w:lang w:val="en-US" w:eastAsia="en-GB"/>
        </w:rPr>
        <w:t>Built Environment Research Institute, Ulster University, Newtownabbey</w:t>
      </w:r>
      <w:r>
        <w:rPr>
          <w:rFonts w:ascii="Arial" w:eastAsia="Times New Roman" w:hAnsi="Arial" w:cs="Arial"/>
          <w:color w:val="000000" w:themeColor="text1"/>
          <w:sz w:val="22"/>
          <w:szCs w:val="22"/>
          <w:shd w:val="clear" w:color="auto" w:fill="FFFFFF"/>
          <w:lang w:val="en-US" w:eastAsia="en-GB"/>
        </w:rPr>
        <w:t>,</w:t>
      </w:r>
      <w:r w:rsidRPr="00172B2A">
        <w:rPr>
          <w:rFonts w:ascii="Arial" w:eastAsia="Times New Roman" w:hAnsi="Arial" w:cs="Arial"/>
          <w:color w:val="000000" w:themeColor="text1"/>
          <w:sz w:val="22"/>
          <w:szCs w:val="22"/>
          <w:shd w:val="clear" w:color="auto" w:fill="FFFFFF"/>
          <w:lang w:val="en-US" w:eastAsia="en-GB"/>
        </w:rPr>
        <w:t xml:space="preserve"> BT37 0QB, UK.</w:t>
      </w:r>
    </w:p>
    <w:p w14:paraId="5E6AD299" w14:textId="77777777" w:rsidR="00BF0485" w:rsidRPr="00172B2A"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172B2A">
        <w:rPr>
          <w:rFonts w:ascii="Arial" w:eastAsia="Times New Roman" w:hAnsi="Arial" w:cs="Arial"/>
          <w:color w:val="000000" w:themeColor="text1"/>
          <w:sz w:val="22"/>
          <w:szCs w:val="22"/>
          <w:shd w:val="clear" w:color="auto" w:fill="FFFFFF"/>
          <w:vertAlign w:val="superscript"/>
          <w:lang w:val="en-US" w:eastAsia="en-GB"/>
        </w:rPr>
        <w:t>5</w:t>
      </w:r>
      <w:r w:rsidRPr="00172B2A">
        <w:rPr>
          <w:rFonts w:ascii="Arial" w:eastAsia="Times New Roman" w:hAnsi="Arial" w:cs="Arial"/>
          <w:color w:val="000000" w:themeColor="text1"/>
          <w:sz w:val="22"/>
          <w:szCs w:val="22"/>
          <w:shd w:val="clear" w:color="auto" w:fill="FFFFFF"/>
          <w:lang w:val="en-US" w:eastAsia="en-GB"/>
        </w:rPr>
        <w:t>Insti</w:t>
      </w:r>
      <w:r>
        <w:rPr>
          <w:rFonts w:ascii="Arial" w:eastAsia="Times New Roman" w:hAnsi="Arial" w:cs="Arial"/>
          <w:color w:val="000000" w:themeColor="text1"/>
          <w:sz w:val="22"/>
          <w:szCs w:val="22"/>
          <w:shd w:val="clear" w:color="auto" w:fill="FFFFFF"/>
          <w:lang w:val="en-US" w:eastAsia="en-GB"/>
        </w:rPr>
        <w:t>tute of Mental Health Sciences</w:t>
      </w:r>
      <w:r w:rsidRPr="00172B2A">
        <w:rPr>
          <w:rFonts w:ascii="Arial" w:eastAsia="Times New Roman" w:hAnsi="Arial" w:cs="Arial"/>
          <w:color w:val="000000" w:themeColor="text1"/>
          <w:sz w:val="22"/>
          <w:szCs w:val="22"/>
          <w:shd w:val="clear" w:color="auto" w:fill="FFFFFF"/>
          <w:lang w:val="en-US" w:eastAsia="en-GB"/>
        </w:rPr>
        <w:t>, Ulster University, Newtownabbey BT37 0QB, UK.</w:t>
      </w:r>
    </w:p>
    <w:p w14:paraId="431E24D4" w14:textId="77777777" w:rsidR="00BF0485" w:rsidRPr="005847BB" w:rsidRDefault="00BF0485" w:rsidP="00664DAB">
      <w:pPr>
        <w:spacing w:line="480" w:lineRule="auto"/>
        <w:jc w:val="both"/>
        <w:rPr>
          <w:rFonts w:ascii="Arial" w:eastAsia="Times New Roman" w:hAnsi="Arial" w:cs="Arial"/>
          <w:color w:val="000000" w:themeColor="text1"/>
          <w:sz w:val="22"/>
          <w:szCs w:val="22"/>
          <w:shd w:val="clear" w:color="auto" w:fill="FFFFFF"/>
          <w:lang w:eastAsia="en-GB"/>
        </w:rPr>
      </w:pPr>
      <w:r w:rsidRPr="00172B2A">
        <w:rPr>
          <w:rFonts w:ascii="Arial" w:eastAsia="Times New Roman" w:hAnsi="Arial" w:cs="Arial"/>
          <w:color w:val="000000" w:themeColor="text1"/>
          <w:sz w:val="22"/>
          <w:szCs w:val="22"/>
          <w:shd w:val="clear" w:color="auto" w:fill="FFFFFF"/>
          <w:vertAlign w:val="superscript"/>
          <w:lang w:val="en-US" w:eastAsia="en-GB"/>
        </w:rPr>
        <w:t>6</w:t>
      </w:r>
      <w:r w:rsidRPr="00917364">
        <w:rPr>
          <w:rFonts w:ascii="Arial" w:eastAsia="Times New Roman" w:hAnsi="Arial" w:cs="Arial"/>
          <w:color w:val="000000" w:themeColor="text1"/>
          <w:sz w:val="22"/>
          <w:szCs w:val="22"/>
          <w:shd w:val="clear" w:color="auto" w:fill="FFFFFF"/>
          <w:lang w:eastAsia="en-GB"/>
        </w:rPr>
        <w:t>UCD Centre for Interdisciplinary Research, Education, and Innovation in Health Systems</w:t>
      </w:r>
      <w:r>
        <w:rPr>
          <w:rFonts w:ascii="Arial" w:eastAsia="Times New Roman" w:hAnsi="Arial" w:cs="Arial"/>
          <w:color w:val="000000" w:themeColor="text1"/>
          <w:sz w:val="22"/>
          <w:szCs w:val="22"/>
          <w:shd w:val="clear" w:color="auto" w:fill="FFFFFF"/>
          <w:lang w:eastAsia="en-GB"/>
        </w:rPr>
        <w:t xml:space="preserve">, </w:t>
      </w:r>
      <w:r w:rsidRPr="00917364">
        <w:rPr>
          <w:rFonts w:ascii="Arial" w:eastAsia="Times New Roman" w:hAnsi="Arial" w:cs="Arial"/>
          <w:color w:val="000000" w:themeColor="text1"/>
          <w:sz w:val="22"/>
          <w:szCs w:val="22"/>
          <w:shd w:val="clear" w:color="auto" w:fill="FFFFFF"/>
          <w:lang w:eastAsia="en-GB"/>
        </w:rPr>
        <w:t>School of Nursing, Midwifery and Health Systems</w:t>
      </w:r>
      <w:r>
        <w:rPr>
          <w:rFonts w:ascii="Arial" w:eastAsia="Times New Roman" w:hAnsi="Arial" w:cs="Arial"/>
          <w:color w:val="000000" w:themeColor="text1"/>
          <w:sz w:val="22"/>
          <w:szCs w:val="22"/>
          <w:shd w:val="clear" w:color="auto" w:fill="FFFFFF"/>
          <w:lang w:eastAsia="en-GB"/>
        </w:rPr>
        <w:t>, University College Dublin, Belfield, 4 Dublin, Ireland</w:t>
      </w:r>
      <w:r w:rsidRPr="00917364">
        <w:rPr>
          <w:rFonts w:ascii="Arial" w:eastAsia="Times New Roman" w:hAnsi="Arial" w:cs="Arial"/>
          <w:color w:val="000000" w:themeColor="text1"/>
          <w:sz w:val="22"/>
          <w:szCs w:val="22"/>
          <w:shd w:val="clear" w:color="auto" w:fill="FFFFFF"/>
          <w:lang w:eastAsia="en-GB"/>
        </w:rPr>
        <w:t>.</w:t>
      </w:r>
    </w:p>
    <w:p w14:paraId="7677AC68" w14:textId="77777777" w:rsidR="00BF0485" w:rsidRDefault="00BF0485" w:rsidP="00664DAB">
      <w:pPr>
        <w:spacing w:line="480" w:lineRule="auto"/>
        <w:jc w:val="both"/>
        <w:rPr>
          <w:rFonts w:ascii="Arial" w:eastAsia="Times New Roman" w:hAnsi="Arial" w:cs="Arial"/>
          <w:color w:val="000000" w:themeColor="text1"/>
          <w:sz w:val="22"/>
          <w:szCs w:val="22"/>
          <w:shd w:val="clear" w:color="auto" w:fill="FFFFFF"/>
          <w:vertAlign w:val="superscript"/>
          <w:lang w:val="en-US" w:eastAsia="en-GB"/>
        </w:rPr>
      </w:pPr>
      <w:r>
        <w:rPr>
          <w:rFonts w:ascii="Arial" w:eastAsia="Times New Roman" w:hAnsi="Arial" w:cs="Arial"/>
          <w:color w:val="000000" w:themeColor="text1"/>
          <w:sz w:val="22"/>
          <w:szCs w:val="22"/>
          <w:shd w:val="clear" w:color="auto" w:fill="FFFFFF"/>
          <w:vertAlign w:val="superscript"/>
          <w:lang w:val="en-US" w:eastAsia="en-GB"/>
        </w:rPr>
        <w:t>7</w:t>
      </w:r>
      <w:r>
        <w:rPr>
          <w:rFonts w:ascii="Arial" w:eastAsia="Times New Roman" w:hAnsi="Arial" w:cs="Arial"/>
          <w:color w:val="000000" w:themeColor="text1"/>
          <w:sz w:val="22"/>
          <w:szCs w:val="22"/>
          <w:shd w:val="clear" w:color="auto" w:fill="FFFFFF"/>
          <w:lang w:val="en-US" w:eastAsia="en-GB"/>
        </w:rPr>
        <w:t>Centre for Health, Performance and Wellbeing, Anglia Ruskin University, Cambridge,</w:t>
      </w:r>
      <w:r w:rsidR="003727DE">
        <w:rPr>
          <w:rFonts w:ascii="Arial" w:eastAsia="Times New Roman" w:hAnsi="Arial" w:cs="Arial"/>
          <w:color w:val="000000" w:themeColor="text1"/>
          <w:sz w:val="22"/>
          <w:szCs w:val="22"/>
          <w:shd w:val="clear" w:color="auto" w:fill="FFFFFF"/>
          <w:lang w:val="en-US" w:eastAsia="en-GB"/>
        </w:rPr>
        <w:t xml:space="preserve"> </w:t>
      </w:r>
      <w:r w:rsidR="003727DE" w:rsidRPr="003727DE">
        <w:rPr>
          <w:rFonts w:ascii="Arial" w:eastAsia="Times New Roman" w:hAnsi="Arial" w:cs="Arial"/>
          <w:color w:val="000000" w:themeColor="text1"/>
          <w:sz w:val="22"/>
          <w:szCs w:val="22"/>
          <w:shd w:val="clear" w:color="auto" w:fill="FFFFFF"/>
          <w:lang w:val="en-US" w:eastAsia="en-GB"/>
        </w:rPr>
        <w:t>CB1 1PT</w:t>
      </w:r>
      <w:r>
        <w:rPr>
          <w:rFonts w:ascii="Arial" w:eastAsia="Times New Roman" w:hAnsi="Arial" w:cs="Arial"/>
          <w:color w:val="000000" w:themeColor="text1"/>
          <w:sz w:val="22"/>
          <w:szCs w:val="22"/>
          <w:shd w:val="clear" w:color="auto" w:fill="FFFFFF"/>
          <w:lang w:val="en-US" w:eastAsia="en-GB"/>
        </w:rPr>
        <w:t xml:space="preserve"> UK</w:t>
      </w:r>
    </w:p>
    <w:p w14:paraId="681E185A" w14:textId="77777777" w:rsidR="00BF0485"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Pr>
          <w:rFonts w:ascii="Arial" w:eastAsia="Times New Roman" w:hAnsi="Arial" w:cs="Arial"/>
          <w:color w:val="000000" w:themeColor="text1"/>
          <w:sz w:val="22"/>
          <w:szCs w:val="22"/>
          <w:shd w:val="clear" w:color="auto" w:fill="FFFFFF"/>
          <w:vertAlign w:val="superscript"/>
          <w:lang w:val="en-US" w:eastAsia="en-GB"/>
        </w:rPr>
        <w:t>8</w:t>
      </w:r>
      <w:r w:rsidRPr="005847BB">
        <w:rPr>
          <w:rFonts w:ascii="Arial" w:eastAsia="Times New Roman" w:hAnsi="Arial" w:cs="Arial"/>
          <w:color w:val="000000" w:themeColor="text1"/>
          <w:sz w:val="22"/>
          <w:szCs w:val="22"/>
          <w:shd w:val="clear" w:color="auto" w:fill="FFFFFF"/>
          <w:lang w:val="en-US" w:eastAsia="en-GB"/>
        </w:rPr>
        <w:t>Institute of Public Health, City Exchange, 11-13 Gloucester St, Belfast BT1 4LS, UK</w:t>
      </w:r>
    </w:p>
    <w:p w14:paraId="65991739" w14:textId="77777777" w:rsidR="00BF0485" w:rsidRPr="008D3A9F"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Pr>
          <w:rFonts w:ascii="Arial" w:eastAsia="Times New Roman" w:hAnsi="Arial" w:cs="Arial"/>
          <w:color w:val="000000" w:themeColor="text1"/>
          <w:sz w:val="22"/>
          <w:szCs w:val="22"/>
          <w:shd w:val="clear" w:color="auto" w:fill="FFFFFF"/>
          <w:vertAlign w:val="superscript"/>
          <w:lang w:val="en-US" w:eastAsia="en-GB"/>
        </w:rPr>
        <w:t>9</w:t>
      </w:r>
      <w:r w:rsidRPr="008D3A9F">
        <w:rPr>
          <w:rFonts w:ascii="Arial" w:eastAsia="Times New Roman" w:hAnsi="Arial" w:cs="Arial"/>
          <w:color w:val="000000" w:themeColor="text1"/>
          <w:sz w:val="22"/>
          <w:szCs w:val="22"/>
          <w:shd w:val="clear" w:color="auto" w:fill="FFFFFF"/>
          <w:lang w:val="en-US" w:eastAsia="en-GB"/>
        </w:rPr>
        <w:t>Health and Social Care Research &amp; Development Division, Public Health Agency (Northern Ireland), Belfast, BT2 8BS, UK.</w:t>
      </w:r>
    </w:p>
    <w:p w14:paraId="3D1CE071" w14:textId="77777777" w:rsidR="00BF0485"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p>
    <w:p w14:paraId="17DB16C3" w14:textId="77777777" w:rsidR="00BF0485" w:rsidRPr="003C3231"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3C3231">
        <w:rPr>
          <w:rFonts w:ascii="Arial" w:eastAsia="Times New Roman" w:hAnsi="Arial" w:cs="Arial"/>
          <w:color w:val="000000" w:themeColor="text1"/>
          <w:sz w:val="22"/>
          <w:szCs w:val="22"/>
          <w:shd w:val="clear" w:color="auto" w:fill="FFFFFF"/>
          <w:lang w:val="en-US" w:eastAsia="en-GB"/>
        </w:rPr>
        <w:t>*Corresponding author</w:t>
      </w:r>
    </w:p>
    <w:p w14:paraId="4B04E3CC" w14:textId="0D6AD312" w:rsidR="00BF0485" w:rsidRPr="003C3231"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sidRPr="003C3231">
        <w:rPr>
          <w:rFonts w:ascii="Arial" w:eastAsia="Times New Roman" w:hAnsi="Arial" w:cs="Arial"/>
          <w:color w:val="000000" w:themeColor="text1"/>
          <w:sz w:val="22"/>
          <w:szCs w:val="22"/>
          <w:shd w:val="clear" w:color="auto" w:fill="FFFFFF"/>
          <w:lang w:val="en-US" w:eastAsia="en-GB"/>
        </w:rPr>
        <w:t xml:space="preserve">Email: </w:t>
      </w:r>
      <w:hyperlink r:id="rId7" w:history="1">
        <w:r w:rsidR="00B2653D" w:rsidRPr="00C351FE">
          <w:rPr>
            <w:rStyle w:val="Hyperlink"/>
            <w:rFonts w:ascii="Arial" w:eastAsia="Times New Roman" w:hAnsi="Arial" w:cs="Arial"/>
            <w:sz w:val="22"/>
            <w:szCs w:val="22"/>
            <w:shd w:val="clear" w:color="auto" w:fill="FFFFFF"/>
            <w:lang w:val="en-US" w:eastAsia="en-GB"/>
          </w:rPr>
          <w:t>m.tully@ulster.ac.uk</w:t>
        </w:r>
      </w:hyperlink>
      <w:r w:rsidR="00B2653D">
        <w:rPr>
          <w:rFonts w:ascii="Arial" w:eastAsia="Times New Roman" w:hAnsi="Arial" w:cs="Arial"/>
          <w:color w:val="000000" w:themeColor="text1"/>
          <w:sz w:val="22"/>
          <w:szCs w:val="22"/>
          <w:shd w:val="clear" w:color="auto" w:fill="FFFFFF"/>
          <w:lang w:val="en-US" w:eastAsia="en-GB"/>
        </w:rPr>
        <w:t xml:space="preserve"> (MAT)</w:t>
      </w:r>
    </w:p>
    <w:p w14:paraId="15A3E25A" w14:textId="77777777" w:rsidR="00BF0485" w:rsidRDefault="00BF0485" w:rsidP="00664DAB">
      <w:pPr>
        <w:spacing w:line="480" w:lineRule="auto"/>
        <w:jc w:val="both"/>
        <w:rPr>
          <w:rFonts w:ascii="Arial" w:eastAsia="Times New Roman" w:hAnsi="Arial" w:cs="Arial"/>
          <w:color w:val="000000" w:themeColor="text1"/>
          <w:sz w:val="22"/>
          <w:szCs w:val="22"/>
          <w:shd w:val="clear" w:color="auto" w:fill="FFFFFF"/>
          <w:lang w:val="en-US" w:eastAsia="en-GB"/>
        </w:rPr>
      </w:pPr>
      <w:r>
        <w:rPr>
          <w:rFonts w:ascii="Arial" w:eastAsia="Times New Roman" w:hAnsi="Arial" w:cs="Arial"/>
          <w:color w:val="000000" w:themeColor="text1"/>
          <w:sz w:val="22"/>
          <w:szCs w:val="22"/>
          <w:shd w:val="clear" w:color="auto" w:fill="FFFFFF"/>
          <w:lang w:val="en-US" w:eastAsia="en-GB"/>
        </w:rPr>
        <w:br w:type="page"/>
      </w:r>
    </w:p>
    <w:p w14:paraId="4B2F56FC" w14:textId="77777777" w:rsidR="00BF0485" w:rsidRPr="003C3231" w:rsidRDefault="00BF0485" w:rsidP="00664DAB">
      <w:pPr>
        <w:spacing w:line="480" w:lineRule="auto"/>
        <w:jc w:val="both"/>
        <w:rPr>
          <w:rFonts w:ascii="Arial" w:eastAsia="Times New Roman" w:hAnsi="Arial" w:cs="Arial"/>
          <w:b/>
          <w:color w:val="000000" w:themeColor="text1"/>
          <w:sz w:val="22"/>
          <w:szCs w:val="22"/>
          <w:shd w:val="clear" w:color="auto" w:fill="FFFFFF"/>
          <w:lang w:val="en-US" w:eastAsia="en-GB"/>
        </w:rPr>
      </w:pPr>
      <w:r w:rsidRPr="00F530DF">
        <w:rPr>
          <w:rFonts w:ascii="Arial" w:eastAsia="Times New Roman" w:hAnsi="Arial" w:cs="Arial"/>
          <w:b/>
          <w:color w:val="000000" w:themeColor="text1"/>
          <w:sz w:val="36"/>
          <w:szCs w:val="22"/>
          <w:shd w:val="clear" w:color="auto" w:fill="FFFFFF"/>
          <w:lang w:val="en-US" w:eastAsia="en-GB"/>
        </w:rPr>
        <w:lastRenderedPageBreak/>
        <w:t>Abstract</w:t>
      </w:r>
    </w:p>
    <w:p w14:paraId="623038BC" w14:textId="2F0CEB64" w:rsidR="00BF0485" w:rsidRPr="00D85CFA" w:rsidRDefault="00BF0485" w:rsidP="00664DAB">
      <w:pPr>
        <w:spacing w:line="480" w:lineRule="auto"/>
        <w:jc w:val="both"/>
        <w:rPr>
          <w:rFonts w:ascii="Arial" w:eastAsia="Times New Roman" w:hAnsi="Arial" w:cs="Arial"/>
          <w:i/>
          <w:color w:val="000000" w:themeColor="text1"/>
          <w:sz w:val="22"/>
          <w:szCs w:val="22"/>
          <w:shd w:val="clear" w:color="auto" w:fill="FFFFFF"/>
          <w:lang w:val="en-US" w:eastAsia="en-GB"/>
        </w:rPr>
      </w:pPr>
      <w:r>
        <w:rPr>
          <w:rFonts w:ascii="Arial" w:eastAsia="Times New Roman" w:hAnsi="Arial" w:cs="Arial"/>
          <w:color w:val="000000" w:themeColor="text1"/>
          <w:sz w:val="22"/>
          <w:szCs w:val="22"/>
          <w:shd w:val="clear" w:color="auto" w:fill="FFFFFF"/>
          <w:lang w:val="en-US" w:eastAsia="en-GB"/>
        </w:rPr>
        <w:t xml:space="preserve">In response to the COVID-19 pandemic, most countries have introduced non-pharmaceutical interventions, such as stay-at-home orders, </w:t>
      </w:r>
      <w:r w:rsidRPr="00FD7DFE">
        <w:rPr>
          <w:rFonts w:ascii="Arial" w:eastAsia="Times New Roman" w:hAnsi="Arial" w:cs="Arial"/>
          <w:color w:val="000000" w:themeColor="text1"/>
          <w:sz w:val="22"/>
          <w:szCs w:val="22"/>
          <w:shd w:val="clear" w:color="auto" w:fill="FFFFFF"/>
          <w:lang w:val="en-US" w:eastAsia="en-GB"/>
        </w:rPr>
        <w:t>to reduce person-to-person contact and break trains of transmission</w:t>
      </w:r>
      <w:r>
        <w:rPr>
          <w:rFonts w:ascii="Arial" w:eastAsia="Times New Roman" w:hAnsi="Arial" w:cs="Arial"/>
          <w:color w:val="000000" w:themeColor="text1"/>
          <w:sz w:val="22"/>
          <w:szCs w:val="22"/>
          <w:shd w:val="clear" w:color="auto" w:fill="FFFFFF"/>
          <w:lang w:val="en-US" w:eastAsia="en-GB"/>
        </w:rPr>
        <w:t xml:space="preserve">. The aim of this systematic </w:t>
      </w:r>
      <w:r w:rsidRPr="00FD7DFE">
        <w:rPr>
          <w:rFonts w:ascii="Arial" w:eastAsia="Times New Roman" w:hAnsi="Arial" w:cs="Arial"/>
          <w:color w:val="000000" w:themeColor="text1"/>
          <w:sz w:val="22"/>
          <w:szCs w:val="22"/>
          <w:shd w:val="clear" w:color="auto" w:fill="FFFFFF"/>
          <w:lang w:val="en-US" w:eastAsia="en-GB"/>
        </w:rPr>
        <w:t xml:space="preserve">review </w:t>
      </w:r>
      <w:r>
        <w:rPr>
          <w:rFonts w:ascii="Arial" w:eastAsia="Times New Roman" w:hAnsi="Arial" w:cs="Arial"/>
          <w:color w:val="000000" w:themeColor="text1"/>
          <w:sz w:val="22"/>
          <w:szCs w:val="22"/>
          <w:shd w:val="clear" w:color="auto" w:fill="FFFFFF"/>
          <w:lang w:val="en-US" w:eastAsia="en-GB"/>
        </w:rPr>
        <w:t>wa</w:t>
      </w:r>
      <w:r w:rsidRPr="00FD7DFE">
        <w:rPr>
          <w:rFonts w:ascii="Arial" w:eastAsia="Times New Roman" w:hAnsi="Arial" w:cs="Arial"/>
          <w:color w:val="000000" w:themeColor="text1"/>
          <w:sz w:val="22"/>
          <w:szCs w:val="22"/>
          <w:shd w:val="clear" w:color="auto" w:fill="FFFFFF"/>
          <w:lang w:val="en-US" w:eastAsia="en-GB"/>
        </w:rPr>
        <w:t>s to assess the effect of different public health restrictions on mobility across different countries and cultures.</w:t>
      </w:r>
      <w:r w:rsidR="004C6D2E">
        <w:rPr>
          <w:rFonts w:ascii="Arial" w:eastAsia="Times New Roman" w:hAnsi="Arial" w:cs="Arial"/>
          <w:i/>
          <w:color w:val="000000" w:themeColor="text1"/>
          <w:sz w:val="22"/>
          <w:szCs w:val="22"/>
          <w:shd w:val="clear" w:color="auto" w:fill="FFFFFF"/>
          <w:lang w:val="en-US" w:eastAsia="en-GB"/>
        </w:rPr>
        <w:t xml:space="preserve"> </w:t>
      </w:r>
      <w:r>
        <w:rPr>
          <w:rFonts w:ascii="Arial" w:eastAsia="Times New Roman" w:hAnsi="Arial" w:cs="Arial"/>
          <w:color w:val="000000" w:themeColor="text1"/>
          <w:sz w:val="22"/>
          <w:szCs w:val="22"/>
          <w:shd w:val="clear" w:color="auto" w:fill="FFFFFF"/>
          <w:lang w:val="en-US" w:eastAsia="en-GB"/>
        </w:rPr>
        <w:t>The</w:t>
      </w:r>
      <w:r w:rsidRPr="00FD7DFE">
        <w:rPr>
          <w:rFonts w:ascii="Arial" w:eastAsia="Times New Roman" w:hAnsi="Arial" w:cs="Arial"/>
          <w:color w:val="000000" w:themeColor="text1"/>
          <w:sz w:val="22"/>
          <w:szCs w:val="22"/>
          <w:shd w:val="clear" w:color="auto" w:fill="FFFFFF"/>
          <w:lang w:val="en-US" w:eastAsia="en-GB"/>
        </w:rPr>
        <w:t xml:space="preserve"> University of Bern COVID-19 Living Evidence database </w:t>
      </w:r>
      <w:r>
        <w:rPr>
          <w:rFonts w:ascii="Arial" w:eastAsia="Times New Roman" w:hAnsi="Arial" w:cs="Arial"/>
          <w:color w:val="000000" w:themeColor="text1"/>
          <w:sz w:val="22"/>
          <w:szCs w:val="22"/>
          <w:shd w:val="clear" w:color="auto" w:fill="FFFFFF"/>
          <w:lang w:val="en-US" w:eastAsia="en-GB"/>
        </w:rPr>
        <w:t xml:space="preserve">of </w:t>
      </w:r>
      <w:r w:rsidRPr="00FD7DFE">
        <w:rPr>
          <w:rFonts w:ascii="Arial" w:eastAsia="Times New Roman" w:hAnsi="Arial" w:cs="Arial"/>
          <w:color w:val="000000" w:themeColor="text1"/>
          <w:sz w:val="22"/>
          <w:szCs w:val="22"/>
          <w:shd w:val="clear" w:color="auto" w:fill="FFFFFF"/>
          <w:lang w:val="en-US" w:eastAsia="en-GB"/>
        </w:rPr>
        <w:t>COVID-19 and SARS-COV-2 publications</w:t>
      </w:r>
      <w:r>
        <w:rPr>
          <w:rFonts w:ascii="Arial" w:eastAsia="Times New Roman" w:hAnsi="Arial" w:cs="Arial"/>
          <w:color w:val="000000" w:themeColor="text1"/>
          <w:sz w:val="22"/>
          <w:szCs w:val="22"/>
          <w:shd w:val="clear" w:color="auto" w:fill="FFFFFF"/>
          <w:lang w:val="en-US" w:eastAsia="en-GB"/>
        </w:rPr>
        <w:t xml:space="preserve"> was searched for r</w:t>
      </w:r>
      <w:r w:rsidRPr="00FD7DFE">
        <w:rPr>
          <w:rFonts w:ascii="Arial" w:eastAsia="Times New Roman" w:hAnsi="Arial" w:cs="Arial"/>
          <w:color w:val="000000" w:themeColor="text1"/>
          <w:sz w:val="22"/>
          <w:szCs w:val="22"/>
          <w:shd w:val="clear" w:color="auto" w:fill="FFFFFF"/>
          <w:lang w:val="en-US" w:eastAsia="en-GB"/>
        </w:rPr>
        <w:t>etrospective or prospective studies evaluating the impact of COVID-19 public health restrictions on</w:t>
      </w:r>
      <w:r>
        <w:rPr>
          <w:rFonts w:ascii="Arial" w:eastAsia="Times New Roman" w:hAnsi="Arial" w:cs="Arial"/>
          <w:color w:val="000000" w:themeColor="text1"/>
          <w:sz w:val="22"/>
          <w:szCs w:val="22"/>
          <w:shd w:val="clear" w:color="auto" w:fill="FFFFFF"/>
          <w:lang w:val="en-US" w:eastAsia="en-GB"/>
        </w:rPr>
        <w:t xml:space="preserve"> Google Mobility. Titles and abstracts were independently screened by two authors. </w:t>
      </w:r>
      <w:r w:rsidRPr="00FD7DFE">
        <w:rPr>
          <w:rFonts w:ascii="Arial" w:eastAsia="Times New Roman" w:hAnsi="Arial" w:cs="Arial"/>
          <w:color w:val="000000" w:themeColor="text1"/>
          <w:sz w:val="22"/>
          <w:szCs w:val="22"/>
          <w:shd w:val="clear" w:color="auto" w:fill="FFFFFF"/>
          <w:lang w:val="en-US" w:eastAsia="en-GB"/>
        </w:rPr>
        <w:t>Information from included studies w</w:t>
      </w:r>
      <w:r>
        <w:rPr>
          <w:rFonts w:ascii="Arial" w:eastAsia="Times New Roman" w:hAnsi="Arial" w:cs="Arial"/>
          <w:color w:val="000000" w:themeColor="text1"/>
          <w:sz w:val="22"/>
          <w:szCs w:val="22"/>
          <w:shd w:val="clear" w:color="auto" w:fill="FFFFFF"/>
          <w:lang w:val="en-US" w:eastAsia="en-GB"/>
        </w:rPr>
        <w:t>as extracted by one researcher and double checked by another</w:t>
      </w:r>
      <w:r w:rsidRPr="00FD7DFE">
        <w:rPr>
          <w:rFonts w:ascii="Arial" w:eastAsia="Times New Roman" w:hAnsi="Arial" w:cs="Arial"/>
          <w:color w:val="000000" w:themeColor="text1"/>
          <w:sz w:val="22"/>
          <w:szCs w:val="22"/>
          <w:shd w:val="clear" w:color="auto" w:fill="FFFFFF"/>
          <w:lang w:val="en-US" w:eastAsia="en-GB"/>
        </w:rPr>
        <w:t xml:space="preserve">. </w:t>
      </w:r>
      <w:r>
        <w:rPr>
          <w:rFonts w:ascii="Arial" w:eastAsia="Times New Roman" w:hAnsi="Arial" w:cs="Arial"/>
          <w:color w:val="000000" w:themeColor="text1"/>
          <w:sz w:val="22"/>
          <w:szCs w:val="22"/>
          <w:shd w:val="clear" w:color="auto" w:fill="FFFFFF"/>
          <w:lang w:val="en-US" w:eastAsia="en-GB"/>
        </w:rPr>
        <w:t xml:space="preserve">Risk of bias of included articles was assessed using the Newcastle Ottowa Scale. </w:t>
      </w:r>
      <w:r w:rsidRPr="00FD7DFE">
        <w:rPr>
          <w:rFonts w:ascii="Arial" w:eastAsia="Times New Roman" w:hAnsi="Arial" w:cs="Arial"/>
          <w:color w:val="000000" w:themeColor="text1"/>
          <w:sz w:val="22"/>
          <w:szCs w:val="22"/>
          <w:shd w:val="clear" w:color="auto" w:fill="FFFFFF"/>
          <w:lang w:val="en-US" w:eastAsia="en-GB"/>
        </w:rPr>
        <w:t>Given the heterogeneous nature of the designs used, a narrative synthesis was undertaken</w:t>
      </w:r>
      <w:r w:rsidR="004C6D2E">
        <w:rPr>
          <w:rFonts w:ascii="Arial" w:eastAsia="Times New Roman" w:hAnsi="Arial" w:cs="Arial"/>
          <w:color w:val="000000" w:themeColor="text1"/>
          <w:sz w:val="22"/>
          <w:szCs w:val="22"/>
          <w:shd w:val="clear" w:color="auto" w:fill="FFFFFF"/>
          <w:lang w:val="en-US" w:eastAsia="en-GB"/>
        </w:rPr>
        <w:t xml:space="preserve">. </w:t>
      </w:r>
      <w:r w:rsidRPr="00D85CFA">
        <w:rPr>
          <w:rFonts w:ascii="Arial" w:eastAsia="Times New Roman" w:hAnsi="Arial" w:cs="Arial"/>
          <w:color w:val="000000" w:themeColor="text1"/>
          <w:sz w:val="22"/>
          <w:szCs w:val="22"/>
          <w:shd w:val="clear" w:color="auto" w:fill="FFFFFF"/>
          <w:lang w:val="en-US" w:eastAsia="en-GB"/>
        </w:rPr>
        <w:t>From the search, 1672 references were identified, of which 14 were included in the</w:t>
      </w:r>
      <w:r>
        <w:rPr>
          <w:rFonts w:ascii="Arial" w:eastAsia="Times New Roman" w:hAnsi="Arial" w:cs="Arial"/>
          <w:color w:val="000000" w:themeColor="text1"/>
          <w:sz w:val="22"/>
          <w:szCs w:val="22"/>
          <w:shd w:val="clear" w:color="auto" w:fill="FFFFFF"/>
          <w:lang w:val="en-US" w:eastAsia="en-GB"/>
        </w:rPr>
        <w:t xml:space="preserve"> narrative synthesis. </w:t>
      </w:r>
      <w:r w:rsidRPr="00172B2A">
        <w:rPr>
          <w:rFonts w:ascii="Arial" w:hAnsi="Arial" w:cs="Arial"/>
          <w:color w:val="000000" w:themeColor="text1"/>
          <w:sz w:val="22"/>
          <w:szCs w:val="22"/>
        </w:rPr>
        <w:t>All studies reported data from the first wave of the pandemic, with Google Mobility Scores included from January to August 2020, with most studies analysing data during the first two months of the pandemic</w:t>
      </w:r>
      <w:r>
        <w:rPr>
          <w:rFonts w:ascii="Arial" w:hAnsi="Arial" w:cs="Arial"/>
          <w:color w:val="000000" w:themeColor="text1"/>
          <w:sz w:val="22"/>
          <w:szCs w:val="22"/>
        </w:rPr>
        <w:t>. Seven studies were assessed as having a moderate risk of bias and seven as a low risk of bias. Countries that introduced more stringent public health restrictions experienced greater reductions in mobility, through increased time at home and reductions in visits to shops, workplaces and use of public transport. Stay-at-home orders were the most effective of the individual strategies, whereas mask mandates had little effect of mobility.</w:t>
      </w:r>
      <w:r w:rsidR="004C6D2E">
        <w:rPr>
          <w:rFonts w:ascii="Arial" w:hAnsi="Arial" w:cs="Arial"/>
          <w:color w:val="000000" w:themeColor="text1"/>
          <w:sz w:val="22"/>
          <w:szCs w:val="22"/>
        </w:rPr>
        <w:t xml:space="preserve"> </w:t>
      </w:r>
      <w:r w:rsidRPr="00D85CFA">
        <w:rPr>
          <w:rFonts w:ascii="Arial" w:eastAsia="Times New Roman" w:hAnsi="Arial" w:cs="Arial"/>
          <w:i/>
          <w:color w:val="000000" w:themeColor="text1"/>
          <w:sz w:val="22"/>
          <w:szCs w:val="22"/>
          <w:shd w:val="clear" w:color="auto" w:fill="FFFFFF"/>
          <w:lang w:val="en-US" w:eastAsia="en-GB"/>
        </w:rPr>
        <w:t>Conclusions</w:t>
      </w:r>
    </w:p>
    <w:p w14:paraId="6EFD736A" w14:textId="77777777" w:rsidR="00BF0485" w:rsidRPr="00D85CFA" w:rsidRDefault="00BF0485" w:rsidP="00664DAB">
      <w:pPr>
        <w:spacing w:line="480" w:lineRule="auto"/>
        <w:rPr>
          <w:rFonts w:ascii="Arial" w:eastAsia="Times New Roman" w:hAnsi="Arial" w:cs="Arial"/>
          <w:color w:val="000000" w:themeColor="text1"/>
          <w:sz w:val="22"/>
          <w:szCs w:val="22"/>
          <w:shd w:val="clear" w:color="auto" w:fill="FFFFFF"/>
          <w:lang w:val="en-US" w:eastAsia="en-GB"/>
        </w:rPr>
      </w:pPr>
      <w:r>
        <w:rPr>
          <w:rFonts w:ascii="Arial" w:eastAsia="Times New Roman" w:hAnsi="Arial" w:cs="Arial"/>
          <w:color w:val="000000" w:themeColor="text1"/>
          <w:sz w:val="22"/>
          <w:szCs w:val="22"/>
          <w:shd w:val="clear" w:color="auto" w:fill="FFFFFF"/>
          <w:lang w:val="en-US" w:eastAsia="en-GB"/>
        </w:rPr>
        <w:t>P</w:t>
      </w:r>
      <w:r w:rsidRPr="00D85CFA">
        <w:rPr>
          <w:rFonts w:ascii="Arial" w:eastAsia="Times New Roman" w:hAnsi="Arial" w:cs="Arial"/>
          <w:color w:val="000000" w:themeColor="text1"/>
          <w:sz w:val="22"/>
          <w:szCs w:val="22"/>
          <w:shd w:val="clear" w:color="auto" w:fill="FFFFFF"/>
          <w:lang w:val="en-US" w:eastAsia="en-GB"/>
        </w:rPr>
        <w:t xml:space="preserve">ublic health restrictions, particularly stay-at-home orders have significantly impacted on transmission prevention behaviours. </w:t>
      </w:r>
      <w:r>
        <w:rPr>
          <w:rFonts w:ascii="Arial" w:eastAsia="Times New Roman" w:hAnsi="Arial" w:cs="Arial"/>
          <w:color w:val="000000" w:themeColor="text1"/>
          <w:sz w:val="22"/>
          <w:szCs w:val="22"/>
          <w:shd w:val="clear" w:color="auto" w:fill="FFFFFF"/>
          <w:lang w:val="en-US" w:eastAsia="en-GB"/>
        </w:rPr>
        <w:t>F</w:t>
      </w:r>
      <w:r w:rsidRPr="00D85CFA">
        <w:rPr>
          <w:rFonts w:ascii="Arial" w:eastAsia="Times New Roman" w:hAnsi="Arial" w:cs="Arial"/>
          <w:color w:val="000000" w:themeColor="text1"/>
          <w:sz w:val="22"/>
          <w:szCs w:val="22"/>
          <w:shd w:val="clear" w:color="auto" w:fill="FFFFFF"/>
          <w:lang w:val="en-US" w:eastAsia="en-GB"/>
        </w:rPr>
        <w:t>urther research is required to understand how to effectively address pandemic fat</w:t>
      </w:r>
      <w:r>
        <w:rPr>
          <w:rFonts w:ascii="Arial" w:eastAsia="Times New Roman" w:hAnsi="Arial" w:cs="Arial"/>
          <w:color w:val="000000" w:themeColor="text1"/>
          <w:sz w:val="22"/>
          <w:szCs w:val="22"/>
          <w:shd w:val="clear" w:color="auto" w:fill="FFFFFF"/>
          <w:lang w:val="en-US" w:eastAsia="en-GB"/>
        </w:rPr>
        <w:t>igue</w:t>
      </w:r>
      <w:r w:rsidRPr="00D85CFA">
        <w:rPr>
          <w:rFonts w:ascii="Arial" w:eastAsia="Times New Roman" w:hAnsi="Arial" w:cs="Arial"/>
          <w:color w:val="000000" w:themeColor="text1"/>
          <w:sz w:val="22"/>
          <w:szCs w:val="22"/>
          <w:shd w:val="clear" w:color="auto" w:fill="FFFFFF"/>
          <w:lang w:val="en-US" w:eastAsia="en-GB"/>
        </w:rPr>
        <w:t xml:space="preserve"> and to support the safe </w:t>
      </w:r>
      <w:proofErr w:type="gramStart"/>
      <w:r w:rsidRPr="00D85CFA">
        <w:rPr>
          <w:rFonts w:ascii="Arial" w:eastAsia="Times New Roman" w:hAnsi="Arial" w:cs="Arial"/>
          <w:color w:val="000000" w:themeColor="text1"/>
          <w:sz w:val="22"/>
          <w:szCs w:val="22"/>
          <w:shd w:val="clear" w:color="auto" w:fill="FFFFFF"/>
          <w:lang w:val="en-US" w:eastAsia="en-GB"/>
        </w:rPr>
        <w:t>return back</w:t>
      </w:r>
      <w:proofErr w:type="gramEnd"/>
      <w:r w:rsidRPr="00D85CFA">
        <w:rPr>
          <w:rFonts w:ascii="Arial" w:eastAsia="Times New Roman" w:hAnsi="Arial" w:cs="Arial"/>
          <w:color w:val="000000" w:themeColor="text1"/>
          <w:sz w:val="22"/>
          <w:szCs w:val="22"/>
          <w:shd w:val="clear" w:color="auto" w:fill="FFFFFF"/>
          <w:lang w:val="en-US" w:eastAsia="en-GB"/>
        </w:rPr>
        <w:t xml:space="preserve"> t</w:t>
      </w:r>
      <w:r>
        <w:rPr>
          <w:rFonts w:ascii="Arial" w:eastAsia="Times New Roman" w:hAnsi="Arial" w:cs="Arial"/>
          <w:color w:val="000000" w:themeColor="text1"/>
          <w:sz w:val="22"/>
          <w:szCs w:val="22"/>
          <w:shd w:val="clear" w:color="auto" w:fill="FFFFFF"/>
          <w:lang w:val="en-US" w:eastAsia="en-GB"/>
        </w:rPr>
        <w:t>o normal day-to-day behaviours.</w:t>
      </w:r>
      <w:r>
        <w:rPr>
          <w:rFonts w:ascii="Arial" w:eastAsia="Times New Roman" w:hAnsi="Arial" w:cs="Arial"/>
          <w:b/>
          <w:color w:val="000000" w:themeColor="text1"/>
          <w:sz w:val="22"/>
          <w:szCs w:val="22"/>
          <w:shd w:val="clear" w:color="auto" w:fill="FFFFFF"/>
          <w:lang w:val="en-US" w:eastAsia="en-GB"/>
        </w:rPr>
        <w:br w:type="page"/>
      </w:r>
    </w:p>
    <w:p w14:paraId="0C4191A9" w14:textId="77777777" w:rsidR="00BF0485" w:rsidRPr="00F530DF" w:rsidRDefault="00BF0485" w:rsidP="00664DAB">
      <w:pPr>
        <w:spacing w:line="480" w:lineRule="auto"/>
        <w:jc w:val="both"/>
        <w:rPr>
          <w:rFonts w:ascii="Arial" w:eastAsia="Times New Roman" w:hAnsi="Arial" w:cs="Arial"/>
          <w:b/>
          <w:color w:val="000000" w:themeColor="text1"/>
          <w:sz w:val="36"/>
          <w:szCs w:val="22"/>
          <w:shd w:val="clear" w:color="auto" w:fill="FFFFFF"/>
          <w:lang w:val="en-US" w:eastAsia="en-GB"/>
        </w:rPr>
      </w:pPr>
      <w:r w:rsidRPr="00F530DF">
        <w:rPr>
          <w:rFonts w:ascii="Arial" w:eastAsia="Times New Roman" w:hAnsi="Arial" w:cs="Arial"/>
          <w:b/>
          <w:color w:val="000000" w:themeColor="text1"/>
          <w:sz w:val="36"/>
          <w:szCs w:val="22"/>
          <w:shd w:val="clear" w:color="auto" w:fill="FFFFFF"/>
          <w:lang w:val="en-US" w:eastAsia="en-GB"/>
        </w:rPr>
        <w:lastRenderedPageBreak/>
        <w:t>Introduction</w:t>
      </w:r>
    </w:p>
    <w:p w14:paraId="4A7DC674" w14:textId="77777777" w:rsidR="00BF0485" w:rsidRPr="00172B2A" w:rsidRDefault="00BF0485" w:rsidP="00664DAB">
      <w:pPr>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rPr>
        <w:t>On 30</w:t>
      </w:r>
      <w:r w:rsidRPr="00172B2A">
        <w:rPr>
          <w:rFonts w:ascii="Arial" w:hAnsi="Arial" w:cs="Arial"/>
          <w:color w:val="000000" w:themeColor="text1"/>
          <w:sz w:val="22"/>
          <w:szCs w:val="22"/>
          <w:vertAlign w:val="superscript"/>
        </w:rPr>
        <w:t>th</w:t>
      </w:r>
      <w:r w:rsidRPr="00172B2A">
        <w:rPr>
          <w:rFonts w:ascii="Arial" w:hAnsi="Arial" w:cs="Arial"/>
          <w:color w:val="000000" w:themeColor="text1"/>
          <w:sz w:val="22"/>
          <w:szCs w:val="22"/>
        </w:rPr>
        <w:t xml:space="preserve"> January 2020</w:t>
      </w:r>
      <w:r>
        <w:rPr>
          <w:rFonts w:ascii="Arial" w:hAnsi="Arial" w:cs="Arial"/>
          <w:color w:val="000000" w:themeColor="text1"/>
          <w:sz w:val="22"/>
          <w:szCs w:val="22"/>
        </w:rPr>
        <w:t>,</w:t>
      </w:r>
      <w:r w:rsidRPr="00172B2A">
        <w:rPr>
          <w:rFonts w:ascii="Arial" w:hAnsi="Arial" w:cs="Arial"/>
          <w:color w:val="000000" w:themeColor="text1"/>
          <w:sz w:val="22"/>
          <w:szCs w:val="22"/>
        </w:rPr>
        <w:t xml:space="preserve"> the Director-General of the World Health Organisation (WHO) declared the COVID-19 outbreak a public health emergency</w:t>
      </w:r>
      <w:r>
        <w:rPr>
          <w:rFonts w:ascii="Arial" w:hAnsi="Arial" w:cs="Arial"/>
          <w:color w:val="000000" w:themeColor="text1"/>
          <w:sz w:val="22"/>
          <w:szCs w:val="22"/>
        </w:rPr>
        <w:t xml:space="preserve"> of international concern</w:t>
      </w:r>
      <w:r w:rsidRPr="00172B2A">
        <w:rPr>
          <w:rFonts w:ascii="Arial" w:hAnsi="Arial" w:cs="Arial"/>
          <w:color w:val="000000" w:themeColor="text1"/>
          <w:sz w:val="22"/>
          <w:szCs w:val="22"/>
        </w:rPr>
        <w:t xml:space="preserve">. COVID-19 is a respiratory disease caused by a virus known as SARS-CoV-2. This virus is characteristically highly contagious, with a doubling time of infected persons </w:t>
      </w:r>
      <w:r>
        <w:rPr>
          <w:rFonts w:ascii="Arial" w:hAnsi="Arial" w:cs="Arial"/>
          <w:color w:val="000000" w:themeColor="text1"/>
          <w:sz w:val="22"/>
          <w:szCs w:val="22"/>
        </w:rPr>
        <w:t xml:space="preserve">from the alpha variant </w:t>
      </w:r>
      <w:r w:rsidRPr="00172B2A">
        <w:rPr>
          <w:rFonts w:ascii="Arial" w:hAnsi="Arial" w:cs="Arial"/>
          <w:color w:val="000000" w:themeColor="text1"/>
          <w:sz w:val="22"/>
          <w:szCs w:val="22"/>
        </w:rPr>
        <w:t xml:space="preserve">of between </w:t>
      </w:r>
      <w:r>
        <w:rPr>
          <w:rFonts w:ascii="Arial" w:hAnsi="Arial" w:cs="Arial"/>
          <w:color w:val="000000" w:themeColor="text1"/>
          <w:sz w:val="22"/>
          <w:szCs w:val="22"/>
        </w:rPr>
        <w:t>six</w:t>
      </w:r>
      <w:r w:rsidRPr="00172B2A">
        <w:rPr>
          <w:rFonts w:ascii="Arial" w:hAnsi="Arial" w:cs="Arial"/>
          <w:color w:val="000000" w:themeColor="text1"/>
          <w:sz w:val="22"/>
          <w:szCs w:val="22"/>
        </w:rPr>
        <w:t xml:space="preserve"> and </w:t>
      </w:r>
      <w:r>
        <w:rPr>
          <w:rFonts w:ascii="Arial" w:hAnsi="Arial" w:cs="Arial"/>
          <w:color w:val="000000" w:themeColor="text1"/>
          <w:sz w:val="22"/>
          <w:szCs w:val="22"/>
        </w:rPr>
        <w:t>seven</w:t>
      </w:r>
      <w:r w:rsidRPr="00172B2A">
        <w:rPr>
          <w:rFonts w:ascii="Arial" w:hAnsi="Arial" w:cs="Arial"/>
          <w:color w:val="000000" w:themeColor="text1"/>
          <w:sz w:val="22"/>
          <w:szCs w:val="22"/>
        </w:rPr>
        <w:t xml:space="preserve"> days </w:t>
      </w:r>
      <w:r w:rsidRPr="00172B2A">
        <w:rPr>
          <w:rFonts w:ascii="Arial" w:hAnsi="Arial" w:cs="Arial"/>
          <w:noProof/>
          <w:color w:val="000000" w:themeColor="text1"/>
          <w:sz w:val="22"/>
          <w:szCs w:val="22"/>
        </w:rPr>
        <w:t>[1]</w:t>
      </w:r>
      <w:r w:rsidRPr="00172B2A">
        <w:rPr>
          <w:rFonts w:ascii="Arial" w:hAnsi="Arial" w:cs="Arial"/>
          <w:color w:val="000000" w:themeColor="text1"/>
          <w:sz w:val="22"/>
          <w:szCs w:val="22"/>
        </w:rPr>
        <w:t>. As of 15</w:t>
      </w:r>
      <w:r w:rsidRPr="00172B2A">
        <w:rPr>
          <w:rFonts w:ascii="Arial" w:hAnsi="Arial" w:cs="Arial"/>
          <w:color w:val="000000" w:themeColor="text1"/>
          <w:sz w:val="22"/>
          <w:szCs w:val="22"/>
          <w:vertAlign w:val="superscript"/>
        </w:rPr>
        <w:t>th</w:t>
      </w:r>
      <w:r w:rsidRPr="00172B2A">
        <w:rPr>
          <w:rFonts w:ascii="Arial" w:hAnsi="Arial" w:cs="Arial"/>
          <w:color w:val="000000" w:themeColor="text1"/>
          <w:sz w:val="22"/>
          <w:szCs w:val="22"/>
        </w:rPr>
        <w:t xml:space="preserve"> June 2021, almost 176 million people have been infected worldwide and 3.7 million deaths have been reported </w:t>
      </w:r>
      <w:r w:rsidRPr="00172B2A">
        <w:rPr>
          <w:rFonts w:ascii="Arial" w:hAnsi="Arial" w:cs="Arial"/>
          <w:noProof/>
          <w:color w:val="000000" w:themeColor="text1"/>
          <w:sz w:val="22"/>
          <w:szCs w:val="22"/>
        </w:rPr>
        <w:t>[2]</w:t>
      </w:r>
      <w:r w:rsidRPr="00172B2A">
        <w:rPr>
          <w:rFonts w:ascii="Arial" w:hAnsi="Arial" w:cs="Arial"/>
          <w:color w:val="000000" w:themeColor="text1"/>
          <w:sz w:val="22"/>
          <w:szCs w:val="22"/>
        </w:rPr>
        <w:t>.</w:t>
      </w:r>
    </w:p>
    <w:p w14:paraId="5633239C" w14:textId="77777777" w:rsidR="00BF0485" w:rsidRPr="00172B2A" w:rsidRDefault="00BF0485" w:rsidP="00664DAB">
      <w:pPr>
        <w:spacing w:line="480" w:lineRule="auto"/>
        <w:jc w:val="both"/>
        <w:rPr>
          <w:rFonts w:ascii="Arial" w:hAnsi="Arial" w:cs="Arial"/>
          <w:color w:val="000000" w:themeColor="text1"/>
          <w:sz w:val="22"/>
          <w:szCs w:val="22"/>
        </w:rPr>
      </w:pPr>
    </w:p>
    <w:p w14:paraId="02E9FEDA" w14:textId="77777777" w:rsidR="00BF0485" w:rsidRDefault="00BF0485" w:rsidP="00664DAB">
      <w:pPr>
        <w:spacing w:line="480" w:lineRule="auto"/>
        <w:jc w:val="both"/>
        <w:rPr>
          <w:rFonts w:ascii="Arial" w:hAnsi="Arial" w:cs="Arial"/>
          <w:color w:val="000000" w:themeColor="text1"/>
          <w:sz w:val="22"/>
          <w:szCs w:val="22"/>
        </w:rPr>
      </w:pPr>
      <w:r w:rsidRPr="20159638">
        <w:rPr>
          <w:rFonts w:ascii="Arial" w:hAnsi="Arial" w:cs="Arial"/>
          <w:color w:val="000000" w:themeColor="text1"/>
          <w:sz w:val="22"/>
          <w:szCs w:val="22"/>
        </w:rPr>
        <w:t>To prevent the transmission of SARS-CoV-2 and reduce the subsequent morbidity and mortality from COVID-19, a range of measures have been introduced across the globe. In addition to testing and quarantining</w:t>
      </w:r>
      <w:r>
        <w:rPr>
          <w:rFonts w:ascii="Arial" w:hAnsi="Arial" w:cs="Arial"/>
          <w:color w:val="000000" w:themeColor="text1"/>
          <w:sz w:val="22"/>
          <w:szCs w:val="22"/>
        </w:rPr>
        <w:t xml:space="preserve"> and</w:t>
      </w:r>
      <w:r w:rsidRPr="20159638">
        <w:rPr>
          <w:rFonts w:ascii="Arial" w:hAnsi="Arial" w:cs="Arial"/>
          <w:color w:val="000000" w:themeColor="text1"/>
          <w:sz w:val="22"/>
          <w:szCs w:val="22"/>
        </w:rPr>
        <w:t xml:space="preserve"> </w:t>
      </w:r>
      <w:r>
        <w:rPr>
          <w:rFonts w:ascii="Arial" w:hAnsi="Arial" w:cs="Arial"/>
          <w:color w:val="000000" w:themeColor="text1"/>
          <w:sz w:val="22"/>
          <w:szCs w:val="22"/>
        </w:rPr>
        <w:t xml:space="preserve">as no vaccine was available, </w:t>
      </w:r>
      <w:r w:rsidRPr="20159638">
        <w:rPr>
          <w:rFonts w:ascii="Arial" w:hAnsi="Arial" w:cs="Arial"/>
          <w:color w:val="000000" w:themeColor="text1"/>
          <w:sz w:val="22"/>
          <w:szCs w:val="22"/>
        </w:rPr>
        <w:t>most countries have introduced a set of non-pharmaceutical interventions (NPIs) designed to reduce person-to-person contact and break trains of transmission through physical distancing. These included the introduction of stay</w:t>
      </w:r>
      <w:r>
        <w:rPr>
          <w:rFonts w:ascii="Arial" w:hAnsi="Arial" w:cs="Arial"/>
          <w:color w:val="000000" w:themeColor="text1"/>
          <w:sz w:val="22"/>
          <w:szCs w:val="22"/>
        </w:rPr>
        <w:t>-</w:t>
      </w:r>
      <w:r w:rsidRPr="20159638">
        <w:rPr>
          <w:rFonts w:ascii="Arial" w:hAnsi="Arial" w:cs="Arial"/>
          <w:color w:val="000000" w:themeColor="text1"/>
          <w:sz w:val="22"/>
          <w:szCs w:val="22"/>
        </w:rPr>
        <w:t>at</w:t>
      </w:r>
      <w:r>
        <w:rPr>
          <w:rFonts w:ascii="Arial" w:hAnsi="Arial" w:cs="Arial"/>
          <w:color w:val="000000" w:themeColor="text1"/>
          <w:sz w:val="22"/>
          <w:szCs w:val="22"/>
        </w:rPr>
        <w:t>-</w:t>
      </w:r>
      <w:r w:rsidRPr="20159638">
        <w:rPr>
          <w:rFonts w:ascii="Arial" w:hAnsi="Arial" w:cs="Arial"/>
          <w:color w:val="000000" w:themeColor="text1"/>
          <w:sz w:val="22"/>
          <w:szCs w:val="22"/>
        </w:rPr>
        <w:t xml:space="preserve">home orders, whereby citizens were instructed only to leave their residence for essential purposes such as grocery shopping or to seek medical care. Workplaces and non-essential businesses were closed, public gatherings prohibited, and restrictions were placed on non-essential travel </w:t>
      </w:r>
      <w:r w:rsidRPr="20159638">
        <w:rPr>
          <w:rFonts w:ascii="Arial" w:hAnsi="Arial" w:cs="Arial"/>
          <w:noProof/>
          <w:color w:val="000000" w:themeColor="text1"/>
          <w:sz w:val="22"/>
          <w:szCs w:val="22"/>
        </w:rPr>
        <w:t>[3]</w:t>
      </w:r>
      <w:r w:rsidRPr="20159638">
        <w:rPr>
          <w:rFonts w:ascii="Arial" w:hAnsi="Arial" w:cs="Arial"/>
          <w:color w:val="000000" w:themeColor="text1"/>
          <w:sz w:val="22"/>
          <w:szCs w:val="22"/>
        </w:rPr>
        <w:t xml:space="preserve">. </w:t>
      </w:r>
    </w:p>
    <w:p w14:paraId="65E2A93D" w14:textId="77777777" w:rsidR="00BF0485" w:rsidRDefault="00BF0485" w:rsidP="00664DAB">
      <w:pPr>
        <w:spacing w:line="480" w:lineRule="auto"/>
        <w:jc w:val="both"/>
        <w:rPr>
          <w:rFonts w:ascii="Arial" w:hAnsi="Arial" w:cs="Arial"/>
          <w:color w:val="000000" w:themeColor="text1"/>
          <w:sz w:val="22"/>
          <w:szCs w:val="22"/>
        </w:rPr>
      </w:pPr>
    </w:p>
    <w:p w14:paraId="43838445" w14:textId="77777777" w:rsidR="00BF0485" w:rsidRDefault="00BF0485" w:rsidP="00664DAB">
      <w:pPr>
        <w:spacing w:line="480" w:lineRule="auto"/>
        <w:jc w:val="both"/>
        <w:rPr>
          <w:rFonts w:ascii="Arial" w:hAnsi="Arial" w:cs="Arial"/>
          <w:color w:val="000000" w:themeColor="text1"/>
          <w:sz w:val="22"/>
          <w:szCs w:val="22"/>
        </w:rPr>
      </w:pPr>
      <w:r>
        <w:rPr>
          <w:rFonts w:ascii="Arial" w:hAnsi="Arial" w:cs="Arial"/>
          <w:color w:val="000000" w:themeColor="text1"/>
          <w:sz w:val="22"/>
          <w:szCs w:val="22"/>
        </w:rPr>
        <w:t xml:space="preserve">Research shows that </w:t>
      </w:r>
      <w:r w:rsidRPr="004E5FF6">
        <w:rPr>
          <w:rFonts w:ascii="Arial" w:hAnsi="Arial" w:cs="Arial"/>
          <w:color w:val="000000" w:themeColor="text1"/>
          <w:sz w:val="22"/>
          <w:szCs w:val="22"/>
        </w:rPr>
        <w:t xml:space="preserve">mobility and </w:t>
      </w:r>
      <w:r>
        <w:rPr>
          <w:rFonts w:ascii="Arial" w:hAnsi="Arial" w:cs="Arial"/>
          <w:color w:val="000000" w:themeColor="text1"/>
          <w:sz w:val="22"/>
          <w:szCs w:val="22"/>
        </w:rPr>
        <w:t xml:space="preserve">transport </w:t>
      </w:r>
      <w:r w:rsidRPr="004E5FF6">
        <w:rPr>
          <w:rFonts w:ascii="Arial" w:hAnsi="Arial" w:cs="Arial"/>
          <w:color w:val="000000" w:themeColor="text1"/>
          <w:sz w:val="22"/>
          <w:szCs w:val="22"/>
        </w:rPr>
        <w:t>accessibility are highly</w:t>
      </w:r>
      <w:r>
        <w:rPr>
          <w:rFonts w:ascii="Arial" w:hAnsi="Arial" w:cs="Arial"/>
          <w:color w:val="000000" w:themeColor="text1"/>
          <w:sz w:val="22"/>
          <w:szCs w:val="22"/>
        </w:rPr>
        <w:t xml:space="preserve"> </w:t>
      </w:r>
      <w:r w:rsidRPr="004E5FF6">
        <w:rPr>
          <w:rFonts w:ascii="Arial" w:hAnsi="Arial" w:cs="Arial"/>
          <w:color w:val="000000" w:themeColor="text1"/>
          <w:sz w:val="22"/>
          <w:szCs w:val="22"/>
        </w:rPr>
        <w:t>correlated with social disadvantage</w:t>
      </w:r>
      <w:r>
        <w:rPr>
          <w:rFonts w:ascii="Arial" w:hAnsi="Arial" w:cs="Arial"/>
          <w:color w:val="000000" w:themeColor="text1"/>
          <w:sz w:val="22"/>
          <w:szCs w:val="22"/>
        </w:rPr>
        <w:t xml:space="preserve"> </w:t>
      </w:r>
      <w:r>
        <w:rPr>
          <w:rFonts w:ascii="Arial" w:hAnsi="Arial" w:cs="Arial"/>
          <w:noProof/>
          <w:color w:val="000000" w:themeColor="text1"/>
          <w:sz w:val="22"/>
          <w:szCs w:val="22"/>
        </w:rPr>
        <w:t>[4]</w:t>
      </w:r>
      <w:r>
        <w:rPr>
          <w:rFonts w:ascii="Arial" w:hAnsi="Arial" w:cs="Arial"/>
          <w:color w:val="000000" w:themeColor="text1"/>
          <w:sz w:val="22"/>
          <w:szCs w:val="22"/>
        </w:rPr>
        <w:t xml:space="preserve">.  During the pandemic, vulnerable populations (e.g., low-income households, disabled populations) and frontline, essential workers were </w:t>
      </w:r>
      <w:r w:rsidRPr="00721653">
        <w:rPr>
          <w:rFonts w:ascii="Arial" w:hAnsi="Arial" w:cs="Arial"/>
          <w:color w:val="000000" w:themeColor="text1"/>
          <w:sz w:val="22"/>
          <w:szCs w:val="22"/>
        </w:rPr>
        <w:t>more likely to use public transportation to travel to</w:t>
      </w:r>
      <w:r>
        <w:rPr>
          <w:rFonts w:ascii="Arial" w:hAnsi="Arial" w:cs="Arial"/>
          <w:color w:val="000000" w:themeColor="text1"/>
          <w:sz w:val="22"/>
          <w:szCs w:val="22"/>
        </w:rPr>
        <w:t xml:space="preserve"> </w:t>
      </w:r>
      <w:r w:rsidRPr="00721653">
        <w:rPr>
          <w:rFonts w:ascii="Arial" w:hAnsi="Arial" w:cs="Arial"/>
          <w:color w:val="000000" w:themeColor="text1"/>
          <w:sz w:val="22"/>
          <w:szCs w:val="22"/>
        </w:rPr>
        <w:t xml:space="preserve">their </w:t>
      </w:r>
      <w:r>
        <w:rPr>
          <w:rFonts w:ascii="Arial" w:hAnsi="Arial" w:cs="Arial"/>
          <w:color w:val="000000" w:themeColor="text1"/>
          <w:sz w:val="22"/>
          <w:szCs w:val="22"/>
        </w:rPr>
        <w:t>place of work, increasing</w:t>
      </w:r>
      <w:r w:rsidRPr="004E5FF6">
        <w:rPr>
          <w:rFonts w:ascii="Arial" w:hAnsi="Arial" w:cs="Arial"/>
          <w:color w:val="000000" w:themeColor="text1"/>
          <w:sz w:val="22"/>
          <w:szCs w:val="22"/>
        </w:rPr>
        <w:t xml:space="preserve"> the risk of infection</w:t>
      </w:r>
      <w:r>
        <w:rPr>
          <w:rFonts w:ascii="Arial" w:hAnsi="Arial" w:cs="Arial"/>
          <w:color w:val="000000" w:themeColor="text1"/>
          <w:sz w:val="22"/>
          <w:szCs w:val="22"/>
        </w:rPr>
        <w:t xml:space="preserve"> </w:t>
      </w:r>
      <w:r>
        <w:rPr>
          <w:rFonts w:ascii="Arial" w:hAnsi="Arial" w:cs="Arial"/>
          <w:noProof/>
          <w:color w:val="000000" w:themeColor="text1"/>
          <w:sz w:val="22"/>
          <w:szCs w:val="22"/>
        </w:rPr>
        <w:t>[5]</w:t>
      </w:r>
      <w:r w:rsidRPr="004E5FF6">
        <w:rPr>
          <w:rFonts w:ascii="Arial" w:hAnsi="Arial" w:cs="Arial"/>
          <w:color w:val="000000" w:themeColor="text1"/>
          <w:sz w:val="22"/>
          <w:szCs w:val="22"/>
        </w:rPr>
        <w:t xml:space="preserve">. </w:t>
      </w:r>
      <w:r w:rsidRPr="00394109">
        <w:rPr>
          <w:rFonts w:ascii="Arial" w:hAnsi="Arial" w:cs="Arial"/>
          <w:color w:val="000000" w:themeColor="text1"/>
          <w:sz w:val="22"/>
          <w:szCs w:val="22"/>
        </w:rPr>
        <w:t xml:space="preserve">These issues are important because </w:t>
      </w:r>
      <w:r>
        <w:rPr>
          <w:rFonts w:ascii="Arial" w:hAnsi="Arial" w:cs="Arial"/>
          <w:color w:val="000000" w:themeColor="text1"/>
          <w:sz w:val="22"/>
          <w:szCs w:val="22"/>
        </w:rPr>
        <w:t xml:space="preserve">transport inequities </w:t>
      </w:r>
      <w:r w:rsidRPr="00394109">
        <w:rPr>
          <w:rFonts w:ascii="Arial" w:hAnsi="Arial" w:cs="Arial"/>
          <w:color w:val="000000" w:themeColor="text1"/>
          <w:sz w:val="22"/>
          <w:szCs w:val="22"/>
        </w:rPr>
        <w:t>often</w:t>
      </w:r>
      <w:r>
        <w:rPr>
          <w:rFonts w:ascii="Arial" w:hAnsi="Arial" w:cs="Arial"/>
          <w:color w:val="000000" w:themeColor="text1"/>
          <w:sz w:val="22"/>
          <w:szCs w:val="22"/>
        </w:rPr>
        <w:t xml:space="preserve"> </w:t>
      </w:r>
      <w:r w:rsidRPr="00394109">
        <w:rPr>
          <w:rFonts w:ascii="Arial" w:hAnsi="Arial" w:cs="Arial"/>
          <w:color w:val="000000" w:themeColor="text1"/>
          <w:sz w:val="22"/>
          <w:szCs w:val="22"/>
        </w:rPr>
        <w:t xml:space="preserve">lead to reduced access to jobs, goods, </w:t>
      </w:r>
      <w:proofErr w:type="gramStart"/>
      <w:r w:rsidRPr="00394109">
        <w:rPr>
          <w:rFonts w:ascii="Arial" w:hAnsi="Arial" w:cs="Arial"/>
          <w:color w:val="000000" w:themeColor="text1"/>
          <w:sz w:val="22"/>
          <w:szCs w:val="22"/>
        </w:rPr>
        <w:t>services</w:t>
      </w:r>
      <w:proofErr w:type="gramEnd"/>
      <w:r w:rsidRPr="00394109">
        <w:rPr>
          <w:rFonts w:ascii="Arial" w:hAnsi="Arial" w:cs="Arial"/>
          <w:color w:val="000000" w:themeColor="text1"/>
          <w:sz w:val="22"/>
          <w:szCs w:val="22"/>
        </w:rPr>
        <w:t xml:space="preserve"> and other activities</w:t>
      </w:r>
      <w:r>
        <w:rPr>
          <w:rFonts w:ascii="Arial" w:hAnsi="Arial" w:cs="Arial"/>
          <w:color w:val="000000" w:themeColor="text1"/>
          <w:sz w:val="22"/>
          <w:szCs w:val="22"/>
        </w:rPr>
        <w:t xml:space="preserve">. </w:t>
      </w:r>
      <w:r w:rsidRPr="00B16779">
        <w:rPr>
          <w:rFonts w:ascii="Arial" w:hAnsi="Arial" w:cs="Arial"/>
          <w:color w:val="000000" w:themeColor="text1"/>
          <w:sz w:val="22"/>
          <w:szCs w:val="22"/>
        </w:rPr>
        <w:t>Overtime, a</w:t>
      </w:r>
      <w:r>
        <w:rPr>
          <w:rFonts w:ascii="Arial" w:hAnsi="Arial" w:cs="Arial"/>
          <w:color w:val="000000" w:themeColor="text1"/>
          <w:sz w:val="22"/>
          <w:szCs w:val="22"/>
        </w:rPr>
        <w:t xml:space="preserve"> </w:t>
      </w:r>
      <w:r w:rsidRPr="00B16779">
        <w:rPr>
          <w:rFonts w:ascii="Arial" w:hAnsi="Arial" w:cs="Arial"/>
          <w:color w:val="000000" w:themeColor="text1"/>
          <w:sz w:val="22"/>
          <w:szCs w:val="22"/>
        </w:rPr>
        <w:t xml:space="preserve">reduced ability to participate in these areas of life can reduce </w:t>
      </w:r>
      <w:r>
        <w:rPr>
          <w:rFonts w:ascii="Arial" w:hAnsi="Arial" w:cs="Arial"/>
          <w:color w:val="000000" w:themeColor="text1"/>
          <w:sz w:val="22"/>
          <w:szCs w:val="22"/>
        </w:rPr>
        <w:t xml:space="preserve">health, </w:t>
      </w:r>
      <w:r w:rsidRPr="00B16779">
        <w:rPr>
          <w:rFonts w:ascii="Arial" w:hAnsi="Arial" w:cs="Arial"/>
          <w:color w:val="000000" w:themeColor="text1"/>
          <w:sz w:val="22"/>
          <w:szCs w:val="22"/>
        </w:rPr>
        <w:t>wellbeing</w:t>
      </w:r>
      <w:r>
        <w:rPr>
          <w:rFonts w:ascii="Arial" w:hAnsi="Arial" w:cs="Arial"/>
          <w:color w:val="000000" w:themeColor="text1"/>
          <w:sz w:val="22"/>
          <w:szCs w:val="22"/>
        </w:rPr>
        <w:t>,</w:t>
      </w:r>
      <w:r w:rsidRPr="00B16779">
        <w:rPr>
          <w:rFonts w:ascii="Arial" w:hAnsi="Arial" w:cs="Arial"/>
          <w:color w:val="000000" w:themeColor="text1"/>
          <w:sz w:val="22"/>
          <w:szCs w:val="22"/>
        </w:rPr>
        <w:t xml:space="preserve"> and</w:t>
      </w:r>
      <w:r>
        <w:rPr>
          <w:rFonts w:ascii="Arial" w:hAnsi="Arial" w:cs="Arial"/>
          <w:color w:val="000000" w:themeColor="text1"/>
          <w:sz w:val="22"/>
          <w:szCs w:val="22"/>
        </w:rPr>
        <w:t xml:space="preserve"> </w:t>
      </w:r>
      <w:r w:rsidRPr="00B16779">
        <w:rPr>
          <w:rFonts w:ascii="Arial" w:hAnsi="Arial" w:cs="Arial"/>
          <w:color w:val="000000" w:themeColor="text1"/>
          <w:sz w:val="22"/>
          <w:szCs w:val="22"/>
        </w:rPr>
        <w:t>quality of life</w:t>
      </w:r>
      <w:r>
        <w:rPr>
          <w:rFonts w:ascii="Arial" w:hAnsi="Arial" w:cs="Arial"/>
          <w:color w:val="000000" w:themeColor="text1"/>
          <w:sz w:val="22"/>
          <w:szCs w:val="22"/>
        </w:rPr>
        <w:t xml:space="preserve"> </w:t>
      </w:r>
      <w:r>
        <w:rPr>
          <w:rFonts w:ascii="Arial" w:hAnsi="Arial" w:cs="Arial"/>
          <w:noProof/>
          <w:color w:val="000000" w:themeColor="text1"/>
          <w:sz w:val="22"/>
          <w:szCs w:val="22"/>
        </w:rPr>
        <w:t>[6]</w:t>
      </w:r>
      <w:r>
        <w:rPr>
          <w:rFonts w:ascii="Arial" w:hAnsi="Arial" w:cs="Arial"/>
          <w:color w:val="000000" w:themeColor="text1"/>
          <w:sz w:val="22"/>
          <w:szCs w:val="22"/>
        </w:rPr>
        <w:t>.</w:t>
      </w:r>
    </w:p>
    <w:p w14:paraId="27762642" w14:textId="77777777" w:rsidR="00BF0485" w:rsidRDefault="00BF0485" w:rsidP="00664DAB">
      <w:pPr>
        <w:spacing w:line="480" w:lineRule="auto"/>
        <w:jc w:val="both"/>
        <w:rPr>
          <w:rFonts w:ascii="Arial" w:hAnsi="Arial" w:cs="Arial"/>
          <w:color w:val="000000" w:themeColor="text1"/>
          <w:sz w:val="22"/>
          <w:szCs w:val="22"/>
        </w:rPr>
      </w:pPr>
    </w:p>
    <w:p w14:paraId="7AA6679F" w14:textId="77777777" w:rsidR="00BF0485" w:rsidRDefault="00BF0485" w:rsidP="00664DAB">
      <w:pPr>
        <w:spacing w:line="480" w:lineRule="auto"/>
        <w:jc w:val="both"/>
        <w:rPr>
          <w:rFonts w:ascii="Arial" w:hAnsi="Arial" w:cs="Arial"/>
          <w:color w:val="000000" w:themeColor="text1"/>
          <w:sz w:val="22"/>
          <w:szCs w:val="22"/>
          <w:shd w:val="clear" w:color="auto" w:fill="FFFFFF"/>
        </w:rPr>
      </w:pPr>
      <w:r w:rsidRPr="00172B2A">
        <w:rPr>
          <w:rFonts w:ascii="Arial" w:hAnsi="Arial" w:cs="Arial"/>
          <w:color w:val="000000" w:themeColor="text1"/>
          <w:sz w:val="22"/>
          <w:szCs w:val="22"/>
        </w:rPr>
        <w:t xml:space="preserve">Research has shown that </w:t>
      </w:r>
      <w:r>
        <w:rPr>
          <w:rFonts w:ascii="Arial" w:hAnsi="Arial" w:cs="Arial"/>
          <w:color w:val="000000" w:themeColor="text1"/>
          <w:sz w:val="22"/>
          <w:szCs w:val="22"/>
        </w:rPr>
        <w:t>the COVD-19</w:t>
      </w:r>
      <w:r w:rsidRPr="00172B2A">
        <w:rPr>
          <w:rFonts w:ascii="Arial" w:hAnsi="Arial" w:cs="Arial"/>
          <w:color w:val="000000" w:themeColor="text1"/>
          <w:sz w:val="22"/>
          <w:szCs w:val="22"/>
        </w:rPr>
        <w:t xml:space="preserve"> public health restrictions have had the anticipated effect on</w:t>
      </w:r>
      <w:r>
        <w:rPr>
          <w:rFonts w:ascii="Arial" w:hAnsi="Arial" w:cs="Arial"/>
          <w:color w:val="000000" w:themeColor="text1"/>
          <w:sz w:val="22"/>
          <w:szCs w:val="22"/>
        </w:rPr>
        <w:t xml:space="preserve"> reducing</w:t>
      </w:r>
      <w:r w:rsidRPr="00172B2A">
        <w:rPr>
          <w:rFonts w:ascii="Arial" w:hAnsi="Arial" w:cs="Arial"/>
          <w:color w:val="000000" w:themeColor="text1"/>
          <w:sz w:val="22"/>
          <w:szCs w:val="22"/>
        </w:rPr>
        <w:t xml:space="preserve"> transmission </w:t>
      </w:r>
      <w:r>
        <w:rPr>
          <w:rFonts w:ascii="Arial" w:hAnsi="Arial" w:cs="Arial"/>
          <w:noProof/>
          <w:color w:val="000000" w:themeColor="text1"/>
          <w:sz w:val="22"/>
          <w:szCs w:val="22"/>
        </w:rPr>
        <w:t>[7, 8]</w:t>
      </w:r>
      <w:r w:rsidRPr="00172B2A">
        <w:rPr>
          <w:rFonts w:ascii="Arial" w:hAnsi="Arial" w:cs="Arial"/>
          <w:color w:val="000000" w:themeColor="text1"/>
          <w:sz w:val="22"/>
          <w:szCs w:val="22"/>
        </w:rPr>
        <w:t xml:space="preserve">, in part characterised by reduced mobility </w:t>
      </w:r>
      <w:r>
        <w:rPr>
          <w:rFonts w:ascii="Arial" w:hAnsi="Arial" w:cs="Arial"/>
          <w:noProof/>
          <w:color w:val="000000" w:themeColor="text1"/>
          <w:sz w:val="22"/>
          <w:szCs w:val="22"/>
        </w:rPr>
        <w:t>[9]</w:t>
      </w:r>
      <w:r w:rsidRPr="00172B2A">
        <w:rPr>
          <w:rFonts w:ascii="Arial" w:hAnsi="Arial" w:cs="Arial"/>
          <w:color w:val="000000" w:themeColor="text1"/>
          <w:sz w:val="22"/>
          <w:szCs w:val="22"/>
        </w:rPr>
        <w:t xml:space="preserve">. It has been recognised that there is a need to compare the effectiveness of different public health restrictions </w:t>
      </w:r>
      <w:r w:rsidRPr="00172B2A">
        <w:rPr>
          <w:rFonts w:ascii="Arial" w:hAnsi="Arial" w:cs="Arial"/>
          <w:color w:val="000000" w:themeColor="text1"/>
          <w:sz w:val="22"/>
          <w:szCs w:val="22"/>
          <w:shd w:val="clear" w:color="auto" w:fill="FFFFFF"/>
        </w:rPr>
        <w:t xml:space="preserve">to provide more evidence for the current and future pandemics </w:t>
      </w:r>
      <w:r>
        <w:rPr>
          <w:rFonts w:ascii="Arial" w:hAnsi="Arial" w:cs="Arial"/>
          <w:noProof/>
          <w:color w:val="000000" w:themeColor="text1"/>
          <w:sz w:val="22"/>
          <w:szCs w:val="22"/>
          <w:shd w:val="clear" w:color="auto" w:fill="FFFFFF"/>
        </w:rPr>
        <w:t>[10]</w:t>
      </w:r>
      <w:r w:rsidRPr="00172B2A">
        <w:rPr>
          <w:rFonts w:ascii="Arial" w:hAnsi="Arial" w:cs="Arial"/>
          <w:color w:val="000000" w:themeColor="text1"/>
          <w:sz w:val="22"/>
          <w:szCs w:val="22"/>
          <w:shd w:val="clear" w:color="auto" w:fill="FFFFFF"/>
        </w:rPr>
        <w:t>. To facilitate surveillance of the public response to these restrictions, Goo</w:t>
      </w:r>
      <w:r w:rsidRPr="61C8BD78">
        <w:rPr>
          <w:rFonts w:ascii="Arial" w:hAnsi="Arial" w:cs="Arial"/>
          <w:color w:val="000000" w:themeColor="text1"/>
          <w:sz w:val="22"/>
          <w:szCs w:val="22"/>
        </w:rPr>
        <w:t>g</w:t>
      </w:r>
      <w:r w:rsidRPr="00172B2A">
        <w:rPr>
          <w:rFonts w:ascii="Arial" w:hAnsi="Arial" w:cs="Arial"/>
          <w:color w:val="000000" w:themeColor="text1"/>
          <w:sz w:val="22"/>
          <w:szCs w:val="22"/>
          <w:shd w:val="clear" w:color="auto" w:fill="FFFFFF"/>
        </w:rPr>
        <w:t xml:space="preserve">le have released regular mobility reports </w:t>
      </w:r>
      <w:r>
        <w:rPr>
          <w:rFonts w:ascii="Arial" w:hAnsi="Arial" w:cs="Arial"/>
          <w:noProof/>
          <w:color w:val="000000" w:themeColor="text1"/>
          <w:sz w:val="22"/>
          <w:szCs w:val="22"/>
          <w:shd w:val="clear" w:color="auto" w:fill="FFFFFF"/>
        </w:rPr>
        <w:t>[11]</w:t>
      </w:r>
      <w:r w:rsidRPr="00172B2A">
        <w:rPr>
          <w:rFonts w:ascii="Arial" w:hAnsi="Arial" w:cs="Arial"/>
          <w:color w:val="000000" w:themeColor="text1"/>
          <w:sz w:val="22"/>
          <w:szCs w:val="22"/>
          <w:shd w:val="clear" w:color="auto" w:fill="FFFFFF"/>
        </w:rPr>
        <w:t>. These anonymously report on changes in human mobility at a national or a local level. They aggregate data on visits to common locations in comparison to a baseline 5-week period from 3</w:t>
      </w:r>
      <w:r w:rsidRPr="00172B2A">
        <w:rPr>
          <w:rFonts w:ascii="Arial" w:hAnsi="Arial" w:cs="Arial"/>
          <w:color w:val="000000" w:themeColor="text1"/>
          <w:sz w:val="22"/>
          <w:szCs w:val="22"/>
          <w:shd w:val="clear" w:color="auto" w:fill="FFFFFF"/>
          <w:vertAlign w:val="superscript"/>
        </w:rPr>
        <w:t>rd</w:t>
      </w:r>
      <w:r w:rsidRPr="00172B2A">
        <w:rPr>
          <w:rFonts w:ascii="Arial" w:hAnsi="Arial" w:cs="Arial"/>
          <w:color w:val="000000" w:themeColor="text1"/>
          <w:sz w:val="22"/>
          <w:szCs w:val="22"/>
          <w:shd w:val="clear" w:color="auto" w:fill="FFFFFF"/>
        </w:rPr>
        <w:t xml:space="preserve"> January to 6</w:t>
      </w:r>
      <w:r w:rsidRPr="00172B2A">
        <w:rPr>
          <w:rFonts w:ascii="Arial" w:hAnsi="Arial" w:cs="Arial"/>
          <w:color w:val="000000" w:themeColor="text1"/>
          <w:sz w:val="22"/>
          <w:szCs w:val="22"/>
          <w:shd w:val="clear" w:color="auto" w:fill="FFFFFF"/>
          <w:vertAlign w:val="superscript"/>
        </w:rPr>
        <w:t>th</w:t>
      </w:r>
      <w:r w:rsidRPr="00172B2A">
        <w:rPr>
          <w:rFonts w:ascii="Arial" w:hAnsi="Arial" w:cs="Arial"/>
          <w:color w:val="000000" w:themeColor="text1"/>
          <w:sz w:val="22"/>
          <w:szCs w:val="22"/>
          <w:shd w:val="clear" w:color="auto" w:fill="FFFFFF"/>
        </w:rPr>
        <w:t xml:space="preserve"> February 2020. Data is reported on </w:t>
      </w:r>
      <w:r>
        <w:rPr>
          <w:rFonts w:ascii="Arial" w:hAnsi="Arial" w:cs="Arial"/>
          <w:color w:val="000000" w:themeColor="text1"/>
          <w:sz w:val="22"/>
          <w:szCs w:val="22"/>
          <w:shd w:val="clear" w:color="auto" w:fill="FFFFFF"/>
        </w:rPr>
        <w:t>six</w:t>
      </w:r>
      <w:r w:rsidRPr="00172B2A">
        <w:rPr>
          <w:rFonts w:ascii="Arial" w:hAnsi="Arial" w:cs="Arial"/>
          <w:color w:val="000000" w:themeColor="text1"/>
          <w:sz w:val="22"/>
          <w:szCs w:val="22"/>
          <w:shd w:val="clear" w:color="auto" w:fill="FFFFFF"/>
        </w:rPr>
        <w:t xml:space="preserve"> groups of locations: </w:t>
      </w:r>
      <w:r>
        <w:rPr>
          <w:rFonts w:ascii="Arial" w:hAnsi="Arial" w:cs="Arial"/>
          <w:color w:val="000000" w:themeColor="text1"/>
          <w:sz w:val="22"/>
          <w:szCs w:val="22"/>
          <w:shd w:val="clear" w:color="auto" w:fill="FFFFFF"/>
        </w:rPr>
        <w:t xml:space="preserve">(I) </w:t>
      </w:r>
      <w:r w:rsidRPr="00172B2A">
        <w:rPr>
          <w:rFonts w:ascii="Arial" w:hAnsi="Arial" w:cs="Arial"/>
          <w:color w:val="000000" w:themeColor="text1"/>
          <w:sz w:val="22"/>
          <w:szCs w:val="22"/>
          <w:shd w:val="clear" w:color="auto" w:fill="FFFFFF"/>
        </w:rPr>
        <w:t>p</w:t>
      </w:r>
      <w:r w:rsidRPr="00172B2A">
        <w:rPr>
          <w:rFonts w:ascii="Arial" w:hAnsi="Arial" w:cs="Arial"/>
          <w:color w:val="000000" w:themeColor="text1"/>
          <w:sz w:val="22"/>
          <w:szCs w:val="22"/>
        </w:rPr>
        <w:t xml:space="preserve">resence at home; </w:t>
      </w:r>
      <w:r>
        <w:rPr>
          <w:rFonts w:ascii="Arial" w:hAnsi="Arial" w:cs="Arial"/>
          <w:color w:val="000000" w:themeColor="text1"/>
          <w:sz w:val="22"/>
          <w:szCs w:val="22"/>
        </w:rPr>
        <w:t xml:space="preserve">(II) </w:t>
      </w:r>
      <w:r w:rsidRPr="00172B2A">
        <w:rPr>
          <w:rFonts w:ascii="Arial" w:hAnsi="Arial" w:cs="Arial"/>
          <w:color w:val="000000" w:themeColor="text1"/>
          <w:sz w:val="22"/>
          <w:szCs w:val="22"/>
        </w:rPr>
        <w:t xml:space="preserve">retail and recreation; </w:t>
      </w:r>
      <w:r>
        <w:rPr>
          <w:rFonts w:ascii="Arial" w:hAnsi="Arial" w:cs="Arial"/>
          <w:color w:val="000000" w:themeColor="text1"/>
          <w:sz w:val="22"/>
          <w:szCs w:val="22"/>
        </w:rPr>
        <w:t xml:space="preserve">(III) </w:t>
      </w:r>
      <w:r w:rsidRPr="00172B2A">
        <w:rPr>
          <w:rFonts w:ascii="Arial" w:hAnsi="Arial" w:cs="Arial"/>
          <w:color w:val="000000" w:themeColor="text1"/>
          <w:sz w:val="22"/>
          <w:szCs w:val="22"/>
        </w:rPr>
        <w:t>grocery stores and pharmacies;</w:t>
      </w:r>
      <w:r>
        <w:rPr>
          <w:rFonts w:ascii="Arial" w:hAnsi="Arial" w:cs="Arial"/>
          <w:color w:val="000000" w:themeColor="text1"/>
          <w:sz w:val="22"/>
          <w:szCs w:val="22"/>
        </w:rPr>
        <w:t xml:space="preserve"> (IV)</w:t>
      </w:r>
      <w:r w:rsidRPr="00172B2A">
        <w:rPr>
          <w:rFonts w:ascii="Arial" w:hAnsi="Arial" w:cs="Arial"/>
          <w:color w:val="000000" w:themeColor="text1"/>
          <w:sz w:val="22"/>
          <w:szCs w:val="22"/>
        </w:rPr>
        <w:t xml:space="preserve"> public transport; </w:t>
      </w:r>
      <w:r>
        <w:rPr>
          <w:rFonts w:ascii="Arial" w:hAnsi="Arial" w:cs="Arial"/>
          <w:color w:val="000000" w:themeColor="text1"/>
          <w:sz w:val="22"/>
          <w:szCs w:val="22"/>
        </w:rPr>
        <w:t xml:space="preserve">(V) </w:t>
      </w:r>
      <w:r w:rsidRPr="00172B2A">
        <w:rPr>
          <w:rFonts w:ascii="Arial" w:hAnsi="Arial" w:cs="Arial"/>
          <w:color w:val="000000" w:themeColor="text1"/>
          <w:sz w:val="22"/>
          <w:szCs w:val="22"/>
        </w:rPr>
        <w:t xml:space="preserve">parks; and </w:t>
      </w:r>
      <w:r>
        <w:rPr>
          <w:rFonts w:ascii="Arial" w:hAnsi="Arial" w:cs="Arial"/>
          <w:color w:val="000000" w:themeColor="text1"/>
          <w:sz w:val="22"/>
          <w:szCs w:val="22"/>
        </w:rPr>
        <w:t xml:space="preserve">(VI) </w:t>
      </w:r>
      <w:r w:rsidRPr="00172B2A">
        <w:rPr>
          <w:rFonts w:ascii="Arial" w:hAnsi="Arial" w:cs="Arial"/>
          <w:color w:val="000000" w:themeColor="text1"/>
          <w:sz w:val="22"/>
          <w:szCs w:val="22"/>
        </w:rPr>
        <w:t>workplaces.</w:t>
      </w:r>
      <w:r>
        <w:rPr>
          <w:rFonts w:ascii="Arial" w:hAnsi="Arial" w:cs="Arial"/>
          <w:color w:val="000000" w:themeColor="text1"/>
          <w:sz w:val="22"/>
          <w:szCs w:val="22"/>
        </w:rPr>
        <w:t xml:space="preserve"> This is used to generate mobility reports, whereby the percentage change from the baseline data is reported.  This has been one of the main sources governments and researchers have been using to evaluate the impact of COVID-19 NPIs on behaviours.</w:t>
      </w:r>
    </w:p>
    <w:p w14:paraId="5CE24110" w14:textId="77777777" w:rsidR="00BF0485" w:rsidRDefault="00BF0485" w:rsidP="00664DAB">
      <w:pPr>
        <w:spacing w:line="480" w:lineRule="auto"/>
        <w:jc w:val="both"/>
        <w:rPr>
          <w:rFonts w:ascii="Arial" w:hAnsi="Arial" w:cs="Arial"/>
          <w:color w:val="000000" w:themeColor="text1"/>
          <w:sz w:val="22"/>
          <w:szCs w:val="22"/>
          <w:shd w:val="clear" w:color="auto" w:fill="FFFFFF"/>
        </w:rPr>
      </w:pPr>
    </w:p>
    <w:p w14:paraId="6EE6D7DB" w14:textId="1F4FB404" w:rsidR="00BF0485" w:rsidRPr="00172B2A" w:rsidRDefault="00BF0485" w:rsidP="00664DAB">
      <w:pPr>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shd w:val="clear" w:color="auto" w:fill="FFFFFF"/>
        </w:rPr>
        <w:t>However, no previous reviews exist that have systematically examined the impact of different public health restriction on mobility. Therefore, the aim of the current review is to a</w:t>
      </w:r>
      <w:r w:rsidRPr="00172B2A">
        <w:rPr>
          <w:rFonts w:ascii="Arial" w:hAnsi="Arial" w:cs="Arial"/>
          <w:color w:val="000000" w:themeColor="text1"/>
          <w:sz w:val="22"/>
          <w:szCs w:val="22"/>
        </w:rPr>
        <w:t xml:space="preserve">ssess the effect of different public health restrictions on mobility across </w:t>
      </w:r>
      <w:r w:rsidRPr="00172B2A">
        <w:rPr>
          <w:rFonts w:ascii="Arial" w:hAnsi="Arial" w:cs="Arial"/>
          <w:color w:val="000000" w:themeColor="text1"/>
          <w:sz w:val="22"/>
          <w:szCs w:val="22"/>
          <w:shd w:val="clear" w:color="auto" w:fill="FFFFFF"/>
        </w:rPr>
        <w:t>different countries and cultures.</w:t>
      </w:r>
      <w:r w:rsidR="00267D9E">
        <w:rPr>
          <w:rFonts w:ascii="Arial" w:hAnsi="Arial" w:cs="Arial"/>
          <w:color w:val="000000" w:themeColor="text1"/>
          <w:sz w:val="22"/>
          <w:szCs w:val="22"/>
          <w:shd w:val="clear" w:color="auto" w:fill="FFFFFF"/>
        </w:rPr>
        <w:t xml:space="preserve"> </w:t>
      </w:r>
      <w:r w:rsidR="00267D9E" w:rsidRPr="00267D9E">
        <w:rPr>
          <w:rFonts w:ascii="Arial" w:hAnsi="Arial" w:cs="Arial"/>
          <w:color w:val="000000" w:themeColor="text1"/>
          <w:sz w:val="22"/>
          <w:szCs w:val="22"/>
          <w:shd w:val="clear" w:color="auto" w:fill="FFFFFF"/>
        </w:rPr>
        <w:t>To the authors’ knowledge, this is the first study of its kind</w:t>
      </w:r>
      <w:r w:rsidR="00267D9E">
        <w:rPr>
          <w:rFonts w:ascii="Arial" w:hAnsi="Arial" w:cs="Arial"/>
          <w:color w:val="000000" w:themeColor="text1"/>
          <w:sz w:val="22"/>
          <w:szCs w:val="22"/>
          <w:shd w:val="clear" w:color="auto" w:fill="FFFFFF"/>
        </w:rPr>
        <w:t xml:space="preserve"> and summarising the state of our current knowledge of the effect of public health restrictions on mobility will provide information to aid decision making by policy makers and inform the direction of future researcher.</w:t>
      </w:r>
    </w:p>
    <w:p w14:paraId="28F3CC9E" w14:textId="77777777" w:rsidR="00BF0485" w:rsidRPr="00172B2A" w:rsidRDefault="00BF0485" w:rsidP="00664DAB">
      <w:pPr>
        <w:spacing w:line="480" w:lineRule="auto"/>
        <w:jc w:val="both"/>
        <w:rPr>
          <w:rFonts w:ascii="Arial" w:hAnsi="Arial" w:cs="Arial"/>
          <w:color w:val="000000" w:themeColor="text1"/>
          <w:sz w:val="22"/>
          <w:szCs w:val="22"/>
        </w:rPr>
      </w:pPr>
    </w:p>
    <w:p w14:paraId="2BFD9E25" w14:textId="77777777" w:rsidR="00BF0485" w:rsidRPr="00F530DF" w:rsidRDefault="00BF0485" w:rsidP="00664DAB">
      <w:pPr>
        <w:spacing w:line="480" w:lineRule="auto"/>
        <w:jc w:val="both"/>
        <w:rPr>
          <w:rFonts w:ascii="Arial" w:hAnsi="Arial" w:cs="Arial"/>
          <w:b/>
          <w:color w:val="000000" w:themeColor="text1"/>
          <w:sz w:val="36"/>
          <w:szCs w:val="22"/>
        </w:rPr>
      </w:pPr>
      <w:r w:rsidRPr="00F530DF">
        <w:rPr>
          <w:rFonts w:ascii="Arial" w:hAnsi="Arial" w:cs="Arial"/>
          <w:b/>
          <w:color w:val="000000" w:themeColor="text1"/>
          <w:sz w:val="36"/>
          <w:szCs w:val="22"/>
        </w:rPr>
        <w:t>Methods</w:t>
      </w:r>
    </w:p>
    <w:p w14:paraId="3BA8B5A0" w14:textId="77777777" w:rsidR="00BF0485" w:rsidRDefault="00BF0485" w:rsidP="00664DAB">
      <w:pPr>
        <w:pStyle w:val="Intestazione"/>
        <w:keepNext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eastAsia="Palatino Linotype" w:hAnsi="Arial" w:cs="Arial"/>
          <w:b w:val="0"/>
          <w:color w:val="000000" w:themeColor="text1"/>
          <w:sz w:val="22"/>
          <w:szCs w:val="22"/>
        </w:rPr>
      </w:pPr>
      <w:r w:rsidRPr="00B231F2">
        <w:rPr>
          <w:rFonts w:ascii="Arial" w:eastAsia="Palatino Linotype" w:hAnsi="Arial" w:cs="Arial"/>
          <w:b w:val="0"/>
          <w:color w:val="000000" w:themeColor="text1"/>
          <w:sz w:val="22"/>
          <w:szCs w:val="22"/>
        </w:rPr>
        <w:t>This systematic review followed a pre-planned but unpublished protocol (available on request to corresponding author) and was conducted accordi</w:t>
      </w:r>
      <w:r>
        <w:rPr>
          <w:rFonts w:ascii="Arial" w:eastAsia="Palatino Linotype" w:hAnsi="Arial" w:cs="Arial"/>
          <w:b w:val="0"/>
          <w:color w:val="000000" w:themeColor="text1"/>
          <w:sz w:val="22"/>
          <w:szCs w:val="22"/>
        </w:rPr>
        <w:t xml:space="preserve">ng to the PRISMA guidelines </w:t>
      </w:r>
      <w:r>
        <w:rPr>
          <w:rFonts w:ascii="Arial" w:eastAsia="Palatino Linotype" w:hAnsi="Arial" w:cs="Arial"/>
          <w:b w:val="0"/>
          <w:noProof/>
          <w:color w:val="000000" w:themeColor="text1"/>
          <w:sz w:val="22"/>
          <w:szCs w:val="22"/>
        </w:rPr>
        <w:t>[12]</w:t>
      </w:r>
      <w:r w:rsidRPr="00B231F2">
        <w:rPr>
          <w:rFonts w:ascii="Arial" w:eastAsia="Palatino Linotype" w:hAnsi="Arial" w:cs="Arial"/>
          <w:b w:val="0"/>
          <w:color w:val="000000" w:themeColor="text1"/>
          <w:sz w:val="22"/>
          <w:szCs w:val="22"/>
        </w:rPr>
        <w:t>.</w:t>
      </w:r>
    </w:p>
    <w:p w14:paraId="524CA034" w14:textId="77777777" w:rsidR="00BF0485" w:rsidRPr="00B231F2" w:rsidRDefault="00BF0485" w:rsidP="00664DAB">
      <w:pPr>
        <w:pStyle w:val="CorpoCA"/>
      </w:pPr>
    </w:p>
    <w:p w14:paraId="60AAC600" w14:textId="77777777" w:rsidR="00BF0485" w:rsidRPr="00172B2A" w:rsidRDefault="00BF0485" w:rsidP="00664DAB">
      <w:pPr>
        <w:pStyle w:val="Intestazione"/>
        <w:keepNext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eastAsia="Palatino Linotype" w:hAnsi="Arial" w:cs="Arial"/>
          <w:b w:val="0"/>
          <w:i/>
          <w:color w:val="000000" w:themeColor="text1"/>
          <w:sz w:val="22"/>
          <w:szCs w:val="22"/>
        </w:rPr>
      </w:pPr>
      <w:r w:rsidRPr="00172B2A">
        <w:rPr>
          <w:rFonts w:ascii="Arial" w:eastAsia="Palatino Linotype" w:hAnsi="Arial" w:cs="Arial"/>
          <w:b w:val="0"/>
          <w:i/>
          <w:color w:val="000000" w:themeColor="text1"/>
          <w:sz w:val="22"/>
          <w:szCs w:val="22"/>
        </w:rPr>
        <w:lastRenderedPageBreak/>
        <w:t>Search strategy</w:t>
      </w:r>
    </w:p>
    <w:p w14:paraId="127AE969" w14:textId="1DAF21B0"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eastAsia="Cambria" w:hAnsi="Arial" w:cs="Arial"/>
          <w:color w:val="000000" w:themeColor="text1"/>
          <w:sz w:val="22"/>
          <w:szCs w:val="22"/>
        </w:rPr>
      </w:pPr>
      <w:r w:rsidRPr="00172B2A">
        <w:rPr>
          <w:rFonts w:ascii="Arial" w:hAnsi="Arial" w:cs="Arial"/>
          <w:color w:val="000000" w:themeColor="text1"/>
          <w:sz w:val="22"/>
          <w:szCs w:val="22"/>
        </w:rPr>
        <w:t>We searched the Institute of Social and Preventive Medicine, University of Bern COVID-19 Living Evidence database (</w:t>
      </w:r>
      <w:hyperlink r:id="rId8" w:history="1">
        <w:r w:rsidRPr="00172B2A">
          <w:rPr>
            <w:rStyle w:val="Hyperlink"/>
            <w:rFonts w:ascii="Arial" w:hAnsi="Arial" w:cs="Arial"/>
            <w:color w:val="000000" w:themeColor="text1"/>
            <w:sz w:val="22"/>
            <w:szCs w:val="22"/>
          </w:rPr>
          <w:t>https://zika.ispm.unibe.ch/assets/data/pub/search_beta</w:t>
        </w:r>
      </w:hyperlink>
      <w:r w:rsidRPr="00172B2A">
        <w:rPr>
          <w:rFonts w:ascii="Arial" w:hAnsi="Arial" w:cs="Arial"/>
          <w:color w:val="000000" w:themeColor="text1"/>
          <w:sz w:val="22"/>
          <w:szCs w:val="22"/>
        </w:rPr>
        <w:t xml:space="preserve">) on the 1 February 2021. This tool retrieves all COVID-19 and SARS-COV-2 publications from OVID Embase, Medline, BioRxiv and MedRxiv (details of their search available here: </w:t>
      </w:r>
      <w:hyperlink r:id="rId9" w:history="1">
        <w:r w:rsidRPr="00172B2A">
          <w:rPr>
            <w:rStyle w:val="Hyperlink"/>
            <w:rFonts w:ascii="Arial" w:hAnsi="Arial" w:cs="Arial"/>
            <w:color w:val="000000" w:themeColor="text1"/>
            <w:sz w:val="22"/>
            <w:szCs w:val="22"/>
          </w:rPr>
          <w:t>https://ispmbern.github.io/covid-19/living-review/collectingdata.html</w:t>
        </w:r>
      </w:hyperlink>
      <w:r w:rsidRPr="00172B2A">
        <w:rPr>
          <w:rFonts w:ascii="Arial" w:hAnsi="Arial" w:cs="Arial"/>
          <w:color w:val="000000" w:themeColor="text1"/>
          <w:sz w:val="22"/>
          <w:szCs w:val="22"/>
        </w:rPr>
        <w:t xml:space="preserve">). The following search </w:t>
      </w:r>
      <w:r>
        <w:rPr>
          <w:rFonts w:ascii="Arial" w:hAnsi="Arial" w:cs="Arial"/>
          <w:color w:val="000000" w:themeColor="text1"/>
          <w:sz w:val="22"/>
          <w:szCs w:val="22"/>
        </w:rPr>
        <w:t>terms</w:t>
      </w:r>
      <w:r w:rsidRPr="00172B2A">
        <w:rPr>
          <w:rFonts w:ascii="Arial" w:hAnsi="Arial" w:cs="Arial"/>
          <w:color w:val="000000" w:themeColor="text1"/>
          <w:sz w:val="22"/>
          <w:szCs w:val="22"/>
        </w:rPr>
        <w:t xml:space="preserve"> w</w:t>
      </w:r>
      <w:r>
        <w:rPr>
          <w:rFonts w:ascii="Arial" w:hAnsi="Arial" w:cs="Arial"/>
          <w:color w:val="000000" w:themeColor="text1"/>
          <w:sz w:val="22"/>
          <w:szCs w:val="22"/>
        </w:rPr>
        <w:t>ere</w:t>
      </w:r>
      <w:r w:rsidRPr="00172B2A">
        <w:rPr>
          <w:rFonts w:ascii="Arial" w:hAnsi="Arial" w:cs="Arial"/>
          <w:color w:val="000000" w:themeColor="text1"/>
          <w:sz w:val="22"/>
          <w:szCs w:val="22"/>
        </w:rPr>
        <w:t xml:space="preserve"> used: </w:t>
      </w:r>
      <w:r>
        <w:rPr>
          <w:rFonts w:ascii="Arial" w:hAnsi="Arial" w:cs="Arial"/>
          <w:color w:val="000000" w:themeColor="text1"/>
          <w:sz w:val="22"/>
          <w:szCs w:val="22"/>
        </w:rPr>
        <w:t>(“</w:t>
      </w:r>
      <w:r>
        <w:rPr>
          <w:rFonts w:ascii="Arial" w:hAnsi="Arial" w:cs="Arial"/>
          <w:color w:val="000000" w:themeColor="text1"/>
          <w:sz w:val="22"/>
          <w:szCs w:val="22"/>
          <w:lang w:val="it-IT"/>
        </w:rPr>
        <w:t>Google”</w:t>
      </w:r>
      <w:r w:rsidRPr="00172B2A">
        <w:rPr>
          <w:rFonts w:ascii="Arial" w:hAnsi="Arial" w:cs="Arial"/>
          <w:color w:val="000000" w:themeColor="text1"/>
          <w:sz w:val="22"/>
          <w:szCs w:val="22"/>
          <w:lang w:val="it-IT"/>
        </w:rPr>
        <w:t xml:space="preserve"> AND “Mobility”) OR (global positioning).</w:t>
      </w:r>
      <w:r w:rsidRPr="00172B2A">
        <w:rPr>
          <w:rFonts w:ascii="Arial" w:eastAsia="Cambria" w:hAnsi="Arial" w:cs="Arial"/>
          <w:color w:val="000000" w:themeColor="text1"/>
          <w:sz w:val="22"/>
          <w:szCs w:val="22"/>
        </w:rPr>
        <w:t xml:space="preserve"> The </w:t>
      </w:r>
      <w:r w:rsidR="00D222B1">
        <w:rPr>
          <w:rFonts w:ascii="Arial" w:eastAsia="Cambria" w:hAnsi="Arial" w:cs="Arial"/>
          <w:color w:val="000000" w:themeColor="text1"/>
          <w:sz w:val="22"/>
          <w:szCs w:val="22"/>
        </w:rPr>
        <w:t xml:space="preserve">titles of papers in the </w:t>
      </w:r>
      <w:r w:rsidRPr="00172B2A">
        <w:rPr>
          <w:rFonts w:ascii="Arial" w:eastAsia="Cambria" w:hAnsi="Arial" w:cs="Arial"/>
          <w:color w:val="000000" w:themeColor="text1"/>
          <w:sz w:val="22"/>
          <w:szCs w:val="22"/>
        </w:rPr>
        <w:t xml:space="preserve">reference lists of included articles were </w:t>
      </w:r>
      <w:r w:rsidR="00D222B1">
        <w:rPr>
          <w:rFonts w:ascii="Arial" w:eastAsia="Cambria" w:hAnsi="Arial" w:cs="Arial"/>
          <w:color w:val="000000" w:themeColor="text1"/>
          <w:sz w:val="22"/>
          <w:szCs w:val="22"/>
        </w:rPr>
        <w:t>screened</w:t>
      </w:r>
      <w:r w:rsidRPr="00172B2A">
        <w:rPr>
          <w:rFonts w:ascii="Arial" w:eastAsia="Cambria" w:hAnsi="Arial" w:cs="Arial"/>
          <w:color w:val="000000" w:themeColor="text1"/>
          <w:sz w:val="22"/>
          <w:szCs w:val="22"/>
        </w:rPr>
        <w:t xml:space="preserve"> to identify other potentially eligible studies for inclusion in the analysis missed by the initial search or any unpublished data.</w:t>
      </w:r>
      <w:r w:rsidR="00632D1A">
        <w:rPr>
          <w:rFonts w:ascii="Arial" w:eastAsia="Cambria" w:hAnsi="Arial" w:cs="Arial"/>
          <w:color w:val="000000" w:themeColor="text1"/>
          <w:sz w:val="22"/>
          <w:szCs w:val="22"/>
        </w:rPr>
        <w:t xml:space="preserve"> No additional potentially eligible papers were identified.</w:t>
      </w:r>
      <w:r w:rsidRPr="00172B2A">
        <w:rPr>
          <w:rFonts w:ascii="Arial" w:eastAsia="Cambria" w:hAnsi="Arial" w:cs="Arial"/>
          <w:color w:val="000000" w:themeColor="text1"/>
          <w:sz w:val="22"/>
          <w:szCs w:val="22"/>
        </w:rPr>
        <w:t xml:space="preserve"> The assessment of inclusion and exclusion criteria, quality of studies and extraction of data were independently undertaken and veriﬁed by two investigators (MAT</w:t>
      </w:r>
      <w:r w:rsidRPr="00172B2A">
        <w:rPr>
          <w:rFonts w:ascii="Arial" w:eastAsia="Cambria" w:hAnsi="Arial" w:cs="Arial"/>
          <w:color w:val="000000" w:themeColor="text1"/>
          <w:sz w:val="22"/>
          <w:szCs w:val="22"/>
          <w:lang w:val="it-IT"/>
        </w:rPr>
        <w:t>, LMcM</w:t>
      </w:r>
      <w:r w:rsidRPr="00172B2A">
        <w:rPr>
          <w:rFonts w:ascii="Arial" w:eastAsia="Cambria" w:hAnsi="Arial" w:cs="Arial"/>
          <w:color w:val="000000" w:themeColor="text1"/>
          <w:sz w:val="22"/>
          <w:szCs w:val="22"/>
        </w:rPr>
        <w:t>). The results were then compared</w:t>
      </w:r>
      <w:r>
        <w:rPr>
          <w:rFonts w:ascii="Arial" w:eastAsia="Cambria" w:hAnsi="Arial" w:cs="Arial"/>
          <w:color w:val="000000" w:themeColor="text1"/>
          <w:sz w:val="22"/>
          <w:szCs w:val="22"/>
        </w:rPr>
        <w:t>,</w:t>
      </w:r>
      <w:r w:rsidRPr="00172B2A">
        <w:rPr>
          <w:rFonts w:ascii="Arial" w:eastAsia="Cambria" w:hAnsi="Arial" w:cs="Arial"/>
          <w:color w:val="000000" w:themeColor="text1"/>
          <w:sz w:val="22"/>
          <w:szCs w:val="22"/>
        </w:rPr>
        <w:t xml:space="preserve"> and, in case of discrepancies, a consensus was reached with the involvement of a third investigator (</w:t>
      </w:r>
      <w:r w:rsidRPr="00172B2A">
        <w:rPr>
          <w:rFonts w:ascii="Arial" w:eastAsia="Cambria" w:hAnsi="Arial" w:cs="Arial"/>
          <w:color w:val="000000" w:themeColor="text1"/>
          <w:sz w:val="22"/>
          <w:szCs w:val="22"/>
          <w:lang w:val="it-IT"/>
        </w:rPr>
        <w:t>LS</w:t>
      </w:r>
      <w:r w:rsidRPr="00172B2A">
        <w:rPr>
          <w:rFonts w:ascii="Arial" w:eastAsia="Cambria" w:hAnsi="Arial" w:cs="Arial"/>
          <w:color w:val="000000" w:themeColor="text1"/>
          <w:sz w:val="22"/>
          <w:szCs w:val="22"/>
        </w:rPr>
        <w:t>). There was no language restriction.</w:t>
      </w:r>
    </w:p>
    <w:p w14:paraId="10591AD8" w14:textId="77777777" w:rsidR="00BF0485" w:rsidRPr="00172B2A" w:rsidRDefault="00BF0485" w:rsidP="00664DAB">
      <w:pPr>
        <w:pStyle w:val="Intestazione2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after="0" w:line="480" w:lineRule="auto"/>
        <w:jc w:val="both"/>
        <w:rPr>
          <w:rFonts w:ascii="Arial" w:hAnsi="Arial" w:cs="Arial"/>
          <w:b/>
          <w:bCs/>
          <w:i w:val="0"/>
          <w:iCs w:val="0"/>
          <w:color w:val="000000" w:themeColor="text1"/>
          <w:sz w:val="22"/>
          <w:szCs w:val="22"/>
        </w:rPr>
      </w:pPr>
    </w:p>
    <w:p w14:paraId="45677EB3" w14:textId="77777777" w:rsidR="00BF0485" w:rsidRPr="00172B2A" w:rsidRDefault="00BF0485" w:rsidP="00664DAB">
      <w:pPr>
        <w:pStyle w:val="Intestazione2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after="0" w:line="480" w:lineRule="auto"/>
        <w:ind w:left="0"/>
        <w:jc w:val="both"/>
        <w:rPr>
          <w:rFonts w:ascii="Arial" w:hAnsi="Arial" w:cs="Arial"/>
          <w:bCs/>
          <w:iCs w:val="0"/>
          <w:color w:val="000000" w:themeColor="text1"/>
          <w:sz w:val="22"/>
          <w:szCs w:val="22"/>
        </w:rPr>
      </w:pPr>
      <w:r w:rsidRPr="00172B2A">
        <w:rPr>
          <w:rFonts w:ascii="Arial" w:hAnsi="Arial" w:cs="Arial"/>
          <w:bCs/>
          <w:iCs w:val="0"/>
          <w:color w:val="000000" w:themeColor="text1"/>
          <w:sz w:val="22"/>
          <w:szCs w:val="22"/>
        </w:rPr>
        <w:t xml:space="preserve">Type of studies, </w:t>
      </w:r>
      <w:proofErr w:type="gramStart"/>
      <w:r w:rsidRPr="00172B2A">
        <w:rPr>
          <w:rFonts w:ascii="Arial" w:hAnsi="Arial" w:cs="Arial"/>
          <w:bCs/>
          <w:iCs w:val="0"/>
          <w:color w:val="000000" w:themeColor="text1"/>
          <w:sz w:val="22"/>
          <w:szCs w:val="22"/>
        </w:rPr>
        <w:t>inclusion</w:t>
      </w:r>
      <w:proofErr w:type="gramEnd"/>
      <w:r w:rsidRPr="00172B2A">
        <w:rPr>
          <w:rFonts w:ascii="Arial" w:hAnsi="Arial" w:cs="Arial"/>
          <w:bCs/>
          <w:iCs w:val="0"/>
          <w:color w:val="000000" w:themeColor="text1"/>
          <w:sz w:val="22"/>
          <w:szCs w:val="22"/>
        </w:rPr>
        <w:t xml:space="preserve"> and exclusion criteria</w:t>
      </w:r>
    </w:p>
    <w:p w14:paraId="2E7475A4" w14:textId="77777777" w:rsidR="007146FD"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sidRPr="00172B2A">
        <w:rPr>
          <w:rFonts w:ascii="Arial" w:eastAsia="Cambria" w:hAnsi="Arial" w:cs="Arial"/>
          <w:color w:val="000000" w:themeColor="text1"/>
          <w:sz w:val="22"/>
          <w:szCs w:val="22"/>
        </w:rPr>
        <w:t xml:space="preserve">All retrospective or prospective studies </w:t>
      </w:r>
      <w:r w:rsidRPr="00172B2A">
        <w:rPr>
          <w:rFonts w:ascii="Arial" w:hAnsi="Arial" w:cs="Arial"/>
          <w:color w:val="000000" w:themeColor="text1"/>
          <w:sz w:val="22"/>
          <w:szCs w:val="22"/>
          <w:lang w:val="it-IT"/>
        </w:rPr>
        <w:t>evaluat</w:t>
      </w:r>
      <w:r w:rsidRPr="00172B2A">
        <w:rPr>
          <w:rFonts w:ascii="Arial" w:hAnsi="Arial" w:cs="Arial"/>
          <w:color w:val="000000" w:themeColor="text1"/>
          <w:sz w:val="22"/>
          <w:szCs w:val="22"/>
        </w:rPr>
        <w:t xml:space="preserve">ing the impact of COVID-19 public health restrictions on mobility were included. Mobility was measured using the Google Mobility reports, which included visits to retail outlets and parks, public transport use, number of people in workplaces and time spent in residences. </w:t>
      </w:r>
    </w:p>
    <w:p w14:paraId="44D1DB89" w14:textId="77777777" w:rsidR="007146FD" w:rsidRDefault="007146FD"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p>
    <w:p w14:paraId="41DFF122" w14:textId="77777777" w:rsidR="007146FD" w:rsidRDefault="007146FD"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Pr>
          <w:rFonts w:ascii="Arial" w:hAnsi="Arial" w:cs="Arial"/>
          <w:color w:val="000000" w:themeColor="text1"/>
          <w:sz w:val="22"/>
          <w:szCs w:val="22"/>
        </w:rPr>
        <w:t>The inclusion criteria were therefore:</w:t>
      </w:r>
    </w:p>
    <w:p w14:paraId="47328170" w14:textId="77777777" w:rsidR="007146FD" w:rsidRDefault="007146FD" w:rsidP="00566709">
      <w:pPr>
        <w:pStyle w:val="CorpoCA"/>
        <w:numPr>
          <w:ilvl w:val="0"/>
          <w:numId w:val="1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Pr>
          <w:rFonts w:ascii="Arial" w:hAnsi="Arial" w:cs="Arial"/>
          <w:color w:val="000000" w:themeColor="text1"/>
          <w:sz w:val="22"/>
          <w:szCs w:val="22"/>
        </w:rPr>
        <w:t>R</w:t>
      </w:r>
      <w:r w:rsidRPr="007146FD">
        <w:rPr>
          <w:rFonts w:ascii="Arial" w:hAnsi="Arial" w:cs="Arial"/>
          <w:color w:val="000000" w:themeColor="text1"/>
          <w:sz w:val="22"/>
          <w:szCs w:val="22"/>
        </w:rPr>
        <w:t xml:space="preserve">etrospective </w:t>
      </w:r>
      <w:r>
        <w:rPr>
          <w:rFonts w:ascii="Arial" w:hAnsi="Arial" w:cs="Arial"/>
          <w:color w:val="000000" w:themeColor="text1"/>
          <w:sz w:val="22"/>
          <w:szCs w:val="22"/>
        </w:rPr>
        <w:t>or prospective study design employed</w:t>
      </w:r>
    </w:p>
    <w:p w14:paraId="779C8897" w14:textId="77777777" w:rsidR="007146FD" w:rsidRDefault="007146FD" w:rsidP="00566709">
      <w:pPr>
        <w:pStyle w:val="CorpoCA"/>
        <w:numPr>
          <w:ilvl w:val="0"/>
          <w:numId w:val="1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Pr>
          <w:rFonts w:ascii="Arial" w:hAnsi="Arial" w:cs="Arial"/>
          <w:color w:val="000000" w:themeColor="text1"/>
          <w:sz w:val="22"/>
          <w:szCs w:val="22"/>
        </w:rPr>
        <w:t>Assessed</w:t>
      </w:r>
      <w:r w:rsidRPr="007146FD">
        <w:rPr>
          <w:rFonts w:ascii="Arial" w:hAnsi="Arial" w:cs="Arial"/>
          <w:color w:val="000000" w:themeColor="text1"/>
          <w:sz w:val="22"/>
          <w:szCs w:val="22"/>
        </w:rPr>
        <w:t xml:space="preserve"> the </w:t>
      </w:r>
      <w:r>
        <w:rPr>
          <w:rFonts w:ascii="Arial" w:hAnsi="Arial" w:cs="Arial"/>
          <w:color w:val="000000" w:themeColor="text1"/>
          <w:sz w:val="22"/>
          <w:szCs w:val="22"/>
        </w:rPr>
        <w:t xml:space="preserve">effect of </w:t>
      </w:r>
      <w:r w:rsidRPr="007146FD">
        <w:rPr>
          <w:rFonts w:ascii="Arial" w:hAnsi="Arial" w:cs="Arial"/>
          <w:color w:val="000000" w:themeColor="text1"/>
          <w:sz w:val="22"/>
          <w:szCs w:val="22"/>
        </w:rPr>
        <w:t>COVID-19 public health restrictions on mobility</w:t>
      </w:r>
    </w:p>
    <w:p w14:paraId="4B310011" w14:textId="77777777" w:rsidR="007146FD" w:rsidRDefault="007146FD" w:rsidP="00566709">
      <w:pPr>
        <w:pStyle w:val="CorpoCA"/>
        <w:numPr>
          <w:ilvl w:val="0"/>
          <w:numId w:val="1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Pr>
          <w:rFonts w:ascii="Arial" w:hAnsi="Arial" w:cs="Arial"/>
          <w:color w:val="000000" w:themeColor="text1"/>
          <w:sz w:val="22"/>
          <w:szCs w:val="22"/>
        </w:rPr>
        <w:t>Included a</w:t>
      </w:r>
      <w:r w:rsidRPr="007146FD">
        <w:rPr>
          <w:rFonts w:ascii="Arial" w:hAnsi="Arial" w:cs="Arial"/>
          <w:color w:val="000000" w:themeColor="text1"/>
          <w:sz w:val="22"/>
          <w:szCs w:val="22"/>
        </w:rPr>
        <w:t xml:space="preserve"> </w:t>
      </w:r>
      <w:r>
        <w:rPr>
          <w:rFonts w:ascii="Arial" w:hAnsi="Arial" w:cs="Arial"/>
          <w:color w:val="000000" w:themeColor="text1"/>
          <w:sz w:val="22"/>
          <w:szCs w:val="22"/>
        </w:rPr>
        <w:t>measure of mobility</w:t>
      </w:r>
      <w:r w:rsidRPr="007146FD">
        <w:rPr>
          <w:rFonts w:ascii="Arial" w:hAnsi="Arial" w:cs="Arial"/>
          <w:color w:val="000000" w:themeColor="text1"/>
          <w:sz w:val="22"/>
          <w:szCs w:val="22"/>
        </w:rPr>
        <w:t xml:space="preserve"> using the Google Mobility reports</w:t>
      </w:r>
    </w:p>
    <w:p w14:paraId="31DC65B7" w14:textId="77777777" w:rsidR="007146FD" w:rsidRDefault="007146FD"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p>
    <w:p w14:paraId="6F36F9A4" w14:textId="77777777"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rPr>
        <w:t>We excluded studies that did not meet the inclusion criteria.</w:t>
      </w:r>
    </w:p>
    <w:p w14:paraId="2B13F274" w14:textId="77777777"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hAnsi="Arial" w:cs="Arial"/>
          <w:color w:val="000000" w:themeColor="text1"/>
          <w:sz w:val="22"/>
          <w:szCs w:val="22"/>
        </w:rPr>
      </w:pPr>
    </w:p>
    <w:p w14:paraId="374918F1" w14:textId="77777777" w:rsidR="00BF0485" w:rsidRPr="00172B2A" w:rsidRDefault="00BF0485" w:rsidP="00664DAB">
      <w:pPr>
        <w:pStyle w:val="Intestazione2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after="0" w:line="480" w:lineRule="auto"/>
        <w:ind w:left="0"/>
        <w:jc w:val="both"/>
        <w:rPr>
          <w:rFonts w:ascii="Arial" w:hAnsi="Arial" w:cs="Arial"/>
          <w:bCs/>
          <w:iCs w:val="0"/>
          <w:color w:val="000000" w:themeColor="text1"/>
          <w:sz w:val="22"/>
          <w:szCs w:val="22"/>
        </w:rPr>
      </w:pPr>
      <w:r w:rsidRPr="00172B2A">
        <w:rPr>
          <w:rFonts w:ascii="Arial" w:hAnsi="Arial" w:cs="Arial"/>
          <w:bCs/>
          <w:iCs w:val="0"/>
          <w:color w:val="000000" w:themeColor="text1"/>
          <w:sz w:val="22"/>
          <w:szCs w:val="22"/>
        </w:rPr>
        <w:t>Data Extraction</w:t>
      </w:r>
    </w:p>
    <w:p w14:paraId="0A4EB65D" w14:textId="560C39ED"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jc w:val="both"/>
        <w:rPr>
          <w:rFonts w:ascii="Arial" w:hAnsi="Arial" w:cs="Arial"/>
          <w:color w:val="000000" w:themeColor="text1"/>
          <w:sz w:val="22"/>
          <w:szCs w:val="22"/>
        </w:rPr>
      </w:pPr>
      <w:r w:rsidRPr="61C8BD78">
        <w:rPr>
          <w:rFonts w:ascii="Arial" w:hAnsi="Arial" w:cs="Arial"/>
          <w:color w:val="000000" w:themeColor="text1"/>
          <w:sz w:val="22"/>
          <w:szCs w:val="22"/>
        </w:rPr>
        <w:t xml:space="preserve">Information from included studies was extracted by one researcher (LMcM) and double checked by another (MAT). This included the characteristics of included studies, such as country, mobility </w:t>
      </w:r>
      <w:r>
        <w:rPr>
          <w:rFonts w:ascii="Arial" w:hAnsi="Arial" w:cs="Arial"/>
          <w:color w:val="000000" w:themeColor="text1"/>
          <w:sz w:val="22"/>
          <w:szCs w:val="22"/>
        </w:rPr>
        <w:t>data reported</w:t>
      </w:r>
      <w:r w:rsidRPr="61C8BD78">
        <w:rPr>
          <w:rFonts w:ascii="Arial" w:hAnsi="Arial" w:cs="Arial"/>
          <w:color w:val="000000" w:themeColor="text1"/>
          <w:sz w:val="22"/>
          <w:szCs w:val="22"/>
        </w:rPr>
        <w:t xml:space="preserve">, dates which the study covered, and the public health restrictions in place at the time. Changes in mobility </w:t>
      </w:r>
      <w:r>
        <w:rPr>
          <w:rFonts w:ascii="Arial" w:hAnsi="Arial" w:cs="Arial"/>
          <w:color w:val="000000" w:themeColor="text1"/>
          <w:sz w:val="22"/>
          <w:szCs w:val="22"/>
        </w:rPr>
        <w:t>data</w:t>
      </w:r>
      <w:r w:rsidRPr="61C8BD78">
        <w:rPr>
          <w:rFonts w:ascii="Arial" w:hAnsi="Arial" w:cs="Arial"/>
          <w:color w:val="000000" w:themeColor="text1"/>
          <w:sz w:val="22"/>
          <w:szCs w:val="22"/>
        </w:rPr>
        <w:t xml:space="preserve"> in available variables were also extracted.</w:t>
      </w:r>
      <w:r>
        <w:rPr>
          <w:rFonts w:ascii="Arial" w:hAnsi="Arial" w:cs="Arial"/>
          <w:color w:val="000000" w:themeColor="text1"/>
          <w:sz w:val="22"/>
          <w:szCs w:val="22"/>
        </w:rPr>
        <w:t xml:space="preserve"> Where possible, we have reported the Oxford Stringency Score </w:t>
      </w:r>
      <w:r>
        <w:rPr>
          <w:rFonts w:ascii="Arial" w:hAnsi="Arial" w:cs="Arial"/>
          <w:noProof/>
          <w:color w:val="000000" w:themeColor="text1"/>
          <w:sz w:val="22"/>
          <w:szCs w:val="22"/>
        </w:rPr>
        <w:t>[13]</w:t>
      </w:r>
      <w:r>
        <w:rPr>
          <w:rFonts w:ascii="Arial" w:hAnsi="Arial" w:cs="Arial"/>
          <w:color w:val="000000" w:themeColor="text1"/>
          <w:sz w:val="22"/>
          <w:szCs w:val="22"/>
        </w:rPr>
        <w:t xml:space="preserve"> for the included countries, averaged across the dates covered by the study. This is a score of 0 to 100, with higher number representing stricter relative government policies.</w:t>
      </w:r>
      <w:r w:rsidR="00F70DCC">
        <w:rPr>
          <w:rFonts w:ascii="Arial" w:hAnsi="Arial" w:cs="Arial"/>
          <w:color w:val="000000" w:themeColor="text1"/>
          <w:sz w:val="22"/>
          <w:szCs w:val="22"/>
        </w:rPr>
        <w:t xml:space="preserve"> We have also reported the date of the first case in each country </w:t>
      </w:r>
      <w:r w:rsidR="00566709">
        <w:rPr>
          <w:rFonts w:ascii="Arial" w:hAnsi="Arial" w:cs="Arial"/>
          <w:color w:val="000000" w:themeColor="text1"/>
          <w:sz w:val="22"/>
          <w:szCs w:val="22"/>
        </w:rPr>
        <w:t xml:space="preserve">[14] </w:t>
      </w:r>
      <w:r w:rsidR="00F70DCC">
        <w:rPr>
          <w:rFonts w:ascii="Arial" w:hAnsi="Arial" w:cs="Arial"/>
          <w:color w:val="000000" w:themeColor="text1"/>
          <w:sz w:val="22"/>
          <w:szCs w:val="22"/>
        </w:rPr>
        <w:t>to allow for comparison between the time frame the data covers in relation to the emergence of the pandemic.</w:t>
      </w:r>
    </w:p>
    <w:p w14:paraId="08B6B4FA" w14:textId="77777777"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hAnsi="Arial" w:cs="Arial"/>
          <w:color w:val="000000" w:themeColor="text1"/>
          <w:sz w:val="22"/>
          <w:szCs w:val="22"/>
        </w:rPr>
      </w:pPr>
    </w:p>
    <w:p w14:paraId="64498E38" w14:textId="77777777"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hAnsi="Arial" w:cs="Arial"/>
          <w:i/>
          <w:color w:val="000000" w:themeColor="text1"/>
          <w:sz w:val="22"/>
          <w:szCs w:val="22"/>
        </w:rPr>
      </w:pPr>
      <w:r w:rsidRPr="00172B2A">
        <w:rPr>
          <w:rFonts w:ascii="Arial" w:hAnsi="Arial" w:cs="Arial"/>
          <w:i/>
          <w:color w:val="000000" w:themeColor="text1"/>
          <w:sz w:val="22"/>
          <w:szCs w:val="22"/>
        </w:rPr>
        <w:t>Risk of Bias</w:t>
      </w:r>
    </w:p>
    <w:p w14:paraId="74E1EB68" w14:textId="01377F11" w:rsidR="00BF0485" w:rsidRPr="00172B2A" w:rsidRDefault="00BF0485" w:rsidP="00664DAB">
      <w:pPr>
        <w:pStyle w:val="CommentText"/>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rPr>
        <w:t xml:space="preserve">To assess the risk of bias of included studies, the Newcastle Ottowa Scale (NOS) for non-randomised studies was used </w:t>
      </w:r>
      <w:r>
        <w:rPr>
          <w:rFonts w:ascii="Arial" w:hAnsi="Arial" w:cs="Arial"/>
          <w:noProof/>
          <w:color w:val="000000" w:themeColor="text1"/>
          <w:sz w:val="22"/>
          <w:szCs w:val="22"/>
        </w:rPr>
        <w:t>[1</w:t>
      </w:r>
      <w:r w:rsidR="00566709">
        <w:rPr>
          <w:rFonts w:ascii="Arial" w:hAnsi="Arial" w:cs="Arial"/>
          <w:noProof/>
          <w:color w:val="000000" w:themeColor="text1"/>
          <w:sz w:val="22"/>
          <w:szCs w:val="22"/>
        </w:rPr>
        <w:t>5</w:t>
      </w:r>
      <w:r>
        <w:rPr>
          <w:rFonts w:ascii="Arial" w:hAnsi="Arial" w:cs="Arial"/>
          <w:noProof/>
          <w:color w:val="000000" w:themeColor="text1"/>
          <w:sz w:val="22"/>
          <w:szCs w:val="22"/>
        </w:rPr>
        <w:t>]</w:t>
      </w:r>
      <w:r w:rsidRPr="00172B2A">
        <w:rPr>
          <w:rFonts w:ascii="Arial" w:hAnsi="Arial" w:cs="Arial"/>
          <w:color w:val="000000" w:themeColor="text1"/>
          <w:sz w:val="22"/>
          <w:szCs w:val="22"/>
        </w:rPr>
        <w:t xml:space="preserve">. This tool assesses the risk of bias emanating from the selection of the cohort, the comparability of the findings and the measure of the primary outcome. Studies can score between zero and nine, with a higher score indicating higher quality. Studies were rated as having a high (&lt;5), moderate (5-7) or low risk of bias (≥8) in a similar manner to previous reviews </w:t>
      </w:r>
      <w:r>
        <w:rPr>
          <w:rFonts w:ascii="Arial" w:hAnsi="Arial" w:cs="Arial"/>
          <w:noProof/>
          <w:color w:val="000000" w:themeColor="text1"/>
          <w:sz w:val="22"/>
          <w:szCs w:val="22"/>
        </w:rPr>
        <w:t>[1</w:t>
      </w:r>
      <w:r w:rsidR="00566709">
        <w:rPr>
          <w:rFonts w:ascii="Arial" w:hAnsi="Arial" w:cs="Arial"/>
          <w:noProof/>
          <w:color w:val="000000" w:themeColor="text1"/>
          <w:sz w:val="22"/>
          <w:szCs w:val="22"/>
        </w:rPr>
        <w:t>6</w:t>
      </w:r>
      <w:r>
        <w:rPr>
          <w:rFonts w:ascii="Arial" w:hAnsi="Arial" w:cs="Arial"/>
          <w:noProof/>
          <w:color w:val="000000" w:themeColor="text1"/>
          <w:sz w:val="22"/>
          <w:szCs w:val="22"/>
        </w:rPr>
        <w:t>]</w:t>
      </w:r>
      <w:r w:rsidRPr="00172B2A">
        <w:rPr>
          <w:rFonts w:ascii="Arial" w:hAnsi="Arial" w:cs="Arial"/>
          <w:color w:val="000000" w:themeColor="text1"/>
          <w:sz w:val="22"/>
          <w:szCs w:val="22"/>
        </w:rPr>
        <w:t>. Risk of bias was assessed by one researcher (MAT) and double checked by a second (LMcM).</w:t>
      </w:r>
    </w:p>
    <w:p w14:paraId="1A10F8A8" w14:textId="77777777" w:rsidR="00BF0485" w:rsidRPr="00172B2A" w:rsidRDefault="00BF0485" w:rsidP="00664DAB">
      <w:pPr>
        <w:pStyle w:val="CorpoCA"/>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pacing w:line="480" w:lineRule="auto"/>
        <w:rPr>
          <w:rFonts w:ascii="Arial" w:hAnsi="Arial" w:cs="Arial"/>
          <w:color w:val="000000" w:themeColor="text1"/>
          <w:sz w:val="22"/>
          <w:szCs w:val="22"/>
        </w:rPr>
      </w:pPr>
    </w:p>
    <w:p w14:paraId="182012E2"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Data Synthesis</w:t>
      </w:r>
    </w:p>
    <w:p w14:paraId="21813761" w14:textId="624847DD" w:rsidR="00BF0485" w:rsidRPr="005E0ABB" w:rsidRDefault="00BF0485" w:rsidP="00664DAB">
      <w:pPr>
        <w:spacing w:line="480" w:lineRule="auto"/>
        <w:jc w:val="both"/>
        <w:rPr>
          <w:rFonts w:ascii="Arial" w:hAnsi="Arial" w:cs="Arial"/>
          <w:color w:val="FF0000"/>
          <w:sz w:val="22"/>
          <w:szCs w:val="22"/>
        </w:rPr>
      </w:pPr>
      <w:r w:rsidRPr="61C8BD78">
        <w:rPr>
          <w:rFonts w:ascii="Arial" w:hAnsi="Arial" w:cs="Arial"/>
          <w:color w:val="000000" w:themeColor="text1"/>
          <w:sz w:val="22"/>
          <w:szCs w:val="22"/>
        </w:rPr>
        <w:t xml:space="preserve">Given the heterogeneous nature of the designs used, a narrative synthesis was undertaken, guided by the process of Popay et al </w:t>
      </w:r>
      <w:r>
        <w:rPr>
          <w:rFonts w:ascii="Arial" w:hAnsi="Arial" w:cs="Arial"/>
          <w:noProof/>
          <w:color w:val="000000" w:themeColor="text1"/>
          <w:sz w:val="22"/>
          <w:szCs w:val="22"/>
        </w:rPr>
        <w:t>[1</w:t>
      </w:r>
      <w:r w:rsidR="00566709">
        <w:rPr>
          <w:rFonts w:ascii="Arial" w:hAnsi="Arial" w:cs="Arial"/>
          <w:noProof/>
          <w:color w:val="000000" w:themeColor="text1"/>
          <w:sz w:val="22"/>
          <w:szCs w:val="22"/>
        </w:rPr>
        <w:t>7</w:t>
      </w:r>
      <w:r>
        <w:rPr>
          <w:rFonts w:ascii="Arial" w:hAnsi="Arial" w:cs="Arial"/>
          <w:noProof/>
          <w:color w:val="000000" w:themeColor="text1"/>
          <w:sz w:val="22"/>
          <w:szCs w:val="22"/>
        </w:rPr>
        <w:t>]</w:t>
      </w:r>
      <w:r w:rsidRPr="61C8BD78">
        <w:rPr>
          <w:rFonts w:ascii="Arial" w:hAnsi="Arial" w:cs="Arial"/>
          <w:color w:val="000000" w:themeColor="text1"/>
          <w:sz w:val="22"/>
          <w:szCs w:val="22"/>
        </w:rPr>
        <w:t xml:space="preserve"> and reported in accordance with the SwiM criteria for reporting systematic reviews without meta-analysis </w:t>
      </w:r>
      <w:r>
        <w:rPr>
          <w:rFonts w:ascii="Arial" w:hAnsi="Arial" w:cs="Arial"/>
          <w:noProof/>
          <w:color w:val="000000" w:themeColor="text1"/>
          <w:sz w:val="22"/>
          <w:szCs w:val="22"/>
        </w:rPr>
        <w:t>[1</w:t>
      </w:r>
      <w:r w:rsidR="00566709">
        <w:rPr>
          <w:rFonts w:ascii="Arial" w:hAnsi="Arial" w:cs="Arial"/>
          <w:noProof/>
          <w:color w:val="000000" w:themeColor="text1"/>
          <w:sz w:val="22"/>
          <w:szCs w:val="22"/>
        </w:rPr>
        <w:t>8</w:t>
      </w:r>
      <w:r>
        <w:rPr>
          <w:rFonts w:ascii="Arial" w:hAnsi="Arial" w:cs="Arial"/>
          <w:noProof/>
          <w:color w:val="000000" w:themeColor="text1"/>
          <w:sz w:val="22"/>
          <w:szCs w:val="22"/>
        </w:rPr>
        <w:t>]</w:t>
      </w:r>
      <w:r w:rsidRPr="61C8BD78">
        <w:rPr>
          <w:rFonts w:ascii="Arial" w:hAnsi="Arial" w:cs="Arial"/>
          <w:color w:val="000000" w:themeColor="text1"/>
          <w:sz w:val="22"/>
          <w:szCs w:val="22"/>
        </w:rPr>
        <w:t xml:space="preserve">. The rationale for the synthesis was to examine the effect of different COVID-19 public health restrictions of the variables </w:t>
      </w:r>
      <w:r>
        <w:rPr>
          <w:rFonts w:ascii="Arial" w:hAnsi="Arial" w:cs="Arial"/>
          <w:color w:val="000000" w:themeColor="text1"/>
          <w:sz w:val="22"/>
          <w:szCs w:val="22"/>
        </w:rPr>
        <w:t>from</w:t>
      </w:r>
      <w:r w:rsidRPr="61C8BD78">
        <w:rPr>
          <w:rFonts w:ascii="Arial" w:hAnsi="Arial" w:cs="Arial"/>
          <w:color w:val="000000" w:themeColor="text1"/>
          <w:sz w:val="22"/>
          <w:szCs w:val="22"/>
        </w:rPr>
        <w:t xml:space="preserve"> the </w:t>
      </w:r>
      <w:r w:rsidRPr="61C8BD78">
        <w:rPr>
          <w:rFonts w:ascii="Arial" w:hAnsi="Arial" w:cs="Arial"/>
          <w:color w:val="000000" w:themeColor="text1"/>
          <w:sz w:val="22"/>
          <w:szCs w:val="22"/>
        </w:rPr>
        <w:lastRenderedPageBreak/>
        <w:t xml:space="preserve">Google Mobility </w:t>
      </w:r>
      <w:r>
        <w:rPr>
          <w:rFonts w:ascii="Arial" w:hAnsi="Arial" w:cs="Arial"/>
          <w:color w:val="000000" w:themeColor="text1"/>
          <w:sz w:val="22"/>
          <w:szCs w:val="22"/>
        </w:rPr>
        <w:t>reports</w:t>
      </w:r>
      <w:r w:rsidRPr="61C8BD78">
        <w:rPr>
          <w:rFonts w:ascii="Arial" w:hAnsi="Arial" w:cs="Arial"/>
          <w:color w:val="000000" w:themeColor="text1"/>
          <w:sz w:val="22"/>
          <w:szCs w:val="22"/>
        </w:rPr>
        <w:t xml:space="preserve">, noting other factors that may have influenced the behavioural responses to public health restrictions. </w:t>
      </w:r>
      <w:r>
        <w:rPr>
          <w:rFonts w:ascii="Arial" w:hAnsi="Arial" w:cs="Arial"/>
          <w:color w:val="000000" w:themeColor="text1"/>
          <w:sz w:val="22"/>
          <w:szCs w:val="22"/>
        </w:rPr>
        <w:t>As previously stated, Google Mobility Reports contain changes in aggregated data on the visits made to six different groups of locations:</w:t>
      </w:r>
      <w:r w:rsidRPr="005E0ABB">
        <w:rPr>
          <w:rFonts w:ascii="Arial" w:hAnsi="Arial" w:cs="Arial"/>
          <w:color w:val="000000" w:themeColor="text1"/>
          <w:sz w:val="22"/>
          <w:szCs w:val="22"/>
        </w:rPr>
        <w:t xml:space="preserve"> (I) presence at home; (II) retail and recreation; (III) grocery stores and pharmacies; (IV) public transport; (V) parks; and (VI) workplaces. </w:t>
      </w:r>
      <w:r>
        <w:rPr>
          <w:rFonts w:ascii="Arial" w:hAnsi="Arial" w:cs="Arial"/>
          <w:color w:val="000000" w:themeColor="text1"/>
          <w:sz w:val="22"/>
          <w:szCs w:val="22"/>
        </w:rPr>
        <w:t xml:space="preserve">Data is reported as the percentage change from baseline. </w:t>
      </w:r>
      <w:r w:rsidRPr="005E0ABB">
        <w:rPr>
          <w:rFonts w:ascii="Arial" w:hAnsi="Arial" w:cs="Arial"/>
          <w:color w:val="000000" w:themeColor="text1"/>
          <w:sz w:val="22"/>
          <w:szCs w:val="22"/>
        </w:rPr>
        <w:t xml:space="preserve">This is used to generate mobility reports, whereby the percentage change </w:t>
      </w:r>
      <w:r>
        <w:rPr>
          <w:rFonts w:ascii="Arial" w:hAnsi="Arial" w:cs="Arial"/>
          <w:color w:val="000000" w:themeColor="text1"/>
          <w:sz w:val="22"/>
          <w:szCs w:val="22"/>
        </w:rPr>
        <w:t xml:space="preserve">relative to the </w:t>
      </w:r>
      <w:r w:rsidRPr="005E0ABB">
        <w:rPr>
          <w:rFonts w:ascii="Arial" w:hAnsi="Arial" w:cs="Arial"/>
          <w:color w:val="000000" w:themeColor="text1"/>
          <w:sz w:val="22"/>
          <w:szCs w:val="22"/>
        </w:rPr>
        <w:t xml:space="preserve">baseline </w:t>
      </w:r>
      <w:r>
        <w:rPr>
          <w:rFonts w:ascii="Arial" w:hAnsi="Arial" w:cs="Arial"/>
          <w:color w:val="000000" w:themeColor="text1"/>
          <w:sz w:val="22"/>
          <w:szCs w:val="22"/>
        </w:rPr>
        <w:t>period</w:t>
      </w:r>
      <w:r w:rsidRPr="00B231F2">
        <w:rPr>
          <w:rFonts w:ascii="Arial" w:hAnsi="Arial" w:cs="Arial"/>
          <w:color w:val="000000" w:themeColor="text1"/>
          <w:sz w:val="22"/>
          <w:szCs w:val="22"/>
        </w:rPr>
        <w:t>, defined as the median value, for the corresponding day of the week during the 5-week baseline period.</w:t>
      </w:r>
    </w:p>
    <w:p w14:paraId="75363E74" w14:textId="77777777" w:rsidR="00BF0485" w:rsidRDefault="00BF0485" w:rsidP="00664DAB">
      <w:pPr>
        <w:spacing w:line="480" w:lineRule="auto"/>
        <w:jc w:val="both"/>
        <w:rPr>
          <w:rFonts w:ascii="Arial" w:hAnsi="Arial" w:cs="Arial"/>
          <w:color w:val="000000" w:themeColor="text1"/>
          <w:sz w:val="22"/>
          <w:szCs w:val="22"/>
        </w:rPr>
      </w:pPr>
    </w:p>
    <w:p w14:paraId="3D06ED83" w14:textId="77777777" w:rsidR="00BF0485" w:rsidRPr="00172B2A" w:rsidRDefault="00BF0485" w:rsidP="00664DAB">
      <w:pPr>
        <w:spacing w:line="480" w:lineRule="auto"/>
        <w:jc w:val="both"/>
        <w:rPr>
          <w:rFonts w:ascii="Arial" w:hAnsi="Arial" w:cs="Arial"/>
          <w:color w:val="000000" w:themeColor="text1"/>
          <w:sz w:val="22"/>
          <w:szCs w:val="22"/>
          <w:lang w:val="en-US"/>
        </w:rPr>
      </w:pPr>
      <w:r w:rsidRPr="61C8BD78">
        <w:rPr>
          <w:rFonts w:ascii="Arial" w:hAnsi="Arial" w:cs="Arial"/>
          <w:color w:val="000000" w:themeColor="text1"/>
          <w:sz w:val="22"/>
          <w:szCs w:val="22"/>
        </w:rPr>
        <w:t xml:space="preserve">Preliminary synthesis of included studies was conducted by MAT and LMcM to identify common features across studies in terms of the direction and size of effect. These were tabulated and then narratively described within and across studies. </w:t>
      </w:r>
    </w:p>
    <w:p w14:paraId="4DD2A0B7" w14:textId="77777777" w:rsidR="00BF0485" w:rsidRPr="00172B2A" w:rsidRDefault="00BF0485" w:rsidP="00664DAB">
      <w:pPr>
        <w:spacing w:line="480" w:lineRule="auto"/>
        <w:jc w:val="both"/>
        <w:rPr>
          <w:rFonts w:ascii="Arial" w:hAnsi="Arial" w:cs="Arial"/>
          <w:color w:val="000000" w:themeColor="text1"/>
          <w:sz w:val="22"/>
          <w:szCs w:val="22"/>
        </w:rPr>
      </w:pPr>
    </w:p>
    <w:p w14:paraId="246C7C6D" w14:textId="77777777" w:rsidR="00BF0485" w:rsidRPr="00F530DF" w:rsidRDefault="00BF0485" w:rsidP="00664DAB">
      <w:pPr>
        <w:spacing w:line="480" w:lineRule="auto"/>
        <w:jc w:val="both"/>
        <w:rPr>
          <w:rFonts w:ascii="Arial" w:hAnsi="Arial" w:cs="Arial"/>
          <w:b/>
          <w:color w:val="000000" w:themeColor="text1"/>
          <w:sz w:val="36"/>
          <w:szCs w:val="22"/>
        </w:rPr>
      </w:pPr>
      <w:r w:rsidRPr="00F530DF">
        <w:rPr>
          <w:rFonts w:ascii="Arial" w:hAnsi="Arial" w:cs="Arial"/>
          <w:b/>
          <w:color w:val="000000" w:themeColor="text1"/>
          <w:sz w:val="36"/>
          <w:szCs w:val="22"/>
        </w:rPr>
        <w:t>Results</w:t>
      </w:r>
    </w:p>
    <w:p w14:paraId="70EE234F"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 xml:space="preserve">Search Results </w:t>
      </w:r>
    </w:p>
    <w:p w14:paraId="7ACD7300" w14:textId="77777777" w:rsidR="005F2183" w:rsidRDefault="00BF0485" w:rsidP="00664DAB">
      <w:pPr>
        <w:spacing w:line="480" w:lineRule="auto"/>
        <w:jc w:val="both"/>
        <w:rPr>
          <w:rFonts w:ascii="Arial" w:eastAsia="Times New Roman" w:hAnsi="Arial" w:cs="Arial"/>
          <w:color w:val="000000" w:themeColor="text1"/>
          <w:sz w:val="22"/>
          <w:szCs w:val="22"/>
          <w:lang w:val="en-US"/>
        </w:rPr>
      </w:pPr>
      <w:r w:rsidRPr="00CE3891">
        <w:rPr>
          <w:rFonts w:ascii="Arial" w:hAnsi="Arial" w:cs="Arial"/>
          <w:color w:val="000000" w:themeColor="text1"/>
          <w:sz w:val="22"/>
          <w:szCs w:val="22"/>
        </w:rPr>
        <w:t>From the initial search, 1672 references were identified, of which 85 were selected for full text checking (Figure 1). From these 71 were excluded and 14 were included in the narrative synthesis (Figure 1)</w:t>
      </w:r>
      <w:r w:rsidRPr="00CE3891">
        <w:rPr>
          <w:rFonts w:ascii="Arial" w:eastAsia="Times New Roman" w:hAnsi="Arial" w:cs="Arial"/>
          <w:color w:val="000000" w:themeColor="text1"/>
          <w:sz w:val="22"/>
          <w:szCs w:val="22"/>
          <w:lang w:val="en-US"/>
        </w:rPr>
        <w:t>.</w:t>
      </w:r>
    </w:p>
    <w:p w14:paraId="36C1B705" w14:textId="77777777" w:rsidR="000F2EC7" w:rsidRPr="000F2EC7" w:rsidRDefault="000F2EC7" w:rsidP="000F2EC7">
      <w:pPr>
        <w:spacing w:line="480" w:lineRule="auto"/>
        <w:jc w:val="center"/>
        <w:rPr>
          <w:rFonts w:ascii="Arial" w:hAnsi="Arial" w:cs="Arial"/>
          <w:i/>
          <w:color w:val="000000" w:themeColor="text1"/>
          <w:sz w:val="22"/>
          <w:szCs w:val="22"/>
        </w:rPr>
      </w:pPr>
      <w:r w:rsidRPr="000F2EC7">
        <w:rPr>
          <w:rFonts w:ascii="Arial" w:hAnsi="Arial" w:cs="Arial"/>
          <w:i/>
          <w:color w:val="000000" w:themeColor="text1"/>
          <w:sz w:val="22"/>
          <w:szCs w:val="22"/>
        </w:rPr>
        <w:t>Figure 1: PRISMA Flow Diagram</w:t>
      </w:r>
    </w:p>
    <w:p w14:paraId="40970392" w14:textId="77777777" w:rsidR="000F2EC7" w:rsidRDefault="000F2EC7" w:rsidP="005F2183">
      <w:pPr>
        <w:spacing w:line="480" w:lineRule="auto"/>
        <w:jc w:val="both"/>
        <w:rPr>
          <w:rFonts w:ascii="Arial" w:hAnsi="Arial" w:cs="Arial"/>
          <w:i/>
          <w:color w:val="000000" w:themeColor="text1"/>
          <w:sz w:val="22"/>
          <w:szCs w:val="22"/>
        </w:rPr>
      </w:pPr>
    </w:p>
    <w:p w14:paraId="7C70E030" w14:textId="77777777" w:rsidR="005F2183" w:rsidRPr="00172B2A" w:rsidRDefault="005F2183" w:rsidP="005F2183">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Characteristics of Included Studies</w:t>
      </w:r>
    </w:p>
    <w:p w14:paraId="11557DB6" w14:textId="4D6BCE30" w:rsidR="005F2183" w:rsidRDefault="005F2183" w:rsidP="005F2183">
      <w:pPr>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rPr>
        <w:t xml:space="preserve">Of the 14 included studies, four studies included data from multiple countries across Europe, North America, Asia, </w:t>
      </w:r>
      <w:proofErr w:type="gramStart"/>
      <w:r w:rsidRPr="00172B2A">
        <w:rPr>
          <w:rFonts w:ascii="Arial" w:hAnsi="Arial" w:cs="Arial"/>
          <w:color w:val="000000" w:themeColor="text1"/>
          <w:sz w:val="22"/>
          <w:szCs w:val="22"/>
        </w:rPr>
        <w:t>Australasia</w:t>
      </w:r>
      <w:proofErr w:type="gramEnd"/>
      <w:r w:rsidRPr="00172B2A">
        <w:rPr>
          <w:rFonts w:ascii="Arial" w:hAnsi="Arial" w:cs="Arial"/>
          <w:color w:val="000000" w:themeColor="text1"/>
          <w:sz w:val="22"/>
          <w:szCs w:val="22"/>
        </w:rPr>
        <w:t xml:space="preserve"> and Africa </w:t>
      </w:r>
      <w:r>
        <w:rPr>
          <w:rFonts w:ascii="Arial" w:eastAsia="Times New Roman" w:hAnsi="Arial" w:cs="Arial"/>
          <w:noProof/>
          <w:color w:val="000000" w:themeColor="text1"/>
          <w:sz w:val="22"/>
          <w:szCs w:val="22"/>
          <w:lang w:val="en-US"/>
        </w:rPr>
        <w:t>[2</w:t>
      </w:r>
      <w:r w:rsidR="00566709">
        <w:rPr>
          <w:rFonts w:ascii="Arial" w:eastAsia="Times New Roman" w:hAnsi="Arial" w:cs="Arial"/>
          <w:noProof/>
          <w:color w:val="000000" w:themeColor="text1"/>
          <w:sz w:val="22"/>
          <w:szCs w:val="22"/>
          <w:lang w:val="en-US"/>
        </w:rPr>
        <w:t>4</w:t>
      </w:r>
      <w:r>
        <w:rPr>
          <w:rFonts w:ascii="Arial" w:eastAsia="Times New Roman" w:hAnsi="Arial" w:cs="Arial"/>
          <w:noProof/>
          <w:color w:val="000000" w:themeColor="text1"/>
          <w:sz w:val="22"/>
          <w:szCs w:val="22"/>
          <w:lang w:val="en-US"/>
        </w:rPr>
        <w:t>, 2</w:t>
      </w:r>
      <w:r w:rsidR="00566709">
        <w:rPr>
          <w:rFonts w:ascii="Arial" w:eastAsia="Times New Roman" w:hAnsi="Arial" w:cs="Arial"/>
          <w:noProof/>
          <w:color w:val="000000" w:themeColor="text1"/>
          <w:sz w:val="22"/>
          <w:szCs w:val="22"/>
          <w:lang w:val="en-US"/>
        </w:rPr>
        <w:t>8</w:t>
      </w:r>
      <w:r>
        <w:rPr>
          <w:rFonts w:ascii="Arial" w:eastAsia="Times New Roman" w:hAnsi="Arial" w:cs="Arial"/>
          <w:noProof/>
          <w:color w:val="000000" w:themeColor="text1"/>
          <w:sz w:val="22"/>
          <w:szCs w:val="22"/>
          <w:lang w:val="en-US"/>
        </w:rPr>
        <w:t xml:space="preserve">, </w:t>
      </w:r>
      <w:r w:rsidR="00566709">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 3</w:t>
      </w:r>
      <w:r w:rsidR="00566709">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w:t>
      </w:r>
      <w:r w:rsidRPr="00172B2A">
        <w:rPr>
          <w:rFonts w:ascii="Arial" w:hAnsi="Arial" w:cs="Arial"/>
          <w:color w:val="000000" w:themeColor="text1"/>
          <w:sz w:val="22"/>
          <w:szCs w:val="22"/>
        </w:rPr>
        <w:t xml:space="preserve">. Four studies were conducted in the </w:t>
      </w:r>
      <w:r>
        <w:rPr>
          <w:rFonts w:ascii="Arial" w:hAnsi="Arial" w:cs="Arial"/>
          <w:color w:val="000000" w:themeColor="text1"/>
          <w:sz w:val="22"/>
          <w:szCs w:val="22"/>
        </w:rPr>
        <w:t>United States of America (</w:t>
      </w:r>
      <w:r w:rsidRPr="00172B2A">
        <w:rPr>
          <w:rFonts w:ascii="Arial" w:hAnsi="Arial" w:cs="Arial"/>
          <w:color w:val="000000" w:themeColor="text1"/>
          <w:sz w:val="22"/>
          <w:szCs w:val="22"/>
        </w:rPr>
        <w:t>USA</w:t>
      </w:r>
      <w:r>
        <w:rPr>
          <w:rFonts w:ascii="Arial" w:hAnsi="Arial" w:cs="Arial"/>
          <w:color w:val="000000" w:themeColor="text1"/>
          <w:sz w:val="22"/>
          <w:szCs w:val="22"/>
        </w:rPr>
        <w:t>)</w:t>
      </w:r>
      <w:r w:rsidRPr="00172B2A">
        <w:rPr>
          <w:rFonts w:ascii="Arial" w:hAnsi="Arial" w:cs="Arial"/>
          <w:color w:val="000000" w:themeColor="text1"/>
          <w:sz w:val="22"/>
          <w:szCs w:val="22"/>
        </w:rPr>
        <w:t xml:space="preserve"> </w:t>
      </w:r>
      <w:r>
        <w:rPr>
          <w:rFonts w:ascii="Arial" w:eastAsia="Times New Roman" w:hAnsi="Arial" w:cs="Arial"/>
          <w:noProof/>
          <w:color w:val="000000" w:themeColor="text1"/>
          <w:sz w:val="22"/>
          <w:szCs w:val="22"/>
          <w:lang w:val="en-US"/>
        </w:rPr>
        <w:t>[1</w:t>
      </w:r>
      <w:r w:rsidR="00566709">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 2</w:t>
      </w:r>
      <w:r w:rsidR="00566709">
        <w:rPr>
          <w:rFonts w:ascii="Arial" w:eastAsia="Times New Roman" w:hAnsi="Arial" w:cs="Arial"/>
          <w:noProof/>
          <w:color w:val="000000" w:themeColor="text1"/>
          <w:sz w:val="22"/>
          <w:szCs w:val="22"/>
          <w:lang w:val="en-US"/>
        </w:rPr>
        <w:t>3</w:t>
      </w:r>
      <w:r>
        <w:rPr>
          <w:rFonts w:ascii="Arial" w:eastAsia="Times New Roman" w:hAnsi="Arial" w:cs="Arial"/>
          <w:noProof/>
          <w:color w:val="000000" w:themeColor="text1"/>
          <w:sz w:val="22"/>
          <w:szCs w:val="22"/>
          <w:lang w:val="en-US"/>
        </w:rPr>
        <w:t>, 2</w:t>
      </w:r>
      <w:r w:rsidR="00566709">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sidRPr="00172B2A">
        <w:rPr>
          <w:rFonts w:ascii="Arial" w:hAnsi="Arial" w:cs="Arial"/>
          <w:color w:val="000000" w:themeColor="text1"/>
          <w:sz w:val="22"/>
          <w:szCs w:val="22"/>
        </w:rPr>
        <w:t xml:space="preserve"> and other studies used data from Australia</w:t>
      </w:r>
      <w:r w:rsidRPr="61C8BD78">
        <w:rPr>
          <w:rFonts w:ascii="Arial" w:hAnsi="Arial" w:cs="Arial"/>
          <w:color w:val="000000" w:themeColor="text1"/>
          <w:sz w:val="22"/>
          <w:szCs w:val="22"/>
        </w:rPr>
        <w:t xml:space="preserve"> </w:t>
      </w:r>
      <w:r>
        <w:rPr>
          <w:rFonts w:ascii="Arial" w:hAnsi="Arial" w:cs="Arial"/>
          <w:noProof/>
          <w:color w:val="000000" w:themeColor="text1"/>
          <w:sz w:val="22"/>
          <w:szCs w:val="22"/>
        </w:rPr>
        <w:t>[3</w:t>
      </w:r>
      <w:r w:rsidR="00566709">
        <w:rPr>
          <w:rFonts w:ascii="Arial" w:hAnsi="Arial" w:cs="Arial"/>
          <w:noProof/>
          <w:color w:val="000000" w:themeColor="text1"/>
          <w:sz w:val="22"/>
          <w:szCs w:val="22"/>
        </w:rPr>
        <w:t>1</w:t>
      </w:r>
      <w:r>
        <w:rPr>
          <w:rFonts w:ascii="Arial" w:hAnsi="Arial" w:cs="Arial"/>
          <w:noProof/>
          <w:color w:val="000000" w:themeColor="text1"/>
          <w:sz w:val="22"/>
          <w:szCs w:val="22"/>
        </w:rPr>
        <w:t>]</w:t>
      </w:r>
      <w:r w:rsidRPr="00172B2A">
        <w:rPr>
          <w:rFonts w:ascii="Arial" w:hAnsi="Arial" w:cs="Arial"/>
          <w:color w:val="000000" w:themeColor="text1"/>
          <w:sz w:val="22"/>
          <w:szCs w:val="22"/>
        </w:rPr>
        <w:t xml:space="preserve">, Canada </w:t>
      </w:r>
      <w:r>
        <w:rPr>
          <w:rFonts w:ascii="Arial" w:eastAsia="Times New Roman" w:hAnsi="Arial" w:cs="Arial"/>
          <w:noProof/>
          <w:color w:val="000000" w:themeColor="text1"/>
          <w:sz w:val="22"/>
          <w:szCs w:val="22"/>
          <w:lang w:val="en-US"/>
        </w:rPr>
        <w:t>[2</w:t>
      </w:r>
      <w:r w:rsidR="00566709">
        <w:rPr>
          <w:rFonts w:ascii="Arial" w:eastAsia="Times New Roman" w:hAnsi="Arial" w:cs="Arial"/>
          <w:noProof/>
          <w:color w:val="000000" w:themeColor="text1"/>
          <w:sz w:val="22"/>
          <w:szCs w:val="22"/>
          <w:lang w:val="en-US"/>
        </w:rPr>
        <w:t>6</w:t>
      </w:r>
      <w:r>
        <w:rPr>
          <w:rFonts w:ascii="Arial" w:eastAsia="Times New Roman" w:hAnsi="Arial" w:cs="Arial"/>
          <w:noProof/>
          <w:color w:val="000000" w:themeColor="text1"/>
          <w:sz w:val="22"/>
          <w:szCs w:val="22"/>
          <w:lang w:val="en-US"/>
        </w:rPr>
        <w:t>]</w:t>
      </w:r>
      <w:r w:rsidRPr="00172B2A">
        <w:rPr>
          <w:rFonts w:ascii="Arial" w:hAnsi="Arial" w:cs="Arial"/>
          <w:color w:val="000000" w:themeColor="text1"/>
          <w:sz w:val="22"/>
          <w:szCs w:val="22"/>
        </w:rPr>
        <w:t xml:space="preserve">, India </w:t>
      </w:r>
      <w:r>
        <w:rPr>
          <w:rFonts w:ascii="Arial" w:hAnsi="Arial" w:cs="Arial"/>
          <w:noProof/>
          <w:color w:val="000000" w:themeColor="text1"/>
          <w:sz w:val="22"/>
          <w:szCs w:val="22"/>
        </w:rPr>
        <w:t>[</w:t>
      </w:r>
      <w:r w:rsidR="006A4EE5">
        <w:rPr>
          <w:rFonts w:ascii="Arial" w:hAnsi="Arial" w:cs="Arial"/>
          <w:noProof/>
          <w:color w:val="000000" w:themeColor="text1"/>
          <w:sz w:val="22"/>
          <w:szCs w:val="22"/>
        </w:rPr>
        <w:t>29</w:t>
      </w:r>
      <w:r>
        <w:rPr>
          <w:rFonts w:ascii="Arial" w:hAnsi="Arial" w:cs="Arial"/>
          <w:noProof/>
          <w:color w:val="000000" w:themeColor="text1"/>
          <w:sz w:val="22"/>
          <w:szCs w:val="22"/>
        </w:rPr>
        <w:t>]</w:t>
      </w:r>
      <w:r w:rsidRPr="00172B2A">
        <w:rPr>
          <w:rFonts w:ascii="Arial" w:hAnsi="Arial" w:cs="Arial"/>
          <w:color w:val="000000" w:themeColor="text1"/>
          <w:sz w:val="22"/>
          <w:szCs w:val="22"/>
        </w:rPr>
        <w:t xml:space="preserve">, Nigeria </w:t>
      </w:r>
      <w:r>
        <w:rPr>
          <w:rFonts w:ascii="Arial" w:eastAsia="Times New Roman" w:hAnsi="Arial" w:cs="Arial"/>
          <w:noProof/>
          <w:color w:val="000000" w:themeColor="text1"/>
          <w:sz w:val="22"/>
          <w:szCs w:val="22"/>
          <w:lang w:val="en-US"/>
        </w:rPr>
        <w:t>[2</w:t>
      </w:r>
      <w:r w:rsidR="00566709">
        <w:rPr>
          <w:rFonts w:ascii="Arial" w:eastAsia="Times New Roman" w:hAnsi="Arial" w:cs="Arial"/>
          <w:noProof/>
          <w:color w:val="000000" w:themeColor="text1"/>
          <w:sz w:val="22"/>
          <w:szCs w:val="22"/>
          <w:lang w:val="en-US"/>
        </w:rPr>
        <w:t>7</w:t>
      </w:r>
      <w:r>
        <w:rPr>
          <w:rFonts w:ascii="Arial" w:eastAsia="Times New Roman" w:hAnsi="Arial" w:cs="Arial"/>
          <w:noProof/>
          <w:color w:val="000000" w:themeColor="text1"/>
          <w:sz w:val="22"/>
          <w:szCs w:val="22"/>
          <w:lang w:val="en-US"/>
        </w:rPr>
        <w:t>]</w:t>
      </w:r>
      <w:r>
        <w:rPr>
          <w:rFonts w:ascii="Arial" w:eastAsia="Times New Roman" w:hAnsi="Arial" w:cs="Arial"/>
          <w:color w:val="000000" w:themeColor="text1"/>
          <w:sz w:val="22"/>
          <w:szCs w:val="22"/>
          <w:lang w:val="en-US"/>
        </w:rPr>
        <w:t>,</w:t>
      </w:r>
      <w:r w:rsidRPr="00172B2A">
        <w:rPr>
          <w:rFonts w:ascii="Arial" w:hAnsi="Arial" w:cs="Arial"/>
          <w:color w:val="000000" w:themeColor="text1"/>
          <w:sz w:val="22"/>
          <w:szCs w:val="22"/>
        </w:rPr>
        <w:t xml:space="preserve"> </w:t>
      </w:r>
      <w:r>
        <w:rPr>
          <w:rFonts w:ascii="Arial" w:hAnsi="Arial" w:cs="Arial"/>
          <w:color w:val="000000" w:themeColor="text1"/>
          <w:sz w:val="22"/>
          <w:szCs w:val="22"/>
        </w:rPr>
        <w:t>South Africa [2</w:t>
      </w:r>
      <w:r w:rsidR="006A4EE5">
        <w:rPr>
          <w:rFonts w:ascii="Arial" w:hAnsi="Arial" w:cs="Arial"/>
          <w:color w:val="000000" w:themeColor="text1"/>
          <w:sz w:val="22"/>
          <w:szCs w:val="22"/>
        </w:rPr>
        <w:t>0</w:t>
      </w:r>
      <w:r>
        <w:rPr>
          <w:rFonts w:ascii="Arial" w:hAnsi="Arial" w:cs="Arial"/>
          <w:color w:val="000000" w:themeColor="text1"/>
          <w:sz w:val="22"/>
          <w:szCs w:val="22"/>
        </w:rPr>
        <w:t xml:space="preserve">] </w:t>
      </w:r>
      <w:r w:rsidRPr="00172B2A">
        <w:rPr>
          <w:rFonts w:ascii="Arial" w:hAnsi="Arial" w:cs="Arial"/>
          <w:color w:val="000000" w:themeColor="text1"/>
          <w:sz w:val="22"/>
          <w:szCs w:val="22"/>
        </w:rPr>
        <w:t xml:space="preserve">and Turkey </w:t>
      </w:r>
      <w:r>
        <w:rPr>
          <w:rFonts w:ascii="Arial" w:eastAsia="Times New Roman" w:hAnsi="Arial" w:cs="Arial"/>
          <w:noProof/>
          <w:color w:val="000000" w:themeColor="text1"/>
          <w:sz w:val="22"/>
          <w:szCs w:val="22"/>
          <w:lang w:val="en-US"/>
        </w:rPr>
        <w:t>[2</w:t>
      </w:r>
      <w:r w:rsidR="006A4EE5">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w:t>
      </w:r>
      <w:r w:rsidRPr="00172B2A">
        <w:rPr>
          <w:rFonts w:ascii="Arial" w:hAnsi="Arial" w:cs="Arial"/>
          <w:color w:val="000000" w:themeColor="text1"/>
          <w:sz w:val="22"/>
          <w:szCs w:val="22"/>
        </w:rPr>
        <w:t xml:space="preserve"> (Table 1). All studies reported data from the first wave of the pandemic, with Google Mobility Scores included from </w:t>
      </w:r>
      <w:r w:rsidRPr="00172B2A">
        <w:rPr>
          <w:rFonts w:ascii="Arial" w:hAnsi="Arial" w:cs="Arial"/>
          <w:color w:val="000000" w:themeColor="text1"/>
          <w:sz w:val="22"/>
          <w:szCs w:val="22"/>
        </w:rPr>
        <w:lastRenderedPageBreak/>
        <w:t xml:space="preserve">January to August 2020, with most studies analysing data during the first two months of the pandemic. A range of public health restrictions were in place at the time, including stay-at-home orders, closure of non-essential services and schools and restrictions on travel within countries (Table 1). In line with this, the mean Oxford Stringency Scores ranged from 43.9 </w:t>
      </w:r>
      <w:r>
        <w:rPr>
          <w:rFonts w:ascii="Arial" w:eastAsia="Times New Roman" w:hAnsi="Arial" w:cs="Arial"/>
          <w:noProof/>
          <w:color w:val="000000" w:themeColor="text1"/>
          <w:sz w:val="22"/>
          <w:szCs w:val="22"/>
          <w:lang w:val="en-US"/>
        </w:rPr>
        <w:t>[2</w:t>
      </w:r>
      <w:r w:rsidR="006A4EE5">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 xml:space="preserve"> </w:t>
      </w:r>
      <w:r w:rsidRPr="00172B2A">
        <w:rPr>
          <w:rFonts w:ascii="Arial" w:hAnsi="Arial" w:cs="Arial"/>
          <w:color w:val="000000" w:themeColor="text1"/>
          <w:sz w:val="22"/>
          <w:szCs w:val="22"/>
        </w:rPr>
        <w:t xml:space="preserve">to 94.2 </w:t>
      </w:r>
      <w:r>
        <w:rPr>
          <w:rFonts w:ascii="Arial" w:hAnsi="Arial" w:cs="Arial"/>
          <w:noProof/>
          <w:color w:val="000000" w:themeColor="text1"/>
          <w:sz w:val="22"/>
          <w:szCs w:val="22"/>
        </w:rPr>
        <w:t>[</w:t>
      </w:r>
      <w:r w:rsidR="006A4EE5">
        <w:rPr>
          <w:rFonts w:ascii="Arial" w:hAnsi="Arial" w:cs="Arial"/>
          <w:noProof/>
          <w:color w:val="000000" w:themeColor="text1"/>
          <w:sz w:val="22"/>
          <w:szCs w:val="22"/>
        </w:rPr>
        <w:t>29</w:t>
      </w:r>
      <w:r>
        <w:rPr>
          <w:rFonts w:ascii="Arial" w:hAnsi="Arial" w:cs="Arial"/>
          <w:noProof/>
          <w:color w:val="000000" w:themeColor="text1"/>
          <w:sz w:val="22"/>
          <w:szCs w:val="22"/>
        </w:rPr>
        <w:t>]</w:t>
      </w:r>
      <w:r w:rsidRPr="00172B2A">
        <w:rPr>
          <w:rFonts w:ascii="Arial" w:hAnsi="Arial" w:cs="Arial"/>
          <w:color w:val="000000" w:themeColor="text1"/>
          <w:sz w:val="22"/>
          <w:szCs w:val="22"/>
        </w:rPr>
        <w:t xml:space="preserve"> out of 100. </w:t>
      </w:r>
    </w:p>
    <w:p w14:paraId="17C474BA" w14:textId="77777777" w:rsidR="005F2183" w:rsidRDefault="005F2183" w:rsidP="005F2183">
      <w:pPr>
        <w:spacing w:line="480" w:lineRule="auto"/>
        <w:jc w:val="both"/>
        <w:rPr>
          <w:rFonts w:ascii="Arial" w:hAnsi="Arial" w:cs="Arial"/>
          <w:color w:val="000000" w:themeColor="text1"/>
          <w:sz w:val="22"/>
          <w:szCs w:val="22"/>
        </w:rPr>
      </w:pPr>
    </w:p>
    <w:p w14:paraId="66BED397" w14:textId="402E5634" w:rsidR="005F2183" w:rsidRPr="00172B2A" w:rsidRDefault="005F2183" w:rsidP="005F2183">
      <w:pPr>
        <w:spacing w:line="480" w:lineRule="auto"/>
        <w:jc w:val="both"/>
        <w:rPr>
          <w:rFonts w:ascii="Arial" w:hAnsi="Arial" w:cs="Arial"/>
          <w:color w:val="000000" w:themeColor="text1"/>
          <w:sz w:val="22"/>
          <w:szCs w:val="22"/>
        </w:rPr>
      </w:pPr>
      <w:r w:rsidRPr="009E024F">
        <w:rPr>
          <w:rFonts w:ascii="Arial" w:hAnsi="Arial" w:cs="Arial"/>
          <w:color w:val="000000" w:themeColor="text1"/>
          <w:sz w:val="22"/>
          <w:szCs w:val="22"/>
        </w:rPr>
        <w:t xml:space="preserve">Changes across most or all of the Google Mobility variables </w:t>
      </w:r>
      <w:proofErr w:type="gramStart"/>
      <w:r w:rsidRPr="009E024F">
        <w:rPr>
          <w:rFonts w:ascii="Arial" w:hAnsi="Arial" w:cs="Arial"/>
          <w:color w:val="000000" w:themeColor="text1"/>
          <w:sz w:val="22"/>
          <w:szCs w:val="22"/>
        </w:rPr>
        <w:t>where</w:t>
      </w:r>
      <w:proofErr w:type="gramEnd"/>
      <w:r w:rsidRPr="009E024F">
        <w:rPr>
          <w:rFonts w:ascii="Arial" w:hAnsi="Arial" w:cs="Arial"/>
          <w:color w:val="000000" w:themeColor="text1"/>
          <w:sz w:val="22"/>
          <w:szCs w:val="22"/>
        </w:rPr>
        <w:t xml:space="preserve"> reported separately by </w:t>
      </w:r>
      <w:r>
        <w:rPr>
          <w:rFonts w:ascii="Arial" w:hAnsi="Arial" w:cs="Arial"/>
          <w:color w:val="000000" w:themeColor="text1"/>
          <w:sz w:val="22"/>
          <w:szCs w:val="22"/>
        </w:rPr>
        <w:t>9</w:t>
      </w:r>
      <w:r w:rsidRPr="009E024F">
        <w:rPr>
          <w:rFonts w:ascii="Arial" w:hAnsi="Arial" w:cs="Arial"/>
          <w:color w:val="000000" w:themeColor="text1"/>
          <w:sz w:val="22"/>
          <w:szCs w:val="22"/>
        </w:rPr>
        <w:t xml:space="preserve"> </w:t>
      </w:r>
      <w:r w:rsidRPr="00AC26E2">
        <w:rPr>
          <w:rFonts w:ascii="Arial" w:hAnsi="Arial" w:cs="Arial"/>
          <w:color w:val="000000" w:themeColor="text1"/>
          <w:sz w:val="22"/>
          <w:szCs w:val="22"/>
        </w:rPr>
        <w:t>of the 14 studies</w:t>
      </w:r>
      <w:r>
        <w:rPr>
          <w:rFonts w:ascii="Arial" w:hAnsi="Arial" w:cs="Arial"/>
          <w:color w:val="000000" w:themeColor="text1"/>
          <w:sz w:val="22"/>
          <w:szCs w:val="22"/>
        </w:rPr>
        <w:t xml:space="preserve"> </w:t>
      </w:r>
      <w:r>
        <w:rPr>
          <w:rFonts w:ascii="Arial" w:eastAsia="Times New Roman" w:hAnsi="Arial" w:cs="Arial"/>
          <w:noProof/>
          <w:color w:val="000000" w:themeColor="text1"/>
          <w:sz w:val="22"/>
          <w:szCs w:val="22"/>
          <w:lang w:val="en-US"/>
        </w:rPr>
        <w:t>[1</w:t>
      </w:r>
      <w:r w:rsidR="006A4EE5">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-2</w:t>
      </w:r>
      <w:r w:rsidR="006A4EE5">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7</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-3</w:t>
      </w:r>
      <w:r w:rsidR="006A4EE5">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w:t>
      </w:r>
      <w:r>
        <w:rPr>
          <w:rFonts w:ascii="Arial" w:eastAsia="Times New Roman" w:hAnsi="Arial" w:cs="Arial"/>
          <w:color w:val="000000" w:themeColor="text1"/>
          <w:sz w:val="22"/>
          <w:szCs w:val="22"/>
          <w:lang w:val="en-US"/>
        </w:rPr>
        <w:t xml:space="preserve">, </w:t>
      </w:r>
      <w:r w:rsidRPr="00AC26E2">
        <w:rPr>
          <w:rFonts w:ascii="Arial" w:hAnsi="Arial" w:cs="Arial"/>
          <w:color w:val="000000" w:themeColor="text1"/>
          <w:sz w:val="22"/>
          <w:szCs w:val="22"/>
        </w:rPr>
        <w:t>whereas four studies only reported aggregated</w:t>
      </w:r>
      <w:r>
        <w:rPr>
          <w:rFonts w:ascii="Arial" w:hAnsi="Arial" w:cs="Arial"/>
          <w:color w:val="000000" w:themeColor="text1"/>
          <w:sz w:val="22"/>
          <w:szCs w:val="22"/>
        </w:rPr>
        <w:t xml:space="preserve"> </w:t>
      </w:r>
      <w:r w:rsidRPr="00AC26E2">
        <w:rPr>
          <w:rFonts w:ascii="Arial" w:hAnsi="Arial" w:cs="Arial"/>
          <w:color w:val="000000" w:themeColor="text1"/>
          <w:sz w:val="22"/>
          <w:szCs w:val="22"/>
        </w:rPr>
        <w:t xml:space="preserve">scores </w:t>
      </w:r>
      <w:r w:rsidRPr="00AC26E2">
        <w:rPr>
          <w:rFonts w:ascii="Arial" w:eastAsia="Times New Roman" w:hAnsi="Arial" w:cs="Arial"/>
          <w:color w:val="000000" w:themeColor="text1"/>
          <w:sz w:val="22"/>
          <w:szCs w:val="22"/>
          <w:lang w:val="en-US"/>
        </w:rPr>
        <w:t xml:space="preserve">score </w:t>
      </w:r>
      <w:r>
        <w:rPr>
          <w:rFonts w:ascii="Arial" w:eastAsia="Times New Roman" w:hAnsi="Arial" w:cs="Arial"/>
          <w:noProof/>
          <w:color w:val="000000" w:themeColor="text1"/>
          <w:sz w:val="22"/>
          <w:szCs w:val="22"/>
          <w:lang w:val="en-US"/>
        </w:rPr>
        <w:t>[2</w:t>
      </w:r>
      <w:r w:rsidR="006A4EE5">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3</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6</w:t>
      </w:r>
      <w:r>
        <w:rPr>
          <w:rFonts w:ascii="Arial" w:eastAsia="Times New Roman" w:hAnsi="Arial" w:cs="Arial"/>
          <w:noProof/>
          <w:color w:val="000000" w:themeColor="text1"/>
          <w:sz w:val="22"/>
          <w:szCs w:val="22"/>
          <w:lang w:val="en-US"/>
        </w:rPr>
        <w:t>, 2</w:t>
      </w:r>
      <w:r w:rsidR="006A4EE5">
        <w:rPr>
          <w:rFonts w:ascii="Arial" w:eastAsia="Times New Roman" w:hAnsi="Arial" w:cs="Arial"/>
          <w:noProof/>
          <w:color w:val="000000" w:themeColor="text1"/>
          <w:sz w:val="22"/>
          <w:szCs w:val="22"/>
          <w:lang w:val="en-US"/>
        </w:rPr>
        <w:t>8</w:t>
      </w:r>
      <w:r>
        <w:rPr>
          <w:rFonts w:ascii="Arial" w:eastAsia="Times New Roman" w:hAnsi="Arial" w:cs="Arial"/>
          <w:noProof/>
          <w:color w:val="000000" w:themeColor="text1"/>
          <w:sz w:val="22"/>
          <w:szCs w:val="22"/>
          <w:lang w:val="en-US"/>
        </w:rPr>
        <w:t>]</w:t>
      </w:r>
      <w:r>
        <w:rPr>
          <w:rFonts w:ascii="Arial" w:hAnsi="Arial" w:cs="Arial"/>
          <w:color w:val="000000" w:themeColor="text1"/>
          <w:sz w:val="22"/>
          <w:szCs w:val="22"/>
        </w:rPr>
        <w:t xml:space="preserve"> </w:t>
      </w:r>
      <w:r w:rsidRPr="00172B2A">
        <w:rPr>
          <w:rFonts w:ascii="Arial" w:hAnsi="Arial" w:cs="Arial"/>
          <w:color w:val="000000" w:themeColor="text1"/>
          <w:sz w:val="22"/>
          <w:szCs w:val="22"/>
        </w:rPr>
        <w:t xml:space="preserve">or just assessed changes in one variable </w:t>
      </w:r>
      <w:r>
        <w:rPr>
          <w:rFonts w:ascii="Arial" w:eastAsia="Times New Roman" w:hAnsi="Arial" w:cs="Arial"/>
          <w:noProof/>
          <w:color w:val="000000" w:themeColor="text1"/>
          <w:sz w:val="22"/>
          <w:szCs w:val="22"/>
          <w:lang w:val="en-US"/>
        </w:rPr>
        <w:t>[2</w:t>
      </w:r>
      <w:r w:rsidR="006A4EE5">
        <w:rPr>
          <w:rFonts w:ascii="Arial" w:eastAsia="Times New Roman" w:hAnsi="Arial" w:cs="Arial"/>
          <w:noProof/>
          <w:color w:val="000000" w:themeColor="text1"/>
          <w:sz w:val="22"/>
          <w:szCs w:val="22"/>
          <w:lang w:val="en-US"/>
        </w:rPr>
        <w:t>4</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w:t>
      </w:r>
    </w:p>
    <w:p w14:paraId="41C847C2" w14:textId="77777777" w:rsidR="005F2183" w:rsidRPr="00CC6104" w:rsidRDefault="005F2183" w:rsidP="00664DAB">
      <w:pPr>
        <w:spacing w:line="480" w:lineRule="auto"/>
        <w:jc w:val="both"/>
        <w:rPr>
          <w:rFonts w:ascii="Arial" w:hAnsi="Arial" w:cs="Arial"/>
          <w:color w:val="000000" w:themeColor="text1"/>
          <w:sz w:val="22"/>
          <w:szCs w:val="22"/>
        </w:rPr>
        <w:sectPr w:rsidR="005F2183" w:rsidRPr="00CC6104" w:rsidSect="005F2183">
          <w:footerReference w:type="default" r:id="rId10"/>
          <w:pgSz w:w="12240" w:h="15840"/>
          <w:pgMar w:top="1440" w:right="1440" w:bottom="1440" w:left="1440" w:header="708" w:footer="708" w:gutter="0"/>
          <w:lnNumType w:countBy="1" w:restart="continuous"/>
          <w:cols w:space="708"/>
          <w:docGrid w:linePitch="360"/>
        </w:sectPr>
      </w:pPr>
    </w:p>
    <w:p w14:paraId="3B75B9A4" w14:textId="77777777" w:rsidR="00BF0485" w:rsidRPr="00CC6104" w:rsidRDefault="00BF0485" w:rsidP="00664DAB">
      <w:pPr>
        <w:spacing w:line="480" w:lineRule="auto"/>
        <w:rPr>
          <w:rFonts w:ascii="Arial" w:hAnsi="Arial" w:cs="Arial"/>
          <w:b/>
          <w:color w:val="000000" w:themeColor="text1"/>
          <w:sz w:val="22"/>
        </w:rPr>
      </w:pPr>
      <w:r w:rsidRPr="00CC6104">
        <w:rPr>
          <w:rFonts w:ascii="Arial" w:hAnsi="Arial" w:cs="Arial"/>
          <w:b/>
          <w:color w:val="000000" w:themeColor="text1"/>
          <w:sz w:val="22"/>
        </w:rPr>
        <w:lastRenderedPageBreak/>
        <w:t>Table 1: Characteristics of Included Studies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759"/>
        <w:gridCol w:w="1651"/>
        <w:gridCol w:w="1043"/>
        <w:gridCol w:w="1369"/>
        <w:gridCol w:w="1010"/>
        <w:gridCol w:w="1115"/>
        <w:gridCol w:w="4741"/>
      </w:tblGrid>
      <w:tr w:rsidR="00BC7465" w:rsidRPr="00CC6104" w14:paraId="0E191CFA" w14:textId="77777777" w:rsidTr="00067431">
        <w:trPr>
          <w:trHeight w:val="536"/>
        </w:trPr>
        <w:tc>
          <w:tcPr>
            <w:tcW w:w="1262" w:type="dxa"/>
            <w:shd w:val="clear" w:color="auto" w:fill="auto"/>
            <w:hideMark/>
          </w:tcPr>
          <w:p w14:paraId="2E5F8C17"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Study ID</w:t>
            </w:r>
          </w:p>
        </w:tc>
        <w:tc>
          <w:tcPr>
            <w:tcW w:w="1759" w:type="dxa"/>
            <w:shd w:val="clear" w:color="auto" w:fill="auto"/>
            <w:hideMark/>
          </w:tcPr>
          <w:p w14:paraId="228E1B16"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Country</w:t>
            </w:r>
          </w:p>
        </w:tc>
        <w:tc>
          <w:tcPr>
            <w:tcW w:w="1651" w:type="dxa"/>
            <w:shd w:val="clear" w:color="auto" w:fill="auto"/>
            <w:hideMark/>
          </w:tcPr>
          <w:p w14:paraId="40B1CE78"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Geographical Unit</w:t>
            </w:r>
          </w:p>
        </w:tc>
        <w:tc>
          <w:tcPr>
            <w:tcW w:w="1043" w:type="dxa"/>
            <w:shd w:val="clear" w:color="auto" w:fill="auto"/>
            <w:hideMark/>
          </w:tcPr>
          <w:p w14:paraId="004AA345"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Mean Oxford COVID-19 Stringency score*</w:t>
            </w:r>
          </w:p>
        </w:tc>
        <w:tc>
          <w:tcPr>
            <w:tcW w:w="1369" w:type="dxa"/>
            <w:shd w:val="clear" w:color="auto" w:fill="auto"/>
            <w:hideMark/>
          </w:tcPr>
          <w:p w14:paraId="4A664118"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Google Mobility Variables</w:t>
            </w:r>
          </w:p>
        </w:tc>
        <w:tc>
          <w:tcPr>
            <w:tcW w:w="1010" w:type="dxa"/>
            <w:shd w:val="clear" w:color="auto" w:fill="auto"/>
            <w:hideMark/>
          </w:tcPr>
          <w:p w14:paraId="4FDC03F2" w14:textId="77777777"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Dates</w:t>
            </w:r>
            <w:r>
              <w:rPr>
                <w:rFonts w:ascii="Arial" w:eastAsia="Times New Roman" w:hAnsi="Arial" w:cs="Arial"/>
                <w:b/>
                <w:bCs/>
                <w:color w:val="000000" w:themeColor="text1"/>
                <w:sz w:val="16"/>
                <w:szCs w:val="16"/>
                <w:lang w:val="en-US"/>
              </w:rPr>
              <w:t xml:space="preserve"> covered by the study</w:t>
            </w:r>
          </w:p>
        </w:tc>
        <w:tc>
          <w:tcPr>
            <w:tcW w:w="1115" w:type="dxa"/>
          </w:tcPr>
          <w:p w14:paraId="4690350D" w14:textId="3ADC7E3E" w:rsidR="00BC7465" w:rsidRPr="00CC6104" w:rsidRDefault="00357428" w:rsidP="00664DAB">
            <w:pPr>
              <w:jc w:val="center"/>
              <w:rPr>
                <w:rFonts w:ascii="Arial" w:eastAsia="Times New Roman" w:hAnsi="Arial" w:cs="Arial"/>
                <w:b/>
                <w:bCs/>
                <w:color w:val="000000" w:themeColor="text1"/>
                <w:sz w:val="16"/>
                <w:szCs w:val="16"/>
                <w:lang w:val="en-US"/>
              </w:rPr>
            </w:pPr>
            <w:r>
              <w:rPr>
                <w:rFonts w:ascii="Arial" w:eastAsia="Times New Roman" w:hAnsi="Arial" w:cs="Arial"/>
                <w:b/>
                <w:bCs/>
                <w:color w:val="000000" w:themeColor="text1"/>
                <w:sz w:val="16"/>
                <w:szCs w:val="16"/>
                <w:lang w:val="en-US"/>
              </w:rPr>
              <w:t xml:space="preserve">Date </w:t>
            </w:r>
            <w:r w:rsidR="00BC7465">
              <w:rPr>
                <w:rFonts w:ascii="Arial" w:eastAsia="Times New Roman" w:hAnsi="Arial" w:cs="Arial"/>
                <w:b/>
                <w:bCs/>
                <w:color w:val="000000" w:themeColor="text1"/>
                <w:sz w:val="16"/>
                <w:szCs w:val="16"/>
                <w:lang w:val="en-US"/>
              </w:rPr>
              <w:t>first case</w:t>
            </w:r>
            <w:r>
              <w:rPr>
                <w:rFonts w:ascii="Arial" w:eastAsia="Times New Roman" w:hAnsi="Arial" w:cs="Arial"/>
                <w:b/>
                <w:bCs/>
                <w:color w:val="000000" w:themeColor="text1"/>
                <w:sz w:val="16"/>
                <w:szCs w:val="16"/>
                <w:lang w:val="en-US"/>
              </w:rPr>
              <w:t xml:space="preserve"> confirmed</w:t>
            </w:r>
            <w:r w:rsidR="00BC7465">
              <w:rPr>
                <w:rFonts w:ascii="Arial" w:eastAsia="Times New Roman" w:hAnsi="Arial" w:cs="Arial"/>
                <w:b/>
                <w:bCs/>
                <w:color w:val="000000" w:themeColor="text1"/>
                <w:sz w:val="16"/>
                <w:szCs w:val="16"/>
                <w:lang w:val="en-US"/>
              </w:rPr>
              <w:t xml:space="preserve"> in country</w:t>
            </w:r>
          </w:p>
        </w:tc>
        <w:tc>
          <w:tcPr>
            <w:tcW w:w="4741" w:type="dxa"/>
            <w:shd w:val="clear" w:color="auto" w:fill="auto"/>
            <w:hideMark/>
          </w:tcPr>
          <w:p w14:paraId="25502145" w14:textId="071FE7BA" w:rsidR="00BC7465" w:rsidRPr="00CC6104" w:rsidRDefault="00BC7465" w:rsidP="00664DAB">
            <w:pPr>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Public Health Restrictions</w:t>
            </w:r>
            <w:r w:rsidR="00067431">
              <w:rPr>
                <w:rFonts w:ascii="Arial" w:eastAsia="Times New Roman" w:hAnsi="Arial" w:cs="Arial"/>
                <w:b/>
                <w:bCs/>
                <w:color w:val="000000" w:themeColor="text1"/>
                <w:sz w:val="16"/>
                <w:szCs w:val="16"/>
                <w:lang w:val="en-US"/>
              </w:rPr>
              <w:t xml:space="preserve"> in place</w:t>
            </w:r>
          </w:p>
        </w:tc>
      </w:tr>
      <w:tr w:rsidR="00BC7465" w:rsidRPr="00CC6104" w14:paraId="25624ACF" w14:textId="77777777" w:rsidTr="00067431">
        <w:trPr>
          <w:trHeight w:val="1440"/>
        </w:trPr>
        <w:tc>
          <w:tcPr>
            <w:tcW w:w="1262" w:type="dxa"/>
            <w:shd w:val="clear" w:color="auto" w:fill="auto"/>
            <w:hideMark/>
          </w:tcPr>
          <w:p w14:paraId="74794C2E" w14:textId="4558D7AF"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Abouk &amp; Heydari</w:t>
            </w:r>
            <w:r>
              <w:rPr>
                <w:rFonts w:ascii="Arial" w:eastAsia="Times New Roman" w:hAnsi="Arial" w:cs="Arial"/>
                <w:color w:val="000000" w:themeColor="text1"/>
                <w:sz w:val="16"/>
                <w:szCs w:val="16"/>
                <w:lang w:val="en-US"/>
              </w:rPr>
              <w:t xml:space="preserve"> </w:t>
            </w:r>
            <w:r>
              <w:rPr>
                <w:rFonts w:ascii="Arial" w:eastAsia="Times New Roman" w:hAnsi="Arial" w:cs="Arial"/>
                <w:noProof/>
                <w:color w:val="000000" w:themeColor="text1"/>
                <w:sz w:val="16"/>
                <w:szCs w:val="16"/>
                <w:lang w:val="en-US"/>
              </w:rPr>
              <w:t>[1</w:t>
            </w:r>
            <w:r w:rsidR="006A4EE5">
              <w:rPr>
                <w:rFonts w:ascii="Arial" w:eastAsia="Times New Roman" w:hAnsi="Arial" w:cs="Arial"/>
                <w:noProof/>
                <w:color w:val="000000" w:themeColor="text1"/>
                <w:sz w:val="16"/>
                <w:szCs w:val="16"/>
                <w:lang w:val="en-US"/>
              </w:rPr>
              <w:t>9</w:t>
            </w:r>
            <w:r>
              <w:rPr>
                <w:rFonts w:ascii="Arial" w:eastAsia="Times New Roman" w:hAnsi="Arial" w:cs="Arial"/>
                <w:noProof/>
                <w:color w:val="000000" w:themeColor="text1"/>
                <w:sz w:val="16"/>
                <w:szCs w:val="16"/>
                <w:lang w:val="en-US"/>
              </w:rPr>
              <w:t>]</w:t>
            </w:r>
          </w:p>
        </w:tc>
        <w:tc>
          <w:tcPr>
            <w:tcW w:w="1759" w:type="dxa"/>
            <w:shd w:val="clear" w:color="auto" w:fill="auto"/>
            <w:hideMark/>
          </w:tcPr>
          <w:p w14:paraId="6C6C64BD"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United States of America</w:t>
            </w:r>
          </w:p>
        </w:tc>
        <w:tc>
          <w:tcPr>
            <w:tcW w:w="1651" w:type="dxa"/>
            <w:shd w:val="clear" w:color="auto" w:fill="auto"/>
            <w:hideMark/>
          </w:tcPr>
          <w:p w14:paraId="15619362"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50 states plus the District of Columbia</w:t>
            </w:r>
          </w:p>
        </w:tc>
        <w:tc>
          <w:tcPr>
            <w:tcW w:w="1043" w:type="dxa"/>
            <w:shd w:val="clear" w:color="auto" w:fill="auto"/>
            <w:hideMark/>
          </w:tcPr>
          <w:p w14:paraId="5B5FDFA8"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60.2</w:t>
            </w:r>
          </w:p>
        </w:tc>
        <w:tc>
          <w:tcPr>
            <w:tcW w:w="1369" w:type="dxa"/>
            <w:shd w:val="clear" w:color="auto" w:fill="auto"/>
            <w:hideMark/>
          </w:tcPr>
          <w:p w14:paraId="08140DB2"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045E1B18"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(II) R</w:t>
            </w:r>
            <w:r w:rsidRPr="00E12F1C">
              <w:rPr>
                <w:rFonts w:ascii="Arial" w:eastAsia="Times New Roman" w:hAnsi="Arial" w:cs="Arial"/>
                <w:color w:val="000000" w:themeColor="text1"/>
                <w:sz w:val="16"/>
                <w:szCs w:val="16"/>
                <w:lang w:val="en-US"/>
              </w:rPr>
              <w:t>etail and recreation</w:t>
            </w:r>
          </w:p>
          <w:p w14:paraId="29420864"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(III) G</w:t>
            </w:r>
            <w:r w:rsidRPr="00E12F1C">
              <w:rPr>
                <w:rFonts w:ascii="Arial" w:eastAsia="Times New Roman" w:hAnsi="Arial" w:cs="Arial"/>
                <w:color w:val="000000" w:themeColor="text1"/>
                <w:sz w:val="16"/>
                <w:szCs w:val="16"/>
                <w:lang w:val="en-US"/>
              </w:rPr>
              <w:t>rocery stores and pharmacies</w:t>
            </w:r>
          </w:p>
          <w:p w14:paraId="65489F4B"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(IV)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ublic transport</w:t>
            </w:r>
          </w:p>
          <w:p w14:paraId="2E13FE94"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(V) P</w:t>
            </w:r>
            <w:r w:rsidRPr="00E12F1C">
              <w:rPr>
                <w:rFonts w:ascii="Arial" w:eastAsia="Times New Roman" w:hAnsi="Arial" w:cs="Arial"/>
                <w:color w:val="000000" w:themeColor="text1"/>
                <w:sz w:val="16"/>
                <w:szCs w:val="16"/>
                <w:lang w:val="en-US"/>
              </w:rPr>
              <w:t>arks</w:t>
            </w:r>
          </w:p>
          <w:p w14:paraId="501A30AF" w14:textId="77777777" w:rsidR="00BC7465" w:rsidRPr="00CC6104"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(VI) W</w:t>
            </w:r>
            <w:r w:rsidRPr="00E12F1C">
              <w:rPr>
                <w:rFonts w:ascii="Arial" w:eastAsia="Times New Roman" w:hAnsi="Arial" w:cs="Arial"/>
                <w:color w:val="000000" w:themeColor="text1"/>
                <w:sz w:val="16"/>
                <w:szCs w:val="16"/>
                <w:lang w:val="en-US"/>
              </w:rPr>
              <w:t>orkplaces</w:t>
            </w:r>
          </w:p>
        </w:tc>
        <w:tc>
          <w:tcPr>
            <w:tcW w:w="1010" w:type="dxa"/>
            <w:shd w:val="clear" w:color="auto" w:fill="auto"/>
            <w:hideMark/>
          </w:tcPr>
          <w:p w14:paraId="17CA76E7"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26 March - 25 April 2020</w:t>
            </w:r>
          </w:p>
        </w:tc>
        <w:tc>
          <w:tcPr>
            <w:tcW w:w="1115" w:type="dxa"/>
          </w:tcPr>
          <w:p w14:paraId="4D4040C7" w14:textId="5954658A"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21 Jan 2020</w:t>
            </w:r>
          </w:p>
        </w:tc>
        <w:tc>
          <w:tcPr>
            <w:tcW w:w="4741" w:type="dxa"/>
            <w:shd w:val="clear" w:color="auto" w:fill="auto"/>
            <w:hideMark/>
          </w:tcPr>
          <w:p w14:paraId="628C5375" w14:textId="77777777" w:rsidR="00067431" w:rsidRDefault="00BC7465" w:rsidP="00F530DF">
            <w:pPr>
              <w:pStyle w:val="ListParagraph"/>
              <w:numPr>
                <w:ilvl w:val="0"/>
                <w:numId w:val="13"/>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Stay-at-home order</w:t>
            </w:r>
          </w:p>
          <w:p w14:paraId="43AE0E7D" w14:textId="37D307B9" w:rsidR="00067431" w:rsidRDefault="00067431" w:rsidP="00F530DF">
            <w:pPr>
              <w:pStyle w:val="ListParagraph"/>
              <w:numPr>
                <w:ilvl w:val="0"/>
                <w:numId w:val="13"/>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Closure of n</w:t>
            </w:r>
            <w:r w:rsidR="00BC7465" w:rsidRPr="00F530DF">
              <w:rPr>
                <w:rFonts w:ascii="Arial" w:eastAsia="Times New Roman" w:hAnsi="Arial" w:cs="Arial"/>
                <w:color w:val="000000" w:themeColor="text1"/>
                <w:sz w:val="16"/>
                <w:szCs w:val="16"/>
                <w:lang w:val="en-US"/>
              </w:rPr>
              <w:t xml:space="preserve">on-essential business </w:t>
            </w:r>
            <w:r>
              <w:rPr>
                <w:rFonts w:ascii="Arial" w:eastAsia="Times New Roman" w:hAnsi="Arial" w:cs="Arial"/>
                <w:color w:val="000000" w:themeColor="text1"/>
                <w:sz w:val="16"/>
                <w:szCs w:val="16"/>
                <w:lang w:val="en-US"/>
              </w:rPr>
              <w:t>and schools</w:t>
            </w:r>
          </w:p>
          <w:p w14:paraId="6F02E214" w14:textId="582EC764" w:rsidR="00067431" w:rsidRDefault="00067431" w:rsidP="00F530DF">
            <w:pPr>
              <w:pStyle w:val="ListParagraph"/>
              <w:numPr>
                <w:ilvl w:val="0"/>
                <w:numId w:val="13"/>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B</w:t>
            </w:r>
            <w:r w:rsidR="00BC7465" w:rsidRPr="00F530DF">
              <w:rPr>
                <w:rFonts w:ascii="Arial" w:eastAsia="Times New Roman" w:hAnsi="Arial" w:cs="Arial"/>
                <w:color w:val="000000" w:themeColor="text1"/>
                <w:sz w:val="16"/>
                <w:szCs w:val="16"/>
                <w:lang w:val="en-US"/>
              </w:rPr>
              <w:t>ans on large gatherings</w:t>
            </w:r>
          </w:p>
          <w:p w14:paraId="3501E95C" w14:textId="6449CAE6" w:rsidR="00BC7465" w:rsidRPr="00F530DF" w:rsidRDefault="00067431" w:rsidP="00F530DF">
            <w:pPr>
              <w:pStyle w:val="ListParagraph"/>
              <w:numPr>
                <w:ilvl w:val="0"/>
                <w:numId w:val="13"/>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Limits on</w:t>
            </w:r>
            <w:r w:rsidR="00BC7465" w:rsidRPr="00F530DF">
              <w:rPr>
                <w:rFonts w:ascii="Arial" w:eastAsia="Times New Roman" w:hAnsi="Arial" w:cs="Arial"/>
                <w:color w:val="000000" w:themeColor="text1"/>
                <w:sz w:val="16"/>
                <w:szCs w:val="16"/>
                <w:lang w:val="en-US"/>
              </w:rPr>
              <w:t xml:space="preserve"> restaurant and bar</w:t>
            </w:r>
            <w:r>
              <w:rPr>
                <w:rFonts w:ascii="Arial" w:eastAsia="Times New Roman" w:hAnsi="Arial" w:cs="Arial"/>
                <w:color w:val="000000" w:themeColor="text1"/>
                <w:sz w:val="16"/>
                <w:szCs w:val="16"/>
                <w:lang w:val="en-US"/>
              </w:rPr>
              <w:t>s</w:t>
            </w:r>
          </w:p>
        </w:tc>
      </w:tr>
      <w:tr w:rsidR="00BC7465" w:rsidRPr="00CC6104" w14:paraId="34498F7F" w14:textId="77777777" w:rsidTr="00067431">
        <w:trPr>
          <w:trHeight w:val="2160"/>
        </w:trPr>
        <w:tc>
          <w:tcPr>
            <w:tcW w:w="1262" w:type="dxa"/>
            <w:shd w:val="clear" w:color="auto" w:fill="auto"/>
            <w:hideMark/>
          </w:tcPr>
          <w:p w14:paraId="46DCBF9D" w14:textId="7DF9CA8B"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Carlitz &amp; Makhura </w:t>
            </w:r>
            <w:r>
              <w:rPr>
                <w:rFonts w:ascii="Arial" w:eastAsia="Times New Roman" w:hAnsi="Arial" w:cs="Arial"/>
                <w:noProof/>
                <w:color w:val="000000" w:themeColor="text1"/>
                <w:sz w:val="16"/>
                <w:szCs w:val="16"/>
                <w:lang w:val="en-US"/>
              </w:rPr>
              <w:t>[</w:t>
            </w:r>
            <w:r w:rsidR="006A4EE5">
              <w:rPr>
                <w:rFonts w:ascii="Arial" w:eastAsia="Times New Roman" w:hAnsi="Arial" w:cs="Arial"/>
                <w:noProof/>
                <w:color w:val="000000" w:themeColor="text1"/>
                <w:sz w:val="16"/>
                <w:szCs w:val="16"/>
                <w:lang w:val="en-US"/>
              </w:rPr>
              <w:t>20</w:t>
            </w:r>
            <w:r>
              <w:rPr>
                <w:rFonts w:ascii="Arial" w:eastAsia="Times New Roman" w:hAnsi="Arial" w:cs="Arial"/>
                <w:noProof/>
                <w:color w:val="000000" w:themeColor="text1"/>
                <w:sz w:val="16"/>
                <w:szCs w:val="16"/>
                <w:lang w:val="en-US"/>
              </w:rPr>
              <w:t>]</w:t>
            </w:r>
            <w:r w:rsidRPr="00CC6104">
              <w:rPr>
                <w:rFonts w:ascii="Arial" w:eastAsia="Times New Roman" w:hAnsi="Arial" w:cs="Arial"/>
                <w:color w:val="000000" w:themeColor="text1"/>
                <w:sz w:val="16"/>
                <w:szCs w:val="16"/>
                <w:lang w:val="en-US"/>
              </w:rPr>
              <w:t xml:space="preserve"> </w:t>
            </w:r>
          </w:p>
        </w:tc>
        <w:tc>
          <w:tcPr>
            <w:tcW w:w="1759" w:type="dxa"/>
            <w:shd w:val="clear" w:color="auto" w:fill="auto"/>
            <w:hideMark/>
          </w:tcPr>
          <w:p w14:paraId="1DAFD0C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South Africa</w:t>
            </w:r>
          </w:p>
        </w:tc>
        <w:tc>
          <w:tcPr>
            <w:tcW w:w="1651" w:type="dxa"/>
            <w:shd w:val="clear" w:color="auto" w:fill="auto"/>
            <w:hideMark/>
          </w:tcPr>
          <w:p w14:paraId="7CE8A3CD"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Provinces including Eastern Cape, Free state, Gauteng, Kwazulu-Natal, Limpopo, Mpumalanga, </w:t>
            </w:r>
            <w:proofErr w:type="gramStart"/>
            <w:r w:rsidRPr="00CC6104">
              <w:rPr>
                <w:rFonts w:ascii="Arial" w:eastAsia="Times New Roman" w:hAnsi="Arial" w:cs="Arial"/>
                <w:color w:val="000000" w:themeColor="text1"/>
                <w:sz w:val="16"/>
                <w:szCs w:val="16"/>
                <w:lang w:val="en-US"/>
              </w:rPr>
              <w:t>North West</w:t>
            </w:r>
            <w:proofErr w:type="gramEnd"/>
            <w:r w:rsidRPr="00CC6104">
              <w:rPr>
                <w:rFonts w:ascii="Arial" w:eastAsia="Times New Roman" w:hAnsi="Arial" w:cs="Arial"/>
                <w:color w:val="000000" w:themeColor="text1"/>
                <w:sz w:val="16"/>
                <w:szCs w:val="16"/>
                <w:lang w:val="en-US"/>
              </w:rPr>
              <w:t>, Norther</w:t>
            </w:r>
            <w:r>
              <w:rPr>
                <w:rFonts w:ascii="Arial" w:eastAsia="Times New Roman" w:hAnsi="Arial" w:cs="Arial"/>
                <w:color w:val="000000" w:themeColor="text1"/>
                <w:sz w:val="16"/>
                <w:szCs w:val="16"/>
                <w:lang w:val="en-US"/>
              </w:rPr>
              <w:t>n</w:t>
            </w:r>
            <w:r w:rsidRPr="00CC6104">
              <w:rPr>
                <w:rFonts w:ascii="Arial" w:eastAsia="Times New Roman" w:hAnsi="Arial" w:cs="Arial"/>
                <w:color w:val="000000" w:themeColor="text1"/>
                <w:sz w:val="16"/>
                <w:szCs w:val="16"/>
                <w:lang w:val="en-US"/>
              </w:rPr>
              <w:t xml:space="preserve"> Cape, Western Cape</w:t>
            </w:r>
          </w:p>
        </w:tc>
        <w:tc>
          <w:tcPr>
            <w:tcW w:w="1043" w:type="dxa"/>
            <w:shd w:val="clear" w:color="auto" w:fill="auto"/>
            <w:hideMark/>
          </w:tcPr>
          <w:p w14:paraId="03E0DCF2"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87.9</w:t>
            </w:r>
          </w:p>
        </w:tc>
        <w:tc>
          <w:tcPr>
            <w:tcW w:w="1369" w:type="dxa"/>
            <w:shd w:val="clear" w:color="auto" w:fill="auto"/>
            <w:hideMark/>
          </w:tcPr>
          <w:p w14:paraId="6488F1ED"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(II) R</w:t>
            </w:r>
            <w:r w:rsidRPr="00E12F1C">
              <w:rPr>
                <w:rFonts w:ascii="Arial" w:eastAsia="Times New Roman" w:hAnsi="Arial" w:cs="Arial"/>
                <w:color w:val="000000" w:themeColor="text1"/>
                <w:sz w:val="16"/>
                <w:szCs w:val="16"/>
                <w:lang w:val="en-US"/>
              </w:rPr>
              <w:t>etail and recreation</w:t>
            </w:r>
          </w:p>
          <w:p w14:paraId="74B5EBE8"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(III) G</w:t>
            </w:r>
            <w:r w:rsidRPr="00E12F1C">
              <w:rPr>
                <w:rFonts w:ascii="Arial" w:eastAsia="Times New Roman" w:hAnsi="Arial" w:cs="Arial"/>
                <w:color w:val="000000" w:themeColor="text1"/>
                <w:sz w:val="16"/>
                <w:szCs w:val="16"/>
                <w:lang w:val="en-US"/>
              </w:rPr>
              <w:t>rocery stores and pharmacies</w:t>
            </w:r>
          </w:p>
          <w:p w14:paraId="0228292F"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(IV)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ublic transport</w:t>
            </w:r>
          </w:p>
          <w:p w14:paraId="59C093F7" w14:textId="77777777" w:rsidR="00BC7465" w:rsidRPr="00CC6104"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(VI) W</w:t>
            </w:r>
            <w:r w:rsidRPr="00E12F1C">
              <w:rPr>
                <w:rFonts w:ascii="Arial" w:eastAsia="Times New Roman" w:hAnsi="Arial" w:cs="Arial"/>
                <w:color w:val="000000" w:themeColor="text1"/>
                <w:sz w:val="16"/>
                <w:szCs w:val="16"/>
                <w:lang w:val="en-US"/>
              </w:rPr>
              <w:t>orkplaces</w:t>
            </w:r>
            <w:r w:rsidRPr="00CC6104">
              <w:rPr>
                <w:rFonts w:ascii="Arial" w:eastAsia="Times New Roman" w:hAnsi="Arial" w:cs="Arial"/>
                <w:color w:val="000000" w:themeColor="text1"/>
                <w:sz w:val="16"/>
                <w:szCs w:val="16"/>
                <w:lang w:val="en-US"/>
              </w:rPr>
              <w:t xml:space="preserve"> </w:t>
            </w:r>
          </w:p>
        </w:tc>
        <w:tc>
          <w:tcPr>
            <w:tcW w:w="1010" w:type="dxa"/>
            <w:shd w:val="clear" w:color="auto" w:fill="auto"/>
            <w:hideMark/>
          </w:tcPr>
          <w:p w14:paraId="4BF944C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27 Mar - 30 Apr 2020</w:t>
            </w:r>
          </w:p>
        </w:tc>
        <w:tc>
          <w:tcPr>
            <w:tcW w:w="1115" w:type="dxa"/>
          </w:tcPr>
          <w:p w14:paraId="34D11D54" w14:textId="649B499A"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6 Mar 2020</w:t>
            </w:r>
          </w:p>
        </w:tc>
        <w:tc>
          <w:tcPr>
            <w:tcW w:w="4741" w:type="dxa"/>
            <w:shd w:val="clear" w:color="auto" w:fill="auto"/>
            <w:hideMark/>
          </w:tcPr>
          <w:p w14:paraId="20409412" w14:textId="42C87C91" w:rsidR="00067431" w:rsidRDefault="00067431" w:rsidP="00F530DF">
            <w:pPr>
              <w:pStyle w:val="ListParagraph"/>
              <w:numPr>
                <w:ilvl w:val="0"/>
                <w:numId w:val="14"/>
              </w:numPr>
              <w:rPr>
                <w:rFonts w:ascii="Arial" w:eastAsia="Times New Roman" w:hAnsi="Arial" w:cs="Arial"/>
                <w:color w:val="000000" w:themeColor="text1"/>
                <w:sz w:val="16"/>
                <w:szCs w:val="16"/>
                <w:lang w:val="en-US"/>
              </w:rPr>
            </w:pPr>
            <w:r w:rsidRPr="00B30E00">
              <w:rPr>
                <w:rFonts w:ascii="Arial" w:eastAsia="Times New Roman" w:hAnsi="Arial" w:cs="Arial"/>
                <w:color w:val="000000" w:themeColor="text1"/>
                <w:sz w:val="16"/>
                <w:szCs w:val="16"/>
                <w:lang w:val="en-US"/>
              </w:rPr>
              <w:t>Stay-at-home order unless performing essential services, obtaining essential goods or services, collecting social grants, emergency care or chronic medication attention</w:t>
            </w:r>
          </w:p>
          <w:p w14:paraId="322F8E34" w14:textId="10231D11" w:rsidR="00067431" w:rsidRPr="00067431" w:rsidRDefault="00067431" w:rsidP="00F530DF">
            <w:pPr>
              <w:pStyle w:val="ListParagraph"/>
              <w:numPr>
                <w:ilvl w:val="0"/>
                <w:numId w:val="14"/>
              </w:numPr>
              <w:rPr>
                <w:rFonts w:ascii="Arial" w:eastAsia="Times New Roman" w:hAnsi="Arial" w:cs="Arial"/>
                <w:color w:val="000000" w:themeColor="text1"/>
                <w:sz w:val="16"/>
                <w:szCs w:val="16"/>
                <w:lang w:val="en-US"/>
              </w:rPr>
            </w:pPr>
            <w:r w:rsidRPr="00067431">
              <w:rPr>
                <w:rFonts w:ascii="Arial" w:eastAsia="Times New Roman" w:hAnsi="Arial" w:cs="Arial"/>
                <w:color w:val="000000" w:themeColor="text1"/>
                <w:sz w:val="16"/>
                <w:szCs w:val="16"/>
                <w:lang w:val="en-US"/>
              </w:rPr>
              <w:t>Closure of n</w:t>
            </w:r>
            <w:r w:rsidR="00BC7465" w:rsidRPr="00F530DF">
              <w:rPr>
                <w:rFonts w:ascii="Arial" w:eastAsia="Times New Roman" w:hAnsi="Arial" w:cs="Arial"/>
                <w:color w:val="000000" w:themeColor="text1"/>
                <w:sz w:val="16"/>
                <w:szCs w:val="16"/>
                <w:lang w:val="en-US"/>
              </w:rPr>
              <w:t>on-essential business</w:t>
            </w:r>
            <w:r w:rsidRPr="00067431">
              <w:rPr>
                <w:rFonts w:ascii="Arial" w:eastAsia="Times New Roman" w:hAnsi="Arial" w:cs="Arial"/>
                <w:color w:val="000000" w:themeColor="text1"/>
                <w:sz w:val="16"/>
                <w:szCs w:val="16"/>
                <w:lang w:val="en-US"/>
              </w:rPr>
              <w:t xml:space="preserve">es and </w:t>
            </w:r>
            <w:r>
              <w:rPr>
                <w:rFonts w:ascii="Arial" w:eastAsia="Times New Roman" w:hAnsi="Arial" w:cs="Arial"/>
                <w:color w:val="000000" w:themeColor="text1"/>
                <w:sz w:val="16"/>
                <w:szCs w:val="16"/>
                <w:lang w:val="en-US"/>
              </w:rPr>
              <w:t>w</w:t>
            </w:r>
            <w:r w:rsidR="00BC7465" w:rsidRPr="00F530DF">
              <w:rPr>
                <w:rFonts w:ascii="Arial" w:eastAsia="Times New Roman" w:hAnsi="Arial" w:cs="Arial"/>
                <w:color w:val="000000" w:themeColor="text1"/>
                <w:sz w:val="16"/>
                <w:szCs w:val="16"/>
                <w:lang w:val="en-US"/>
              </w:rPr>
              <w:t>orkplaces</w:t>
            </w:r>
            <w:r>
              <w:rPr>
                <w:rFonts w:ascii="Arial" w:eastAsia="Times New Roman" w:hAnsi="Arial" w:cs="Arial"/>
                <w:color w:val="000000" w:themeColor="text1"/>
                <w:sz w:val="16"/>
                <w:szCs w:val="16"/>
                <w:lang w:val="en-US"/>
              </w:rPr>
              <w:t xml:space="preserve"> </w:t>
            </w:r>
            <w:r w:rsidR="00BC7465" w:rsidRPr="00F530DF">
              <w:rPr>
                <w:rFonts w:ascii="Arial" w:eastAsia="Times New Roman" w:hAnsi="Arial" w:cs="Arial"/>
                <w:color w:val="000000" w:themeColor="text1"/>
                <w:sz w:val="16"/>
                <w:szCs w:val="16"/>
                <w:lang w:val="en-US"/>
              </w:rPr>
              <w:t>except those providing essential services</w:t>
            </w:r>
          </w:p>
          <w:p w14:paraId="555EE37A" w14:textId="6E9719BE" w:rsidR="00BC7465" w:rsidRPr="00F530DF" w:rsidRDefault="00BC7465" w:rsidP="00F530DF">
            <w:pPr>
              <w:pStyle w:val="ListParagraph"/>
              <w:numPr>
                <w:ilvl w:val="0"/>
                <w:numId w:val="14"/>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Movements between provinces, metropolitan areas and districts prohibited, including commuter transport services, except for essential services</w:t>
            </w:r>
          </w:p>
        </w:tc>
      </w:tr>
      <w:tr w:rsidR="00BC7465" w:rsidRPr="00CC6104" w14:paraId="6FE936C8" w14:textId="77777777" w:rsidTr="00067431">
        <w:trPr>
          <w:trHeight w:val="1200"/>
        </w:trPr>
        <w:tc>
          <w:tcPr>
            <w:tcW w:w="1262" w:type="dxa"/>
            <w:shd w:val="clear" w:color="auto" w:fill="auto"/>
            <w:hideMark/>
          </w:tcPr>
          <w:p w14:paraId="0512BC41" w14:textId="35C37B6B"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Chernozhukov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1</w:t>
            </w:r>
            <w:r>
              <w:rPr>
                <w:rFonts w:ascii="Arial" w:eastAsia="Times New Roman" w:hAnsi="Arial" w:cs="Arial"/>
                <w:noProof/>
                <w:color w:val="000000" w:themeColor="text1"/>
                <w:sz w:val="16"/>
                <w:szCs w:val="16"/>
                <w:lang w:val="en-US"/>
              </w:rPr>
              <w:t>]</w:t>
            </w:r>
          </w:p>
        </w:tc>
        <w:tc>
          <w:tcPr>
            <w:tcW w:w="1759" w:type="dxa"/>
            <w:shd w:val="clear" w:color="auto" w:fill="auto"/>
            <w:hideMark/>
          </w:tcPr>
          <w:p w14:paraId="3ACCB72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United States of America</w:t>
            </w:r>
          </w:p>
        </w:tc>
        <w:tc>
          <w:tcPr>
            <w:tcW w:w="1651" w:type="dxa"/>
            <w:shd w:val="clear" w:color="auto" w:fill="auto"/>
            <w:hideMark/>
          </w:tcPr>
          <w:p w14:paraId="5A9BD73E"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All 50 states</w:t>
            </w:r>
          </w:p>
        </w:tc>
        <w:tc>
          <w:tcPr>
            <w:tcW w:w="1043" w:type="dxa"/>
            <w:shd w:val="clear" w:color="auto" w:fill="auto"/>
            <w:hideMark/>
          </w:tcPr>
          <w:p w14:paraId="279D5192"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43.9</w:t>
            </w:r>
          </w:p>
        </w:tc>
        <w:tc>
          <w:tcPr>
            <w:tcW w:w="1369" w:type="dxa"/>
            <w:shd w:val="clear" w:color="auto" w:fill="auto"/>
            <w:hideMark/>
          </w:tcPr>
          <w:p w14:paraId="594F2508"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(II) </w:t>
            </w:r>
            <w:r>
              <w:rPr>
                <w:rFonts w:ascii="Arial" w:eastAsia="Times New Roman" w:hAnsi="Arial" w:cs="Arial"/>
                <w:color w:val="000000" w:themeColor="text1"/>
                <w:sz w:val="16"/>
                <w:szCs w:val="16"/>
                <w:lang w:val="en-US"/>
              </w:rPr>
              <w:t>R</w:t>
            </w:r>
            <w:r w:rsidRPr="00E12F1C">
              <w:rPr>
                <w:rFonts w:ascii="Arial" w:eastAsia="Times New Roman" w:hAnsi="Arial" w:cs="Arial"/>
                <w:color w:val="000000" w:themeColor="text1"/>
                <w:sz w:val="16"/>
                <w:szCs w:val="16"/>
                <w:lang w:val="en-US"/>
              </w:rPr>
              <w:t>etail and recreation</w:t>
            </w:r>
          </w:p>
          <w:p w14:paraId="4C4C7953" w14:textId="77777777" w:rsidR="00BC7465" w:rsidRPr="00E12F1C"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(III) G</w:t>
            </w:r>
            <w:r w:rsidRPr="00E12F1C">
              <w:rPr>
                <w:rFonts w:ascii="Arial" w:eastAsia="Times New Roman" w:hAnsi="Arial" w:cs="Arial"/>
                <w:color w:val="000000" w:themeColor="text1"/>
                <w:sz w:val="16"/>
                <w:szCs w:val="16"/>
                <w:lang w:val="en-US"/>
              </w:rPr>
              <w:t>rocery stores and pharmacies</w:t>
            </w:r>
          </w:p>
          <w:p w14:paraId="2CD741B1" w14:textId="77777777" w:rsidR="00BC7465"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(IV) Public transport</w:t>
            </w:r>
          </w:p>
          <w:p w14:paraId="58FFE34A"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(VI) </w:t>
            </w:r>
            <w:r>
              <w:rPr>
                <w:rFonts w:ascii="Arial" w:eastAsia="Times New Roman" w:hAnsi="Arial" w:cs="Arial"/>
                <w:color w:val="000000" w:themeColor="text1"/>
                <w:sz w:val="16"/>
                <w:szCs w:val="16"/>
                <w:lang w:val="en-US"/>
              </w:rPr>
              <w:t>W</w:t>
            </w:r>
            <w:r w:rsidRPr="00E12F1C">
              <w:rPr>
                <w:rFonts w:ascii="Arial" w:eastAsia="Times New Roman" w:hAnsi="Arial" w:cs="Arial"/>
                <w:color w:val="000000" w:themeColor="text1"/>
                <w:sz w:val="16"/>
                <w:szCs w:val="16"/>
                <w:lang w:val="en-US"/>
              </w:rPr>
              <w:t>orkplaces</w:t>
            </w:r>
          </w:p>
        </w:tc>
        <w:tc>
          <w:tcPr>
            <w:tcW w:w="1010" w:type="dxa"/>
            <w:shd w:val="clear" w:color="auto" w:fill="auto"/>
            <w:hideMark/>
          </w:tcPr>
          <w:p w14:paraId="6BBF6C5D"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7 March - 3 June 2020</w:t>
            </w:r>
          </w:p>
        </w:tc>
        <w:tc>
          <w:tcPr>
            <w:tcW w:w="1115" w:type="dxa"/>
          </w:tcPr>
          <w:p w14:paraId="29AD2DDD" w14:textId="7654352D"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21 Jan 2020</w:t>
            </w:r>
          </w:p>
        </w:tc>
        <w:tc>
          <w:tcPr>
            <w:tcW w:w="4741" w:type="dxa"/>
            <w:shd w:val="clear" w:color="auto" w:fill="auto"/>
            <w:hideMark/>
          </w:tcPr>
          <w:p w14:paraId="12B53E18" w14:textId="77777777" w:rsidR="00067431" w:rsidRDefault="00067431" w:rsidP="00F530DF">
            <w:pPr>
              <w:pStyle w:val="ListParagraph"/>
              <w:numPr>
                <w:ilvl w:val="0"/>
                <w:numId w:val="15"/>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Pr="00197F84">
              <w:rPr>
                <w:rFonts w:ascii="Arial" w:eastAsia="Times New Roman" w:hAnsi="Arial" w:cs="Arial"/>
                <w:color w:val="000000" w:themeColor="text1"/>
                <w:sz w:val="16"/>
                <w:szCs w:val="16"/>
                <w:lang w:val="en-US"/>
              </w:rPr>
              <w:t>tay-at-home order</w:t>
            </w:r>
            <w:r w:rsidRPr="00067431">
              <w:rPr>
                <w:rFonts w:ascii="Arial" w:eastAsia="Times New Roman" w:hAnsi="Arial" w:cs="Arial"/>
                <w:color w:val="000000" w:themeColor="text1"/>
                <w:sz w:val="16"/>
                <w:szCs w:val="16"/>
                <w:lang w:val="en-US"/>
              </w:rPr>
              <w:t xml:space="preserve"> </w:t>
            </w:r>
          </w:p>
          <w:p w14:paraId="050418ED" w14:textId="6017AFD6" w:rsidR="00067431" w:rsidRDefault="00BC7465" w:rsidP="00F530DF">
            <w:pPr>
              <w:pStyle w:val="ListParagraph"/>
              <w:numPr>
                <w:ilvl w:val="0"/>
                <w:numId w:val="15"/>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Closure of K-12 schools, movie theatres, dine in restaurants and non-essential businesses</w:t>
            </w:r>
          </w:p>
          <w:p w14:paraId="73C53759" w14:textId="29019F2F" w:rsidR="00BC7465" w:rsidRPr="00F530DF" w:rsidRDefault="00067431" w:rsidP="00F530DF">
            <w:pPr>
              <w:pStyle w:val="ListParagraph"/>
              <w:numPr>
                <w:ilvl w:val="0"/>
                <w:numId w:val="15"/>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M</w:t>
            </w:r>
            <w:r w:rsidR="00BC7465" w:rsidRPr="00F530DF">
              <w:rPr>
                <w:rFonts w:ascii="Arial" w:eastAsia="Times New Roman" w:hAnsi="Arial" w:cs="Arial"/>
                <w:color w:val="000000" w:themeColor="text1"/>
                <w:sz w:val="16"/>
                <w:szCs w:val="16"/>
                <w:lang w:val="en-US"/>
              </w:rPr>
              <w:t>andatory face mask use by employees</w:t>
            </w:r>
          </w:p>
        </w:tc>
      </w:tr>
      <w:tr w:rsidR="00BC7465" w:rsidRPr="00CC6104" w14:paraId="7E5CCF5D" w14:textId="77777777" w:rsidTr="00067431">
        <w:trPr>
          <w:trHeight w:val="1200"/>
        </w:trPr>
        <w:tc>
          <w:tcPr>
            <w:tcW w:w="1262" w:type="dxa"/>
            <w:shd w:val="clear" w:color="auto" w:fill="auto"/>
            <w:hideMark/>
          </w:tcPr>
          <w:p w14:paraId="60E794C2" w14:textId="3E44A524"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Durmuş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2</w:t>
            </w:r>
            <w:r>
              <w:rPr>
                <w:rFonts w:ascii="Arial" w:eastAsia="Times New Roman" w:hAnsi="Arial" w:cs="Arial"/>
                <w:noProof/>
                <w:color w:val="000000" w:themeColor="text1"/>
                <w:sz w:val="16"/>
                <w:szCs w:val="16"/>
                <w:lang w:val="en-US"/>
              </w:rPr>
              <w:t>]</w:t>
            </w:r>
          </w:p>
        </w:tc>
        <w:tc>
          <w:tcPr>
            <w:tcW w:w="1759" w:type="dxa"/>
            <w:shd w:val="clear" w:color="auto" w:fill="auto"/>
            <w:hideMark/>
          </w:tcPr>
          <w:p w14:paraId="2F42CB4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Turkey</w:t>
            </w:r>
          </w:p>
        </w:tc>
        <w:tc>
          <w:tcPr>
            <w:tcW w:w="1651" w:type="dxa"/>
            <w:shd w:val="clear" w:color="auto" w:fill="auto"/>
            <w:hideMark/>
          </w:tcPr>
          <w:p w14:paraId="307DB68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043" w:type="dxa"/>
            <w:shd w:val="clear" w:color="auto" w:fill="auto"/>
            <w:hideMark/>
          </w:tcPr>
          <w:p w14:paraId="61D0B21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70.5</w:t>
            </w:r>
          </w:p>
        </w:tc>
        <w:tc>
          <w:tcPr>
            <w:tcW w:w="1369" w:type="dxa"/>
            <w:shd w:val="clear" w:color="auto" w:fill="auto"/>
            <w:hideMark/>
          </w:tcPr>
          <w:p w14:paraId="1E4DBE2E" w14:textId="77777777" w:rsidR="00BC7465" w:rsidRPr="00CC6104"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Aggregated Google M</w:t>
            </w:r>
            <w:r w:rsidRPr="00CC6104">
              <w:rPr>
                <w:rFonts w:ascii="Arial" w:eastAsia="Times New Roman" w:hAnsi="Arial" w:cs="Arial"/>
                <w:color w:val="000000" w:themeColor="text1"/>
                <w:sz w:val="16"/>
                <w:szCs w:val="16"/>
                <w:lang w:val="en-US"/>
              </w:rPr>
              <w:t xml:space="preserve">obility </w:t>
            </w:r>
            <w:r>
              <w:rPr>
                <w:rFonts w:ascii="Arial" w:eastAsia="Times New Roman" w:hAnsi="Arial" w:cs="Arial"/>
                <w:color w:val="000000" w:themeColor="text1"/>
                <w:sz w:val="16"/>
                <w:szCs w:val="16"/>
                <w:lang w:val="en-US"/>
              </w:rPr>
              <w:t>S</w:t>
            </w:r>
            <w:r w:rsidRPr="00CC6104">
              <w:rPr>
                <w:rFonts w:ascii="Arial" w:eastAsia="Times New Roman" w:hAnsi="Arial" w:cs="Arial"/>
                <w:color w:val="000000" w:themeColor="text1"/>
                <w:sz w:val="16"/>
                <w:szCs w:val="16"/>
                <w:lang w:val="en-US"/>
              </w:rPr>
              <w:t>core</w:t>
            </w:r>
          </w:p>
        </w:tc>
        <w:tc>
          <w:tcPr>
            <w:tcW w:w="1010" w:type="dxa"/>
            <w:shd w:val="clear" w:color="auto" w:fill="auto"/>
            <w:hideMark/>
          </w:tcPr>
          <w:p w14:paraId="2785B4A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11 March - 18 April 2020</w:t>
            </w:r>
          </w:p>
        </w:tc>
        <w:tc>
          <w:tcPr>
            <w:tcW w:w="1115" w:type="dxa"/>
          </w:tcPr>
          <w:p w14:paraId="4F70C250" w14:textId="624F388C"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12 Mar 2020</w:t>
            </w:r>
          </w:p>
        </w:tc>
        <w:tc>
          <w:tcPr>
            <w:tcW w:w="4741" w:type="dxa"/>
            <w:shd w:val="clear" w:color="auto" w:fill="auto"/>
            <w:hideMark/>
          </w:tcPr>
          <w:p w14:paraId="5D3FFDC0" w14:textId="6A803276" w:rsidR="001D62BA" w:rsidRDefault="001D62BA" w:rsidP="00F530DF">
            <w:pPr>
              <w:pStyle w:val="ListParagraph"/>
              <w:numPr>
                <w:ilvl w:val="0"/>
                <w:numId w:val="16"/>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Ban on flights and r</w:t>
            </w:r>
            <w:r w:rsidRPr="00C27548">
              <w:rPr>
                <w:rFonts w:ascii="Arial" w:eastAsia="Times New Roman" w:hAnsi="Arial" w:cs="Arial"/>
                <w:color w:val="000000" w:themeColor="text1"/>
                <w:sz w:val="16"/>
                <w:szCs w:val="16"/>
                <w:lang w:val="en-US"/>
              </w:rPr>
              <w:t>estrict</w:t>
            </w:r>
            <w:r>
              <w:rPr>
                <w:rFonts w:ascii="Arial" w:eastAsia="Times New Roman" w:hAnsi="Arial" w:cs="Arial"/>
                <w:color w:val="000000" w:themeColor="text1"/>
                <w:sz w:val="16"/>
                <w:szCs w:val="16"/>
                <w:lang w:val="en-US"/>
              </w:rPr>
              <w:t>ions on inter-provincial travel</w:t>
            </w:r>
          </w:p>
          <w:p w14:paraId="5F11F1F6" w14:textId="531CD7A5" w:rsidR="001D62BA" w:rsidRDefault="001D62BA" w:rsidP="00F530DF">
            <w:pPr>
              <w:pStyle w:val="ListParagraph"/>
              <w:numPr>
                <w:ilvl w:val="0"/>
                <w:numId w:val="16"/>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Pr="00F530DF">
              <w:rPr>
                <w:rFonts w:ascii="Arial" w:eastAsia="Times New Roman" w:hAnsi="Arial" w:cs="Arial"/>
                <w:color w:val="000000" w:themeColor="text1"/>
                <w:sz w:val="16"/>
                <w:szCs w:val="16"/>
                <w:lang w:val="en-US"/>
              </w:rPr>
              <w:t xml:space="preserve">losure </w:t>
            </w:r>
            <w:r w:rsidR="00BC7465" w:rsidRPr="00F530DF">
              <w:rPr>
                <w:rFonts w:ascii="Arial" w:eastAsia="Times New Roman" w:hAnsi="Arial" w:cs="Arial"/>
                <w:color w:val="000000" w:themeColor="text1"/>
                <w:sz w:val="16"/>
                <w:szCs w:val="16"/>
                <w:lang w:val="en-US"/>
              </w:rPr>
              <w:t>of school</w:t>
            </w:r>
            <w:r>
              <w:rPr>
                <w:rFonts w:ascii="Arial" w:eastAsia="Times New Roman" w:hAnsi="Arial" w:cs="Arial"/>
                <w:color w:val="000000" w:themeColor="text1"/>
                <w:sz w:val="16"/>
                <w:szCs w:val="16"/>
                <w:lang w:val="en-US"/>
              </w:rPr>
              <w:t>s</w:t>
            </w:r>
          </w:p>
          <w:p w14:paraId="05D59AB7" w14:textId="1489BBAC" w:rsidR="001D62BA" w:rsidRDefault="001D62BA" w:rsidP="00F530DF">
            <w:pPr>
              <w:pStyle w:val="ListParagraph"/>
              <w:numPr>
                <w:ilvl w:val="0"/>
                <w:numId w:val="16"/>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P</w:t>
            </w:r>
            <w:r w:rsidR="00BC7465" w:rsidRPr="00F530DF">
              <w:rPr>
                <w:rFonts w:ascii="Arial" w:eastAsia="Times New Roman" w:hAnsi="Arial" w:cs="Arial"/>
                <w:color w:val="000000" w:themeColor="text1"/>
                <w:sz w:val="16"/>
                <w:szCs w:val="16"/>
                <w:lang w:val="en-US"/>
              </w:rPr>
              <w:t>ostponements of sporting events</w:t>
            </w:r>
          </w:p>
          <w:p w14:paraId="33DB47C3" w14:textId="027F951A" w:rsidR="00BC7465" w:rsidRPr="00F530DF" w:rsidRDefault="001D62BA" w:rsidP="00F530DF">
            <w:pPr>
              <w:pStyle w:val="ListParagraph"/>
              <w:numPr>
                <w:ilvl w:val="0"/>
                <w:numId w:val="16"/>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Introduction of a c</w:t>
            </w:r>
            <w:r w:rsidR="00BC7465" w:rsidRPr="00F530DF">
              <w:rPr>
                <w:rFonts w:ascii="Arial" w:eastAsia="Times New Roman" w:hAnsi="Arial" w:cs="Arial"/>
                <w:color w:val="000000" w:themeColor="text1"/>
                <w:sz w:val="16"/>
                <w:szCs w:val="16"/>
                <w:lang w:val="en-US"/>
              </w:rPr>
              <w:t>urfew for those under 20 years and over 65 years of age</w:t>
            </w:r>
          </w:p>
        </w:tc>
      </w:tr>
      <w:tr w:rsidR="00BC7465" w:rsidRPr="00CC6104" w14:paraId="4AF72B81" w14:textId="77777777" w:rsidTr="00067431">
        <w:trPr>
          <w:trHeight w:val="2400"/>
        </w:trPr>
        <w:tc>
          <w:tcPr>
            <w:tcW w:w="1262" w:type="dxa"/>
            <w:shd w:val="clear" w:color="auto" w:fill="auto"/>
            <w:hideMark/>
          </w:tcPr>
          <w:p w14:paraId="498C2695" w14:textId="7387C862"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lastRenderedPageBreak/>
              <w:t xml:space="preserve">Feyman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3</w:t>
            </w:r>
            <w:r>
              <w:rPr>
                <w:rFonts w:ascii="Arial" w:eastAsia="Times New Roman" w:hAnsi="Arial" w:cs="Arial"/>
                <w:noProof/>
                <w:color w:val="000000" w:themeColor="text1"/>
                <w:sz w:val="16"/>
                <w:szCs w:val="16"/>
                <w:lang w:val="en-US"/>
              </w:rPr>
              <w:t>]</w:t>
            </w:r>
          </w:p>
        </w:tc>
        <w:tc>
          <w:tcPr>
            <w:tcW w:w="1759" w:type="dxa"/>
            <w:shd w:val="clear" w:color="auto" w:fill="auto"/>
            <w:hideMark/>
          </w:tcPr>
          <w:p w14:paraId="20B10F7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United States of America</w:t>
            </w:r>
          </w:p>
        </w:tc>
        <w:tc>
          <w:tcPr>
            <w:tcW w:w="1651" w:type="dxa"/>
            <w:shd w:val="clear" w:color="auto" w:fill="auto"/>
            <w:hideMark/>
          </w:tcPr>
          <w:p w14:paraId="43AA892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All 50 states</w:t>
            </w:r>
          </w:p>
        </w:tc>
        <w:tc>
          <w:tcPr>
            <w:tcW w:w="1043" w:type="dxa"/>
            <w:shd w:val="clear" w:color="auto" w:fill="auto"/>
            <w:hideMark/>
          </w:tcPr>
          <w:p w14:paraId="005C062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52.1</w:t>
            </w:r>
          </w:p>
        </w:tc>
        <w:tc>
          <w:tcPr>
            <w:tcW w:w="1369" w:type="dxa"/>
            <w:shd w:val="clear" w:color="auto" w:fill="auto"/>
            <w:hideMark/>
          </w:tcPr>
          <w:p w14:paraId="65655C29"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Mobility index calculated as mean of percent changes for all non-residential categories, which included retail and recreation, groceries and pharmacies, parks, transit stations, and workplaces</w:t>
            </w:r>
          </w:p>
        </w:tc>
        <w:tc>
          <w:tcPr>
            <w:tcW w:w="1010" w:type="dxa"/>
            <w:shd w:val="clear" w:color="auto" w:fill="auto"/>
            <w:hideMark/>
          </w:tcPr>
          <w:p w14:paraId="7C8D881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19 </w:t>
            </w:r>
            <w:proofErr w:type="gramStart"/>
            <w:r w:rsidRPr="00CC6104">
              <w:rPr>
                <w:rFonts w:ascii="Arial" w:eastAsia="Times New Roman" w:hAnsi="Arial" w:cs="Arial"/>
                <w:color w:val="000000" w:themeColor="text1"/>
                <w:sz w:val="16"/>
                <w:szCs w:val="16"/>
                <w:lang w:val="en-US"/>
              </w:rPr>
              <w:t>March  -</w:t>
            </w:r>
            <w:proofErr w:type="gramEnd"/>
            <w:r w:rsidRPr="00CC6104">
              <w:rPr>
                <w:rFonts w:ascii="Arial" w:eastAsia="Times New Roman" w:hAnsi="Arial" w:cs="Arial"/>
                <w:color w:val="000000" w:themeColor="text1"/>
                <w:sz w:val="16"/>
                <w:szCs w:val="16"/>
                <w:lang w:val="en-US"/>
              </w:rPr>
              <w:t xml:space="preserve"> 7 April 2020</w:t>
            </w:r>
          </w:p>
        </w:tc>
        <w:tc>
          <w:tcPr>
            <w:tcW w:w="1115" w:type="dxa"/>
          </w:tcPr>
          <w:p w14:paraId="5CAB5BA8" w14:textId="1C8ADD5D"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21 Jan 2020</w:t>
            </w:r>
          </w:p>
        </w:tc>
        <w:tc>
          <w:tcPr>
            <w:tcW w:w="4741" w:type="dxa"/>
            <w:shd w:val="clear" w:color="auto" w:fill="auto"/>
            <w:hideMark/>
          </w:tcPr>
          <w:p w14:paraId="34E832F2" w14:textId="34E273C0" w:rsidR="00BC7465" w:rsidRPr="00F530DF" w:rsidRDefault="001D62BA" w:rsidP="00F530DF">
            <w:pPr>
              <w:pStyle w:val="ListParagraph"/>
              <w:numPr>
                <w:ilvl w:val="0"/>
                <w:numId w:val="17"/>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 xml:space="preserve">Stay at home order </w:t>
            </w:r>
            <w:r w:rsidR="00BC7465" w:rsidRPr="00F530DF">
              <w:rPr>
                <w:rFonts w:ascii="Arial" w:eastAsia="Times New Roman" w:hAnsi="Arial" w:cs="Arial"/>
                <w:color w:val="000000" w:themeColor="text1"/>
                <w:sz w:val="16"/>
                <w:szCs w:val="16"/>
                <w:lang w:val="en-US"/>
              </w:rPr>
              <w:t>implemented in 39 states</w:t>
            </w:r>
            <w:r>
              <w:rPr>
                <w:rFonts w:ascii="Arial" w:eastAsia="Times New Roman" w:hAnsi="Arial" w:cs="Arial"/>
                <w:color w:val="000000" w:themeColor="text1"/>
                <w:sz w:val="16"/>
                <w:szCs w:val="16"/>
                <w:lang w:val="en-US"/>
              </w:rPr>
              <w:t xml:space="preserve"> </w:t>
            </w:r>
            <w:r w:rsidR="00BC7465" w:rsidRPr="00F530DF">
              <w:rPr>
                <w:rFonts w:ascii="Arial" w:eastAsia="Times New Roman" w:hAnsi="Arial" w:cs="Arial"/>
                <w:color w:val="000000" w:themeColor="text1"/>
                <w:sz w:val="16"/>
                <w:szCs w:val="16"/>
                <w:lang w:val="en-US"/>
              </w:rPr>
              <w:t xml:space="preserve">except for certain permitted activities, </w:t>
            </w:r>
            <w:proofErr w:type="gramStart"/>
            <w:r w:rsidR="00BC7465" w:rsidRPr="00F530DF">
              <w:rPr>
                <w:rFonts w:ascii="Arial" w:eastAsia="Times New Roman" w:hAnsi="Arial" w:cs="Arial"/>
                <w:color w:val="000000" w:themeColor="text1"/>
                <w:sz w:val="16"/>
                <w:szCs w:val="16"/>
                <w:lang w:val="en-US"/>
              </w:rPr>
              <w:t>e.g.</w:t>
            </w:r>
            <w:proofErr w:type="gramEnd"/>
            <w:r w:rsidR="00BC7465" w:rsidRPr="00F530DF">
              <w:rPr>
                <w:rFonts w:ascii="Arial" w:eastAsia="Times New Roman" w:hAnsi="Arial" w:cs="Arial"/>
                <w:color w:val="000000" w:themeColor="text1"/>
                <w:sz w:val="16"/>
                <w:szCs w:val="16"/>
                <w:lang w:val="en-US"/>
              </w:rPr>
              <w:t xml:space="preserve"> </w:t>
            </w:r>
            <w:r>
              <w:rPr>
                <w:rFonts w:ascii="Arial" w:eastAsia="Times New Roman" w:hAnsi="Arial" w:cs="Arial"/>
                <w:color w:val="000000" w:themeColor="text1"/>
                <w:sz w:val="16"/>
                <w:szCs w:val="16"/>
                <w:lang w:val="en-US"/>
              </w:rPr>
              <w:t>k</w:t>
            </w:r>
            <w:r w:rsidR="00BC7465" w:rsidRPr="00F530DF">
              <w:rPr>
                <w:rFonts w:ascii="Arial" w:eastAsia="Times New Roman" w:hAnsi="Arial" w:cs="Arial"/>
                <w:color w:val="000000" w:themeColor="text1"/>
                <w:sz w:val="16"/>
                <w:szCs w:val="16"/>
                <w:lang w:val="en-US"/>
              </w:rPr>
              <w:t>ey workers and shopping for essential supplies</w:t>
            </w:r>
          </w:p>
        </w:tc>
      </w:tr>
      <w:tr w:rsidR="00BC7465" w:rsidRPr="00CC6104" w14:paraId="2F1E26E3" w14:textId="77777777" w:rsidTr="00067431">
        <w:trPr>
          <w:trHeight w:val="2160"/>
        </w:trPr>
        <w:tc>
          <w:tcPr>
            <w:tcW w:w="1262" w:type="dxa"/>
            <w:shd w:val="clear" w:color="auto" w:fill="auto"/>
            <w:hideMark/>
          </w:tcPr>
          <w:p w14:paraId="074CD98B" w14:textId="6E7F5F9E"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Geng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4</w:t>
            </w:r>
            <w:r>
              <w:rPr>
                <w:rFonts w:ascii="Arial" w:eastAsia="Times New Roman" w:hAnsi="Arial" w:cs="Arial"/>
                <w:noProof/>
                <w:color w:val="000000" w:themeColor="text1"/>
                <w:sz w:val="16"/>
                <w:szCs w:val="16"/>
                <w:lang w:val="en-US"/>
              </w:rPr>
              <w:t>]</w:t>
            </w:r>
          </w:p>
        </w:tc>
        <w:tc>
          <w:tcPr>
            <w:tcW w:w="1759" w:type="dxa"/>
            <w:shd w:val="clear" w:color="auto" w:fill="auto"/>
            <w:hideMark/>
          </w:tcPr>
          <w:p w14:paraId="2A426FA1" w14:textId="77777777" w:rsidR="00BC7465" w:rsidRPr="00CC6104" w:rsidRDefault="00BC7465" w:rsidP="00664DAB">
            <w:pPr>
              <w:rPr>
                <w:rFonts w:ascii="Arial" w:eastAsia="Times New Roman" w:hAnsi="Arial" w:cs="Arial"/>
                <w:color w:val="000000" w:themeColor="text1"/>
                <w:sz w:val="16"/>
                <w:szCs w:val="16"/>
                <w:lang w:val="en-US"/>
              </w:rPr>
            </w:pPr>
            <w:r w:rsidRPr="00405151">
              <w:rPr>
                <w:rFonts w:ascii="Arial" w:eastAsia="Times New Roman" w:hAnsi="Arial" w:cs="Arial"/>
                <w:color w:val="000000" w:themeColor="text1"/>
                <w:sz w:val="16"/>
                <w:szCs w:val="16"/>
                <w:lang w:val="en-US"/>
              </w:rPr>
              <w:t>Argentina, Australia, Austria, Belgium, Bolivia, Brazil, Canada, Chile, Colombia, Denmark, Ecuador, Egypt, Finland, France, Germany, Hong Kong, Hungary, India, Indonesia, Ireland, Italy, Japan, Kenya, Malaysia, Mexico, Mongolia, Netherlands, New Zealand, Nigeria, Norway, Panama, Peru, Philippines, Poland, Portugal, Romania, Saudi Arabia, Singapore, South Africa, South Korea, Spain, Sweden, Taiwan, Thailand, UK, United States, Vietnam.</w:t>
            </w:r>
          </w:p>
        </w:tc>
        <w:tc>
          <w:tcPr>
            <w:tcW w:w="1651" w:type="dxa"/>
            <w:shd w:val="clear" w:color="auto" w:fill="auto"/>
            <w:hideMark/>
          </w:tcPr>
          <w:p w14:paraId="51C14DED"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48 countries across all continents</w:t>
            </w:r>
          </w:p>
        </w:tc>
        <w:tc>
          <w:tcPr>
            <w:tcW w:w="1043" w:type="dxa"/>
            <w:shd w:val="clear" w:color="auto" w:fill="auto"/>
            <w:hideMark/>
          </w:tcPr>
          <w:p w14:paraId="7FD76026"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369" w:type="dxa"/>
            <w:shd w:val="clear" w:color="auto" w:fill="auto"/>
            <w:hideMark/>
          </w:tcPr>
          <w:p w14:paraId="049096F5" w14:textId="77777777" w:rsidR="00BC7465" w:rsidRPr="00CC6104"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(V) Parks</w:t>
            </w:r>
          </w:p>
        </w:tc>
        <w:tc>
          <w:tcPr>
            <w:tcW w:w="1010" w:type="dxa"/>
            <w:shd w:val="clear" w:color="auto" w:fill="auto"/>
            <w:hideMark/>
          </w:tcPr>
          <w:p w14:paraId="39FBDFF0"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16 February - 26 May 2020</w:t>
            </w:r>
          </w:p>
        </w:tc>
        <w:tc>
          <w:tcPr>
            <w:tcW w:w="1115" w:type="dxa"/>
          </w:tcPr>
          <w:p w14:paraId="0ECAD71A" w14:textId="0BC7A648"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w:t>
            </w:r>
          </w:p>
        </w:tc>
        <w:tc>
          <w:tcPr>
            <w:tcW w:w="4741" w:type="dxa"/>
            <w:shd w:val="clear" w:color="auto" w:fill="auto"/>
            <w:hideMark/>
          </w:tcPr>
          <w:p w14:paraId="684BBF8F" w14:textId="77777777" w:rsidR="001D62BA" w:rsidRDefault="00BC7465" w:rsidP="00F530DF">
            <w:pPr>
              <w:pStyle w:val="ListParagraph"/>
              <w:numPr>
                <w:ilvl w:val="0"/>
                <w:numId w:val="17"/>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Stay-at-home order</w:t>
            </w:r>
          </w:p>
          <w:p w14:paraId="4345C6D1" w14:textId="27842C8E" w:rsidR="001D62BA" w:rsidRDefault="001D62BA" w:rsidP="00F530DF">
            <w:pPr>
              <w:pStyle w:val="ListParagraph"/>
              <w:numPr>
                <w:ilvl w:val="0"/>
                <w:numId w:val="17"/>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R</w:t>
            </w:r>
            <w:r w:rsidR="00BC7465" w:rsidRPr="00F530DF">
              <w:rPr>
                <w:rFonts w:ascii="Arial" w:eastAsia="Times New Roman" w:hAnsi="Arial" w:cs="Arial"/>
                <w:color w:val="000000" w:themeColor="text1"/>
                <w:sz w:val="16"/>
                <w:szCs w:val="16"/>
                <w:lang w:val="en-US"/>
              </w:rPr>
              <w:t>estrictions on social gatherings, and internal movements</w:t>
            </w:r>
          </w:p>
          <w:p w14:paraId="5466D4A1" w14:textId="14AE1CAE" w:rsidR="001D62BA" w:rsidRDefault="001D62BA" w:rsidP="00F530DF">
            <w:pPr>
              <w:pStyle w:val="ListParagraph"/>
              <w:numPr>
                <w:ilvl w:val="0"/>
                <w:numId w:val="17"/>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ancellation of public events</w:t>
            </w:r>
          </w:p>
          <w:p w14:paraId="16AABCEA" w14:textId="64D5FD8C" w:rsidR="00BC7465" w:rsidRPr="00F530DF" w:rsidRDefault="001D62BA" w:rsidP="00F530DF">
            <w:pPr>
              <w:pStyle w:val="ListParagraph"/>
              <w:numPr>
                <w:ilvl w:val="0"/>
                <w:numId w:val="17"/>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losure of workplaces</w:t>
            </w:r>
          </w:p>
        </w:tc>
      </w:tr>
      <w:tr w:rsidR="00BC7465" w:rsidRPr="00CC6104" w14:paraId="18F4930B" w14:textId="77777777" w:rsidTr="00067431">
        <w:trPr>
          <w:trHeight w:val="1200"/>
        </w:trPr>
        <w:tc>
          <w:tcPr>
            <w:tcW w:w="1262" w:type="dxa"/>
            <w:shd w:val="clear" w:color="auto" w:fill="auto"/>
            <w:hideMark/>
          </w:tcPr>
          <w:p w14:paraId="32C6B00D" w14:textId="006CD4C8"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Jacobsen &amp; Jacobsen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5</w:t>
            </w:r>
            <w:r>
              <w:rPr>
                <w:rFonts w:ascii="Arial" w:eastAsia="Times New Roman" w:hAnsi="Arial" w:cs="Arial"/>
                <w:noProof/>
                <w:color w:val="000000" w:themeColor="text1"/>
                <w:sz w:val="16"/>
                <w:szCs w:val="16"/>
                <w:lang w:val="en-US"/>
              </w:rPr>
              <w:t>]</w:t>
            </w:r>
          </w:p>
        </w:tc>
        <w:tc>
          <w:tcPr>
            <w:tcW w:w="1759" w:type="dxa"/>
            <w:shd w:val="clear" w:color="auto" w:fill="auto"/>
            <w:hideMark/>
          </w:tcPr>
          <w:p w14:paraId="0B5CB78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United States of America</w:t>
            </w:r>
          </w:p>
        </w:tc>
        <w:tc>
          <w:tcPr>
            <w:tcW w:w="1651" w:type="dxa"/>
            <w:shd w:val="clear" w:color="auto" w:fill="auto"/>
            <w:hideMark/>
          </w:tcPr>
          <w:p w14:paraId="7EFA1AA5"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50 states plus the District of Columbia</w:t>
            </w:r>
          </w:p>
        </w:tc>
        <w:tc>
          <w:tcPr>
            <w:tcW w:w="1043" w:type="dxa"/>
            <w:shd w:val="clear" w:color="auto" w:fill="auto"/>
            <w:hideMark/>
          </w:tcPr>
          <w:p w14:paraId="5BDD3343"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60.2</w:t>
            </w:r>
          </w:p>
        </w:tc>
        <w:tc>
          <w:tcPr>
            <w:tcW w:w="1369" w:type="dxa"/>
            <w:shd w:val="clear" w:color="auto" w:fill="auto"/>
            <w:hideMark/>
          </w:tcPr>
          <w:p w14:paraId="50046CFA"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54D59247"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2059975F"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2810C85E"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26E3821C"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lastRenderedPageBreak/>
              <w:t>(VI) Workplaces</w:t>
            </w:r>
          </w:p>
        </w:tc>
        <w:tc>
          <w:tcPr>
            <w:tcW w:w="1010" w:type="dxa"/>
            <w:shd w:val="clear" w:color="auto" w:fill="auto"/>
            <w:hideMark/>
          </w:tcPr>
          <w:p w14:paraId="01033C59"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lastRenderedPageBreak/>
              <w:t>29 March 2020</w:t>
            </w:r>
          </w:p>
        </w:tc>
        <w:tc>
          <w:tcPr>
            <w:tcW w:w="1115" w:type="dxa"/>
          </w:tcPr>
          <w:p w14:paraId="742EE371" w14:textId="085F2103" w:rsidR="00BC7465"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21 Jan 2020</w:t>
            </w:r>
          </w:p>
        </w:tc>
        <w:tc>
          <w:tcPr>
            <w:tcW w:w="4741" w:type="dxa"/>
            <w:shd w:val="clear" w:color="auto" w:fill="auto"/>
            <w:hideMark/>
          </w:tcPr>
          <w:p w14:paraId="6A0DED53" w14:textId="77777777" w:rsidR="001D62BA" w:rsidRDefault="00BC7465" w:rsidP="00F530DF">
            <w:pPr>
              <w:pStyle w:val="ListParagraph"/>
              <w:numPr>
                <w:ilvl w:val="0"/>
                <w:numId w:val="18"/>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Stay-at-home order except for essential activities such as key work, exercise and shopping for food introduced in 25 states</w:t>
            </w:r>
          </w:p>
          <w:p w14:paraId="45D86056" w14:textId="27870BBE" w:rsidR="00BC7465" w:rsidRPr="00F530DF" w:rsidRDefault="001D62BA" w:rsidP="00F530DF">
            <w:pPr>
              <w:pStyle w:val="ListParagraph"/>
              <w:numPr>
                <w:ilvl w:val="0"/>
                <w:numId w:val="18"/>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 xml:space="preserve">Work </w:t>
            </w:r>
            <w:r w:rsidR="00BC7465" w:rsidRPr="00F530DF">
              <w:rPr>
                <w:rFonts w:ascii="Arial" w:eastAsia="Times New Roman" w:hAnsi="Arial" w:cs="Arial"/>
                <w:color w:val="000000" w:themeColor="text1"/>
                <w:sz w:val="16"/>
                <w:szCs w:val="16"/>
                <w:lang w:val="en-US"/>
              </w:rPr>
              <w:t>from home</w:t>
            </w:r>
            <w:r>
              <w:rPr>
                <w:rFonts w:ascii="Arial" w:eastAsia="Times New Roman" w:hAnsi="Arial" w:cs="Arial"/>
                <w:color w:val="000000" w:themeColor="text1"/>
                <w:sz w:val="16"/>
                <w:szCs w:val="16"/>
                <w:lang w:val="en-US"/>
              </w:rPr>
              <w:t xml:space="preserve"> order</w:t>
            </w:r>
            <w:r w:rsidR="00BC7465" w:rsidRPr="00F530DF">
              <w:rPr>
                <w:rFonts w:ascii="Arial" w:eastAsia="Times New Roman" w:hAnsi="Arial" w:cs="Arial"/>
                <w:color w:val="000000" w:themeColor="text1"/>
                <w:sz w:val="16"/>
                <w:szCs w:val="16"/>
                <w:lang w:val="en-US"/>
              </w:rPr>
              <w:t>, except for key workers who are unable to do so</w:t>
            </w:r>
          </w:p>
        </w:tc>
      </w:tr>
      <w:tr w:rsidR="00BC7465" w:rsidRPr="00CC6104" w14:paraId="2076D934" w14:textId="77777777" w:rsidTr="00067431">
        <w:trPr>
          <w:trHeight w:val="1200"/>
        </w:trPr>
        <w:tc>
          <w:tcPr>
            <w:tcW w:w="1262" w:type="dxa"/>
            <w:shd w:val="clear" w:color="auto" w:fill="auto"/>
            <w:hideMark/>
          </w:tcPr>
          <w:p w14:paraId="79B9D1A1" w14:textId="02DA5204"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Karaivanov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6</w:t>
            </w:r>
            <w:r>
              <w:rPr>
                <w:rFonts w:ascii="Arial" w:eastAsia="Times New Roman" w:hAnsi="Arial" w:cs="Arial"/>
                <w:noProof/>
                <w:color w:val="000000" w:themeColor="text1"/>
                <w:sz w:val="16"/>
                <w:szCs w:val="16"/>
                <w:lang w:val="en-US"/>
              </w:rPr>
              <w:t>]</w:t>
            </w:r>
          </w:p>
        </w:tc>
        <w:tc>
          <w:tcPr>
            <w:tcW w:w="1759" w:type="dxa"/>
            <w:shd w:val="clear" w:color="auto" w:fill="auto"/>
            <w:hideMark/>
          </w:tcPr>
          <w:p w14:paraId="68ABF603"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Canada</w:t>
            </w:r>
          </w:p>
        </w:tc>
        <w:tc>
          <w:tcPr>
            <w:tcW w:w="1651" w:type="dxa"/>
            <w:shd w:val="clear" w:color="auto" w:fill="auto"/>
            <w:hideMark/>
          </w:tcPr>
          <w:p w14:paraId="2809B9EB"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043" w:type="dxa"/>
            <w:shd w:val="clear" w:color="auto" w:fill="auto"/>
            <w:hideMark/>
          </w:tcPr>
          <w:p w14:paraId="182E2445"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61.5</w:t>
            </w:r>
          </w:p>
        </w:tc>
        <w:tc>
          <w:tcPr>
            <w:tcW w:w="1369" w:type="dxa"/>
            <w:shd w:val="clear" w:color="auto" w:fill="auto"/>
            <w:hideMark/>
          </w:tcPr>
          <w:p w14:paraId="3D3231E0"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49B02ACD"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0666DECE"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337E40A1"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0D823862"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57B9BD8C"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(VI) Workplaces</w:t>
            </w:r>
          </w:p>
        </w:tc>
        <w:tc>
          <w:tcPr>
            <w:tcW w:w="1010" w:type="dxa"/>
            <w:shd w:val="clear" w:color="auto" w:fill="auto"/>
            <w:hideMark/>
          </w:tcPr>
          <w:p w14:paraId="0BA99BA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26 February 2020 - 3 July 2020</w:t>
            </w:r>
          </w:p>
        </w:tc>
        <w:tc>
          <w:tcPr>
            <w:tcW w:w="1115" w:type="dxa"/>
          </w:tcPr>
          <w:p w14:paraId="04C5D9F9" w14:textId="6E9A3770"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26 Jan 2020</w:t>
            </w:r>
          </w:p>
        </w:tc>
        <w:tc>
          <w:tcPr>
            <w:tcW w:w="4741" w:type="dxa"/>
            <w:shd w:val="clear" w:color="auto" w:fill="auto"/>
            <w:hideMark/>
          </w:tcPr>
          <w:p w14:paraId="088E5DA9" w14:textId="77777777" w:rsidR="001D62BA" w:rsidRDefault="00BC7465" w:rsidP="00F530DF">
            <w:pPr>
              <w:pStyle w:val="ListParagraph"/>
              <w:numPr>
                <w:ilvl w:val="0"/>
                <w:numId w:val="19"/>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Mandatory mask wearing</w:t>
            </w:r>
          </w:p>
          <w:p w14:paraId="1F493B2E" w14:textId="031ED02E" w:rsidR="001D62BA" w:rsidRDefault="00BC7465" w:rsidP="00F530DF">
            <w:pPr>
              <w:pStyle w:val="ListParagraph"/>
              <w:numPr>
                <w:ilvl w:val="0"/>
                <w:numId w:val="19"/>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 xml:space="preserve">Closure of retail and non-essential businesses, restaurants, recreation facilities, places of worship and schools. </w:t>
            </w:r>
          </w:p>
          <w:p w14:paraId="6A34A07A" w14:textId="77777777" w:rsidR="001D62BA" w:rsidRDefault="00BC7465" w:rsidP="00F530DF">
            <w:pPr>
              <w:pStyle w:val="ListParagraph"/>
              <w:numPr>
                <w:ilvl w:val="0"/>
                <w:numId w:val="19"/>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Limits on events and gatherings</w:t>
            </w:r>
          </w:p>
          <w:p w14:paraId="3547D9AF" w14:textId="3E54DA2D" w:rsidR="00BC7465" w:rsidRPr="00F530DF" w:rsidRDefault="001D62BA" w:rsidP="00F530DF">
            <w:pPr>
              <w:pStyle w:val="ListParagraph"/>
              <w:numPr>
                <w:ilvl w:val="0"/>
                <w:numId w:val="19"/>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 xml:space="preserve">Restrictions on </w:t>
            </w:r>
            <w:r w:rsidR="00BC7465" w:rsidRPr="00F530DF">
              <w:rPr>
                <w:rFonts w:ascii="Arial" w:eastAsia="Times New Roman" w:hAnsi="Arial" w:cs="Arial"/>
                <w:color w:val="000000" w:themeColor="text1"/>
                <w:sz w:val="16"/>
                <w:szCs w:val="16"/>
                <w:lang w:val="en-US"/>
              </w:rPr>
              <w:t>international and domestic travel</w:t>
            </w:r>
          </w:p>
        </w:tc>
      </w:tr>
      <w:tr w:rsidR="00BC7465" w:rsidRPr="00CC6104" w14:paraId="24390F50" w14:textId="77777777" w:rsidTr="00067431">
        <w:trPr>
          <w:trHeight w:val="1440"/>
        </w:trPr>
        <w:tc>
          <w:tcPr>
            <w:tcW w:w="1262" w:type="dxa"/>
            <w:shd w:val="clear" w:color="auto" w:fill="auto"/>
            <w:hideMark/>
          </w:tcPr>
          <w:p w14:paraId="0A777670" w14:textId="5842D6A0"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Lawal &amp; Nwegbu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7</w:t>
            </w:r>
            <w:r>
              <w:rPr>
                <w:rFonts w:ascii="Arial" w:eastAsia="Times New Roman" w:hAnsi="Arial" w:cs="Arial"/>
                <w:noProof/>
                <w:color w:val="000000" w:themeColor="text1"/>
                <w:sz w:val="16"/>
                <w:szCs w:val="16"/>
                <w:lang w:val="en-US"/>
              </w:rPr>
              <w:t>]</w:t>
            </w:r>
          </w:p>
        </w:tc>
        <w:tc>
          <w:tcPr>
            <w:tcW w:w="1759" w:type="dxa"/>
            <w:shd w:val="clear" w:color="auto" w:fill="auto"/>
            <w:hideMark/>
          </w:tcPr>
          <w:p w14:paraId="2407524C"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Nigeria</w:t>
            </w:r>
          </w:p>
        </w:tc>
        <w:tc>
          <w:tcPr>
            <w:tcW w:w="1651" w:type="dxa"/>
            <w:shd w:val="clear" w:color="auto" w:fill="auto"/>
            <w:hideMark/>
          </w:tcPr>
          <w:p w14:paraId="47ECFC82" w14:textId="77777777" w:rsidR="00BC7465" w:rsidRPr="00CC6104" w:rsidRDefault="00BC7465" w:rsidP="00664DAB">
            <w:pPr>
              <w:rPr>
                <w:rFonts w:ascii="Arial" w:eastAsia="Times New Roman" w:hAnsi="Arial" w:cs="Arial"/>
                <w:color w:val="000000" w:themeColor="text1"/>
                <w:sz w:val="16"/>
                <w:szCs w:val="16"/>
                <w:lang w:val="en-US"/>
              </w:rPr>
            </w:pPr>
          </w:p>
        </w:tc>
        <w:tc>
          <w:tcPr>
            <w:tcW w:w="1043" w:type="dxa"/>
            <w:shd w:val="clear" w:color="auto" w:fill="auto"/>
            <w:hideMark/>
          </w:tcPr>
          <w:p w14:paraId="699FEB5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83.4</w:t>
            </w:r>
          </w:p>
        </w:tc>
        <w:tc>
          <w:tcPr>
            <w:tcW w:w="1369" w:type="dxa"/>
            <w:shd w:val="clear" w:color="auto" w:fill="auto"/>
            <w:hideMark/>
          </w:tcPr>
          <w:p w14:paraId="3713E921"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11E37B3F"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5EFBD4B6"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7E1C2620"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18EF9BEE" w14:textId="77777777" w:rsidR="00BC7465" w:rsidRPr="00CC6104" w:rsidRDefault="00BC7465"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(V) Parks</w:t>
            </w:r>
            <w:r w:rsidRPr="00CC6104">
              <w:rPr>
                <w:rFonts w:ascii="Arial" w:eastAsia="Times New Roman" w:hAnsi="Arial" w:cs="Arial"/>
                <w:color w:val="000000" w:themeColor="text1"/>
                <w:sz w:val="16"/>
                <w:szCs w:val="16"/>
                <w:lang w:val="en-US"/>
              </w:rPr>
              <w:t xml:space="preserve"> </w:t>
            </w:r>
          </w:p>
        </w:tc>
        <w:tc>
          <w:tcPr>
            <w:tcW w:w="1010" w:type="dxa"/>
            <w:shd w:val="clear" w:color="auto" w:fill="auto"/>
            <w:hideMark/>
          </w:tcPr>
          <w:p w14:paraId="3B3DA82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29 March - 30 June 2020</w:t>
            </w:r>
          </w:p>
        </w:tc>
        <w:tc>
          <w:tcPr>
            <w:tcW w:w="1115" w:type="dxa"/>
          </w:tcPr>
          <w:p w14:paraId="47684D23" w14:textId="75E4E5F6"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28 Feb 2020</w:t>
            </w:r>
          </w:p>
        </w:tc>
        <w:tc>
          <w:tcPr>
            <w:tcW w:w="4741" w:type="dxa"/>
            <w:shd w:val="clear" w:color="auto" w:fill="auto"/>
            <w:hideMark/>
          </w:tcPr>
          <w:p w14:paraId="07640C50" w14:textId="77777777" w:rsidR="00BC7465" w:rsidRPr="00F530DF" w:rsidRDefault="00BC7465" w:rsidP="00F530DF">
            <w:pPr>
              <w:pStyle w:val="ListParagraph"/>
              <w:numPr>
                <w:ilvl w:val="0"/>
                <w:numId w:val="20"/>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Nationwide total lockdown</w:t>
            </w:r>
          </w:p>
        </w:tc>
      </w:tr>
      <w:tr w:rsidR="00BC7465" w:rsidRPr="00CC6104" w14:paraId="2D82A89E" w14:textId="77777777" w:rsidTr="00067431">
        <w:trPr>
          <w:trHeight w:val="1200"/>
        </w:trPr>
        <w:tc>
          <w:tcPr>
            <w:tcW w:w="1262" w:type="dxa"/>
            <w:shd w:val="clear" w:color="auto" w:fill="auto"/>
            <w:hideMark/>
          </w:tcPr>
          <w:p w14:paraId="3C0D3705" w14:textId="17308FA5"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Ould Setti &amp; Vountilainen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8</w:t>
            </w:r>
            <w:r>
              <w:rPr>
                <w:rFonts w:ascii="Arial" w:eastAsia="Times New Roman" w:hAnsi="Arial" w:cs="Arial"/>
                <w:noProof/>
                <w:color w:val="000000" w:themeColor="text1"/>
                <w:sz w:val="16"/>
                <w:szCs w:val="16"/>
                <w:lang w:val="en-US"/>
              </w:rPr>
              <w:t>]</w:t>
            </w:r>
          </w:p>
        </w:tc>
        <w:tc>
          <w:tcPr>
            <w:tcW w:w="1759" w:type="dxa"/>
            <w:shd w:val="clear" w:color="auto" w:fill="auto"/>
            <w:hideMark/>
          </w:tcPr>
          <w:p w14:paraId="6204952E"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125 countries</w:t>
            </w:r>
          </w:p>
        </w:tc>
        <w:tc>
          <w:tcPr>
            <w:tcW w:w="1651" w:type="dxa"/>
            <w:shd w:val="clear" w:color="auto" w:fill="auto"/>
            <w:hideMark/>
          </w:tcPr>
          <w:p w14:paraId="64DBE1CC" w14:textId="77777777" w:rsidR="00BC7465" w:rsidRPr="00CC6104" w:rsidRDefault="00BC7465" w:rsidP="00664DAB">
            <w:pPr>
              <w:rPr>
                <w:rFonts w:ascii="Arial" w:eastAsia="Times New Roman" w:hAnsi="Arial" w:cs="Arial"/>
                <w:color w:val="000000" w:themeColor="text1"/>
                <w:sz w:val="16"/>
                <w:szCs w:val="16"/>
                <w:lang w:val="en-US"/>
              </w:rPr>
            </w:pPr>
          </w:p>
        </w:tc>
        <w:tc>
          <w:tcPr>
            <w:tcW w:w="1043" w:type="dxa"/>
            <w:shd w:val="clear" w:color="auto" w:fill="auto"/>
            <w:hideMark/>
          </w:tcPr>
          <w:p w14:paraId="62723203"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369" w:type="dxa"/>
            <w:shd w:val="clear" w:color="auto" w:fill="auto"/>
            <w:hideMark/>
          </w:tcPr>
          <w:p w14:paraId="51F5944D"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55472770"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25C0C8E2"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6FE74DBB"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179DF1A7"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214C4ABE"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(VI) Workplaces</w:t>
            </w:r>
            <w:r w:rsidRPr="00CC6104">
              <w:rPr>
                <w:rFonts w:ascii="Arial" w:eastAsia="Times New Roman" w:hAnsi="Arial" w:cs="Arial"/>
                <w:color w:val="000000" w:themeColor="text1"/>
                <w:sz w:val="16"/>
                <w:szCs w:val="16"/>
                <w:lang w:val="en-US"/>
              </w:rPr>
              <w:t xml:space="preserve"> </w:t>
            </w:r>
          </w:p>
        </w:tc>
        <w:tc>
          <w:tcPr>
            <w:tcW w:w="1010" w:type="dxa"/>
            <w:shd w:val="clear" w:color="auto" w:fill="auto"/>
            <w:hideMark/>
          </w:tcPr>
          <w:p w14:paraId="06DC21E9"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15 </w:t>
            </w:r>
            <w:proofErr w:type="gramStart"/>
            <w:r w:rsidRPr="00CC6104">
              <w:rPr>
                <w:rFonts w:ascii="Arial" w:eastAsia="Times New Roman" w:hAnsi="Arial" w:cs="Arial"/>
                <w:color w:val="000000" w:themeColor="text1"/>
                <w:sz w:val="16"/>
                <w:szCs w:val="16"/>
                <w:lang w:val="en-US"/>
              </w:rPr>
              <w:t>February  -</w:t>
            </w:r>
            <w:proofErr w:type="gramEnd"/>
            <w:r w:rsidRPr="00CC6104">
              <w:rPr>
                <w:rFonts w:ascii="Arial" w:eastAsia="Times New Roman" w:hAnsi="Arial" w:cs="Arial"/>
                <w:color w:val="000000" w:themeColor="text1"/>
                <w:sz w:val="16"/>
                <w:szCs w:val="16"/>
                <w:lang w:val="en-US"/>
              </w:rPr>
              <w:t xml:space="preserve"> 11 September 2020</w:t>
            </w:r>
          </w:p>
        </w:tc>
        <w:tc>
          <w:tcPr>
            <w:tcW w:w="1115" w:type="dxa"/>
          </w:tcPr>
          <w:p w14:paraId="460D94AD" w14:textId="3F2A954D"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w:t>
            </w:r>
          </w:p>
        </w:tc>
        <w:tc>
          <w:tcPr>
            <w:tcW w:w="4741" w:type="dxa"/>
            <w:shd w:val="clear" w:color="auto" w:fill="auto"/>
            <w:hideMark/>
          </w:tcPr>
          <w:p w14:paraId="57E1CCF5" w14:textId="38805724" w:rsidR="001D62BA" w:rsidRPr="00F530DF" w:rsidRDefault="001D62BA" w:rsidP="00F530DF">
            <w:pPr>
              <w:pStyle w:val="ListParagraph"/>
              <w:numPr>
                <w:ilvl w:val="0"/>
                <w:numId w:val="20"/>
              </w:numPr>
              <w:rPr>
                <w:rFonts w:ascii="Arial" w:eastAsia="Times New Roman" w:hAnsi="Arial" w:cs="Arial"/>
                <w:b/>
                <w:color w:val="000000" w:themeColor="text1"/>
                <w:sz w:val="16"/>
                <w:szCs w:val="16"/>
                <w:lang w:val="en-US"/>
              </w:rPr>
            </w:pPr>
            <w:r w:rsidRPr="00F530DF">
              <w:rPr>
                <w:rFonts w:ascii="Arial" w:eastAsia="Times New Roman" w:hAnsi="Arial" w:cs="Arial"/>
                <w:color w:val="000000" w:themeColor="text1"/>
                <w:sz w:val="16"/>
                <w:szCs w:val="16"/>
                <w:lang w:val="en-US"/>
              </w:rPr>
              <w:t>S</w:t>
            </w:r>
            <w:r w:rsidR="00BC7465" w:rsidRPr="00F530DF">
              <w:rPr>
                <w:rFonts w:ascii="Arial" w:eastAsia="Times New Roman" w:hAnsi="Arial" w:cs="Arial"/>
                <w:color w:val="000000" w:themeColor="text1"/>
                <w:sz w:val="16"/>
                <w:szCs w:val="16"/>
                <w:lang w:val="en-US"/>
              </w:rPr>
              <w:t>tay-at-home order</w:t>
            </w:r>
          </w:p>
          <w:p w14:paraId="32284A88" w14:textId="2E9BC5EA" w:rsidR="001D62BA"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00BC7465" w:rsidRPr="00F530DF">
              <w:rPr>
                <w:rFonts w:ascii="Arial" w:eastAsia="Times New Roman" w:hAnsi="Arial" w:cs="Arial"/>
                <w:color w:val="000000" w:themeColor="text1"/>
                <w:sz w:val="16"/>
                <w:szCs w:val="16"/>
                <w:lang w:val="en-US"/>
              </w:rPr>
              <w:t>ocial distancing</w:t>
            </w:r>
          </w:p>
          <w:p w14:paraId="6296181F" w14:textId="29046093" w:rsidR="001D62BA"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W</w:t>
            </w:r>
            <w:r w:rsidR="00BC7465" w:rsidRPr="00F530DF">
              <w:rPr>
                <w:rFonts w:ascii="Arial" w:eastAsia="Times New Roman" w:hAnsi="Arial" w:cs="Arial"/>
                <w:color w:val="000000" w:themeColor="text1"/>
                <w:sz w:val="16"/>
                <w:szCs w:val="16"/>
                <w:lang w:val="en-US"/>
              </w:rPr>
              <w:t>orking from home</w:t>
            </w:r>
          </w:p>
          <w:p w14:paraId="120D910F" w14:textId="27F9B495" w:rsidR="00BC7465" w:rsidRPr="00F530DF"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00BC7465" w:rsidRPr="00F530DF">
              <w:rPr>
                <w:rFonts w:ascii="Arial" w:eastAsia="Times New Roman" w:hAnsi="Arial" w:cs="Arial"/>
                <w:color w:val="000000" w:themeColor="text1"/>
                <w:sz w:val="16"/>
                <w:szCs w:val="16"/>
                <w:lang w:val="en-US"/>
              </w:rPr>
              <w:t>hopping only for essentials and leaving residency only for essential reasons, such as key work or seeking medical care.</w:t>
            </w:r>
          </w:p>
        </w:tc>
      </w:tr>
      <w:tr w:rsidR="00BC7465" w:rsidRPr="00CC6104" w14:paraId="7E7BEE44" w14:textId="77777777" w:rsidTr="00067431">
        <w:trPr>
          <w:trHeight w:val="1200"/>
        </w:trPr>
        <w:tc>
          <w:tcPr>
            <w:tcW w:w="1262" w:type="dxa"/>
            <w:shd w:val="clear" w:color="auto" w:fill="auto"/>
            <w:hideMark/>
          </w:tcPr>
          <w:p w14:paraId="088B89C5" w14:textId="31916F0D"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Singh et al </w:t>
            </w:r>
            <w:r>
              <w:rPr>
                <w:rFonts w:ascii="Arial" w:eastAsia="Times New Roman" w:hAnsi="Arial" w:cs="Arial"/>
                <w:noProof/>
                <w:color w:val="000000" w:themeColor="text1"/>
                <w:sz w:val="16"/>
                <w:szCs w:val="16"/>
                <w:lang w:val="en-US"/>
              </w:rPr>
              <w:t>[2</w:t>
            </w:r>
            <w:r w:rsidR="006A4EE5">
              <w:rPr>
                <w:rFonts w:ascii="Arial" w:eastAsia="Times New Roman" w:hAnsi="Arial" w:cs="Arial"/>
                <w:noProof/>
                <w:color w:val="000000" w:themeColor="text1"/>
                <w:sz w:val="16"/>
                <w:szCs w:val="16"/>
                <w:lang w:val="en-US"/>
              </w:rPr>
              <w:t>9</w:t>
            </w:r>
            <w:r>
              <w:rPr>
                <w:rFonts w:ascii="Arial" w:eastAsia="Times New Roman" w:hAnsi="Arial" w:cs="Arial"/>
                <w:noProof/>
                <w:color w:val="000000" w:themeColor="text1"/>
                <w:sz w:val="16"/>
                <w:szCs w:val="16"/>
                <w:lang w:val="en-US"/>
              </w:rPr>
              <w:t>]</w:t>
            </w:r>
          </w:p>
        </w:tc>
        <w:tc>
          <w:tcPr>
            <w:tcW w:w="1759" w:type="dxa"/>
            <w:shd w:val="clear" w:color="auto" w:fill="auto"/>
            <w:hideMark/>
          </w:tcPr>
          <w:p w14:paraId="6C311245"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India</w:t>
            </w:r>
          </w:p>
        </w:tc>
        <w:tc>
          <w:tcPr>
            <w:tcW w:w="1651" w:type="dxa"/>
            <w:shd w:val="clear" w:color="auto" w:fill="auto"/>
            <w:hideMark/>
          </w:tcPr>
          <w:p w14:paraId="3196DAC0" w14:textId="77777777" w:rsidR="00BC7465" w:rsidRPr="00CC6104" w:rsidRDefault="00BC7465" w:rsidP="00664DAB">
            <w:pPr>
              <w:rPr>
                <w:rFonts w:ascii="Arial" w:eastAsia="Times New Roman" w:hAnsi="Arial" w:cs="Arial"/>
                <w:color w:val="000000" w:themeColor="text1"/>
                <w:sz w:val="16"/>
                <w:szCs w:val="16"/>
                <w:lang w:val="en-US"/>
              </w:rPr>
            </w:pPr>
          </w:p>
        </w:tc>
        <w:tc>
          <w:tcPr>
            <w:tcW w:w="1043" w:type="dxa"/>
            <w:shd w:val="clear" w:color="auto" w:fill="auto"/>
            <w:hideMark/>
          </w:tcPr>
          <w:p w14:paraId="0352D0FE"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94.2</w:t>
            </w:r>
          </w:p>
        </w:tc>
        <w:tc>
          <w:tcPr>
            <w:tcW w:w="1369" w:type="dxa"/>
            <w:shd w:val="clear" w:color="auto" w:fill="auto"/>
            <w:hideMark/>
          </w:tcPr>
          <w:p w14:paraId="1B286091"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770D484E"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539BE0EE"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1E10E966"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09D6A6DB"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0ACBC6E6"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lastRenderedPageBreak/>
              <w:t>(VI) Workplaces</w:t>
            </w:r>
          </w:p>
        </w:tc>
        <w:tc>
          <w:tcPr>
            <w:tcW w:w="1010" w:type="dxa"/>
            <w:shd w:val="clear" w:color="auto" w:fill="auto"/>
            <w:hideMark/>
          </w:tcPr>
          <w:p w14:paraId="469A26E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lastRenderedPageBreak/>
              <w:t>22 Mar - 17 May 2020</w:t>
            </w:r>
          </w:p>
        </w:tc>
        <w:tc>
          <w:tcPr>
            <w:tcW w:w="1115" w:type="dxa"/>
          </w:tcPr>
          <w:p w14:paraId="22D2E1A8" w14:textId="1B19686E"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30 Jan 2020</w:t>
            </w:r>
          </w:p>
        </w:tc>
        <w:tc>
          <w:tcPr>
            <w:tcW w:w="4741" w:type="dxa"/>
            <w:shd w:val="clear" w:color="auto" w:fill="auto"/>
            <w:hideMark/>
          </w:tcPr>
          <w:p w14:paraId="08CF04C1" w14:textId="141F3838" w:rsidR="001D62BA"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urfew</w:t>
            </w:r>
          </w:p>
          <w:p w14:paraId="493640B8" w14:textId="0CBC6D46" w:rsidR="001D62BA"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R</w:t>
            </w:r>
            <w:r w:rsidR="00BC7465" w:rsidRPr="00F530DF">
              <w:rPr>
                <w:rFonts w:ascii="Arial" w:eastAsia="Times New Roman" w:hAnsi="Arial" w:cs="Arial"/>
                <w:color w:val="000000" w:themeColor="text1"/>
                <w:sz w:val="16"/>
                <w:szCs w:val="16"/>
                <w:lang w:val="en-US"/>
              </w:rPr>
              <w:t>estricted inter-state movement</w:t>
            </w:r>
          </w:p>
          <w:p w14:paraId="0F27A1EE" w14:textId="56AA5279" w:rsidR="00BC7465" w:rsidRPr="00F530DF" w:rsidRDefault="001D62BA"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losure of non-essential services and schools</w:t>
            </w:r>
          </w:p>
        </w:tc>
      </w:tr>
      <w:tr w:rsidR="00BC7465" w:rsidRPr="00CC6104" w14:paraId="29935BF4" w14:textId="77777777" w:rsidTr="00067431">
        <w:trPr>
          <w:trHeight w:val="2400"/>
        </w:trPr>
        <w:tc>
          <w:tcPr>
            <w:tcW w:w="1262" w:type="dxa"/>
            <w:shd w:val="clear" w:color="auto" w:fill="auto"/>
            <w:hideMark/>
          </w:tcPr>
          <w:p w14:paraId="7370997E" w14:textId="5F2AD3CE"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Summan &amp; Nandi </w:t>
            </w:r>
            <w:r>
              <w:rPr>
                <w:rFonts w:ascii="Arial" w:eastAsia="Times New Roman" w:hAnsi="Arial" w:cs="Arial"/>
                <w:noProof/>
                <w:color w:val="000000" w:themeColor="text1"/>
                <w:sz w:val="16"/>
                <w:szCs w:val="16"/>
                <w:lang w:val="en-US"/>
              </w:rPr>
              <w:t>[</w:t>
            </w:r>
            <w:r w:rsidR="006A4EE5">
              <w:rPr>
                <w:rFonts w:ascii="Arial" w:eastAsia="Times New Roman" w:hAnsi="Arial" w:cs="Arial"/>
                <w:noProof/>
                <w:color w:val="000000" w:themeColor="text1"/>
                <w:sz w:val="16"/>
                <w:szCs w:val="16"/>
                <w:lang w:val="en-US"/>
              </w:rPr>
              <w:t>30</w:t>
            </w:r>
            <w:r>
              <w:rPr>
                <w:rFonts w:ascii="Arial" w:eastAsia="Times New Roman" w:hAnsi="Arial" w:cs="Arial"/>
                <w:noProof/>
                <w:color w:val="000000" w:themeColor="text1"/>
                <w:sz w:val="16"/>
                <w:szCs w:val="16"/>
                <w:lang w:val="en-US"/>
              </w:rPr>
              <w:t>]</w:t>
            </w:r>
          </w:p>
        </w:tc>
        <w:tc>
          <w:tcPr>
            <w:tcW w:w="1759" w:type="dxa"/>
            <w:shd w:val="clear" w:color="auto" w:fill="auto"/>
            <w:hideMark/>
          </w:tcPr>
          <w:p w14:paraId="41BD5B1A"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130 countries across: East Asia &amp; Pacific; Europe &amp; Central Asia; Latin America &amp; Caribbean; Middle East &amp; North Africa; North America; South Asia; and Sub-Saharan Africa</w:t>
            </w:r>
          </w:p>
        </w:tc>
        <w:tc>
          <w:tcPr>
            <w:tcW w:w="1651" w:type="dxa"/>
            <w:shd w:val="clear" w:color="auto" w:fill="auto"/>
            <w:hideMark/>
          </w:tcPr>
          <w:p w14:paraId="185CD6AE" w14:textId="77777777" w:rsidR="00BC7465" w:rsidRPr="00CC6104" w:rsidRDefault="00BC7465" w:rsidP="00664DAB">
            <w:pPr>
              <w:rPr>
                <w:rFonts w:ascii="Arial" w:eastAsia="Times New Roman" w:hAnsi="Arial" w:cs="Arial"/>
                <w:color w:val="000000" w:themeColor="text1"/>
                <w:sz w:val="16"/>
                <w:szCs w:val="16"/>
                <w:lang w:val="en-US"/>
              </w:rPr>
            </w:pPr>
          </w:p>
        </w:tc>
        <w:tc>
          <w:tcPr>
            <w:tcW w:w="1043" w:type="dxa"/>
            <w:shd w:val="clear" w:color="auto" w:fill="auto"/>
            <w:hideMark/>
          </w:tcPr>
          <w:p w14:paraId="3CA489B5"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369" w:type="dxa"/>
            <w:shd w:val="clear" w:color="auto" w:fill="auto"/>
            <w:hideMark/>
          </w:tcPr>
          <w:p w14:paraId="0F43BCF3"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34B461BD"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071650A0"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7E1FD01B"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257F8EAD"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299147DC"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(VI) Workplaces</w:t>
            </w:r>
          </w:p>
        </w:tc>
        <w:tc>
          <w:tcPr>
            <w:tcW w:w="1010" w:type="dxa"/>
            <w:shd w:val="clear" w:color="auto" w:fill="auto"/>
            <w:hideMark/>
          </w:tcPr>
          <w:p w14:paraId="457E8190"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Mar - April 2020</w:t>
            </w:r>
          </w:p>
        </w:tc>
        <w:tc>
          <w:tcPr>
            <w:tcW w:w="1115" w:type="dxa"/>
          </w:tcPr>
          <w:p w14:paraId="213D4576" w14:textId="5A9111D1"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w:t>
            </w:r>
          </w:p>
        </w:tc>
        <w:tc>
          <w:tcPr>
            <w:tcW w:w="4741" w:type="dxa"/>
            <w:shd w:val="clear" w:color="auto" w:fill="auto"/>
            <w:hideMark/>
          </w:tcPr>
          <w:p w14:paraId="6F2C6DE3" w14:textId="1ED23040" w:rsidR="001D62BA" w:rsidRDefault="00BC7465" w:rsidP="00664DAB">
            <w:pPr>
              <w:rPr>
                <w:rFonts w:ascii="Arial" w:eastAsia="Times New Roman" w:hAnsi="Arial" w:cs="Arial"/>
                <w:color w:val="000000" w:themeColor="text1"/>
                <w:sz w:val="16"/>
                <w:szCs w:val="16"/>
                <w:lang w:val="en-US"/>
              </w:rPr>
            </w:pPr>
            <w:r w:rsidRPr="00F530DF">
              <w:rPr>
                <w:rFonts w:ascii="Arial" w:eastAsia="Times New Roman" w:hAnsi="Arial" w:cs="Arial"/>
                <w:b/>
                <w:color w:val="000000" w:themeColor="text1"/>
                <w:sz w:val="16"/>
                <w:szCs w:val="16"/>
                <w:lang w:val="en-US"/>
              </w:rPr>
              <w:t>Standard lockdown</w:t>
            </w:r>
            <w:r w:rsidRPr="00CC6104">
              <w:rPr>
                <w:rFonts w:ascii="Arial" w:eastAsia="Times New Roman" w:hAnsi="Arial" w:cs="Arial"/>
                <w:color w:val="000000" w:themeColor="text1"/>
                <w:sz w:val="16"/>
                <w:szCs w:val="16"/>
                <w:lang w:val="en-US"/>
              </w:rPr>
              <w:t xml:space="preserve"> </w:t>
            </w:r>
          </w:p>
          <w:p w14:paraId="06CB4784" w14:textId="75EB8BDE" w:rsidR="001D62BA" w:rsidRDefault="001D62BA" w:rsidP="00F530DF">
            <w:pPr>
              <w:pStyle w:val="ListParagraph"/>
              <w:numPr>
                <w:ilvl w:val="0"/>
                <w:numId w:val="21"/>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Pr="00AF2002">
              <w:rPr>
                <w:rFonts w:ascii="Arial" w:eastAsia="Times New Roman" w:hAnsi="Arial" w:cs="Arial"/>
                <w:color w:val="000000" w:themeColor="text1"/>
                <w:sz w:val="16"/>
                <w:szCs w:val="16"/>
                <w:lang w:val="en-US"/>
              </w:rPr>
              <w:t>tay-a-home order except for essential activities</w:t>
            </w:r>
          </w:p>
          <w:p w14:paraId="6D4ACCDD" w14:textId="72DA760C" w:rsidR="001D62BA" w:rsidRDefault="001D62BA" w:rsidP="00F530DF">
            <w:pPr>
              <w:pStyle w:val="ListParagraph"/>
              <w:numPr>
                <w:ilvl w:val="0"/>
                <w:numId w:val="21"/>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 xml:space="preserve">losure of all non-essential business and </w:t>
            </w:r>
          </w:p>
          <w:p w14:paraId="59346662" w14:textId="77777777" w:rsidR="001D62BA" w:rsidRDefault="001D62BA">
            <w:pPr>
              <w:rPr>
                <w:rFonts w:ascii="Arial" w:eastAsia="Times New Roman" w:hAnsi="Arial" w:cs="Arial"/>
                <w:color w:val="000000" w:themeColor="text1"/>
                <w:sz w:val="16"/>
                <w:szCs w:val="16"/>
                <w:lang w:val="en-US"/>
              </w:rPr>
            </w:pPr>
          </w:p>
          <w:p w14:paraId="10CC003D" w14:textId="229D3188" w:rsidR="001D62BA" w:rsidRPr="00F530DF" w:rsidRDefault="00BC7465">
            <w:pPr>
              <w:rPr>
                <w:rFonts w:ascii="Arial" w:eastAsia="Times New Roman" w:hAnsi="Arial" w:cs="Arial"/>
                <w:b/>
                <w:color w:val="000000" w:themeColor="text1"/>
                <w:sz w:val="16"/>
                <w:szCs w:val="16"/>
                <w:lang w:val="en-US"/>
              </w:rPr>
            </w:pPr>
            <w:r w:rsidRPr="00F530DF">
              <w:rPr>
                <w:rFonts w:ascii="Arial" w:eastAsia="Times New Roman" w:hAnsi="Arial" w:cs="Arial"/>
                <w:b/>
                <w:color w:val="000000" w:themeColor="text1"/>
                <w:sz w:val="16"/>
                <w:szCs w:val="16"/>
                <w:lang w:val="en-US"/>
              </w:rPr>
              <w:t>Strict lockdown</w:t>
            </w:r>
          </w:p>
          <w:p w14:paraId="4063921F" w14:textId="2B3330B6" w:rsidR="001D62BA" w:rsidRDefault="001D62BA" w:rsidP="00F530DF">
            <w:pPr>
              <w:pStyle w:val="ListParagraph"/>
              <w:numPr>
                <w:ilvl w:val="0"/>
                <w:numId w:val="22"/>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 xml:space="preserve">Closure of </w:t>
            </w:r>
            <w:r w:rsidR="00BC7465" w:rsidRPr="00F530DF">
              <w:rPr>
                <w:rFonts w:ascii="Arial" w:eastAsia="Times New Roman" w:hAnsi="Arial" w:cs="Arial"/>
                <w:color w:val="000000" w:themeColor="text1"/>
                <w:sz w:val="16"/>
                <w:szCs w:val="16"/>
                <w:lang w:val="en-US"/>
              </w:rPr>
              <w:t xml:space="preserve">all industries, except for those deemed essential </w:t>
            </w:r>
          </w:p>
          <w:p w14:paraId="073EADE5" w14:textId="77777777" w:rsidR="001D62BA" w:rsidRDefault="001D62BA" w:rsidP="00F530DF">
            <w:pPr>
              <w:pStyle w:val="ListParagraph"/>
              <w:numPr>
                <w:ilvl w:val="0"/>
                <w:numId w:val="22"/>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I</w:t>
            </w:r>
            <w:r w:rsidR="00BC7465" w:rsidRPr="00F530DF">
              <w:rPr>
                <w:rFonts w:ascii="Arial" w:eastAsia="Times New Roman" w:hAnsi="Arial" w:cs="Arial"/>
                <w:color w:val="000000" w:themeColor="text1"/>
                <w:sz w:val="16"/>
                <w:szCs w:val="16"/>
                <w:lang w:val="en-US"/>
              </w:rPr>
              <w:t>ndividuals only allowed to leave home for essential activities</w:t>
            </w:r>
          </w:p>
          <w:p w14:paraId="2F8C65DF" w14:textId="65E08397" w:rsidR="001D62BA" w:rsidRDefault="001D62BA" w:rsidP="00F530DF">
            <w:pPr>
              <w:pStyle w:val="ListParagraph"/>
              <w:numPr>
                <w:ilvl w:val="0"/>
                <w:numId w:val="22"/>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C</w:t>
            </w:r>
            <w:r w:rsidR="00BC7465" w:rsidRPr="00F530DF">
              <w:rPr>
                <w:rFonts w:ascii="Arial" w:eastAsia="Times New Roman" w:hAnsi="Arial" w:cs="Arial"/>
                <w:color w:val="000000" w:themeColor="text1"/>
                <w:sz w:val="16"/>
                <w:szCs w:val="16"/>
                <w:lang w:val="en-US"/>
              </w:rPr>
              <w:t>urfew which allowed people to leave home at specific time</w:t>
            </w:r>
            <w:r>
              <w:rPr>
                <w:rFonts w:ascii="Arial" w:eastAsia="Times New Roman" w:hAnsi="Arial" w:cs="Arial"/>
                <w:color w:val="000000" w:themeColor="text1"/>
                <w:sz w:val="16"/>
                <w:szCs w:val="16"/>
                <w:lang w:val="en-US"/>
              </w:rPr>
              <w:t>s</w:t>
            </w:r>
          </w:p>
          <w:p w14:paraId="4D152C83" w14:textId="71253103" w:rsidR="00D02C78" w:rsidRDefault="001D62BA" w:rsidP="00F530DF">
            <w:pPr>
              <w:pStyle w:val="ListParagraph"/>
              <w:numPr>
                <w:ilvl w:val="0"/>
                <w:numId w:val="22"/>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F</w:t>
            </w:r>
            <w:r w:rsidR="00BC7465" w:rsidRPr="00F530DF">
              <w:rPr>
                <w:rFonts w:ascii="Arial" w:eastAsia="Times New Roman" w:hAnsi="Arial" w:cs="Arial"/>
                <w:color w:val="000000" w:themeColor="text1"/>
                <w:sz w:val="16"/>
                <w:szCs w:val="16"/>
                <w:lang w:val="en-US"/>
              </w:rPr>
              <w:t>ines issued if individuals not complying</w:t>
            </w:r>
          </w:p>
          <w:p w14:paraId="47A1E9CE" w14:textId="3AD63547" w:rsidR="00BC7465" w:rsidRPr="00F530DF" w:rsidRDefault="00D02C78" w:rsidP="00F530DF">
            <w:pPr>
              <w:pStyle w:val="ListParagraph"/>
              <w:numPr>
                <w:ilvl w:val="0"/>
                <w:numId w:val="22"/>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M</w:t>
            </w:r>
            <w:r w:rsidR="00BC7465" w:rsidRPr="00F530DF">
              <w:rPr>
                <w:rFonts w:ascii="Arial" w:eastAsia="Times New Roman" w:hAnsi="Arial" w:cs="Arial"/>
                <w:color w:val="000000" w:themeColor="text1"/>
                <w:sz w:val="16"/>
                <w:szCs w:val="16"/>
                <w:lang w:val="en-US"/>
              </w:rPr>
              <w:t>ilitary presence to enforce measures</w:t>
            </w:r>
          </w:p>
        </w:tc>
      </w:tr>
      <w:tr w:rsidR="00BC7465" w:rsidRPr="00CC6104" w14:paraId="180F0EBB" w14:textId="77777777" w:rsidTr="00067431">
        <w:trPr>
          <w:trHeight w:val="1440"/>
        </w:trPr>
        <w:tc>
          <w:tcPr>
            <w:tcW w:w="1262" w:type="dxa"/>
            <w:shd w:val="clear" w:color="auto" w:fill="auto"/>
            <w:hideMark/>
          </w:tcPr>
          <w:p w14:paraId="153B6A7F" w14:textId="46C6C1EE"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Wang et al </w:t>
            </w:r>
            <w:r>
              <w:rPr>
                <w:rFonts w:ascii="Arial" w:eastAsia="Times New Roman" w:hAnsi="Arial" w:cs="Arial"/>
                <w:noProof/>
                <w:color w:val="000000" w:themeColor="text1"/>
                <w:sz w:val="16"/>
                <w:szCs w:val="16"/>
                <w:lang w:val="en-US"/>
              </w:rPr>
              <w:t>[3</w:t>
            </w:r>
            <w:r w:rsidR="006A4EE5">
              <w:rPr>
                <w:rFonts w:ascii="Arial" w:eastAsia="Times New Roman" w:hAnsi="Arial" w:cs="Arial"/>
                <w:noProof/>
                <w:color w:val="000000" w:themeColor="text1"/>
                <w:sz w:val="16"/>
                <w:szCs w:val="16"/>
                <w:lang w:val="en-US"/>
              </w:rPr>
              <w:t>1</w:t>
            </w:r>
            <w:r>
              <w:rPr>
                <w:rFonts w:ascii="Arial" w:eastAsia="Times New Roman" w:hAnsi="Arial" w:cs="Arial"/>
                <w:noProof/>
                <w:color w:val="000000" w:themeColor="text1"/>
                <w:sz w:val="16"/>
                <w:szCs w:val="16"/>
                <w:lang w:val="en-US"/>
              </w:rPr>
              <w:t>]</w:t>
            </w:r>
          </w:p>
        </w:tc>
        <w:tc>
          <w:tcPr>
            <w:tcW w:w="1759" w:type="dxa"/>
            <w:shd w:val="clear" w:color="auto" w:fill="auto"/>
            <w:hideMark/>
          </w:tcPr>
          <w:p w14:paraId="23714F39"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Australia</w:t>
            </w:r>
          </w:p>
        </w:tc>
        <w:tc>
          <w:tcPr>
            <w:tcW w:w="1651" w:type="dxa"/>
            <w:shd w:val="clear" w:color="auto" w:fill="auto"/>
            <w:hideMark/>
          </w:tcPr>
          <w:p w14:paraId="4CF90351"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South Australia; West Australia; Tasmania; North Territory; Australian Capital Territory; New South Wales; Victoria; Queensland</w:t>
            </w:r>
          </w:p>
        </w:tc>
        <w:tc>
          <w:tcPr>
            <w:tcW w:w="1043" w:type="dxa"/>
            <w:shd w:val="clear" w:color="auto" w:fill="auto"/>
            <w:hideMark/>
          </w:tcPr>
          <w:p w14:paraId="08010A74"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58.2</w:t>
            </w:r>
          </w:p>
        </w:tc>
        <w:tc>
          <w:tcPr>
            <w:tcW w:w="1369" w:type="dxa"/>
            <w:shd w:val="clear" w:color="auto" w:fill="auto"/>
            <w:hideMark/>
          </w:tcPr>
          <w:p w14:paraId="2AFAB751"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6F577A96"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0A06B65F"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3E8F00F3"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0F244B17"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7E61588A"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(VI) Workplaces</w:t>
            </w:r>
          </w:p>
        </w:tc>
        <w:tc>
          <w:tcPr>
            <w:tcW w:w="1010" w:type="dxa"/>
            <w:shd w:val="clear" w:color="auto" w:fill="auto"/>
            <w:hideMark/>
          </w:tcPr>
          <w:p w14:paraId="778EA642"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15 Feb - 15 Aug 2020</w:t>
            </w:r>
          </w:p>
        </w:tc>
        <w:tc>
          <w:tcPr>
            <w:tcW w:w="1115" w:type="dxa"/>
          </w:tcPr>
          <w:p w14:paraId="368D2332" w14:textId="3241162B" w:rsidR="00BC7465" w:rsidRPr="00CC6104"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25 Jan 2020</w:t>
            </w:r>
          </w:p>
        </w:tc>
        <w:tc>
          <w:tcPr>
            <w:tcW w:w="4741" w:type="dxa"/>
            <w:shd w:val="clear" w:color="auto" w:fill="auto"/>
            <w:hideMark/>
          </w:tcPr>
          <w:p w14:paraId="67FA2732" w14:textId="77777777" w:rsidR="00D02C78" w:rsidRDefault="00BC7465" w:rsidP="00F530DF">
            <w:pPr>
              <w:pStyle w:val="ListParagraph"/>
              <w:numPr>
                <w:ilvl w:val="0"/>
                <w:numId w:val="20"/>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Travel restrictions</w:t>
            </w:r>
          </w:p>
          <w:p w14:paraId="695CA218" w14:textId="7B960741" w:rsidR="00D02C78" w:rsidRDefault="00D02C78"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00BC7465" w:rsidRPr="00F530DF">
              <w:rPr>
                <w:rFonts w:ascii="Arial" w:eastAsia="Times New Roman" w:hAnsi="Arial" w:cs="Arial"/>
                <w:color w:val="000000" w:themeColor="text1"/>
                <w:sz w:val="16"/>
                <w:szCs w:val="16"/>
                <w:lang w:val="en-US"/>
              </w:rPr>
              <w:t>elf-isolation</w:t>
            </w:r>
          </w:p>
          <w:p w14:paraId="0C025676" w14:textId="45A14DB0" w:rsidR="00D02C78" w:rsidRDefault="00D02C78"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S</w:t>
            </w:r>
            <w:r w:rsidR="00BC7465" w:rsidRPr="00F530DF">
              <w:rPr>
                <w:rFonts w:ascii="Arial" w:eastAsia="Times New Roman" w:hAnsi="Arial" w:cs="Arial"/>
                <w:color w:val="000000" w:themeColor="text1"/>
                <w:sz w:val="16"/>
                <w:szCs w:val="16"/>
                <w:lang w:val="en-US"/>
              </w:rPr>
              <w:t>ocial distancing</w:t>
            </w:r>
          </w:p>
          <w:p w14:paraId="5F8BFA52" w14:textId="59DA4CDC" w:rsidR="00BC7465" w:rsidRPr="00F530DF" w:rsidRDefault="00D02C78"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B</w:t>
            </w:r>
            <w:r w:rsidR="00BC7465" w:rsidRPr="00F530DF">
              <w:rPr>
                <w:rFonts w:ascii="Arial" w:eastAsia="Times New Roman" w:hAnsi="Arial" w:cs="Arial"/>
                <w:color w:val="000000" w:themeColor="text1"/>
                <w:sz w:val="16"/>
                <w:szCs w:val="16"/>
                <w:lang w:val="en-US"/>
              </w:rPr>
              <w:t>order closures</w:t>
            </w:r>
          </w:p>
        </w:tc>
      </w:tr>
      <w:tr w:rsidR="00BC7465" w:rsidRPr="00CC6104" w14:paraId="54D0D740" w14:textId="77777777" w:rsidTr="00067431">
        <w:trPr>
          <w:trHeight w:val="1200"/>
        </w:trPr>
        <w:tc>
          <w:tcPr>
            <w:tcW w:w="1262" w:type="dxa"/>
            <w:shd w:val="clear" w:color="auto" w:fill="auto"/>
            <w:hideMark/>
          </w:tcPr>
          <w:p w14:paraId="14B4E7D7" w14:textId="26C38763"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Xu </w:t>
            </w:r>
            <w:r>
              <w:rPr>
                <w:rFonts w:ascii="Arial" w:eastAsia="Times New Roman" w:hAnsi="Arial" w:cs="Arial"/>
                <w:noProof/>
                <w:color w:val="000000" w:themeColor="text1"/>
                <w:sz w:val="16"/>
                <w:szCs w:val="16"/>
                <w:lang w:val="en-US"/>
              </w:rPr>
              <w:t>[3</w:t>
            </w:r>
            <w:r w:rsidR="006A4EE5">
              <w:rPr>
                <w:rFonts w:ascii="Arial" w:eastAsia="Times New Roman" w:hAnsi="Arial" w:cs="Arial"/>
                <w:noProof/>
                <w:color w:val="000000" w:themeColor="text1"/>
                <w:sz w:val="16"/>
                <w:szCs w:val="16"/>
                <w:lang w:val="en-US"/>
              </w:rPr>
              <w:t>2</w:t>
            </w:r>
            <w:r>
              <w:rPr>
                <w:rFonts w:ascii="Arial" w:eastAsia="Times New Roman" w:hAnsi="Arial" w:cs="Arial"/>
                <w:noProof/>
                <w:color w:val="000000" w:themeColor="text1"/>
                <w:sz w:val="16"/>
                <w:szCs w:val="16"/>
                <w:lang w:val="en-US"/>
              </w:rPr>
              <w:t>]</w:t>
            </w:r>
          </w:p>
        </w:tc>
        <w:tc>
          <w:tcPr>
            <w:tcW w:w="1759" w:type="dxa"/>
            <w:shd w:val="clear" w:color="auto" w:fill="auto"/>
            <w:hideMark/>
          </w:tcPr>
          <w:p w14:paraId="7B2ED6A7"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United States of America and Europe</w:t>
            </w:r>
          </w:p>
        </w:tc>
        <w:tc>
          <w:tcPr>
            <w:tcW w:w="1651" w:type="dxa"/>
            <w:shd w:val="clear" w:color="auto" w:fill="auto"/>
            <w:hideMark/>
          </w:tcPr>
          <w:p w14:paraId="4EEDC3AC" w14:textId="77777777" w:rsidR="00BC7465" w:rsidRPr="00CC6104" w:rsidRDefault="00BC7465" w:rsidP="00664DAB">
            <w:pPr>
              <w:rPr>
                <w:rFonts w:ascii="Arial" w:eastAsia="Times New Roman" w:hAnsi="Arial" w:cs="Arial"/>
                <w:color w:val="000000" w:themeColor="text1"/>
                <w:sz w:val="16"/>
                <w:szCs w:val="16"/>
                <w:lang w:val="en-US"/>
              </w:rPr>
            </w:pPr>
          </w:p>
        </w:tc>
        <w:tc>
          <w:tcPr>
            <w:tcW w:w="1043" w:type="dxa"/>
            <w:shd w:val="clear" w:color="auto" w:fill="auto"/>
            <w:hideMark/>
          </w:tcPr>
          <w:p w14:paraId="127872D5"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w:t>
            </w:r>
          </w:p>
        </w:tc>
        <w:tc>
          <w:tcPr>
            <w:tcW w:w="1369" w:type="dxa"/>
            <w:shd w:val="clear" w:color="auto" w:fill="auto"/>
            <w:hideMark/>
          </w:tcPr>
          <w:p w14:paraId="31DA0496"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 Presence at home</w:t>
            </w:r>
          </w:p>
          <w:p w14:paraId="13EEB29B"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 Retail and recreation</w:t>
            </w:r>
          </w:p>
          <w:p w14:paraId="47469C0E"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(III) Grocery stores and pharmacies</w:t>
            </w:r>
          </w:p>
          <w:p w14:paraId="7ADDA451"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(IV) Public transport</w:t>
            </w:r>
          </w:p>
          <w:p w14:paraId="23F5B276" w14:textId="77777777" w:rsidR="00BC7465" w:rsidRPr="00E12F1C"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 xml:space="preserve">(V) </w:t>
            </w:r>
            <w:r>
              <w:rPr>
                <w:rFonts w:ascii="Arial" w:eastAsia="Times New Roman" w:hAnsi="Arial" w:cs="Arial"/>
                <w:color w:val="000000" w:themeColor="text1"/>
                <w:sz w:val="16"/>
                <w:szCs w:val="16"/>
                <w:lang w:val="en-US"/>
              </w:rPr>
              <w:t>P</w:t>
            </w:r>
            <w:r w:rsidRPr="00E12F1C">
              <w:rPr>
                <w:rFonts w:ascii="Arial" w:eastAsia="Times New Roman" w:hAnsi="Arial" w:cs="Arial"/>
                <w:color w:val="000000" w:themeColor="text1"/>
                <w:sz w:val="16"/>
                <w:szCs w:val="16"/>
                <w:lang w:val="en-US"/>
              </w:rPr>
              <w:t>arks</w:t>
            </w:r>
          </w:p>
          <w:p w14:paraId="23CC163C" w14:textId="77777777" w:rsidR="00BC7465" w:rsidRPr="00CC6104" w:rsidRDefault="00BC7465" w:rsidP="00664DAB">
            <w:pPr>
              <w:rPr>
                <w:rFonts w:ascii="Arial" w:eastAsia="Times New Roman" w:hAnsi="Arial" w:cs="Arial"/>
                <w:color w:val="000000" w:themeColor="text1"/>
                <w:sz w:val="16"/>
                <w:szCs w:val="16"/>
                <w:lang w:val="en-US"/>
              </w:rPr>
            </w:pPr>
            <w:r w:rsidRPr="00E12F1C">
              <w:rPr>
                <w:rFonts w:ascii="Arial" w:eastAsia="Times New Roman" w:hAnsi="Arial" w:cs="Arial"/>
                <w:color w:val="000000" w:themeColor="text1"/>
                <w:sz w:val="16"/>
                <w:szCs w:val="16"/>
                <w:lang w:val="en-US"/>
              </w:rPr>
              <w:t>(VI) Workplaces</w:t>
            </w:r>
          </w:p>
        </w:tc>
        <w:tc>
          <w:tcPr>
            <w:tcW w:w="1010" w:type="dxa"/>
            <w:shd w:val="clear" w:color="auto" w:fill="auto"/>
            <w:hideMark/>
          </w:tcPr>
          <w:p w14:paraId="677DCC91" w14:textId="77777777" w:rsidR="00BC7465" w:rsidRPr="00CC6104" w:rsidRDefault="00BC7465" w:rsidP="00664DAB">
            <w:pPr>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Not reported (assumed to be during first wave)</w:t>
            </w:r>
          </w:p>
        </w:tc>
        <w:tc>
          <w:tcPr>
            <w:tcW w:w="1115" w:type="dxa"/>
          </w:tcPr>
          <w:p w14:paraId="601DCF89" w14:textId="7D23C789" w:rsidR="00BC7465" w:rsidRDefault="00357428" w:rsidP="00664DAB">
            <w:p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w:t>
            </w:r>
          </w:p>
        </w:tc>
        <w:tc>
          <w:tcPr>
            <w:tcW w:w="4741" w:type="dxa"/>
            <w:shd w:val="clear" w:color="auto" w:fill="auto"/>
            <w:hideMark/>
          </w:tcPr>
          <w:p w14:paraId="1ECBB4A2" w14:textId="77777777" w:rsidR="00D02C78" w:rsidRDefault="00BC7465" w:rsidP="00F530DF">
            <w:pPr>
              <w:pStyle w:val="ListParagraph"/>
              <w:numPr>
                <w:ilvl w:val="0"/>
                <w:numId w:val="20"/>
              </w:numPr>
              <w:rPr>
                <w:rFonts w:ascii="Arial" w:eastAsia="Times New Roman" w:hAnsi="Arial" w:cs="Arial"/>
                <w:color w:val="000000" w:themeColor="text1"/>
                <w:sz w:val="16"/>
                <w:szCs w:val="16"/>
                <w:lang w:val="en-US"/>
              </w:rPr>
            </w:pPr>
            <w:r w:rsidRPr="00F530DF">
              <w:rPr>
                <w:rFonts w:ascii="Arial" w:eastAsia="Times New Roman" w:hAnsi="Arial" w:cs="Arial"/>
                <w:color w:val="000000" w:themeColor="text1"/>
                <w:sz w:val="16"/>
                <w:szCs w:val="16"/>
                <w:lang w:val="en-US"/>
              </w:rPr>
              <w:t xml:space="preserve">Stay-at-home order in the USA </w:t>
            </w:r>
          </w:p>
          <w:p w14:paraId="72AF9415" w14:textId="12DD2897" w:rsidR="00BC7465" w:rsidRPr="00F530DF" w:rsidRDefault="00D02C78" w:rsidP="00F530DF">
            <w:pPr>
              <w:pStyle w:val="ListParagraph"/>
              <w:numPr>
                <w:ilvl w:val="0"/>
                <w:numId w:val="20"/>
              </w:numPr>
              <w:rPr>
                <w:rFonts w:ascii="Arial" w:eastAsia="Times New Roman" w:hAnsi="Arial" w:cs="Arial"/>
                <w:color w:val="000000" w:themeColor="text1"/>
                <w:sz w:val="16"/>
                <w:szCs w:val="16"/>
                <w:lang w:val="en-US"/>
              </w:rPr>
            </w:pPr>
            <w:r>
              <w:rPr>
                <w:rFonts w:ascii="Arial" w:eastAsia="Times New Roman" w:hAnsi="Arial" w:cs="Arial"/>
                <w:color w:val="000000" w:themeColor="text1"/>
                <w:sz w:val="16"/>
                <w:szCs w:val="16"/>
                <w:lang w:val="en-US"/>
              </w:rPr>
              <w:t>L</w:t>
            </w:r>
            <w:r w:rsidR="00BC7465" w:rsidRPr="00F530DF">
              <w:rPr>
                <w:rFonts w:ascii="Arial" w:eastAsia="Times New Roman" w:hAnsi="Arial" w:cs="Arial"/>
                <w:color w:val="000000" w:themeColor="text1"/>
                <w:sz w:val="16"/>
                <w:szCs w:val="16"/>
                <w:lang w:val="en-US"/>
              </w:rPr>
              <w:t xml:space="preserve">ockdowns in Europe with similar public health restrictions such as stay-at-home orders </w:t>
            </w:r>
            <w:proofErr w:type="gramStart"/>
            <w:r w:rsidR="00BC7465" w:rsidRPr="00F530DF">
              <w:rPr>
                <w:rFonts w:ascii="Arial" w:eastAsia="Times New Roman" w:hAnsi="Arial" w:cs="Arial"/>
                <w:color w:val="000000" w:themeColor="text1"/>
                <w:sz w:val="16"/>
                <w:szCs w:val="16"/>
                <w:lang w:val="en-US"/>
              </w:rPr>
              <w:t>with the exception of</w:t>
            </w:r>
            <w:proofErr w:type="gramEnd"/>
            <w:r w:rsidR="00BC7465" w:rsidRPr="00F530DF">
              <w:rPr>
                <w:rFonts w:ascii="Arial" w:eastAsia="Times New Roman" w:hAnsi="Arial" w:cs="Arial"/>
                <w:color w:val="000000" w:themeColor="text1"/>
                <w:sz w:val="16"/>
                <w:szCs w:val="16"/>
                <w:lang w:val="en-US"/>
              </w:rPr>
              <w:t xml:space="preserve"> essential activities</w:t>
            </w:r>
          </w:p>
        </w:tc>
      </w:tr>
    </w:tbl>
    <w:p w14:paraId="6ADE8232" w14:textId="77777777" w:rsidR="00BF0485" w:rsidRPr="005F2183" w:rsidRDefault="00BF0485" w:rsidP="005F2183">
      <w:pPr>
        <w:spacing w:line="480" w:lineRule="auto"/>
        <w:jc w:val="both"/>
        <w:rPr>
          <w:rFonts w:ascii="Arial" w:hAnsi="Arial" w:cs="Arial"/>
          <w:color w:val="000000" w:themeColor="text1"/>
          <w:sz w:val="18"/>
          <w:szCs w:val="22"/>
        </w:rPr>
      </w:pPr>
      <w:r w:rsidRPr="00A45D2B">
        <w:rPr>
          <w:rFonts w:ascii="Arial" w:hAnsi="Arial" w:cs="Arial"/>
          <w:color w:val="000000" w:themeColor="text1"/>
          <w:sz w:val="18"/>
          <w:szCs w:val="22"/>
        </w:rPr>
        <w:t>*The stringency score across multiple countries have not been included</w:t>
      </w:r>
      <w:r>
        <w:rPr>
          <w:rFonts w:ascii="Arial" w:hAnsi="Arial" w:cs="Arial"/>
          <w:i/>
          <w:color w:val="000000" w:themeColor="text1"/>
          <w:sz w:val="22"/>
          <w:szCs w:val="22"/>
        </w:rPr>
        <w:br w:type="page"/>
      </w:r>
    </w:p>
    <w:p w14:paraId="7535B118" w14:textId="77777777" w:rsidR="00BF0485" w:rsidRDefault="00BF0485" w:rsidP="00664DAB">
      <w:pPr>
        <w:spacing w:line="480" w:lineRule="auto"/>
        <w:jc w:val="both"/>
        <w:rPr>
          <w:rFonts w:ascii="Arial" w:hAnsi="Arial" w:cs="Arial"/>
          <w:i/>
          <w:color w:val="000000" w:themeColor="text1"/>
          <w:sz w:val="22"/>
          <w:szCs w:val="22"/>
        </w:rPr>
        <w:sectPr w:rsidR="00BF0485" w:rsidSect="00664DAB">
          <w:footerReference w:type="default" r:id="rId11"/>
          <w:endnotePr>
            <w:numFmt w:val="decimal"/>
          </w:endnotePr>
          <w:pgSz w:w="16840" w:h="11900" w:orient="landscape"/>
          <w:pgMar w:top="1440" w:right="1440" w:bottom="1440" w:left="1440" w:header="709" w:footer="709" w:gutter="0"/>
          <w:lnNumType w:countBy="1" w:restart="continuous"/>
          <w:cols w:space="708"/>
          <w:docGrid w:linePitch="360"/>
        </w:sectPr>
      </w:pPr>
    </w:p>
    <w:p w14:paraId="27D7EC84"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lastRenderedPageBreak/>
        <w:t>Risk of Bias</w:t>
      </w:r>
    </w:p>
    <w:p w14:paraId="2199551A" w14:textId="77991C0A" w:rsidR="005F2183" w:rsidRPr="005F2183" w:rsidRDefault="00BF0485" w:rsidP="005F2183">
      <w:pPr>
        <w:spacing w:line="480" w:lineRule="auto"/>
        <w:jc w:val="both"/>
        <w:rPr>
          <w:rFonts w:ascii="Arial" w:hAnsi="Arial" w:cs="Arial"/>
          <w:color w:val="000000" w:themeColor="text1"/>
          <w:sz w:val="22"/>
          <w:szCs w:val="22"/>
        </w:rPr>
      </w:pPr>
      <w:r w:rsidRPr="00172B2A">
        <w:rPr>
          <w:rFonts w:ascii="Arial" w:hAnsi="Arial" w:cs="Arial"/>
          <w:color w:val="000000" w:themeColor="text1"/>
          <w:sz w:val="22"/>
          <w:szCs w:val="22"/>
        </w:rPr>
        <w:t xml:space="preserve">Overall, the average NOS score of included studies was 7.6 out of 9, with scores ranging from 6 to 9 (Table 2). Seven studies were rated as having a moderate risk of bias </w:t>
      </w:r>
      <w:r w:rsidR="00591E2A">
        <w:rPr>
          <w:rFonts w:ascii="Arial" w:hAnsi="Arial" w:cs="Arial"/>
          <w:color w:val="000000" w:themeColor="text1"/>
          <w:sz w:val="22"/>
          <w:szCs w:val="22"/>
        </w:rPr>
        <w:t>[19-20, 22, 23, 25, 31-32]</w:t>
      </w:r>
      <w:r w:rsidRPr="00172B2A">
        <w:rPr>
          <w:rFonts w:ascii="Arial" w:hAnsi="Arial" w:cs="Arial"/>
          <w:color w:val="000000" w:themeColor="text1"/>
          <w:sz w:val="22"/>
          <w:szCs w:val="22"/>
        </w:rPr>
        <w:t xml:space="preserve"> and seven at a low risk of bias </w:t>
      </w:r>
      <w:r>
        <w:rPr>
          <w:rFonts w:ascii="Arial" w:eastAsia="Times New Roman" w:hAnsi="Arial" w:cs="Arial"/>
          <w:noProof/>
          <w:color w:val="000000" w:themeColor="text1"/>
          <w:sz w:val="22"/>
          <w:szCs w:val="22"/>
          <w:lang w:val="en-US"/>
        </w:rPr>
        <w:t>[</w:t>
      </w:r>
      <w:r w:rsidR="00591E2A">
        <w:rPr>
          <w:rFonts w:ascii="Arial" w:eastAsia="Times New Roman" w:hAnsi="Arial" w:cs="Arial"/>
          <w:noProof/>
          <w:color w:val="000000" w:themeColor="text1"/>
          <w:sz w:val="22"/>
          <w:szCs w:val="22"/>
          <w:lang w:val="en-US"/>
        </w:rPr>
        <w:t>21, 24, 26-30].</w:t>
      </w:r>
      <w:r w:rsidRPr="00172B2A">
        <w:rPr>
          <w:rFonts w:ascii="Arial" w:hAnsi="Arial" w:cs="Arial"/>
          <w:color w:val="000000" w:themeColor="text1"/>
          <w:sz w:val="22"/>
          <w:szCs w:val="22"/>
        </w:rPr>
        <w:t xml:space="preserve"> Studies that were rated as having a moderate risk of bias did not include a non-exposed comparison group or had a short follow-up duration (Table 2).</w:t>
      </w:r>
      <w:r w:rsidR="005F2183">
        <w:rPr>
          <w:rFonts w:ascii="Arial" w:hAnsi="Arial" w:cs="Arial"/>
          <w:i/>
          <w:color w:val="000000" w:themeColor="text1"/>
          <w:sz w:val="22"/>
          <w:szCs w:val="22"/>
        </w:rPr>
        <w:br w:type="page"/>
      </w:r>
    </w:p>
    <w:p w14:paraId="1262956C" w14:textId="77777777" w:rsidR="005F2183" w:rsidRDefault="005F2183">
      <w:pPr>
        <w:spacing w:after="160" w:line="259" w:lineRule="auto"/>
        <w:rPr>
          <w:rFonts w:ascii="Arial" w:hAnsi="Arial" w:cs="Arial"/>
          <w:i/>
          <w:color w:val="000000" w:themeColor="text1"/>
          <w:sz w:val="22"/>
          <w:szCs w:val="22"/>
        </w:rPr>
        <w:sectPr w:rsidR="005F2183" w:rsidSect="00664DAB">
          <w:endnotePr>
            <w:numFmt w:val="decimal"/>
          </w:endnotePr>
          <w:pgSz w:w="11900" w:h="16840"/>
          <w:pgMar w:top="1440" w:right="1440" w:bottom="1440" w:left="1440" w:header="708" w:footer="708" w:gutter="0"/>
          <w:lnNumType w:countBy="1" w:restart="continuous"/>
          <w:cols w:space="708"/>
          <w:docGrid w:linePitch="360"/>
        </w:sectPr>
      </w:pPr>
    </w:p>
    <w:p w14:paraId="6B0B14F1" w14:textId="77777777" w:rsidR="005F2183" w:rsidRPr="00CC6104" w:rsidRDefault="005F2183" w:rsidP="005F2183">
      <w:pPr>
        <w:spacing w:line="480" w:lineRule="auto"/>
        <w:rPr>
          <w:rFonts w:ascii="Arial" w:hAnsi="Arial" w:cs="Arial"/>
          <w:b/>
          <w:color w:val="000000" w:themeColor="text1"/>
          <w:sz w:val="22"/>
        </w:rPr>
      </w:pPr>
      <w:r w:rsidRPr="00CC6104">
        <w:rPr>
          <w:rFonts w:ascii="Arial" w:hAnsi="Arial" w:cs="Arial"/>
          <w:b/>
          <w:color w:val="000000" w:themeColor="text1"/>
          <w:sz w:val="22"/>
        </w:rPr>
        <w:lastRenderedPageBreak/>
        <w:t>Table 2: Risk of Bias of Included Studies</w:t>
      </w: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752"/>
        <w:gridCol w:w="963"/>
        <w:gridCol w:w="1276"/>
        <w:gridCol w:w="1276"/>
        <w:gridCol w:w="1276"/>
        <w:gridCol w:w="1275"/>
        <w:gridCol w:w="1134"/>
        <w:gridCol w:w="1134"/>
        <w:gridCol w:w="993"/>
        <w:gridCol w:w="992"/>
      </w:tblGrid>
      <w:tr w:rsidR="005F2183" w:rsidRPr="00CC6104" w14:paraId="1D1CE88C" w14:textId="77777777" w:rsidTr="00664DAB">
        <w:trPr>
          <w:trHeight w:val="20"/>
        </w:trPr>
        <w:tc>
          <w:tcPr>
            <w:tcW w:w="1249" w:type="dxa"/>
            <w:shd w:val="clear" w:color="auto" w:fill="auto"/>
          </w:tcPr>
          <w:p w14:paraId="232F510C" w14:textId="77777777" w:rsidR="005F2183" w:rsidRPr="00CC6104" w:rsidRDefault="005F2183" w:rsidP="00664DAB">
            <w:pPr>
              <w:spacing w:line="480" w:lineRule="auto"/>
              <w:jc w:val="center"/>
              <w:rPr>
                <w:rFonts w:ascii="Arial" w:eastAsia="Times New Roman" w:hAnsi="Arial" w:cs="Arial"/>
                <w:b/>
                <w:bCs/>
                <w:color w:val="000000" w:themeColor="text1"/>
                <w:sz w:val="16"/>
                <w:szCs w:val="16"/>
                <w:lang w:val="en-US"/>
              </w:rPr>
            </w:pPr>
          </w:p>
        </w:tc>
        <w:tc>
          <w:tcPr>
            <w:tcW w:w="5267" w:type="dxa"/>
            <w:gridSpan w:val="4"/>
            <w:shd w:val="clear" w:color="auto" w:fill="auto"/>
          </w:tcPr>
          <w:p w14:paraId="6944F79F" w14:textId="77777777" w:rsidR="005F2183" w:rsidRPr="00CC6104" w:rsidRDefault="005F2183" w:rsidP="00664DAB">
            <w:pPr>
              <w:spacing w:line="480" w:lineRule="auto"/>
              <w:jc w:val="center"/>
              <w:rPr>
                <w:rFonts w:ascii="Arial" w:hAnsi="Arial" w:cs="Arial"/>
                <w:b/>
                <w:bCs/>
                <w:color w:val="000000" w:themeColor="text1"/>
                <w:sz w:val="16"/>
                <w:szCs w:val="16"/>
              </w:rPr>
            </w:pPr>
            <w:r w:rsidRPr="00CC6104">
              <w:rPr>
                <w:rFonts w:ascii="Arial" w:hAnsi="Arial" w:cs="Arial"/>
                <w:b/>
                <w:bCs/>
                <w:color w:val="000000" w:themeColor="text1"/>
                <w:sz w:val="16"/>
                <w:szCs w:val="16"/>
              </w:rPr>
              <w:t>Selection</w:t>
            </w:r>
          </w:p>
        </w:tc>
        <w:tc>
          <w:tcPr>
            <w:tcW w:w="2551" w:type="dxa"/>
            <w:gridSpan w:val="2"/>
            <w:shd w:val="clear" w:color="auto" w:fill="auto"/>
          </w:tcPr>
          <w:p w14:paraId="15DC8CCB" w14:textId="77777777" w:rsidR="005F2183" w:rsidRPr="00CC6104" w:rsidRDefault="005F2183" w:rsidP="00664DAB">
            <w:pPr>
              <w:spacing w:line="480" w:lineRule="auto"/>
              <w:jc w:val="center"/>
              <w:rPr>
                <w:rFonts w:ascii="Arial" w:hAnsi="Arial" w:cs="Arial"/>
                <w:b/>
                <w:bCs/>
                <w:color w:val="000000" w:themeColor="text1"/>
                <w:sz w:val="16"/>
                <w:szCs w:val="16"/>
              </w:rPr>
            </w:pPr>
            <w:r w:rsidRPr="00CC6104">
              <w:rPr>
                <w:rFonts w:ascii="Arial" w:hAnsi="Arial" w:cs="Arial"/>
                <w:b/>
                <w:bCs/>
                <w:color w:val="000000" w:themeColor="text1"/>
                <w:sz w:val="16"/>
                <w:szCs w:val="16"/>
              </w:rPr>
              <w:t>Comparability</w:t>
            </w:r>
          </w:p>
        </w:tc>
        <w:tc>
          <w:tcPr>
            <w:tcW w:w="3261" w:type="dxa"/>
            <w:gridSpan w:val="3"/>
          </w:tcPr>
          <w:p w14:paraId="49120F27" w14:textId="77777777" w:rsidR="005F2183" w:rsidRPr="00CC6104" w:rsidRDefault="005F2183" w:rsidP="00664DAB">
            <w:pPr>
              <w:spacing w:line="480" w:lineRule="auto"/>
              <w:jc w:val="center"/>
              <w:rPr>
                <w:rFonts w:ascii="Arial" w:hAnsi="Arial" w:cs="Arial"/>
                <w:b/>
                <w:bCs/>
                <w:color w:val="000000" w:themeColor="text1"/>
                <w:sz w:val="16"/>
                <w:szCs w:val="16"/>
              </w:rPr>
            </w:pPr>
            <w:r w:rsidRPr="00CC6104">
              <w:rPr>
                <w:rFonts w:ascii="Arial" w:hAnsi="Arial" w:cs="Arial"/>
                <w:b/>
                <w:bCs/>
                <w:color w:val="000000" w:themeColor="text1"/>
                <w:sz w:val="16"/>
                <w:szCs w:val="16"/>
              </w:rPr>
              <w:t>Outcome</w:t>
            </w:r>
          </w:p>
        </w:tc>
        <w:tc>
          <w:tcPr>
            <w:tcW w:w="992" w:type="dxa"/>
          </w:tcPr>
          <w:p w14:paraId="54DC28FA" w14:textId="77777777" w:rsidR="005F2183" w:rsidRPr="00CC6104" w:rsidRDefault="005F2183" w:rsidP="00664DAB">
            <w:pPr>
              <w:spacing w:line="480" w:lineRule="auto"/>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Total score (/9)</w:t>
            </w:r>
          </w:p>
        </w:tc>
      </w:tr>
      <w:tr w:rsidR="005F2183" w:rsidRPr="00CC6104" w14:paraId="2B4EF32A" w14:textId="77777777" w:rsidTr="00664DAB">
        <w:trPr>
          <w:trHeight w:val="20"/>
        </w:trPr>
        <w:tc>
          <w:tcPr>
            <w:tcW w:w="1249" w:type="dxa"/>
            <w:shd w:val="clear" w:color="auto" w:fill="auto"/>
            <w:hideMark/>
          </w:tcPr>
          <w:p w14:paraId="791201A5" w14:textId="77777777" w:rsidR="005F2183" w:rsidRPr="00CC6104" w:rsidRDefault="005F2183" w:rsidP="00664DAB">
            <w:pPr>
              <w:spacing w:line="480" w:lineRule="auto"/>
              <w:jc w:val="center"/>
              <w:rPr>
                <w:rFonts w:ascii="Arial" w:eastAsia="Times New Roman" w:hAnsi="Arial" w:cs="Arial"/>
                <w:b/>
                <w:bCs/>
                <w:color w:val="000000" w:themeColor="text1"/>
                <w:sz w:val="16"/>
                <w:szCs w:val="16"/>
                <w:lang w:val="en-US"/>
              </w:rPr>
            </w:pPr>
            <w:r w:rsidRPr="00CC6104">
              <w:rPr>
                <w:rFonts w:ascii="Arial" w:eastAsia="Times New Roman" w:hAnsi="Arial" w:cs="Arial"/>
                <w:b/>
                <w:bCs/>
                <w:color w:val="000000" w:themeColor="text1"/>
                <w:sz w:val="16"/>
                <w:szCs w:val="16"/>
                <w:lang w:val="en-US"/>
              </w:rPr>
              <w:t>Study ID</w:t>
            </w:r>
          </w:p>
        </w:tc>
        <w:tc>
          <w:tcPr>
            <w:tcW w:w="1752" w:type="dxa"/>
            <w:shd w:val="clear" w:color="auto" w:fill="auto"/>
          </w:tcPr>
          <w:p w14:paraId="42D61F63"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Representativeness of the exposed cohort</w:t>
            </w:r>
          </w:p>
        </w:tc>
        <w:tc>
          <w:tcPr>
            <w:tcW w:w="963" w:type="dxa"/>
            <w:shd w:val="clear" w:color="auto" w:fill="auto"/>
          </w:tcPr>
          <w:p w14:paraId="2B7EE9F7"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Selection of the non-exposed cohort</w:t>
            </w:r>
          </w:p>
        </w:tc>
        <w:tc>
          <w:tcPr>
            <w:tcW w:w="1276" w:type="dxa"/>
            <w:shd w:val="clear" w:color="auto" w:fill="auto"/>
          </w:tcPr>
          <w:p w14:paraId="3EE269C5"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Ascertainment of exposure</w:t>
            </w:r>
          </w:p>
        </w:tc>
        <w:tc>
          <w:tcPr>
            <w:tcW w:w="1276" w:type="dxa"/>
            <w:shd w:val="clear" w:color="auto" w:fill="auto"/>
          </w:tcPr>
          <w:p w14:paraId="0F007785"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Demonstration that outcome of interest was not present at start of study</w:t>
            </w:r>
          </w:p>
        </w:tc>
        <w:tc>
          <w:tcPr>
            <w:tcW w:w="1276" w:type="dxa"/>
            <w:shd w:val="clear" w:color="auto" w:fill="auto"/>
          </w:tcPr>
          <w:p w14:paraId="1FF5F1B3"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 xml:space="preserve">Comparability of cohorts </w:t>
            </w:r>
            <w:proofErr w:type="gramStart"/>
            <w:r w:rsidRPr="00CC6104">
              <w:rPr>
                <w:rFonts w:ascii="Arial" w:hAnsi="Arial" w:cs="Arial"/>
                <w:bCs/>
                <w:color w:val="000000" w:themeColor="text1"/>
                <w:sz w:val="16"/>
                <w:szCs w:val="16"/>
              </w:rPr>
              <w:t>on the basis of</w:t>
            </w:r>
            <w:proofErr w:type="gramEnd"/>
            <w:r w:rsidRPr="00CC6104">
              <w:rPr>
                <w:rFonts w:ascii="Arial" w:hAnsi="Arial" w:cs="Arial"/>
                <w:bCs/>
                <w:color w:val="000000" w:themeColor="text1"/>
                <w:sz w:val="16"/>
                <w:szCs w:val="16"/>
              </w:rPr>
              <w:t xml:space="preserve"> the design or analysis</w:t>
            </w:r>
          </w:p>
        </w:tc>
        <w:tc>
          <w:tcPr>
            <w:tcW w:w="1275" w:type="dxa"/>
            <w:shd w:val="clear" w:color="auto" w:fill="auto"/>
          </w:tcPr>
          <w:p w14:paraId="39462556"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 xml:space="preserve">Comparability of cohorts </w:t>
            </w:r>
            <w:proofErr w:type="gramStart"/>
            <w:r w:rsidRPr="00CC6104">
              <w:rPr>
                <w:rFonts w:ascii="Arial" w:hAnsi="Arial" w:cs="Arial"/>
                <w:bCs/>
                <w:color w:val="000000" w:themeColor="text1"/>
                <w:sz w:val="16"/>
                <w:szCs w:val="16"/>
              </w:rPr>
              <w:t>on the basis of</w:t>
            </w:r>
            <w:proofErr w:type="gramEnd"/>
            <w:r w:rsidRPr="00CC6104">
              <w:rPr>
                <w:rFonts w:ascii="Arial" w:hAnsi="Arial" w:cs="Arial"/>
                <w:bCs/>
                <w:color w:val="000000" w:themeColor="text1"/>
                <w:sz w:val="16"/>
                <w:szCs w:val="16"/>
              </w:rPr>
              <w:t xml:space="preserve"> the design or analysis</w:t>
            </w:r>
          </w:p>
        </w:tc>
        <w:tc>
          <w:tcPr>
            <w:tcW w:w="1134" w:type="dxa"/>
          </w:tcPr>
          <w:p w14:paraId="53132EC1"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Assessment of outcome</w:t>
            </w:r>
          </w:p>
        </w:tc>
        <w:tc>
          <w:tcPr>
            <w:tcW w:w="1134" w:type="dxa"/>
          </w:tcPr>
          <w:p w14:paraId="21F58C24"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Was follow-up long enough for outcomes to occur</w:t>
            </w:r>
          </w:p>
        </w:tc>
        <w:tc>
          <w:tcPr>
            <w:tcW w:w="993" w:type="dxa"/>
          </w:tcPr>
          <w:p w14:paraId="640DF560"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r w:rsidRPr="00CC6104">
              <w:rPr>
                <w:rFonts w:ascii="Arial" w:hAnsi="Arial" w:cs="Arial"/>
                <w:bCs/>
                <w:color w:val="000000" w:themeColor="text1"/>
                <w:sz w:val="16"/>
                <w:szCs w:val="16"/>
              </w:rPr>
              <w:t>Adequacy of follow up of cohorts</w:t>
            </w:r>
          </w:p>
        </w:tc>
        <w:tc>
          <w:tcPr>
            <w:tcW w:w="992" w:type="dxa"/>
          </w:tcPr>
          <w:p w14:paraId="068B5BD7" w14:textId="77777777" w:rsidR="005F2183" w:rsidRPr="00CC6104" w:rsidRDefault="005F2183" w:rsidP="00664DAB">
            <w:pPr>
              <w:spacing w:line="480" w:lineRule="auto"/>
              <w:jc w:val="center"/>
              <w:rPr>
                <w:rFonts w:ascii="Arial" w:eastAsia="Times New Roman" w:hAnsi="Arial" w:cs="Arial"/>
                <w:bCs/>
                <w:color w:val="000000" w:themeColor="text1"/>
                <w:sz w:val="16"/>
                <w:szCs w:val="16"/>
                <w:lang w:val="en-US"/>
              </w:rPr>
            </w:pPr>
          </w:p>
        </w:tc>
      </w:tr>
      <w:tr w:rsidR="005F2183" w:rsidRPr="00CC6104" w14:paraId="7722FA3C" w14:textId="77777777" w:rsidTr="00664DAB">
        <w:trPr>
          <w:trHeight w:val="20"/>
        </w:trPr>
        <w:tc>
          <w:tcPr>
            <w:tcW w:w="1249" w:type="dxa"/>
            <w:shd w:val="clear" w:color="auto" w:fill="auto"/>
            <w:hideMark/>
          </w:tcPr>
          <w:p w14:paraId="0ED3649B" w14:textId="47D59AB7"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Abouk &amp; Heydari </w:t>
            </w:r>
            <w:r>
              <w:rPr>
                <w:rFonts w:ascii="Arial" w:eastAsia="Times New Roman" w:hAnsi="Arial" w:cs="Arial"/>
                <w:noProof/>
                <w:color w:val="000000" w:themeColor="text1"/>
                <w:sz w:val="16"/>
                <w:szCs w:val="16"/>
                <w:lang w:val="en-US"/>
              </w:rPr>
              <w:t>[1</w:t>
            </w:r>
            <w:r w:rsidR="00591E2A">
              <w:rPr>
                <w:rFonts w:ascii="Arial" w:eastAsia="Times New Roman" w:hAnsi="Arial" w:cs="Arial"/>
                <w:noProof/>
                <w:color w:val="000000" w:themeColor="text1"/>
                <w:sz w:val="16"/>
                <w:szCs w:val="16"/>
                <w:lang w:val="en-US"/>
              </w:rPr>
              <w:t>9</w:t>
            </w:r>
            <w:r>
              <w:rPr>
                <w:rFonts w:ascii="Arial" w:eastAsia="Times New Roman" w:hAnsi="Arial" w:cs="Arial"/>
                <w:noProof/>
                <w:color w:val="000000" w:themeColor="text1"/>
                <w:sz w:val="16"/>
                <w:szCs w:val="16"/>
                <w:lang w:val="en-US"/>
              </w:rPr>
              <w:t>]</w:t>
            </w:r>
          </w:p>
        </w:tc>
        <w:tc>
          <w:tcPr>
            <w:tcW w:w="1752" w:type="dxa"/>
            <w:shd w:val="clear" w:color="auto" w:fill="auto"/>
          </w:tcPr>
          <w:p w14:paraId="5EC759A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20C8847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276" w:type="dxa"/>
            <w:shd w:val="clear" w:color="auto" w:fill="auto"/>
          </w:tcPr>
          <w:p w14:paraId="478D8BD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C397D3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6485418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672ED73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0B04362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3B9E145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993" w:type="dxa"/>
          </w:tcPr>
          <w:p w14:paraId="3A80155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5EBF977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7</w:t>
            </w:r>
          </w:p>
        </w:tc>
      </w:tr>
      <w:tr w:rsidR="005F2183" w:rsidRPr="00CC6104" w14:paraId="37EBF422" w14:textId="77777777" w:rsidTr="00664DAB">
        <w:trPr>
          <w:trHeight w:val="20"/>
        </w:trPr>
        <w:tc>
          <w:tcPr>
            <w:tcW w:w="1249" w:type="dxa"/>
            <w:shd w:val="clear" w:color="auto" w:fill="auto"/>
            <w:hideMark/>
          </w:tcPr>
          <w:p w14:paraId="13E6C49D" w14:textId="689D3013"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Carlitz &amp; Makhura </w:t>
            </w:r>
            <w:r>
              <w:rPr>
                <w:rFonts w:ascii="Arial" w:eastAsia="Times New Roman" w:hAnsi="Arial" w:cs="Arial"/>
                <w:noProof/>
                <w:color w:val="000000" w:themeColor="text1"/>
                <w:sz w:val="16"/>
                <w:szCs w:val="16"/>
                <w:lang w:val="en-US"/>
              </w:rPr>
              <w:t>[</w:t>
            </w:r>
            <w:r w:rsidR="00591E2A">
              <w:rPr>
                <w:rFonts w:ascii="Arial" w:eastAsia="Times New Roman" w:hAnsi="Arial" w:cs="Arial"/>
                <w:noProof/>
                <w:color w:val="000000" w:themeColor="text1"/>
                <w:sz w:val="16"/>
                <w:szCs w:val="16"/>
                <w:lang w:val="en-US"/>
              </w:rPr>
              <w:t>20</w:t>
            </w:r>
            <w:r>
              <w:rPr>
                <w:rFonts w:ascii="Arial" w:eastAsia="Times New Roman" w:hAnsi="Arial" w:cs="Arial"/>
                <w:noProof/>
                <w:color w:val="000000" w:themeColor="text1"/>
                <w:sz w:val="16"/>
                <w:szCs w:val="16"/>
                <w:lang w:val="en-US"/>
              </w:rPr>
              <w:t>]</w:t>
            </w:r>
            <w:r w:rsidRPr="00CC6104">
              <w:rPr>
                <w:rFonts w:ascii="Arial" w:eastAsia="Times New Roman" w:hAnsi="Arial" w:cs="Arial"/>
                <w:color w:val="000000" w:themeColor="text1"/>
                <w:sz w:val="16"/>
                <w:szCs w:val="16"/>
                <w:lang w:val="en-US"/>
              </w:rPr>
              <w:t xml:space="preserve"> </w:t>
            </w:r>
          </w:p>
        </w:tc>
        <w:tc>
          <w:tcPr>
            <w:tcW w:w="1752" w:type="dxa"/>
            <w:shd w:val="clear" w:color="auto" w:fill="auto"/>
          </w:tcPr>
          <w:p w14:paraId="1711756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13D1DD5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752616A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1408ED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34B3A29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6A7183A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1FD5514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559AD01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993" w:type="dxa"/>
          </w:tcPr>
          <w:p w14:paraId="2F2D623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7B1D8E6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7</w:t>
            </w:r>
          </w:p>
        </w:tc>
      </w:tr>
      <w:tr w:rsidR="005F2183" w:rsidRPr="00CC6104" w14:paraId="72423512" w14:textId="77777777" w:rsidTr="00664DAB">
        <w:trPr>
          <w:trHeight w:val="20"/>
        </w:trPr>
        <w:tc>
          <w:tcPr>
            <w:tcW w:w="1249" w:type="dxa"/>
            <w:shd w:val="clear" w:color="auto" w:fill="auto"/>
            <w:hideMark/>
          </w:tcPr>
          <w:p w14:paraId="72018E8C" w14:textId="714A41AF"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Chernozhukov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1</w:t>
            </w:r>
            <w:r>
              <w:rPr>
                <w:rFonts w:ascii="Arial" w:eastAsia="Times New Roman" w:hAnsi="Arial" w:cs="Arial"/>
                <w:noProof/>
                <w:color w:val="000000" w:themeColor="text1"/>
                <w:sz w:val="16"/>
                <w:szCs w:val="16"/>
                <w:lang w:val="en-US"/>
              </w:rPr>
              <w:t>]</w:t>
            </w:r>
          </w:p>
        </w:tc>
        <w:tc>
          <w:tcPr>
            <w:tcW w:w="1752" w:type="dxa"/>
            <w:shd w:val="clear" w:color="auto" w:fill="auto"/>
          </w:tcPr>
          <w:p w14:paraId="40C674A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1876758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3867DE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997D41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40AF53E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2132F347"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3AABB84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68C901D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02594A1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367CF14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9</w:t>
            </w:r>
          </w:p>
        </w:tc>
      </w:tr>
      <w:tr w:rsidR="005F2183" w:rsidRPr="00CC6104" w14:paraId="503486EA" w14:textId="77777777" w:rsidTr="00664DAB">
        <w:trPr>
          <w:trHeight w:val="20"/>
        </w:trPr>
        <w:tc>
          <w:tcPr>
            <w:tcW w:w="1249" w:type="dxa"/>
            <w:shd w:val="clear" w:color="auto" w:fill="auto"/>
            <w:hideMark/>
          </w:tcPr>
          <w:p w14:paraId="70FAEE6B" w14:textId="48C6CF49"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Durmuş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2</w:t>
            </w:r>
            <w:r>
              <w:rPr>
                <w:rFonts w:ascii="Arial" w:eastAsia="Times New Roman" w:hAnsi="Arial" w:cs="Arial"/>
                <w:noProof/>
                <w:color w:val="000000" w:themeColor="text1"/>
                <w:sz w:val="16"/>
                <w:szCs w:val="16"/>
                <w:lang w:val="en-US"/>
              </w:rPr>
              <w:t>]</w:t>
            </w:r>
          </w:p>
        </w:tc>
        <w:tc>
          <w:tcPr>
            <w:tcW w:w="1752" w:type="dxa"/>
            <w:shd w:val="clear" w:color="auto" w:fill="auto"/>
          </w:tcPr>
          <w:p w14:paraId="65997AE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4C0BD4E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276" w:type="dxa"/>
            <w:shd w:val="clear" w:color="auto" w:fill="auto"/>
          </w:tcPr>
          <w:p w14:paraId="7CF30FC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3B16D8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8C2E5D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275" w:type="dxa"/>
            <w:shd w:val="clear" w:color="auto" w:fill="auto"/>
          </w:tcPr>
          <w:p w14:paraId="07F7A21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4211854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3531B3A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4EC4F6F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7544170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6</w:t>
            </w:r>
          </w:p>
        </w:tc>
      </w:tr>
      <w:tr w:rsidR="005F2183" w:rsidRPr="00CC6104" w14:paraId="00707A32" w14:textId="77777777" w:rsidTr="00664DAB">
        <w:trPr>
          <w:trHeight w:val="20"/>
        </w:trPr>
        <w:tc>
          <w:tcPr>
            <w:tcW w:w="1249" w:type="dxa"/>
            <w:shd w:val="clear" w:color="auto" w:fill="auto"/>
            <w:hideMark/>
          </w:tcPr>
          <w:p w14:paraId="0A28A656" w14:textId="0E0AEEFA"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Feyman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3</w:t>
            </w:r>
            <w:r>
              <w:rPr>
                <w:rFonts w:ascii="Arial" w:eastAsia="Times New Roman" w:hAnsi="Arial" w:cs="Arial"/>
                <w:noProof/>
                <w:color w:val="000000" w:themeColor="text1"/>
                <w:sz w:val="16"/>
                <w:szCs w:val="16"/>
                <w:lang w:val="en-US"/>
              </w:rPr>
              <w:t>]</w:t>
            </w:r>
          </w:p>
        </w:tc>
        <w:tc>
          <w:tcPr>
            <w:tcW w:w="1752" w:type="dxa"/>
            <w:shd w:val="clear" w:color="auto" w:fill="auto"/>
          </w:tcPr>
          <w:p w14:paraId="5481F73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18F6389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38E5245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49AFD547"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7995DD0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054E613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2AF5447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1E4F706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993" w:type="dxa"/>
          </w:tcPr>
          <w:p w14:paraId="6896FE1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039EDC27"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7</w:t>
            </w:r>
          </w:p>
        </w:tc>
      </w:tr>
      <w:tr w:rsidR="005F2183" w:rsidRPr="00CC6104" w14:paraId="774C5099" w14:textId="77777777" w:rsidTr="00664DAB">
        <w:trPr>
          <w:trHeight w:val="20"/>
        </w:trPr>
        <w:tc>
          <w:tcPr>
            <w:tcW w:w="1249" w:type="dxa"/>
            <w:shd w:val="clear" w:color="auto" w:fill="auto"/>
            <w:hideMark/>
          </w:tcPr>
          <w:p w14:paraId="760C8237" w14:textId="547E9CEC"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Geng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4</w:t>
            </w:r>
            <w:r>
              <w:rPr>
                <w:rFonts w:ascii="Arial" w:eastAsia="Times New Roman" w:hAnsi="Arial" w:cs="Arial"/>
                <w:noProof/>
                <w:color w:val="000000" w:themeColor="text1"/>
                <w:sz w:val="16"/>
                <w:szCs w:val="16"/>
                <w:lang w:val="en-US"/>
              </w:rPr>
              <w:t>]</w:t>
            </w:r>
          </w:p>
        </w:tc>
        <w:tc>
          <w:tcPr>
            <w:tcW w:w="1752" w:type="dxa"/>
            <w:shd w:val="clear" w:color="auto" w:fill="auto"/>
          </w:tcPr>
          <w:p w14:paraId="58EC5EB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7EFA2C5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E8385E7"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76B4E4A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4B3DC0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530D46A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3F5D028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6E380C2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7736223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72CB2B6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8</w:t>
            </w:r>
          </w:p>
        </w:tc>
      </w:tr>
      <w:tr w:rsidR="005F2183" w:rsidRPr="00CC6104" w14:paraId="403B251E" w14:textId="77777777" w:rsidTr="00664DAB">
        <w:trPr>
          <w:trHeight w:val="20"/>
        </w:trPr>
        <w:tc>
          <w:tcPr>
            <w:tcW w:w="1249" w:type="dxa"/>
            <w:shd w:val="clear" w:color="auto" w:fill="auto"/>
            <w:hideMark/>
          </w:tcPr>
          <w:p w14:paraId="45BD037B" w14:textId="1856FB1B"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Jacobsen &amp; Jacobsen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5</w:t>
            </w:r>
            <w:r>
              <w:rPr>
                <w:rFonts w:ascii="Arial" w:eastAsia="Times New Roman" w:hAnsi="Arial" w:cs="Arial"/>
                <w:noProof/>
                <w:color w:val="000000" w:themeColor="text1"/>
                <w:sz w:val="16"/>
                <w:szCs w:val="16"/>
                <w:lang w:val="en-US"/>
              </w:rPr>
              <w:t>]</w:t>
            </w:r>
          </w:p>
        </w:tc>
        <w:tc>
          <w:tcPr>
            <w:tcW w:w="1752" w:type="dxa"/>
            <w:shd w:val="clear" w:color="auto" w:fill="auto"/>
          </w:tcPr>
          <w:p w14:paraId="7F3B4FE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2176844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ABC71F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0A6D5EC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0DA0C2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68100FE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4B3FCAF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6959633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993" w:type="dxa"/>
          </w:tcPr>
          <w:p w14:paraId="253FB20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179EC01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7</w:t>
            </w:r>
          </w:p>
        </w:tc>
      </w:tr>
      <w:tr w:rsidR="005F2183" w:rsidRPr="00CC6104" w14:paraId="4E14633E" w14:textId="77777777" w:rsidTr="00664DAB">
        <w:trPr>
          <w:trHeight w:val="20"/>
        </w:trPr>
        <w:tc>
          <w:tcPr>
            <w:tcW w:w="1249" w:type="dxa"/>
            <w:shd w:val="clear" w:color="auto" w:fill="auto"/>
            <w:hideMark/>
          </w:tcPr>
          <w:p w14:paraId="380BBAAD" w14:textId="5BEBE777"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lastRenderedPageBreak/>
              <w:t xml:space="preserve">Karaivanov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6</w:t>
            </w:r>
            <w:r>
              <w:rPr>
                <w:rFonts w:ascii="Arial" w:eastAsia="Times New Roman" w:hAnsi="Arial" w:cs="Arial"/>
                <w:noProof/>
                <w:color w:val="000000" w:themeColor="text1"/>
                <w:sz w:val="16"/>
                <w:szCs w:val="16"/>
                <w:lang w:val="en-US"/>
              </w:rPr>
              <w:t>]</w:t>
            </w:r>
          </w:p>
        </w:tc>
        <w:tc>
          <w:tcPr>
            <w:tcW w:w="1752" w:type="dxa"/>
            <w:shd w:val="clear" w:color="auto" w:fill="auto"/>
          </w:tcPr>
          <w:p w14:paraId="3505635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2AC0573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FDFDB8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39F5F3D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B97FCC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00C96CA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4A5A475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0470AEE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71F38DD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27965A5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9</w:t>
            </w:r>
          </w:p>
        </w:tc>
      </w:tr>
      <w:tr w:rsidR="005F2183" w:rsidRPr="00CC6104" w14:paraId="15961C58" w14:textId="77777777" w:rsidTr="00664DAB">
        <w:trPr>
          <w:trHeight w:val="20"/>
        </w:trPr>
        <w:tc>
          <w:tcPr>
            <w:tcW w:w="1249" w:type="dxa"/>
            <w:shd w:val="clear" w:color="auto" w:fill="auto"/>
            <w:hideMark/>
          </w:tcPr>
          <w:p w14:paraId="7F301EBB" w14:textId="041BA3F7"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Lawal &amp; Nwegbu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7</w:t>
            </w:r>
            <w:r>
              <w:rPr>
                <w:rFonts w:ascii="Arial" w:eastAsia="Times New Roman" w:hAnsi="Arial" w:cs="Arial"/>
                <w:noProof/>
                <w:color w:val="000000" w:themeColor="text1"/>
                <w:sz w:val="16"/>
                <w:szCs w:val="16"/>
                <w:lang w:val="en-US"/>
              </w:rPr>
              <w:t>]</w:t>
            </w:r>
          </w:p>
        </w:tc>
        <w:tc>
          <w:tcPr>
            <w:tcW w:w="1752" w:type="dxa"/>
            <w:shd w:val="clear" w:color="auto" w:fill="auto"/>
          </w:tcPr>
          <w:p w14:paraId="7417EAA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54914F0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6592657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3C4C35F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2C012F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2DA532D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359C9ED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5486D9E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5461478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330302F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8</w:t>
            </w:r>
          </w:p>
        </w:tc>
      </w:tr>
      <w:tr w:rsidR="005F2183" w:rsidRPr="00CC6104" w14:paraId="5478D118" w14:textId="77777777" w:rsidTr="00664DAB">
        <w:trPr>
          <w:trHeight w:val="20"/>
        </w:trPr>
        <w:tc>
          <w:tcPr>
            <w:tcW w:w="1249" w:type="dxa"/>
            <w:shd w:val="clear" w:color="auto" w:fill="auto"/>
            <w:hideMark/>
          </w:tcPr>
          <w:p w14:paraId="3ACA288C" w14:textId="336DE524"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Ould Setti &amp; Vountilainen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8</w:t>
            </w:r>
            <w:r>
              <w:rPr>
                <w:rFonts w:ascii="Arial" w:eastAsia="Times New Roman" w:hAnsi="Arial" w:cs="Arial"/>
                <w:noProof/>
                <w:color w:val="000000" w:themeColor="text1"/>
                <w:sz w:val="16"/>
                <w:szCs w:val="16"/>
                <w:lang w:val="en-US"/>
              </w:rPr>
              <w:t>]</w:t>
            </w:r>
          </w:p>
        </w:tc>
        <w:tc>
          <w:tcPr>
            <w:tcW w:w="1752" w:type="dxa"/>
            <w:shd w:val="clear" w:color="auto" w:fill="auto"/>
          </w:tcPr>
          <w:p w14:paraId="78824EC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3A1468C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3C038CC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6F3B9D6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D11873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047C9E3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3BCDC8DE"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609FCB4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6D4672CD"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42AF270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8</w:t>
            </w:r>
          </w:p>
        </w:tc>
      </w:tr>
      <w:tr w:rsidR="005F2183" w:rsidRPr="00CC6104" w14:paraId="35B8CE00" w14:textId="77777777" w:rsidTr="00664DAB">
        <w:trPr>
          <w:trHeight w:val="20"/>
        </w:trPr>
        <w:tc>
          <w:tcPr>
            <w:tcW w:w="1249" w:type="dxa"/>
            <w:shd w:val="clear" w:color="auto" w:fill="auto"/>
            <w:hideMark/>
          </w:tcPr>
          <w:p w14:paraId="39FA5D3C" w14:textId="19FC6894"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Singh et al </w:t>
            </w:r>
            <w:r>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9</w:t>
            </w:r>
            <w:r>
              <w:rPr>
                <w:rFonts w:ascii="Arial" w:eastAsia="Times New Roman" w:hAnsi="Arial" w:cs="Arial"/>
                <w:noProof/>
                <w:color w:val="000000" w:themeColor="text1"/>
                <w:sz w:val="16"/>
                <w:szCs w:val="16"/>
                <w:lang w:val="en-US"/>
              </w:rPr>
              <w:t>]</w:t>
            </w:r>
          </w:p>
        </w:tc>
        <w:tc>
          <w:tcPr>
            <w:tcW w:w="1752" w:type="dxa"/>
            <w:shd w:val="clear" w:color="auto" w:fill="auto"/>
          </w:tcPr>
          <w:p w14:paraId="54D7A6A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7020548A"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3581B1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0614C71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6626362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62F8B25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79DD84B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423988F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344965B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7ED1125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8</w:t>
            </w:r>
          </w:p>
        </w:tc>
      </w:tr>
      <w:tr w:rsidR="005F2183" w:rsidRPr="00CC6104" w14:paraId="665A356F" w14:textId="77777777" w:rsidTr="00664DAB">
        <w:trPr>
          <w:trHeight w:val="20"/>
        </w:trPr>
        <w:tc>
          <w:tcPr>
            <w:tcW w:w="1249" w:type="dxa"/>
            <w:shd w:val="clear" w:color="auto" w:fill="auto"/>
            <w:hideMark/>
          </w:tcPr>
          <w:p w14:paraId="0DC3935F" w14:textId="0344A8B9"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Summan &amp; Nandi </w:t>
            </w:r>
            <w:r>
              <w:rPr>
                <w:rFonts w:ascii="Arial" w:eastAsia="Times New Roman" w:hAnsi="Arial" w:cs="Arial"/>
                <w:noProof/>
                <w:color w:val="000000" w:themeColor="text1"/>
                <w:sz w:val="16"/>
                <w:szCs w:val="16"/>
                <w:lang w:val="en-US"/>
              </w:rPr>
              <w:t>[</w:t>
            </w:r>
            <w:r w:rsidR="00591E2A">
              <w:rPr>
                <w:rFonts w:ascii="Arial" w:eastAsia="Times New Roman" w:hAnsi="Arial" w:cs="Arial"/>
                <w:noProof/>
                <w:color w:val="000000" w:themeColor="text1"/>
                <w:sz w:val="16"/>
                <w:szCs w:val="16"/>
                <w:lang w:val="en-US"/>
              </w:rPr>
              <w:t>30</w:t>
            </w:r>
            <w:r>
              <w:rPr>
                <w:rFonts w:ascii="Arial" w:eastAsia="Times New Roman" w:hAnsi="Arial" w:cs="Arial"/>
                <w:noProof/>
                <w:color w:val="000000" w:themeColor="text1"/>
                <w:sz w:val="16"/>
                <w:szCs w:val="16"/>
                <w:lang w:val="en-US"/>
              </w:rPr>
              <w:t>]</w:t>
            </w:r>
          </w:p>
        </w:tc>
        <w:tc>
          <w:tcPr>
            <w:tcW w:w="1752" w:type="dxa"/>
            <w:shd w:val="clear" w:color="auto" w:fill="auto"/>
          </w:tcPr>
          <w:p w14:paraId="22F94DEC"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512F293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194D95C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076AE0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73FE529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7EB3A98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4D7C4456"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3356876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19959DC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1BD21AC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9</w:t>
            </w:r>
          </w:p>
        </w:tc>
      </w:tr>
      <w:tr w:rsidR="005F2183" w:rsidRPr="00CC6104" w14:paraId="24A8437A" w14:textId="77777777" w:rsidTr="00664DAB">
        <w:trPr>
          <w:trHeight w:val="20"/>
        </w:trPr>
        <w:tc>
          <w:tcPr>
            <w:tcW w:w="1249" w:type="dxa"/>
            <w:shd w:val="clear" w:color="auto" w:fill="auto"/>
            <w:hideMark/>
          </w:tcPr>
          <w:p w14:paraId="2DC0C7CE" w14:textId="7C096219"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Wang et al </w:t>
            </w:r>
            <w:r>
              <w:rPr>
                <w:rFonts w:ascii="Arial" w:eastAsia="Times New Roman" w:hAnsi="Arial" w:cs="Arial"/>
                <w:noProof/>
                <w:color w:val="000000" w:themeColor="text1"/>
                <w:sz w:val="16"/>
                <w:szCs w:val="16"/>
                <w:lang w:val="en-US"/>
              </w:rPr>
              <w:t>[3</w:t>
            </w:r>
            <w:r w:rsidR="00591E2A">
              <w:rPr>
                <w:rFonts w:ascii="Arial" w:eastAsia="Times New Roman" w:hAnsi="Arial" w:cs="Arial"/>
                <w:noProof/>
                <w:color w:val="000000" w:themeColor="text1"/>
                <w:sz w:val="16"/>
                <w:szCs w:val="16"/>
                <w:lang w:val="en-US"/>
              </w:rPr>
              <w:t>1</w:t>
            </w:r>
            <w:r>
              <w:rPr>
                <w:rFonts w:ascii="Arial" w:eastAsia="Times New Roman" w:hAnsi="Arial" w:cs="Arial"/>
                <w:noProof/>
                <w:color w:val="000000" w:themeColor="text1"/>
                <w:sz w:val="16"/>
                <w:szCs w:val="16"/>
                <w:lang w:val="en-US"/>
              </w:rPr>
              <w:t>]</w:t>
            </w:r>
          </w:p>
        </w:tc>
        <w:tc>
          <w:tcPr>
            <w:tcW w:w="1752" w:type="dxa"/>
            <w:shd w:val="clear" w:color="auto" w:fill="auto"/>
          </w:tcPr>
          <w:p w14:paraId="57BDF39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2D35D15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276" w:type="dxa"/>
            <w:shd w:val="clear" w:color="auto" w:fill="auto"/>
          </w:tcPr>
          <w:p w14:paraId="04AC3A3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5E421A6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8FB099B"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275" w:type="dxa"/>
            <w:shd w:val="clear" w:color="auto" w:fill="auto"/>
          </w:tcPr>
          <w:p w14:paraId="41AC374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06D192F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30FEA32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3" w:type="dxa"/>
          </w:tcPr>
          <w:p w14:paraId="33C50DB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29AB1DF0"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6</w:t>
            </w:r>
          </w:p>
        </w:tc>
      </w:tr>
      <w:tr w:rsidR="005F2183" w:rsidRPr="00CC6104" w14:paraId="1440AF2D" w14:textId="77777777" w:rsidTr="00664DAB">
        <w:trPr>
          <w:trHeight w:val="20"/>
        </w:trPr>
        <w:tc>
          <w:tcPr>
            <w:tcW w:w="1249" w:type="dxa"/>
            <w:shd w:val="clear" w:color="auto" w:fill="auto"/>
            <w:hideMark/>
          </w:tcPr>
          <w:p w14:paraId="66315724" w14:textId="0F054F53" w:rsidR="005F2183" w:rsidRPr="00CC6104" w:rsidRDefault="005F2183" w:rsidP="00664DAB">
            <w:pPr>
              <w:spacing w:line="480" w:lineRule="auto"/>
              <w:rPr>
                <w:rFonts w:ascii="Arial" w:eastAsia="Times New Roman" w:hAnsi="Arial" w:cs="Arial"/>
                <w:color w:val="000000" w:themeColor="text1"/>
                <w:sz w:val="16"/>
                <w:szCs w:val="16"/>
                <w:lang w:val="en-US"/>
              </w:rPr>
            </w:pPr>
            <w:r w:rsidRPr="00CC6104">
              <w:rPr>
                <w:rFonts w:ascii="Arial" w:eastAsia="Times New Roman" w:hAnsi="Arial" w:cs="Arial"/>
                <w:color w:val="000000" w:themeColor="text1"/>
                <w:sz w:val="16"/>
                <w:szCs w:val="16"/>
                <w:lang w:val="en-US"/>
              </w:rPr>
              <w:t xml:space="preserve">Xu </w:t>
            </w:r>
            <w:r>
              <w:rPr>
                <w:rFonts w:ascii="Arial" w:eastAsia="Times New Roman" w:hAnsi="Arial" w:cs="Arial"/>
                <w:noProof/>
                <w:color w:val="000000" w:themeColor="text1"/>
                <w:sz w:val="16"/>
                <w:szCs w:val="16"/>
                <w:lang w:val="en-US"/>
              </w:rPr>
              <w:t>[3</w:t>
            </w:r>
            <w:r w:rsidR="00591E2A">
              <w:rPr>
                <w:rFonts w:ascii="Arial" w:eastAsia="Times New Roman" w:hAnsi="Arial" w:cs="Arial"/>
                <w:noProof/>
                <w:color w:val="000000" w:themeColor="text1"/>
                <w:sz w:val="16"/>
                <w:szCs w:val="16"/>
                <w:lang w:val="en-US"/>
              </w:rPr>
              <w:t>2</w:t>
            </w:r>
            <w:r>
              <w:rPr>
                <w:rFonts w:ascii="Arial" w:eastAsia="Times New Roman" w:hAnsi="Arial" w:cs="Arial"/>
                <w:noProof/>
                <w:color w:val="000000" w:themeColor="text1"/>
                <w:sz w:val="16"/>
                <w:szCs w:val="16"/>
                <w:lang w:val="en-US"/>
              </w:rPr>
              <w:t>]</w:t>
            </w:r>
          </w:p>
        </w:tc>
        <w:tc>
          <w:tcPr>
            <w:tcW w:w="1752" w:type="dxa"/>
            <w:shd w:val="clear" w:color="auto" w:fill="auto"/>
          </w:tcPr>
          <w:p w14:paraId="0DE8E649"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63" w:type="dxa"/>
            <w:shd w:val="clear" w:color="auto" w:fill="auto"/>
          </w:tcPr>
          <w:p w14:paraId="3AD728B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6B416558"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46D9C6A5"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6" w:type="dxa"/>
            <w:shd w:val="clear" w:color="auto" w:fill="auto"/>
          </w:tcPr>
          <w:p w14:paraId="2BA69484"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275" w:type="dxa"/>
            <w:shd w:val="clear" w:color="auto" w:fill="auto"/>
          </w:tcPr>
          <w:p w14:paraId="309C46FF"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1134" w:type="dxa"/>
          </w:tcPr>
          <w:p w14:paraId="765C839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1134" w:type="dxa"/>
          </w:tcPr>
          <w:p w14:paraId="56305732"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0</w:t>
            </w:r>
          </w:p>
        </w:tc>
        <w:tc>
          <w:tcPr>
            <w:tcW w:w="993" w:type="dxa"/>
          </w:tcPr>
          <w:p w14:paraId="178E0D61"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color w:val="000000" w:themeColor="text1"/>
                <w:sz w:val="16"/>
                <w:szCs w:val="16"/>
              </w:rPr>
              <w:t>1</w:t>
            </w:r>
          </w:p>
        </w:tc>
        <w:tc>
          <w:tcPr>
            <w:tcW w:w="992" w:type="dxa"/>
          </w:tcPr>
          <w:p w14:paraId="3FA41183" w14:textId="77777777" w:rsidR="005F2183" w:rsidRPr="00CC6104" w:rsidRDefault="005F2183" w:rsidP="00664DAB">
            <w:pPr>
              <w:spacing w:line="480" w:lineRule="auto"/>
              <w:jc w:val="center"/>
              <w:rPr>
                <w:rFonts w:ascii="Arial" w:eastAsia="Times New Roman" w:hAnsi="Arial" w:cs="Arial"/>
                <w:color w:val="000000" w:themeColor="text1"/>
                <w:sz w:val="16"/>
                <w:szCs w:val="16"/>
                <w:lang w:val="en-US"/>
              </w:rPr>
            </w:pPr>
            <w:r w:rsidRPr="00CC6104">
              <w:rPr>
                <w:rFonts w:ascii="Arial" w:hAnsi="Arial" w:cs="Arial"/>
                <w:b/>
                <w:bCs/>
                <w:color w:val="000000" w:themeColor="text1"/>
                <w:sz w:val="16"/>
                <w:szCs w:val="16"/>
              </w:rPr>
              <w:t>7</w:t>
            </w:r>
          </w:p>
        </w:tc>
      </w:tr>
    </w:tbl>
    <w:p w14:paraId="108D09FF" w14:textId="77777777" w:rsidR="005F2183" w:rsidRDefault="005F2183">
      <w:pPr>
        <w:spacing w:after="160" w:line="259" w:lineRule="auto"/>
        <w:rPr>
          <w:rFonts w:ascii="Arial" w:hAnsi="Arial" w:cs="Arial"/>
          <w:i/>
          <w:color w:val="000000" w:themeColor="text1"/>
          <w:sz w:val="22"/>
          <w:szCs w:val="22"/>
        </w:rPr>
      </w:pPr>
      <w:r>
        <w:rPr>
          <w:rFonts w:ascii="Arial" w:hAnsi="Arial" w:cs="Arial"/>
          <w:i/>
          <w:color w:val="000000" w:themeColor="text1"/>
          <w:sz w:val="22"/>
          <w:szCs w:val="22"/>
        </w:rPr>
        <w:br w:type="page"/>
      </w:r>
    </w:p>
    <w:p w14:paraId="0DC53B67" w14:textId="77777777" w:rsidR="005F2183" w:rsidRDefault="005F2183" w:rsidP="00664DAB">
      <w:pPr>
        <w:spacing w:line="480" w:lineRule="auto"/>
        <w:jc w:val="center"/>
        <w:rPr>
          <w:rFonts w:ascii="Arial" w:hAnsi="Arial" w:cs="Arial"/>
          <w:i/>
          <w:color w:val="000000" w:themeColor="text1"/>
          <w:sz w:val="22"/>
          <w:szCs w:val="22"/>
        </w:rPr>
        <w:sectPr w:rsidR="005F2183" w:rsidSect="005F2183">
          <w:endnotePr>
            <w:numFmt w:val="decimal"/>
          </w:endnotePr>
          <w:pgSz w:w="16840" w:h="11900" w:orient="landscape"/>
          <w:pgMar w:top="1440" w:right="1440" w:bottom="1440" w:left="1440" w:header="709" w:footer="709" w:gutter="0"/>
          <w:lnNumType w:countBy="1" w:restart="continuous"/>
          <w:cols w:space="708"/>
          <w:docGrid w:linePitch="360"/>
        </w:sectPr>
      </w:pPr>
    </w:p>
    <w:p w14:paraId="6284A7FF" w14:textId="77777777" w:rsidR="00BF0485" w:rsidRPr="00172B2A" w:rsidRDefault="00BF0485" w:rsidP="00664DAB">
      <w:pPr>
        <w:autoSpaceDE w:val="0"/>
        <w:autoSpaceDN w:val="0"/>
        <w:adjustRightInd w:val="0"/>
        <w:spacing w:line="480" w:lineRule="auto"/>
        <w:rPr>
          <w:rFonts w:ascii="Arial" w:hAnsi="Arial" w:cs="Arial"/>
          <w:i/>
          <w:color w:val="000000" w:themeColor="text1"/>
          <w:sz w:val="22"/>
          <w:szCs w:val="22"/>
          <w:lang w:val="en-US"/>
        </w:rPr>
      </w:pPr>
      <w:r w:rsidRPr="00172B2A">
        <w:rPr>
          <w:rFonts w:ascii="Arial" w:hAnsi="Arial" w:cs="Arial"/>
          <w:i/>
          <w:color w:val="000000" w:themeColor="text1"/>
          <w:sz w:val="22"/>
          <w:szCs w:val="22"/>
        </w:rPr>
        <w:lastRenderedPageBreak/>
        <w:t>Data Synthesis</w:t>
      </w:r>
    </w:p>
    <w:p w14:paraId="162DC9B7" w14:textId="77777777" w:rsidR="00BF0485" w:rsidRPr="00172B2A" w:rsidRDefault="00BF0485" w:rsidP="00664DAB">
      <w:pPr>
        <w:autoSpaceDE w:val="0"/>
        <w:autoSpaceDN w:val="0"/>
        <w:adjustRightInd w:val="0"/>
        <w:spacing w:line="480" w:lineRule="auto"/>
        <w:rPr>
          <w:rFonts w:ascii="Arial" w:hAnsi="Arial" w:cs="Arial"/>
          <w:i/>
          <w:iCs/>
          <w:color w:val="000000" w:themeColor="text1"/>
          <w:sz w:val="22"/>
          <w:szCs w:val="22"/>
        </w:rPr>
      </w:pPr>
      <w:r w:rsidRPr="61C8BD78">
        <w:rPr>
          <w:rFonts w:ascii="Arial" w:hAnsi="Arial" w:cs="Arial"/>
          <w:color w:val="000000" w:themeColor="text1"/>
          <w:sz w:val="22"/>
          <w:szCs w:val="22"/>
        </w:rPr>
        <w:t>Google Mobility reports provide an estimate of change in visits to the various destinations as a percentage change from the number of visits during the baseline period of 3</w:t>
      </w:r>
      <w:r w:rsidRPr="61C8BD78">
        <w:rPr>
          <w:rFonts w:ascii="Arial" w:hAnsi="Arial" w:cs="Arial"/>
          <w:color w:val="000000" w:themeColor="text1"/>
          <w:sz w:val="22"/>
          <w:szCs w:val="22"/>
          <w:vertAlign w:val="superscript"/>
        </w:rPr>
        <w:t>rd</w:t>
      </w:r>
      <w:r w:rsidRPr="61C8BD78">
        <w:rPr>
          <w:rFonts w:ascii="Arial" w:hAnsi="Arial" w:cs="Arial"/>
          <w:color w:val="000000" w:themeColor="text1"/>
          <w:sz w:val="22"/>
          <w:szCs w:val="22"/>
        </w:rPr>
        <w:t xml:space="preserve"> January 2020 to 6</w:t>
      </w:r>
      <w:r w:rsidRPr="61C8BD78">
        <w:rPr>
          <w:rFonts w:ascii="Arial" w:hAnsi="Arial" w:cs="Arial"/>
          <w:color w:val="000000" w:themeColor="text1"/>
          <w:sz w:val="22"/>
          <w:szCs w:val="22"/>
          <w:vertAlign w:val="superscript"/>
        </w:rPr>
        <w:t>th</w:t>
      </w:r>
      <w:r w:rsidRPr="61C8BD78">
        <w:rPr>
          <w:rFonts w:ascii="Arial" w:hAnsi="Arial" w:cs="Arial"/>
          <w:color w:val="000000" w:themeColor="text1"/>
          <w:sz w:val="22"/>
          <w:szCs w:val="22"/>
        </w:rPr>
        <w:t xml:space="preserve"> February 2020. </w:t>
      </w:r>
    </w:p>
    <w:p w14:paraId="75A0306B" w14:textId="77777777" w:rsidR="00BF0485" w:rsidRPr="00172B2A" w:rsidRDefault="00BF0485" w:rsidP="00664DAB">
      <w:pPr>
        <w:autoSpaceDE w:val="0"/>
        <w:autoSpaceDN w:val="0"/>
        <w:adjustRightInd w:val="0"/>
        <w:spacing w:line="480" w:lineRule="auto"/>
        <w:rPr>
          <w:rFonts w:ascii="Arial" w:hAnsi="Arial" w:cs="Arial"/>
          <w:color w:val="000000" w:themeColor="text1"/>
          <w:sz w:val="22"/>
          <w:szCs w:val="22"/>
        </w:rPr>
      </w:pPr>
    </w:p>
    <w:p w14:paraId="1D6E68E4"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Overall Google Mobility</w:t>
      </w:r>
    </w:p>
    <w:p w14:paraId="2FBABB96" w14:textId="59C0DF78" w:rsidR="005F2183" w:rsidRDefault="00BF0485" w:rsidP="005F2183">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Wang et al </w:t>
      </w:r>
      <w:r>
        <w:rPr>
          <w:rFonts w:ascii="Arial" w:eastAsia="Times New Roman" w:hAnsi="Arial" w:cs="Arial"/>
          <w:noProof/>
          <w:color w:val="000000" w:themeColor="text1"/>
          <w:sz w:val="22"/>
          <w:szCs w:val="22"/>
          <w:lang w:val="en-US"/>
        </w:rPr>
        <w:t>[3</w:t>
      </w:r>
      <w:r w:rsidR="00591E2A">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did not report the level of changes in the Google Mobility </w:t>
      </w:r>
      <w:proofErr w:type="gramStart"/>
      <w:r w:rsidRPr="61C8BD78">
        <w:rPr>
          <w:rFonts w:ascii="Arial" w:eastAsia="Times New Roman" w:hAnsi="Arial" w:cs="Arial"/>
          <w:color w:val="000000" w:themeColor="text1"/>
          <w:sz w:val="22"/>
          <w:szCs w:val="22"/>
          <w:lang w:val="en-US"/>
        </w:rPr>
        <w:t>Scores, but</w:t>
      </w:r>
      <w:proofErr w:type="gramEnd"/>
      <w:r w:rsidRPr="61C8BD78">
        <w:rPr>
          <w:rFonts w:ascii="Arial" w:eastAsia="Times New Roman" w:hAnsi="Arial" w:cs="Arial"/>
          <w:color w:val="000000" w:themeColor="text1"/>
          <w:sz w:val="22"/>
          <w:szCs w:val="22"/>
          <w:lang w:val="en-US"/>
        </w:rPr>
        <w:t xml:space="preserve"> identified common trends across territories in Australia including increases in the </w:t>
      </w:r>
      <w:r w:rsidRPr="61C8BD78">
        <w:rPr>
          <w:rFonts w:ascii="Arial" w:hAnsi="Arial" w:cs="Arial"/>
          <w:color w:val="000000" w:themeColor="text1"/>
          <w:sz w:val="22"/>
          <w:szCs w:val="22"/>
        </w:rPr>
        <w:t xml:space="preserve">residential </w:t>
      </w:r>
      <w:r>
        <w:rPr>
          <w:rFonts w:ascii="Arial" w:hAnsi="Arial" w:cs="Arial"/>
          <w:color w:val="000000" w:themeColor="text1"/>
          <w:sz w:val="22"/>
          <w:szCs w:val="22"/>
        </w:rPr>
        <w:t>variable</w:t>
      </w:r>
      <w:r w:rsidRPr="61C8BD78">
        <w:rPr>
          <w:rFonts w:ascii="Arial" w:hAnsi="Arial" w:cs="Arial"/>
          <w:color w:val="000000" w:themeColor="text1"/>
          <w:sz w:val="22"/>
          <w:szCs w:val="22"/>
        </w:rPr>
        <w:t xml:space="preserve"> and decreased visits to transit stations, retail and recreation, and workspaces. The use of parks varied across territories and visits to grocery stores and pharmacies increased immediately after national lockdown was announced, but subsequently decreased (Table 3).</w:t>
      </w:r>
      <w:r w:rsidR="005F2183">
        <w:rPr>
          <w:rFonts w:ascii="Arial" w:hAnsi="Arial" w:cs="Arial"/>
          <w:color w:val="000000" w:themeColor="text1"/>
          <w:sz w:val="22"/>
          <w:szCs w:val="22"/>
        </w:rPr>
        <w:br w:type="page"/>
      </w:r>
    </w:p>
    <w:p w14:paraId="29BB2B48" w14:textId="77777777" w:rsidR="005F2183" w:rsidRDefault="005F2183">
      <w:pPr>
        <w:spacing w:after="160" w:line="259" w:lineRule="auto"/>
        <w:rPr>
          <w:rFonts w:ascii="Arial" w:hAnsi="Arial" w:cs="Arial"/>
          <w:i/>
          <w:iCs/>
          <w:color w:val="000000" w:themeColor="text1"/>
          <w:sz w:val="22"/>
          <w:szCs w:val="22"/>
        </w:rPr>
        <w:sectPr w:rsidR="005F2183" w:rsidSect="00664DAB">
          <w:endnotePr>
            <w:numFmt w:val="decimal"/>
          </w:endnotePr>
          <w:pgSz w:w="11900" w:h="16840"/>
          <w:pgMar w:top="1440" w:right="1440" w:bottom="1440" w:left="1440" w:header="708" w:footer="708" w:gutter="0"/>
          <w:lnNumType w:countBy="1" w:restart="continuous"/>
          <w:cols w:space="708"/>
          <w:docGrid w:linePitch="360"/>
        </w:sectPr>
      </w:pPr>
    </w:p>
    <w:p w14:paraId="0C782F11" w14:textId="77777777" w:rsidR="005F2183" w:rsidRPr="00CC6104" w:rsidRDefault="005F2183" w:rsidP="005F2183">
      <w:pPr>
        <w:spacing w:line="480" w:lineRule="auto"/>
        <w:rPr>
          <w:rFonts w:ascii="Arial" w:hAnsi="Arial" w:cs="Arial"/>
          <w:b/>
          <w:color w:val="000000" w:themeColor="text1"/>
          <w:sz w:val="22"/>
        </w:rPr>
      </w:pPr>
      <w:r w:rsidRPr="00CC6104">
        <w:rPr>
          <w:rFonts w:ascii="Arial" w:hAnsi="Arial" w:cs="Arial"/>
          <w:b/>
          <w:color w:val="000000" w:themeColor="text1"/>
          <w:sz w:val="22"/>
        </w:rPr>
        <w:lastRenderedPageBreak/>
        <w:t xml:space="preserve">Table 3: Effects of Public Health Restrictions of Google Mobility </w:t>
      </w:r>
      <w:r>
        <w:rPr>
          <w:rFonts w:ascii="Arial" w:hAnsi="Arial" w:cs="Arial"/>
          <w:b/>
          <w:color w:val="000000" w:themeColor="text1"/>
          <w:sz w:val="22"/>
        </w:rPr>
        <w:t>Variables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1701"/>
        <w:gridCol w:w="1751"/>
        <w:gridCol w:w="1875"/>
        <w:gridCol w:w="1875"/>
        <w:gridCol w:w="1875"/>
        <w:gridCol w:w="1742"/>
        <w:gridCol w:w="1875"/>
      </w:tblGrid>
      <w:tr w:rsidR="00D02C78" w:rsidRPr="00CC6104" w14:paraId="4C85BCE2" w14:textId="77777777" w:rsidTr="00664DAB">
        <w:trPr>
          <w:trHeight w:val="20"/>
        </w:trPr>
        <w:tc>
          <w:tcPr>
            <w:tcW w:w="1258" w:type="dxa"/>
            <w:shd w:val="clear" w:color="auto" w:fill="auto"/>
            <w:hideMark/>
          </w:tcPr>
          <w:p w14:paraId="79B264B5"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Study ID</w:t>
            </w:r>
          </w:p>
        </w:tc>
        <w:tc>
          <w:tcPr>
            <w:tcW w:w="1813" w:type="dxa"/>
            <w:shd w:val="clear" w:color="auto" w:fill="auto"/>
          </w:tcPr>
          <w:p w14:paraId="4BCE632C"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Change in Overall Mobility Score (percentage points)</w:t>
            </w:r>
          </w:p>
        </w:tc>
        <w:tc>
          <w:tcPr>
            <w:tcW w:w="1813" w:type="dxa"/>
            <w:shd w:val="clear" w:color="auto" w:fill="auto"/>
          </w:tcPr>
          <w:p w14:paraId="47BF6CB8"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(I) Presence at home</w:t>
            </w:r>
          </w:p>
        </w:tc>
        <w:tc>
          <w:tcPr>
            <w:tcW w:w="1813" w:type="dxa"/>
            <w:shd w:val="clear" w:color="auto" w:fill="auto"/>
          </w:tcPr>
          <w:p w14:paraId="15BAB19A"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(II) Retail and Recreation</w:t>
            </w:r>
          </w:p>
        </w:tc>
        <w:tc>
          <w:tcPr>
            <w:tcW w:w="1813" w:type="dxa"/>
            <w:shd w:val="clear" w:color="auto" w:fill="auto"/>
          </w:tcPr>
          <w:p w14:paraId="363C23DB"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(III) Grocery stores and pharmacies</w:t>
            </w:r>
          </w:p>
        </w:tc>
        <w:tc>
          <w:tcPr>
            <w:tcW w:w="1813" w:type="dxa"/>
            <w:shd w:val="clear" w:color="auto" w:fill="auto"/>
          </w:tcPr>
          <w:p w14:paraId="3C386A44"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(IV) Public Transport</w:t>
            </w:r>
          </w:p>
        </w:tc>
        <w:tc>
          <w:tcPr>
            <w:tcW w:w="1813" w:type="dxa"/>
            <w:shd w:val="clear" w:color="auto" w:fill="auto"/>
          </w:tcPr>
          <w:p w14:paraId="5B518725"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(V) Parks</w:t>
            </w:r>
          </w:p>
        </w:tc>
        <w:tc>
          <w:tcPr>
            <w:tcW w:w="1814" w:type="dxa"/>
          </w:tcPr>
          <w:p w14:paraId="61BA8B7A" w14:textId="77777777" w:rsidR="005F2183" w:rsidRPr="0048657C" w:rsidRDefault="005F2183" w:rsidP="00664DAB">
            <w:pPr>
              <w:spacing w:line="480" w:lineRule="auto"/>
              <w:jc w:val="center"/>
              <w:rPr>
                <w:rFonts w:ascii="Arial" w:eastAsia="Times New Roman" w:hAnsi="Arial" w:cs="Arial"/>
                <w:b/>
                <w:bCs/>
                <w:color w:val="000000" w:themeColor="text1"/>
                <w:sz w:val="16"/>
                <w:szCs w:val="16"/>
                <w:lang w:val="en-US"/>
              </w:rPr>
            </w:pPr>
            <w:r w:rsidRPr="0048657C">
              <w:rPr>
                <w:rFonts w:ascii="Arial" w:eastAsia="Times New Roman" w:hAnsi="Arial" w:cs="Arial"/>
                <w:b/>
                <w:bCs/>
                <w:color w:val="000000" w:themeColor="text1"/>
                <w:sz w:val="16"/>
                <w:szCs w:val="16"/>
                <w:lang w:val="en-US"/>
              </w:rPr>
              <w:t>(VI) Workplace</w:t>
            </w:r>
          </w:p>
        </w:tc>
      </w:tr>
      <w:tr w:rsidR="00D02C78" w:rsidRPr="00CC6104" w14:paraId="711602A5" w14:textId="77777777" w:rsidTr="00664DAB">
        <w:trPr>
          <w:trHeight w:val="20"/>
        </w:trPr>
        <w:tc>
          <w:tcPr>
            <w:tcW w:w="1258" w:type="dxa"/>
            <w:shd w:val="clear" w:color="auto" w:fill="auto"/>
            <w:vAlign w:val="center"/>
            <w:hideMark/>
          </w:tcPr>
          <w:p w14:paraId="41AC03B7" w14:textId="5749E0E6"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Abouk &amp; Heydari </w:t>
            </w:r>
            <w:r w:rsidRPr="0048657C">
              <w:rPr>
                <w:rFonts w:ascii="Arial" w:eastAsia="Times New Roman" w:hAnsi="Arial" w:cs="Arial"/>
                <w:noProof/>
                <w:color w:val="000000" w:themeColor="text1"/>
                <w:sz w:val="16"/>
                <w:szCs w:val="16"/>
                <w:lang w:val="en-US"/>
              </w:rPr>
              <w:t>[1</w:t>
            </w:r>
            <w:r w:rsidR="00591E2A">
              <w:rPr>
                <w:rFonts w:ascii="Arial" w:eastAsia="Times New Roman" w:hAnsi="Arial" w:cs="Arial"/>
                <w:noProof/>
                <w:color w:val="000000" w:themeColor="text1"/>
                <w:sz w:val="16"/>
                <w:szCs w:val="16"/>
                <w:lang w:val="en-US"/>
              </w:rPr>
              <w:t>9</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7F17669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3FC8546D"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+16.2%</w:t>
            </w:r>
          </w:p>
          <w:p w14:paraId="09F445BD" w14:textId="4845BD62" w:rsidR="00D02C78" w:rsidRPr="00F530DF" w:rsidRDefault="005F2183" w:rsidP="00F530DF">
            <w:pPr>
              <w:pStyle w:val="ListParagraph"/>
              <w:numPr>
                <w:ilvl w:val="0"/>
                <w:numId w:val="24"/>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orders:  +15.2%</w:t>
            </w:r>
          </w:p>
          <w:p w14:paraId="035BA6DA" w14:textId="367F2CAC" w:rsidR="005F2183" w:rsidRPr="00F530DF" w:rsidRDefault="005F2183" w:rsidP="00F530DF">
            <w:pPr>
              <w:pStyle w:val="ListParagraph"/>
              <w:numPr>
                <w:ilvl w:val="0"/>
                <w:numId w:val="24"/>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+ 8.5%</w:t>
            </w:r>
          </w:p>
        </w:tc>
        <w:tc>
          <w:tcPr>
            <w:tcW w:w="1813" w:type="dxa"/>
            <w:shd w:val="clear" w:color="auto" w:fill="auto"/>
          </w:tcPr>
          <w:p w14:paraId="6E1CB715"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-36.9%</w:t>
            </w:r>
          </w:p>
          <w:p w14:paraId="29BD3C49" w14:textId="3411BB04" w:rsidR="00D02C78" w:rsidRPr="00F530DF" w:rsidRDefault="005F2183" w:rsidP="00F530DF">
            <w:pPr>
              <w:pStyle w:val="ListParagraph"/>
              <w:numPr>
                <w:ilvl w:val="0"/>
                <w:numId w:val="25"/>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 -13%</w:t>
            </w:r>
          </w:p>
          <w:p w14:paraId="5EA8A22E" w14:textId="699239B8" w:rsidR="005F2183" w:rsidRPr="00F530DF" w:rsidRDefault="005F2183" w:rsidP="00F530DF">
            <w:pPr>
              <w:pStyle w:val="ListParagraph"/>
              <w:numPr>
                <w:ilvl w:val="0"/>
                <w:numId w:val="25"/>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-11%</w:t>
            </w:r>
          </w:p>
        </w:tc>
        <w:tc>
          <w:tcPr>
            <w:tcW w:w="1813" w:type="dxa"/>
            <w:shd w:val="clear" w:color="auto" w:fill="auto"/>
          </w:tcPr>
          <w:p w14:paraId="06629ACD"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-6.2%</w:t>
            </w:r>
          </w:p>
          <w:p w14:paraId="2ACF0FAE" w14:textId="27406032" w:rsidR="00D02C78" w:rsidRPr="00F530DF" w:rsidRDefault="005F2183" w:rsidP="00F530DF">
            <w:pPr>
              <w:pStyle w:val="ListParagraph"/>
              <w:numPr>
                <w:ilvl w:val="0"/>
                <w:numId w:val="26"/>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 -110%</w:t>
            </w:r>
          </w:p>
          <w:p w14:paraId="3F7C426C" w14:textId="6BB72C89" w:rsidR="00D02C78" w:rsidRPr="00F530DF" w:rsidRDefault="005F2183" w:rsidP="00F530DF">
            <w:pPr>
              <w:pStyle w:val="ListParagraph"/>
              <w:numPr>
                <w:ilvl w:val="0"/>
                <w:numId w:val="26"/>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School closure: -22%</w:t>
            </w:r>
          </w:p>
          <w:p w14:paraId="0FD96705" w14:textId="6D3483D2" w:rsidR="005F2183" w:rsidRPr="00F530DF" w:rsidRDefault="005F2183" w:rsidP="00F530DF">
            <w:pPr>
              <w:pStyle w:val="ListParagraph"/>
              <w:numPr>
                <w:ilvl w:val="0"/>
                <w:numId w:val="26"/>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-32%</w:t>
            </w:r>
          </w:p>
        </w:tc>
        <w:tc>
          <w:tcPr>
            <w:tcW w:w="1813" w:type="dxa"/>
            <w:shd w:val="clear" w:color="auto" w:fill="auto"/>
          </w:tcPr>
          <w:p w14:paraId="2251D54E"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-40.9%</w:t>
            </w:r>
          </w:p>
          <w:p w14:paraId="2A701FA2" w14:textId="12B1F977" w:rsidR="00D02C78"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 -19%</w:t>
            </w:r>
          </w:p>
          <w:p w14:paraId="3870C470" w14:textId="50BC0C8B" w:rsidR="005F2183"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-17%</w:t>
            </w:r>
          </w:p>
        </w:tc>
        <w:tc>
          <w:tcPr>
            <w:tcW w:w="1813" w:type="dxa"/>
            <w:shd w:val="clear" w:color="auto" w:fill="auto"/>
          </w:tcPr>
          <w:p w14:paraId="4B2F609A" w14:textId="593A00D1" w:rsidR="00D02C78"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Mobility in parks 7.3%</w:t>
            </w:r>
          </w:p>
          <w:p w14:paraId="41EEA6A1" w14:textId="77777777" w:rsidR="00D02C78"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 -143%</w:t>
            </w:r>
          </w:p>
          <w:p w14:paraId="592CD1E1" w14:textId="213E4757" w:rsidR="005F2183"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-163%</w:t>
            </w:r>
          </w:p>
        </w:tc>
        <w:tc>
          <w:tcPr>
            <w:tcW w:w="1814" w:type="dxa"/>
          </w:tcPr>
          <w:p w14:paraId="1211E836" w14:textId="6D43A048" w:rsidR="00D02C78"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Workplace -40.5%</w:t>
            </w:r>
          </w:p>
          <w:p w14:paraId="0557C1E6" w14:textId="5668D587" w:rsidR="00D02C78"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State-wide stay-at-home order -13%</w:t>
            </w:r>
          </w:p>
          <w:p w14:paraId="277C92BC" w14:textId="2FB31C77" w:rsidR="005F2183" w:rsidRPr="00F530DF" w:rsidRDefault="005F2183" w:rsidP="00F530DF">
            <w:pPr>
              <w:pStyle w:val="ListParagraph"/>
              <w:numPr>
                <w:ilvl w:val="0"/>
                <w:numId w:val="27"/>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Limits on restaurants and bars -7%</w:t>
            </w:r>
          </w:p>
        </w:tc>
      </w:tr>
      <w:tr w:rsidR="00D02C78" w:rsidRPr="00CC6104" w14:paraId="70E53223" w14:textId="77777777" w:rsidTr="00664DAB">
        <w:trPr>
          <w:trHeight w:val="20"/>
        </w:trPr>
        <w:tc>
          <w:tcPr>
            <w:tcW w:w="1258" w:type="dxa"/>
            <w:shd w:val="clear" w:color="auto" w:fill="auto"/>
            <w:vAlign w:val="center"/>
            <w:hideMark/>
          </w:tcPr>
          <w:p w14:paraId="747077AA" w14:textId="0ED48120"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Carlitz &amp; Makhura </w:t>
            </w:r>
            <w:r w:rsidRPr="0048657C">
              <w:rPr>
                <w:rFonts w:ascii="Arial" w:eastAsia="Times New Roman" w:hAnsi="Arial" w:cs="Arial"/>
                <w:noProof/>
                <w:color w:val="000000" w:themeColor="text1"/>
                <w:sz w:val="16"/>
                <w:szCs w:val="16"/>
                <w:lang w:val="en-US"/>
              </w:rPr>
              <w:t>[</w:t>
            </w:r>
            <w:r w:rsidR="00591E2A">
              <w:rPr>
                <w:rFonts w:ascii="Arial" w:eastAsia="Times New Roman" w:hAnsi="Arial" w:cs="Arial"/>
                <w:noProof/>
                <w:color w:val="000000" w:themeColor="text1"/>
                <w:sz w:val="16"/>
                <w:szCs w:val="16"/>
                <w:lang w:val="en-US"/>
              </w:rPr>
              <w:t>20</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19AB9B3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676D3F9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652DD581"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-71%</w:t>
            </w:r>
          </w:p>
        </w:tc>
        <w:tc>
          <w:tcPr>
            <w:tcW w:w="1813" w:type="dxa"/>
            <w:shd w:val="clear" w:color="auto" w:fill="auto"/>
          </w:tcPr>
          <w:p w14:paraId="2A64988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-46%</w:t>
            </w:r>
          </w:p>
        </w:tc>
        <w:tc>
          <w:tcPr>
            <w:tcW w:w="1813" w:type="dxa"/>
            <w:shd w:val="clear" w:color="auto" w:fill="auto"/>
          </w:tcPr>
          <w:p w14:paraId="703CEECD"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-71%</w:t>
            </w:r>
          </w:p>
        </w:tc>
        <w:tc>
          <w:tcPr>
            <w:tcW w:w="1813" w:type="dxa"/>
            <w:shd w:val="clear" w:color="auto" w:fill="auto"/>
          </w:tcPr>
          <w:p w14:paraId="6CA2144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4" w:type="dxa"/>
          </w:tcPr>
          <w:p w14:paraId="20F1A21F"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- 60%</w:t>
            </w:r>
          </w:p>
        </w:tc>
      </w:tr>
      <w:tr w:rsidR="00D02C78" w:rsidRPr="00CC6104" w14:paraId="3ABB0E3D" w14:textId="77777777" w:rsidTr="00664DAB">
        <w:trPr>
          <w:trHeight w:val="20"/>
        </w:trPr>
        <w:tc>
          <w:tcPr>
            <w:tcW w:w="1258" w:type="dxa"/>
            <w:shd w:val="clear" w:color="auto" w:fill="auto"/>
            <w:vAlign w:val="center"/>
            <w:hideMark/>
          </w:tcPr>
          <w:p w14:paraId="23C14F5E" w14:textId="096A5D61"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Chernozhukov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1</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4A0E9D4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2DB51F6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1882DED5"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Correlation between policies and weekly changes in mobility:</w:t>
            </w:r>
          </w:p>
          <w:p w14:paraId="6FAB4321" w14:textId="508D00EB" w:rsidR="005F2183" w:rsidRPr="00F530DF" w:rsidRDefault="005F2183" w:rsidP="00F530DF">
            <w:pPr>
              <w:pStyle w:val="ListParagraph"/>
              <w:numPr>
                <w:ilvl w:val="0"/>
                <w:numId w:val="23"/>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mask mandate=</w:t>
            </w:r>
            <w:r w:rsidRPr="00F530DF">
              <w:rPr>
                <w:rFonts w:ascii="Arial" w:hAnsi="Arial" w:cs="Arial"/>
                <w:color w:val="000000" w:themeColor="text1"/>
                <w:sz w:val="16"/>
                <w:szCs w:val="16"/>
                <w:lang w:val="en-US"/>
              </w:rPr>
              <w:t>-0.17</w:t>
            </w:r>
          </w:p>
          <w:p w14:paraId="183B3A35" w14:textId="4C69176E" w:rsidR="005F2183" w:rsidRPr="00F530DF" w:rsidRDefault="005F2183" w:rsidP="00F530DF">
            <w:pPr>
              <w:pStyle w:val="ListParagraph"/>
              <w:numPr>
                <w:ilvl w:val="0"/>
                <w:numId w:val="23"/>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lang w:val="en-US"/>
              </w:rPr>
              <w:t>stay-at-home orders=</w:t>
            </w:r>
            <w:r w:rsidRPr="00F530DF">
              <w:rPr>
                <w:rFonts w:ascii="Arial" w:eastAsia="MTSYN" w:hAnsi="Arial" w:cs="Arial"/>
                <w:color w:val="000000" w:themeColor="text1"/>
                <w:sz w:val="16"/>
                <w:szCs w:val="16"/>
                <w:lang w:val="en-US"/>
              </w:rPr>
              <w:t>-0.69</w:t>
            </w:r>
          </w:p>
          <w:p w14:paraId="3334C86A" w14:textId="76B4AB8D" w:rsidR="005F2183" w:rsidRPr="00F530DF" w:rsidRDefault="005F2183" w:rsidP="00F530DF">
            <w:pPr>
              <w:pStyle w:val="ListParagraph"/>
              <w:numPr>
                <w:ilvl w:val="0"/>
                <w:numId w:val="23"/>
              </w:numPr>
              <w:spacing w:line="480" w:lineRule="auto"/>
              <w:rPr>
                <w:rFonts w:ascii="Arial" w:hAnsi="Arial" w:cs="Arial"/>
                <w:color w:val="000000" w:themeColor="text1"/>
                <w:sz w:val="16"/>
                <w:szCs w:val="16"/>
                <w:lang w:val="en-US"/>
              </w:rPr>
            </w:pPr>
            <w:r w:rsidRPr="00F530DF">
              <w:rPr>
                <w:rFonts w:ascii="Arial" w:hAnsi="Arial" w:cs="Arial"/>
                <w:color w:val="000000" w:themeColor="text1"/>
                <w:sz w:val="16"/>
                <w:szCs w:val="16"/>
                <w:lang w:val="en-US"/>
              </w:rPr>
              <w:lastRenderedPageBreak/>
              <w:t>closure of schools=</w:t>
            </w:r>
            <w:r w:rsidRPr="00F530DF">
              <w:rPr>
                <w:rFonts w:ascii="Arial" w:eastAsia="MTSYN" w:hAnsi="Arial" w:cs="Arial"/>
                <w:color w:val="000000" w:themeColor="text1"/>
                <w:sz w:val="16"/>
                <w:szCs w:val="16"/>
                <w:lang w:val="en-US"/>
              </w:rPr>
              <w:t>−0.79</w:t>
            </w:r>
          </w:p>
          <w:p w14:paraId="0AF95717" w14:textId="77777777" w:rsidR="005F2183" w:rsidRPr="00F530DF" w:rsidRDefault="005F2183" w:rsidP="00F530DF">
            <w:pPr>
              <w:pStyle w:val="ListParagraph"/>
              <w:numPr>
                <w:ilvl w:val="0"/>
                <w:numId w:val="23"/>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t>-</w:t>
            </w:r>
            <w:r w:rsidRPr="00F530DF">
              <w:rPr>
                <w:rFonts w:ascii="Arial" w:hAnsi="Arial" w:cs="Arial"/>
                <w:color w:val="000000" w:themeColor="text1"/>
                <w:sz w:val="16"/>
                <w:szCs w:val="16"/>
                <w:lang w:val="en-US"/>
              </w:rPr>
              <w:t>closure of non-essential businesses, movie theatres and restaurants=</w:t>
            </w:r>
            <w:r w:rsidRPr="00F530DF">
              <w:rPr>
                <w:rFonts w:ascii="Arial" w:eastAsia="MTSYN" w:hAnsi="Arial" w:cs="Arial"/>
                <w:color w:val="000000" w:themeColor="text1"/>
                <w:sz w:val="16"/>
                <w:szCs w:val="16"/>
                <w:lang w:val="en-US"/>
              </w:rPr>
              <w:t>−0.84</w:t>
            </w:r>
          </w:p>
        </w:tc>
        <w:tc>
          <w:tcPr>
            <w:tcW w:w="1813" w:type="dxa"/>
            <w:shd w:val="clear" w:color="auto" w:fill="auto"/>
          </w:tcPr>
          <w:p w14:paraId="1A8EB2E6"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lastRenderedPageBreak/>
              <w:t>Correlation between policies and weekly changes in mobility:</w:t>
            </w:r>
          </w:p>
          <w:p w14:paraId="6F71D51A" w14:textId="0C264333" w:rsidR="005F2183" w:rsidRPr="00F530DF" w:rsidRDefault="005F2183" w:rsidP="00F530DF">
            <w:pPr>
              <w:pStyle w:val="ListParagraph"/>
              <w:numPr>
                <w:ilvl w:val="0"/>
                <w:numId w:val="28"/>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mask mandate=</w:t>
            </w:r>
            <w:r w:rsidRPr="00F530DF">
              <w:rPr>
                <w:rFonts w:ascii="Arial" w:hAnsi="Arial" w:cs="Arial"/>
                <w:color w:val="000000" w:themeColor="text1"/>
                <w:sz w:val="16"/>
                <w:szCs w:val="16"/>
                <w:lang w:val="en-US"/>
              </w:rPr>
              <w:t>-0.15</w:t>
            </w:r>
          </w:p>
          <w:p w14:paraId="7D094572" w14:textId="32ECC27C" w:rsidR="005F2183" w:rsidRPr="00F530DF" w:rsidRDefault="005F2183" w:rsidP="00F530DF">
            <w:pPr>
              <w:pStyle w:val="ListParagraph"/>
              <w:numPr>
                <w:ilvl w:val="0"/>
                <w:numId w:val="28"/>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lang w:val="en-US"/>
              </w:rPr>
              <w:t>stay-at-home orders=</w:t>
            </w:r>
            <w:r w:rsidRPr="00F530DF">
              <w:rPr>
                <w:rFonts w:ascii="Arial" w:eastAsia="MTSYN" w:hAnsi="Arial" w:cs="Arial"/>
                <w:color w:val="000000" w:themeColor="text1"/>
                <w:sz w:val="16"/>
                <w:szCs w:val="16"/>
                <w:lang w:val="en-US"/>
              </w:rPr>
              <w:t>−0.70</w:t>
            </w:r>
          </w:p>
          <w:p w14:paraId="18FD5948" w14:textId="25203D3C" w:rsidR="00D02C78" w:rsidRPr="00F530DF" w:rsidRDefault="005F2183" w:rsidP="00F530DF">
            <w:pPr>
              <w:pStyle w:val="ListParagraph"/>
              <w:numPr>
                <w:ilvl w:val="0"/>
                <w:numId w:val="28"/>
              </w:numPr>
              <w:spacing w:line="480" w:lineRule="auto"/>
              <w:rPr>
                <w:rFonts w:ascii="Arial" w:hAnsi="Arial" w:cs="Arial"/>
                <w:color w:val="000000" w:themeColor="text1"/>
                <w:sz w:val="16"/>
                <w:szCs w:val="16"/>
                <w:lang w:val="en-US"/>
              </w:rPr>
            </w:pPr>
            <w:r w:rsidRPr="00F530DF">
              <w:rPr>
                <w:rFonts w:ascii="Arial" w:hAnsi="Arial" w:cs="Arial"/>
                <w:color w:val="000000" w:themeColor="text1"/>
                <w:sz w:val="16"/>
                <w:szCs w:val="16"/>
                <w:lang w:val="en-US"/>
              </w:rPr>
              <w:lastRenderedPageBreak/>
              <w:t>closure of schools=</w:t>
            </w:r>
            <w:r w:rsidRPr="00F530DF">
              <w:rPr>
                <w:rFonts w:ascii="Arial" w:eastAsia="MTSYN" w:hAnsi="Arial" w:cs="Arial"/>
                <w:color w:val="000000" w:themeColor="text1"/>
                <w:sz w:val="16"/>
                <w:szCs w:val="16"/>
                <w:lang w:val="en-US"/>
              </w:rPr>
              <w:t>−0.55</w:t>
            </w:r>
          </w:p>
          <w:p w14:paraId="6ABBD4E7" w14:textId="60D9E356" w:rsidR="005F2183" w:rsidRPr="00F530DF" w:rsidRDefault="005F2183" w:rsidP="00F530DF">
            <w:pPr>
              <w:pStyle w:val="ListParagraph"/>
              <w:numPr>
                <w:ilvl w:val="0"/>
                <w:numId w:val="28"/>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lang w:val="en-US"/>
              </w:rPr>
              <w:t>closure of non-essential businesses, movie theatres and restaurants=</w:t>
            </w:r>
            <w:r w:rsidRPr="00F530DF">
              <w:rPr>
                <w:rFonts w:ascii="Arial" w:eastAsia="MTSYN" w:hAnsi="Arial" w:cs="Arial"/>
                <w:color w:val="000000" w:themeColor="text1"/>
                <w:sz w:val="16"/>
                <w:szCs w:val="16"/>
                <w:lang w:val="en-US"/>
              </w:rPr>
              <w:t>−0.75</w:t>
            </w:r>
          </w:p>
        </w:tc>
        <w:tc>
          <w:tcPr>
            <w:tcW w:w="1813" w:type="dxa"/>
            <w:shd w:val="clear" w:color="auto" w:fill="auto"/>
          </w:tcPr>
          <w:p w14:paraId="42E3935C"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lastRenderedPageBreak/>
              <w:t>Correlation between policies and weekly changes in mobility:</w:t>
            </w:r>
          </w:p>
          <w:p w14:paraId="2F990A69" w14:textId="21F35175" w:rsidR="005F2183" w:rsidRPr="00F530DF" w:rsidRDefault="005F2183" w:rsidP="00F530DF">
            <w:pPr>
              <w:pStyle w:val="ListParagraph"/>
              <w:numPr>
                <w:ilvl w:val="0"/>
                <w:numId w:val="29"/>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mask mandate=</w:t>
            </w:r>
            <w:r w:rsidRPr="00F530DF">
              <w:rPr>
                <w:rFonts w:ascii="Arial" w:hAnsi="Arial" w:cs="Arial"/>
                <w:color w:val="000000" w:themeColor="text1"/>
                <w:sz w:val="16"/>
                <w:szCs w:val="16"/>
                <w:lang w:val="en-US"/>
              </w:rPr>
              <w:t>-0.29</w:t>
            </w:r>
          </w:p>
          <w:p w14:paraId="1D313DC1" w14:textId="0E88A89C" w:rsidR="005F2183" w:rsidRPr="00F530DF" w:rsidRDefault="005F2183" w:rsidP="00F530DF">
            <w:pPr>
              <w:pStyle w:val="ListParagraph"/>
              <w:numPr>
                <w:ilvl w:val="0"/>
                <w:numId w:val="29"/>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lang w:val="en-US"/>
              </w:rPr>
              <w:t>stay-at-home orders=</w:t>
            </w:r>
            <w:r w:rsidRPr="00F530DF">
              <w:rPr>
                <w:rFonts w:ascii="Arial" w:eastAsia="MTSYN" w:hAnsi="Arial" w:cs="Arial"/>
                <w:color w:val="000000" w:themeColor="text1"/>
                <w:sz w:val="16"/>
                <w:szCs w:val="16"/>
                <w:lang w:val="en-US"/>
              </w:rPr>
              <w:t>−0.71</w:t>
            </w:r>
          </w:p>
          <w:p w14:paraId="4F87F6A0" w14:textId="76C7777E" w:rsidR="00D02C78" w:rsidRPr="00F530DF" w:rsidRDefault="005F2183" w:rsidP="00F530DF">
            <w:pPr>
              <w:pStyle w:val="ListParagraph"/>
              <w:numPr>
                <w:ilvl w:val="0"/>
                <w:numId w:val="29"/>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lang w:val="en-US"/>
              </w:rPr>
              <w:lastRenderedPageBreak/>
              <w:t>closure of schools=</w:t>
            </w:r>
            <w:r w:rsidRPr="00F530DF">
              <w:rPr>
                <w:rFonts w:ascii="Arial" w:eastAsia="MTSYN" w:hAnsi="Arial" w:cs="Arial"/>
                <w:color w:val="000000" w:themeColor="text1"/>
                <w:sz w:val="16"/>
                <w:szCs w:val="16"/>
                <w:lang w:val="en-US"/>
              </w:rPr>
              <w:t>−0.72</w:t>
            </w:r>
          </w:p>
          <w:p w14:paraId="74006750" w14:textId="5D400F7D" w:rsidR="005F2183" w:rsidRPr="0048657C" w:rsidRDefault="005F2183" w:rsidP="00F530DF">
            <w:pPr>
              <w:pStyle w:val="ListParagraph"/>
              <w:numPr>
                <w:ilvl w:val="0"/>
                <w:numId w:val="29"/>
              </w:num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lang w:val="en-US"/>
              </w:rPr>
              <w:t>closure of non-essential businesses, movie theatres and restaurants=</w:t>
            </w:r>
            <w:r w:rsidRPr="0048657C">
              <w:rPr>
                <w:rFonts w:ascii="Arial" w:eastAsia="MTSYN" w:hAnsi="Arial" w:cs="Arial"/>
                <w:color w:val="000000" w:themeColor="text1"/>
                <w:sz w:val="16"/>
                <w:szCs w:val="16"/>
                <w:lang w:val="en-US"/>
              </w:rPr>
              <w:t>−0.79</w:t>
            </w:r>
          </w:p>
        </w:tc>
        <w:tc>
          <w:tcPr>
            <w:tcW w:w="1813" w:type="dxa"/>
            <w:shd w:val="clear" w:color="auto" w:fill="auto"/>
          </w:tcPr>
          <w:p w14:paraId="4E885322"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w:t>
            </w:r>
          </w:p>
        </w:tc>
        <w:tc>
          <w:tcPr>
            <w:tcW w:w="1814" w:type="dxa"/>
            <w:shd w:val="clear" w:color="auto" w:fill="auto"/>
          </w:tcPr>
          <w:p w14:paraId="5EEA2EEB"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Correlation between policies and weekly changes in mobility:</w:t>
            </w:r>
          </w:p>
          <w:p w14:paraId="5916D8F8" w14:textId="7D9F0BD8" w:rsidR="005F2183" w:rsidRPr="00F530DF" w:rsidRDefault="005F2183" w:rsidP="00F530DF">
            <w:pPr>
              <w:pStyle w:val="ListParagraph"/>
              <w:numPr>
                <w:ilvl w:val="0"/>
                <w:numId w:val="3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mask mandate=-0.32</w:t>
            </w:r>
          </w:p>
          <w:p w14:paraId="5C8E75A3" w14:textId="59964AB7" w:rsidR="005F2183" w:rsidRPr="00F530DF" w:rsidRDefault="005F2183" w:rsidP="00F530DF">
            <w:pPr>
              <w:pStyle w:val="ListParagraph"/>
              <w:numPr>
                <w:ilvl w:val="0"/>
                <w:numId w:val="3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stay-at-home orders=−0.69</w:t>
            </w:r>
          </w:p>
          <w:p w14:paraId="15C486DF" w14:textId="73CF2E52" w:rsidR="00D02C78" w:rsidRPr="00F530DF" w:rsidRDefault="005F2183" w:rsidP="00F530DF">
            <w:pPr>
              <w:pStyle w:val="ListParagraph"/>
              <w:numPr>
                <w:ilvl w:val="0"/>
                <w:numId w:val="3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closure of schools=−0.91</w:t>
            </w:r>
          </w:p>
          <w:p w14:paraId="26698FB6" w14:textId="6E310097" w:rsidR="005F2183" w:rsidRPr="00F530DF" w:rsidRDefault="005F2183" w:rsidP="00F530DF">
            <w:pPr>
              <w:pStyle w:val="ListParagraph"/>
              <w:numPr>
                <w:ilvl w:val="0"/>
                <w:numId w:val="3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closure of non-essential businesses, movie theatres and restaurants=−0.84</w:t>
            </w:r>
          </w:p>
        </w:tc>
      </w:tr>
      <w:tr w:rsidR="00D02C78" w:rsidRPr="00CC6104" w14:paraId="30E7BC5B" w14:textId="77777777" w:rsidTr="00664DAB">
        <w:trPr>
          <w:trHeight w:val="20"/>
        </w:trPr>
        <w:tc>
          <w:tcPr>
            <w:tcW w:w="1258" w:type="dxa"/>
            <w:shd w:val="clear" w:color="auto" w:fill="auto"/>
            <w:vAlign w:val="center"/>
            <w:hideMark/>
          </w:tcPr>
          <w:p w14:paraId="351DFAD3" w14:textId="68F083FC"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 xml:space="preserve">Durmuş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2</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5A2C412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Mean (SD</w:t>
            </w:r>
            <w:proofErr w:type="gramStart"/>
            <w:r w:rsidRPr="0048657C">
              <w:rPr>
                <w:rFonts w:ascii="Arial" w:hAnsi="Arial" w:cs="Arial"/>
                <w:color w:val="000000" w:themeColor="text1"/>
                <w:sz w:val="16"/>
                <w:szCs w:val="16"/>
              </w:rPr>
              <w:t>) :</w:t>
            </w:r>
            <w:proofErr w:type="gramEnd"/>
            <w:r w:rsidRPr="0048657C">
              <w:rPr>
                <w:rFonts w:ascii="Arial" w:hAnsi="Arial" w:cs="Arial"/>
                <w:color w:val="000000" w:themeColor="text1"/>
                <w:sz w:val="16"/>
                <w:szCs w:val="16"/>
              </w:rPr>
              <w:t xml:space="preserve"> -36.33 (22.41) </w:t>
            </w:r>
          </w:p>
        </w:tc>
        <w:tc>
          <w:tcPr>
            <w:tcW w:w="1813" w:type="dxa"/>
            <w:shd w:val="clear" w:color="auto" w:fill="auto"/>
          </w:tcPr>
          <w:p w14:paraId="6ECB459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73A5B79"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64D3F6B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32ACA871"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24C6C85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4" w:type="dxa"/>
          </w:tcPr>
          <w:p w14:paraId="7900DB3D"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r>
      <w:tr w:rsidR="00D02C78" w:rsidRPr="00CC6104" w14:paraId="713722E8" w14:textId="77777777" w:rsidTr="00664DAB">
        <w:trPr>
          <w:trHeight w:val="20"/>
        </w:trPr>
        <w:tc>
          <w:tcPr>
            <w:tcW w:w="1258" w:type="dxa"/>
            <w:shd w:val="clear" w:color="auto" w:fill="auto"/>
            <w:vAlign w:val="center"/>
            <w:hideMark/>
          </w:tcPr>
          <w:p w14:paraId="4531B903" w14:textId="6E04405F"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Feyman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3</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1F938CA5" w14:textId="77777777" w:rsidR="005F2183" w:rsidRPr="0048657C" w:rsidRDefault="005F2183" w:rsidP="00664DAB">
            <w:pPr>
              <w:spacing w:line="480" w:lineRule="auto"/>
              <w:rPr>
                <w:rFonts w:ascii="Arial" w:hAnsi="Arial" w:cs="Arial"/>
                <w:i/>
                <w:color w:val="000000" w:themeColor="text1"/>
                <w:sz w:val="16"/>
                <w:szCs w:val="16"/>
              </w:rPr>
            </w:pPr>
            <w:r w:rsidRPr="0048657C">
              <w:rPr>
                <w:rFonts w:ascii="Arial" w:hAnsi="Arial" w:cs="Arial"/>
                <w:i/>
                <w:color w:val="000000" w:themeColor="text1"/>
                <w:sz w:val="16"/>
                <w:szCs w:val="16"/>
              </w:rPr>
              <w:t>Before shelter-in place order</w:t>
            </w:r>
          </w:p>
          <w:p w14:paraId="7A8766A3"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Mean (95% CI)</w:t>
            </w:r>
          </w:p>
          <w:p w14:paraId="37796D1B"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-25.6 (-28.3, -22.9). </w:t>
            </w:r>
          </w:p>
          <w:p w14:paraId="485B823E" w14:textId="77777777" w:rsidR="005F2183" w:rsidRPr="0048657C" w:rsidRDefault="005F2183" w:rsidP="00664DAB">
            <w:pPr>
              <w:spacing w:line="480" w:lineRule="auto"/>
              <w:rPr>
                <w:rFonts w:ascii="Arial" w:hAnsi="Arial" w:cs="Arial"/>
                <w:i/>
                <w:color w:val="000000" w:themeColor="text1"/>
                <w:sz w:val="16"/>
                <w:szCs w:val="16"/>
              </w:rPr>
            </w:pPr>
          </w:p>
          <w:p w14:paraId="79A071C4" w14:textId="77777777" w:rsidR="005F2183" w:rsidRPr="0048657C" w:rsidRDefault="005F2183" w:rsidP="00664DAB">
            <w:pPr>
              <w:spacing w:line="480" w:lineRule="auto"/>
              <w:rPr>
                <w:rFonts w:ascii="Arial" w:hAnsi="Arial" w:cs="Arial"/>
                <w:i/>
                <w:color w:val="000000" w:themeColor="text1"/>
                <w:sz w:val="16"/>
                <w:szCs w:val="16"/>
              </w:rPr>
            </w:pPr>
            <w:r w:rsidRPr="0048657C">
              <w:rPr>
                <w:rFonts w:ascii="Arial" w:hAnsi="Arial" w:cs="Arial"/>
                <w:i/>
                <w:color w:val="000000" w:themeColor="text1"/>
                <w:sz w:val="16"/>
                <w:szCs w:val="16"/>
              </w:rPr>
              <w:t>Additional effect after shelter-in place order</w:t>
            </w:r>
          </w:p>
          <w:p w14:paraId="1B3965F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-12 (-13.1, -10.9)</w:t>
            </w:r>
          </w:p>
        </w:tc>
        <w:tc>
          <w:tcPr>
            <w:tcW w:w="1813" w:type="dxa"/>
            <w:shd w:val="clear" w:color="auto" w:fill="auto"/>
          </w:tcPr>
          <w:p w14:paraId="04096EA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78E6BFCD"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47591216"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3F179E26"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81AEE93"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4" w:type="dxa"/>
          </w:tcPr>
          <w:p w14:paraId="0C3F3DE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r>
      <w:tr w:rsidR="00D02C78" w:rsidRPr="00CC6104" w14:paraId="27BEBD70" w14:textId="77777777" w:rsidTr="00664DAB">
        <w:trPr>
          <w:trHeight w:val="20"/>
        </w:trPr>
        <w:tc>
          <w:tcPr>
            <w:tcW w:w="1258" w:type="dxa"/>
            <w:shd w:val="clear" w:color="auto" w:fill="auto"/>
            <w:vAlign w:val="center"/>
            <w:hideMark/>
          </w:tcPr>
          <w:p w14:paraId="6B430382" w14:textId="342676F2"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Geng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4</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04EA7B5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328AFF8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197A34C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0047F331"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63494F0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0E6AA508"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xml:space="preserve">In stepwise regression, stay at home restrictions were independently associated with </w:t>
            </w:r>
            <w:r w:rsidRPr="0048657C">
              <w:rPr>
                <w:rFonts w:ascii="Arial" w:hAnsi="Arial" w:cs="Arial"/>
                <w:color w:val="000000" w:themeColor="text1"/>
                <w:sz w:val="16"/>
                <w:szCs w:val="16"/>
              </w:rPr>
              <w:lastRenderedPageBreak/>
              <w:t xml:space="preserve">reductions in park use (std. coefficient β = − 0.341, p &lt; 0.001). By </w:t>
            </w:r>
            <w:proofErr w:type="gramStart"/>
            <w:r w:rsidRPr="0048657C">
              <w:rPr>
                <w:rFonts w:ascii="Arial" w:hAnsi="Arial" w:cs="Arial"/>
                <w:color w:val="000000" w:themeColor="text1"/>
                <w:sz w:val="16"/>
                <w:szCs w:val="16"/>
              </w:rPr>
              <w:t>contrast,  social</w:t>
            </w:r>
            <w:proofErr w:type="gramEnd"/>
            <w:r w:rsidRPr="0048657C">
              <w:rPr>
                <w:rFonts w:ascii="Arial" w:hAnsi="Arial" w:cs="Arial"/>
                <w:color w:val="000000" w:themeColor="text1"/>
                <w:sz w:val="16"/>
                <w:szCs w:val="16"/>
              </w:rPr>
              <w:t xml:space="preserve"> gathering restrictions (std.</w:t>
            </w:r>
            <w:r w:rsidRPr="0048657C">
              <w:rPr>
                <w:rFonts w:ascii="Arial" w:hAnsi="Arial" w:cs="Arial"/>
                <w:color w:val="000000" w:themeColor="text1"/>
                <w:sz w:val="16"/>
                <w:szCs w:val="16"/>
              </w:rPr>
              <w:br/>
              <w:t>coefficient β = 0.19, p &lt; 0.001),  public event cancellations (std. coefficient β = 0.126, p &lt; 0.001), workplace closures (std. coefficient β = 0.092, p = 0.001)  and movement restrictions (std. coefficient β = 0.048, p = 0.039) were independently associated with increased park use.</w:t>
            </w:r>
          </w:p>
        </w:tc>
        <w:tc>
          <w:tcPr>
            <w:tcW w:w="1814" w:type="dxa"/>
          </w:tcPr>
          <w:p w14:paraId="2C49D6B6"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w:t>
            </w:r>
          </w:p>
        </w:tc>
      </w:tr>
      <w:tr w:rsidR="00D02C78" w:rsidRPr="00CC6104" w14:paraId="36FB74A5" w14:textId="77777777" w:rsidTr="00664DAB">
        <w:trPr>
          <w:trHeight w:val="20"/>
        </w:trPr>
        <w:tc>
          <w:tcPr>
            <w:tcW w:w="1258" w:type="dxa"/>
            <w:shd w:val="clear" w:color="auto" w:fill="auto"/>
            <w:vAlign w:val="center"/>
            <w:hideMark/>
          </w:tcPr>
          <w:p w14:paraId="5B7649CD" w14:textId="42ADF443"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Jacobsen &amp; Jacobsen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5</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63FA2EB0" w14:textId="77777777" w:rsidR="005F2183" w:rsidRPr="00F530DF" w:rsidRDefault="005F2183" w:rsidP="00F530DF">
            <w:pPr>
              <w:pStyle w:val="ListParagraph"/>
              <w:numPr>
                <w:ilvl w:val="0"/>
                <w:numId w:val="31"/>
              </w:numPr>
              <w:spacing w:line="480" w:lineRule="auto"/>
              <w:ind w:left="360"/>
              <w:rPr>
                <w:rFonts w:ascii="Arial" w:hAnsi="Arial" w:cs="Arial"/>
                <w:color w:val="000000" w:themeColor="text1"/>
                <w:sz w:val="16"/>
                <w:szCs w:val="16"/>
              </w:rPr>
            </w:pPr>
            <w:r w:rsidRPr="00F530DF">
              <w:rPr>
                <w:rFonts w:ascii="Arial" w:hAnsi="Arial" w:cs="Arial"/>
                <w:color w:val="000000" w:themeColor="text1"/>
                <w:sz w:val="16"/>
                <w:szCs w:val="16"/>
              </w:rPr>
              <w:t xml:space="preserve">States without a </w:t>
            </w:r>
            <w:proofErr w:type="gramStart"/>
            <w:r w:rsidRPr="00F530DF">
              <w:rPr>
                <w:rFonts w:ascii="Arial" w:hAnsi="Arial" w:cs="Arial"/>
                <w:color w:val="000000" w:themeColor="text1"/>
                <w:sz w:val="16"/>
                <w:szCs w:val="16"/>
              </w:rPr>
              <w:t>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w:t>
            </w:r>
            <w:proofErr w:type="gramEnd"/>
            <w:r w:rsidRPr="00F530DF">
              <w:rPr>
                <w:rFonts w:ascii="Arial" w:hAnsi="Arial" w:cs="Arial"/>
                <w:color w:val="000000" w:themeColor="text1"/>
                <w:sz w:val="16"/>
                <w:szCs w:val="16"/>
              </w:rPr>
              <w:t>: -32.6</w:t>
            </w:r>
          </w:p>
          <w:p w14:paraId="52E7F893" w14:textId="77777777" w:rsidR="005F2183" w:rsidRPr="00F530DF" w:rsidRDefault="005F2183" w:rsidP="00F530DF">
            <w:pPr>
              <w:pStyle w:val="ListParagraph"/>
              <w:numPr>
                <w:ilvl w:val="0"/>
                <w:numId w:val="31"/>
              </w:numPr>
              <w:spacing w:line="480" w:lineRule="auto"/>
              <w:ind w:left="360"/>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-42.5%</w:t>
            </w:r>
          </w:p>
        </w:tc>
        <w:tc>
          <w:tcPr>
            <w:tcW w:w="1813" w:type="dxa"/>
            <w:shd w:val="clear" w:color="auto" w:fill="auto"/>
          </w:tcPr>
          <w:p w14:paraId="2837EF6D"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w:t>
            </w:r>
          </w:p>
        </w:tc>
        <w:tc>
          <w:tcPr>
            <w:tcW w:w="1813" w:type="dxa"/>
            <w:shd w:val="clear" w:color="auto" w:fill="auto"/>
          </w:tcPr>
          <w:p w14:paraId="04E90224" w14:textId="77777777" w:rsidR="005F2183" w:rsidRPr="00F530DF" w:rsidRDefault="005F2183" w:rsidP="00F530DF">
            <w:pPr>
              <w:pStyle w:val="ListParagraph"/>
              <w:numPr>
                <w:ilvl w:val="0"/>
                <w:numId w:val="32"/>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States without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−41.2%</w:t>
            </w:r>
          </w:p>
          <w:p w14:paraId="7A03D4E0" w14:textId="268079B8" w:rsidR="005F2183" w:rsidRPr="00F530DF" w:rsidRDefault="005F2183" w:rsidP="00F530DF">
            <w:pPr>
              <w:pStyle w:val="ListParagraph"/>
              <w:numPr>
                <w:ilvl w:val="0"/>
                <w:numId w:val="32"/>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−51.3%</w:t>
            </w:r>
          </w:p>
        </w:tc>
        <w:tc>
          <w:tcPr>
            <w:tcW w:w="1813" w:type="dxa"/>
            <w:shd w:val="clear" w:color="auto" w:fill="auto"/>
          </w:tcPr>
          <w:p w14:paraId="000A7F41" w14:textId="77777777" w:rsidR="005F2183" w:rsidRPr="00F530DF" w:rsidRDefault="005F2183" w:rsidP="00F530DF">
            <w:pPr>
              <w:pStyle w:val="ListParagraph"/>
              <w:numPr>
                <w:ilvl w:val="0"/>
                <w:numId w:val="32"/>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States without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−15.5%</w:t>
            </w:r>
          </w:p>
          <w:p w14:paraId="2DC0870E" w14:textId="29CA5758" w:rsidR="005F2183" w:rsidRPr="00F530DF" w:rsidRDefault="005F2183" w:rsidP="00F530DF">
            <w:pPr>
              <w:pStyle w:val="ListParagraph"/>
              <w:numPr>
                <w:ilvl w:val="0"/>
                <w:numId w:val="32"/>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−26.9%</w:t>
            </w:r>
          </w:p>
        </w:tc>
        <w:tc>
          <w:tcPr>
            <w:tcW w:w="1813" w:type="dxa"/>
            <w:shd w:val="clear" w:color="auto" w:fill="auto"/>
          </w:tcPr>
          <w:p w14:paraId="4E09DE88" w14:textId="77777777" w:rsidR="005F2183" w:rsidRPr="00F530DF" w:rsidRDefault="005F2183" w:rsidP="00F530DF">
            <w:pPr>
              <w:pStyle w:val="ListParagraph"/>
              <w:numPr>
                <w:ilvl w:val="0"/>
                <w:numId w:val="32"/>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States without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−39.6%</w:t>
            </w:r>
          </w:p>
          <w:p w14:paraId="6BAAE297" w14:textId="52859A18" w:rsidR="005F2183" w:rsidRPr="00F530DF" w:rsidRDefault="005F2183" w:rsidP="00F530DF">
            <w:pPr>
              <w:pStyle w:val="ListParagraph"/>
              <w:numPr>
                <w:ilvl w:val="0"/>
                <w:numId w:val="32"/>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−53.2%</w:t>
            </w:r>
          </w:p>
        </w:tc>
        <w:tc>
          <w:tcPr>
            <w:tcW w:w="1813" w:type="dxa"/>
            <w:shd w:val="clear" w:color="auto" w:fill="auto"/>
          </w:tcPr>
          <w:p w14:paraId="15C3BD3C" w14:textId="77777777" w:rsidR="005F2183" w:rsidRPr="00F530DF" w:rsidRDefault="005F2183" w:rsidP="00F530DF">
            <w:pPr>
              <w:pStyle w:val="ListParagraph"/>
              <w:numPr>
                <w:ilvl w:val="0"/>
                <w:numId w:val="33"/>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States without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+25.8%</w:t>
            </w:r>
          </w:p>
          <w:p w14:paraId="113F5C60" w14:textId="6A755D5D" w:rsidR="005F2183" w:rsidRPr="00F530DF" w:rsidRDefault="005F2183" w:rsidP="00F530DF">
            <w:pPr>
              <w:pStyle w:val="ListParagraph"/>
              <w:numPr>
                <w:ilvl w:val="0"/>
                <w:numId w:val="33"/>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−9.7%</w:t>
            </w:r>
          </w:p>
        </w:tc>
        <w:tc>
          <w:tcPr>
            <w:tcW w:w="1814" w:type="dxa"/>
          </w:tcPr>
          <w:p w14:paraId="46C77D7B" w14:textId="77777777" w:rsidR="005F2183" w:rsidRPr="00F530DF" w:rsidRDefault="005F2183" w:rsidP="00F530DF">
            <w:pPr>
              <w:pStyle w:val="ListParagraph"/>
              <w:numPr>
                <w:ilvl w:val="0"/>
                <w:numId w:val="33"/>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States without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−33.9%</w:t>
            </w:r>
          </w:p>
          <w:p w14:paraId="6E25B0C5" w14:textId="338BA00A" w:rsidR="005F2183" w:rsidRPr="00F530DF" w:rsidRDefault="005F2183" w:rsidP="00F530DF">
            <w:pPr>
              <w:pStyle w:val="ListParagraph"/>
              <w:numPr>
                <w:ilvl w:val="0"/>
                <w:numId w:val="33"/>
              </w:numPr>
              <w:spacing w:line="480" w:lineRule="auto"/>
              <w:rPr>
                <w:rFonts w:ascii="Arial" w:eastAsia="Times New Roman" w:hAnsi="Arial" w:cs="Arial"/>
                <w:color w:val="000000" w:themeColor="text1"/>
                <w:sz w:val="16"/>
                <w:szCs w:val="16"/>
                <w:lang w:val="en-US"/>
              </w:rPr>
            </w:pPr>
            <w:r w:rsidRPr="00F530DF">
              <w:rPr>
                <w:rFonts w:ascii="Arial" w:hAnsi="Arial" w:cs="Arial"/>
                <w:color w:val="000000" w:themeColor="text1"/>
                <w:sz w:val="16"/>
                <w:szCs w:val="16"/>
              </w:rPr>
              <w:lastRenderedPageBreak/>
              <w:t>States with stay</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at</w:t>
            </w:r>
            <w:r w:rsidRPr="00F530DF">
              <w:rPr>
                <w:rFonts w:ascii="Cambria Math" w:hAnsi="Cambria Math" w:cs="Cambria Math"/>
                <w:color w:val="000000" w:themeColor="text1"/>
                <w:sz w:val="16"/>
                <w:szCs w:val="16"/>
              </w:rPr>
              <w:t>‐</w:t>
            </w:r>
            <w:r w:rsidRPr="00F530DF">
              <w:rPr>
                <w:rFonts w:ascii="Arial" w:hAnsi="Arial" w:cs="Arial"/>
                <w:color w:val="000000" w:themeColor="text1"/>
                <w:sz w:val="16"/>
                <w:szCs w:val="16"/>
              </w:rPr>
              <w:t>home orders: −38.4%</w:t>
            </w:r>
          </w:p>
        </w:tc>
      </w:tr>
      <w:tr w:rsidR="00D02C78" w:rsidRPr="00CC6104" w14:paraId="6D169478" w14:textId="77777777" w:rsidTr="00664DAB">
        <w:trPr>
          <w:trHeight w:val="20"/>
        </w:trPr>
        <w:tc>
          <w:tcPr>
            <w:tcW w:w="1258" w:type="dxa"/>
            <w:shd w:val="clear" w:color="auto" w:fill="auto"/>
            <w:vAlign w:val="center"/>
            <w:hideMark/>
          </w:tcPr>
          <w:p w14:paraId="67B6BA2D" w14:textId="0E875EA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 xml:space="preserve">Karaivanov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6</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68114130"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Correlation between policies and weekly changes in mobility:</w:t>
            </w:r>
          </w:p>
          <w:p w14:paraId="78FEBD67"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-mask mandate=0.09</w:t>
            </w:r>
          </w:p>
          <w:p w14:paraId="5FB518FE"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-restrictions on non-essential businesses=-0.86</w:t>
            </w:r>
          </w:p>
          <w:p w14:paraId="418CBCC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-school closure=-0.37</w:t>
            </w:r>
          </w:p>
          <w:p w14:paraId="4F33562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-international and domestic travel restrictions=-0.14</w:t>
            </w:r>
            <w:r w:rsidRPr="0048657C">
              <w:rPr>
                <w:rFonts w:ascii="Arial" w:hAnsi="Arial" w:cs="Arial"/>
                <w:color w:val="000000" w:themeColor="text1"/>
                <w:sz w:val="16"/>
                <w:szCs w:val="16"/>
              </w:rPr>
              <w:br/>
              <w:t>-restrictions on visiting long-term care facilities=-0.14</w:t>
            </w:r>
          </w:p>
        </w:tc>
        <w:tc>
          <w:tcPr>
            <w:tcW w:w="1813" w:type="dxa"/>
            <w:shd w:val="clear" w:color="auto" w:fill="auto"/>
          </w:tcPr>
          <w:p w14:paraId="7F7D7FB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C99965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7B29D2B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E86608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5432A43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4" w:type="dxa"/>
          </w:tcPr>
          <w:p w14:paraId="35D2A52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r>
      <w:tr w:rsidR="00D02C78" w:rsidRPr="00CC6104" w14:paraId="59409250" w14:textId="77777777" w:rsidTr="00664DAB">
        <w:trPr>
          <w:trHeight w:val="20"/>
        </w:trPr>
        <w:tc>
          <w:tcPr>
            <w:tcW w:w="1258" w:type="dxa"/>
            <w:shd w:val="clear" w:color="auto" w:fill="auto"/>
            <w:vAlign w:val="center"/>
            <w:hideMark/>
          </w:tcPr>
          <w:p w14:paraId="164AAE7E" w14:textId="7A46D6ED"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Lawal &amp; Nwegbu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7</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4A14C4A8"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p>
        </w:tc>
        <w:tc>
          <w:tcPr>
            <w:tcW w:w="1813" w:type="dxa"/>
            <w:shd w:val="clear" w:color="auto" w:fill="auto"/>
          </w:tcPr>
          <w:p w14:paraId="19C9334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xml:space="preserve">Most (65%) states recorded a 10% increase or more </w:t>
            </w:r>
          </w:p>
        </w:tc>
        <w:tc>
          <w:tcPr>
            <w:tcW w:w="1813" w:type="dxa"/>
            <w:shd w:val="clear" w:color="auto" w:fill="auto"/>
          </w:tcPr>
          <w:p w14:paraId="56C1FBBF"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xml:space="preserve">Most States recorded a median mobility decline ranging between 10 and 44% and no statistically </w:t>
            </w:r>
            <w:r w:rsidRPr="0048657C">
              <w:rPr>
                <w:rFonts w:ascii="Arial" w:hAnsi="Arial" w:cs="Arial"/>
                <w:color w:val="000000" w:themeColor="text1"/>
                <w:sz w:val="16"/>
                <w:szCs w:val="16"/>
              </w:rPr>
              <w:lastRenderedPageBreak/>
              <w:t>significant trend over time.</w:t>
            </w:r>
          </w:p>
        </w:tc>
        <w:tc>
          <w:tcPr>
            <w:tcW w:w="1813" w:type="dxa"/>
            <w:shd w:val="clear" w:color="auto" w:fill="auto"/>
          </w:tcPr>
          <w:p w14:paraId="6AE3A201"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lastRenderedPageBreak/>
              <w:t xml:space="preserve">Most States recorded a median mobility decline ranging between 10 and 39% and a statistically </w:t>
            </w:r>
            <w:r w:rsidRPr="0048657C">
              <w:rPr>
                <w:rFonts w:ascii="Arial" w:hAnsi="Arial" w:cs="Arial"/>
                <w:color w:val="000000" w:themeColor="text1"/>
                <w:sz w:val="16"/>
                <w:szCs w:val="16"/>
              </w:rPr>
              <w:lastRenderedPageBreak/>
              <w:t>significant upward trend over time</w:t>
            </w:r>
          </w:p>
        </w:tc>
        <w:tc>
          <w:tcPr>
            <w:tcW w:w="1813" w:type="dxa"/>
            <w:shd w:val="clear" w:color="auto" w:fill="auto"/>
          </w:tcPr>
          <w:p w14:paraId="39CAF57A"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lastRenderedPageBreak/>
              <w:t xml:space="preserve">Most States recorded a median mobility decline ranging between 3 and 75% with variation in the </w:t>
            </w:r>
            <w:r w:rsidRPr="0048657C">
              <w:rPr>
                <w:rFonts w:ascii="Arial" w:hAnsi="Arial" w:cs="Arial"/>
                <w:color w:val="000000" w:themeColor="text1"/>
                <w:sz w:val="16"/>
                <w:szCs w:val="16"/>
              </w:rPr>
              <w:lastRenderedPageBreak/>
              <w:t>trend over time across states</w:t>
            </w:r>
          </w:p>
        </w:tc>
        <w:tc>
          <w:tcPr>
            <w:tcW w:w="1813" w:type="dxa"/>
            <w:shd w:val="clear" w:color="auto" w:fill="auto"/>
          </w:tcPr>
          <w:p w14:paraId="3A381F9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lastRenderedPageBreak/>
              <w:t xml:space="preserve">Most States recorded a median mobility decline ranging between 10 and 39% and no statistically </w:t>
            </w:r>
            <w:r w:rsidRPr="0048657C">
              <w:rPr>
                <w:rFonts w:ascii="Arial" w:hAnsi="Arial" w:cs="Arial"/>
                <w:color w:val="000000" w:themeColor="text1"/>
                <w:sz w:val="16"/>
                <w:szCs w:val="16"/>
              </w:rPr>
              <w:lastRenderedPageBreak/>
              <w:t>significant trend over time.</w:t>
            </w:r>
          </w:p>
        </w:tc>
        <w:tc>
          <w:tcPr>
            <w:tcW w:w="1814" w:type="dxa"/>
          </w:tcPr>
          <w:p w14:paraId="161FB3C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lastRenderedPageBreak/>
              <w:t>Most States recorded a decline ≥10% and a statistically significant upward trend over time</w:t>
            </w:r>
          </w:p>
        </w:tc>
      </w:tr>
      <w:tr w:rsidR="00D02C78" w:rsidRPr="00CC6104" w14:paraId="7A8BC117" w14:textId="77777777" w:rsidTr="00664DAB">
        <w:trPr>
          <w:trHeight w:val="20"/>
        </w:trPr>
        <w:tc>
          <w:tcPr>
            <w:tcW w:w="1258" w:type="dxa"/>
            <w:shd w:val="clear" w:color="auto" w:fill="auto"/>
            <w:vAlign w:val="center"/>
            <w:hideMark/>
          </w:tcPr>
          <w:p w14:paraId="1D39E9AC" w14:textId="0AB02D06"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Ould Setti &amp; Vountilainen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8</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51C62075"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Correlation between COVID stringency index and mobility</w:t>
            </w:r>
          </w:p>
          <w:p w14:paraId="38D81274" w14:textId="77777777" w:rsidR="005F2183" w:rsidRPr="0048657C" w:rsidRDefault="005F2183" w:rsidP="00664DAB">
            <w:p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r=0.7</w:t>
            </w:r>
          </w:p>
        </w:tc>
        <w:tc>
          <w:tcPr>
            <w:tcW w:w="1813" w:type="dxa"/>
            <w:shd w:val="clear" w:color="auto" w:fill="auto"/>
          </w:tcPr>
          <w:p w14:paraId="5448BFD6"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5F44A7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07D962E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39B480E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3" w:type="dxa"/>
            <w:shd w:val="clear" w:color="auto" w:fill="auto"/>
          </w:tcPr>
          <w:p w14:paraId="5CC0F15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c>
          <w:tcPr>
            <w:tcW w:w="1814" w:type="dxa"/>
          </w:tcPr>
          <w:p w14:paraId="70F8240C"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w:t>
            </w:r>
          </w:p>
        </w:tc>
      </w:tr>
      <w:tr w:rsidR="00D02C78" w:rsidRPr="00CC6104" w14:paraId="3107FFEE" w14:textId="77777777" w:rsidTr="00664DAB">
        <w:trPr>
          <w:trHeight w:val="20"/>
        </w:trPr>
        <w:tc>
          <w:tcPr>
            <w:tcW w:w="1258" w:type="dxa"/>
            <w:shd w:val="clear" w:color="auto" w:fill="auto"/>
            <w:vAlign w:val="center"/>
            <w:hideMark/>
          </w:tcPr>
          <w:p w14:paraId="5E7B7C60" w14:textId="23BBFA73"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Singh et al </w:t>
            </w:r>
            <w:r w:rsidRPr="0048657C">
              <w:rPr>
                <w:rFonts w:ascii="Arial" w:eastAsia="Times New Roman" w:hAnsi="Arial" w:cs="Arial"/>
                <w:noProof/>
                <w:color w:val="000000" w:themeColor="text1"/>
                <w:sz w:val="16"/>
                <w:szCs w:val="16"/>
                <w:lang w:val="en-US"/>
              </w:rPr>
              <w:t>[2</w:t>
            </w:r>
            <w:r w:rsidR="00591E2A">
              <w:rPr>
                <w:rFonts w:ascii="Arial" w:eastAsia="Times New Roman" w:hAnsi="Arial" w:cs="Arial"/>
                <w:noProof/>
                <w:color w:val="000000" w:themeColor="text1"/>
                <w:sz w:val="16"/>
                <w:szCs w:val="16"/>
                <w:lang w:val="en-US"/>
              </w:rPr>
              <w:t>9</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425F53C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5E1ED303"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Median: 29% (95% CI 17-32)</w:t>
            </w:r>
          </w:p>
        </w:tc>
        <w:tc>
          <w:tcPr>
            <w:tcW w:w="1813" w:type="dxa"/>
            <w:shd w:val="clear" w:color="auto" w:fill="auto"/>
          </w:tcPr>
          <w:p w14:paraId="5F91F76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Overall median 69% decrease (95% CI 54-87)</w:t>
            </w:r>
          </w:p>
        </w:tc>
        <w:tc>
          <w:tcPr>
            <w:tcW w:w="1813" w:type="dxa"/>
            <w:shd w:val="clear" w:color="auto" w:fill="auto"/>
          </w:tcPr>
          <w:p w14:paraId="7DCBFD2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Overall median 47% decrease (95% CI 22-76)</w:t>
            </w:r>
          </w:p>
        </w:tc>
        <w:tc>
          <w:tcPr>
            <w:tcW w:w="1813" w:type="dxa"/>
            <w:shd w:val="clear" w:color="auto" w:fill="auto"/>
          </w:tcPr>
          <w:p w14:paraId="15BCCFB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Overall median 64% decrease (95% CI 52-74)</w:t>
            </w:r>
          </w:p>
        </w:tc>
        <w:tc>
          <w:tcPr>
            <w:tcW w:w="1813" w:type="dxa"/>
            <w:shd w:val="clear" w:color="auto" w:fill="auto"/>
          </w:tcPr>
          <w:p w14:paraId="077958A8"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Overall median 58% decrease (95% CI 35-68)</w:t>
            </w:r>
          </w:p>
        </w:tc>
        <w:tc>
          <w:tcPr>
            <w:tcW w:w="1814" w:type="dxa"/>
          </w:tcPr>
          <w:p w14:paraId="554AC8D9"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Overall median 62% decrease (95% CI 27-72)</w:t>
            </w:r>
          </w:p>
        </w:tc>
      </w:tr>
      <w:tr w:rsidR="00D02C78" w:rsidRPr="00343187" w14:paraId="750E853C" w14:textId="77777777" w:rsidTr="00664DAB">
        <w:trPr>
          <w:trHeight w:val="20"/>
        </w:trPr>
        <w:tc>
          <w:tcPr>
            <w:tcW w:w="1258" w:type="dxa"/>
            <w:shd w:val="clear" w:color="auto" w:fill="auto"/>
            <w:vAlign w:val="center"/>
            <w:hideMark/>
          </w:tcPr>
          <w:p w14:paraId="1AF211CC" w14:textId="7D83DB40"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 xml:space="preserve">Summan &amp; Nandi </w:t>
            </w:r>
            <w:r w:rsidRPr="0048657C">
              <w:rPr>
                <w:rFonts w:ascii="Arial" w:eastAsia="Times New Roman" w:hAnsi="Arial" w:cs="Arial"/>
                <w:noProof/>
                <w:color w:val="000000" w:themeColor="text1"/>
                <w:sz w:val="16"/>
                <w:szCs w:val="16"/>
                <w:lang w:val="en-US"/>
              </w:rPr>
              <w:t>[</w:t>
            </w:r>
            <w:r w:rsidR="00591E2A">
              <w:rPr>
                <w:rFonts w:ascii="Arial" w:eastAsia="Times New Roman" w:hAnsi="Arial" w:cs="Arial"/>
                <w:noProof/>
                <w:color w:val="000000" w:themeColor="text1"/>
                <w:sz w:val="16"/>
                <w:szCs w:val="16"/>
                <w:lang w:val="en-US"/>
              </w:rPr>
              <w:t>30</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53A18BC3"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777B8AB5"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Short follow-up period (2 days after implementation)</w:t>
            </w:r>
          </w:p>
          <w:p w14:paraId="4513F8AD" w14:textId="467F1F69" w:rsidR="00D02C78" w:rsidRDefault="005F2183" w:rsidP="00F530DF">
            <w:pPr>
              <w:pStyle w:val="ListParagraph"/>
              <w:numPr>
                <w:ilvl w:val="0"/>
                <w:numId w:val="34"/>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20.61% (95%CI 7.57, 33.65)</w:t>
            </w:r>
          </w:p>
          <w:p w14:paraId="59853DE9" w14:textId="7DAF31BC" w:rsidR="005F2183" w:rsidRPr="00F530DF" w:rsidRDefault="005F2183" w:rsidP="00F530DF">
            <w:pPr>
              <w:pStyle w:val="ListParagraph"/>
              <w:numPr>
                <w:ilvl w:val="0"/>
                <w:numId w:val="34"/>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39.48% (95%CI 26.91, 52.04)</w:t>
            </w:r>
          </w:p>
          <w:p w14:paraId="62736C94" w14:textId="05C1601B" w:rsidR="00D02C78" w:rsidRDefault="005F2183" w:rsidP="00F530DF">
            <w:pPr>
              <w:pStyle w:val="ListParagraph"/>
              <w:numPr>
                <w:ilvl w:val="0"/>
                <w:numId w:val="34"/>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30.12% (95%CI 15.20, 45.03)</w:t>
            </w:r>
          </w:p>
          <w:p w14:paraId="67A4ECBB" w14:textId="09FDA36E" w:rsidR="005F2183" w:rsidRPr="00F530DF" w:rsidRDefault="005F2183" w:rsidP="00F530DF">
            <w:pPr>
              <w:pStyle w:val="ListParagraph"/>
              <w:numPr>
                <w:ilvl w:val="0"/>
                <w:numId w:val="34"/>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35.03% (95%CI 20.49, 49.58)</w:t>
            </w:r>
          </w:p>
          <w:p w14:paraId="3D1AC103" w14:textId="77777777" w:rsidR="005F2183" w:rsidRPr="0048657C" w:rsidRDefault="005F2183" w:rsidP="00664DAB">
            <w:pPr>
              <w:spacing w:line="480" w:lineRule="auto"/>
              <w:rPr>
                <w:rFonts w:ascii="Arial" w:hAnsi="Arial" w:cs="Arial"/>
                <w:color w:val="000000" w:themeColor="text1"/>
                <w:sz w:val="16"/>
                <w:szCs w:val="16"/>
              </w:rPr>
            </w:pPr>
          </w:p>
          <w:p w14:paraId="466B6C54"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33321FB8" w14:textId="669092B2" w:rsidR="00E96E9D" w:rsidRDefault="005F2183" w:rsidP="00F530DF">
            <w:pPr>
              <w:pStyle w:val="ListParagraph"/>
              <w:numPr>
                <w:ilvl w:val="0"/>
                <w:numId w:val="36"/>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case=141.44 % (95%CI 71.79, 210.48)</w:t>
            </w:r>
          </w:p>
          <w:p w14:paraId="57E1CE04" w14:textId="53589AEB" w:rsidR="00E96E9D" w:rsidRDefault="005F2183" w:rsidP="00F530DF">
            <w:pPr>
              <w:pStyle w:val="ListParagraph"/>
              <w:numPr>
                <w:ilvl w:val="0"/>
                <w:numId w:val="36"/>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45 days after first case= 198.65% </w:t>
            </w:r>
            <w:r w:rsidRPr="00F530DF">
              <w:rPr>
                <w:rFonts w:ascii="Arial" w:hAnsi="Arial" w:cs="Arial"/>
                <w:color w:val="000000" w:themeColor="text1"/>
                <w:sz w:val="16"/>
                <w:szCs w:val="16"/>
              </w:rPr>
              <w:lastRenderedPageBreak/>
              <w:t>(95%CI 133.05, 264.24)</w:t>
            </w:r>
          </w:p>
          <w:p w14:paraId="7119E80F" w14:textId="093C0490" w:rsidR="00E96E9D" w:rsidRDefault="005F2183" w:rsidP="00F530DF">
            <w:pPr>
              <w:pStyle w:val="ListParagraph"/>
              <w:numPr>
                <w:ilvl w:val="0"/>
                <w:numId w:val="36"/>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Strict lockdown 30 days after first case= 203.15% (95%CI 127.41, 278.88)</w:t>
            </w:r>
          </w:p>
          <w:p w14:paraId="64BEAB3E" w14:textId="238CF183" w:rsidR="005F2183" w:rsidRPr="0048657C" w:rsidRDefault="005F2183" w:rsidP="00F530DF">
            <w:pPr>
              <w:pStyle w:val="ListParagraph"/>
              <w:numPr>
                <w:ilvl w:val="0"/>
                <w:numId w:val="36"/>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Strict lockdown 45 days after first case= 219.28% (95%CI 149.96, 288.60)</w:t>
            </w:r>
          </w:p>
        </w:tc>
        <w:tc>
          <w:tcPr>
            <w:tcW w:w="1813" w:type="dxa"/>
            <w:shd w:val="clear" w:color="auto" w:fill="auto"/>
          </w:tcPr>
          <w:p w14:paraId="01BC43BE"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lastRenderedPageBreak/>
              <w:t>Short follow-up period (2 days after implementation)</w:t>
            </w:r>
          </w:p>
          <w:p w14:paraId="56B76088" w14:textId="5E87BDF6"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-14.81% (95%CI -23.54, -6.07)</w:t>
            </w:r>
          </w:p>
          <w:p w14:paraId="27D2DC96" w14:textId="188F624F"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-31.36% (95%CI -40.99, -21.73)</w:t>
            </w:r>
          </w:p>
          <w:p w14:paraId="708FE955" w14:textId="4FBB1F4E"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-19.73% (95%CI -30.99, -8.48)</w:t>
            </w:r>
          </w:p>
          <w:p w14:paraId="2E7F77D0" w14:textId="5E61FF67" w:rsidR="005F2183" w:rsidRPr="00F530DF"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-26.65% (95%CI -38.98, -14.31)</w:t>
            </w:r>
          </w:p>
          <w:p w14:paraId="6B242B59" w14:textId="77777777" w:rsidR="005F2183" w:rsidRPr="0048657C" w:rsidRDefault="005F2183" w:rsidP="00664DAB">
            <w:pPr>
              <w:spacing w:line="480" w:lineRule="auto"/>
              <w:rPr>
                <w:rFonts w:ascii="Arial" w:hAnsi="Arial" w:cs="Arial"/>
                <w:color w:val="000000" w:themeColor="text1"/>
                <w:sz w:val="16"/>
                <w:szCs w:val="16"/>
              </w:rPr>
            </w:pPr>
          </w:p>
          <w:p w14:paraId="659FDC6E"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6DD32B91" w14:textId="58ACCC6D" w:rsidR="00E96E9D" w:rsidRDefault="005F2183" w:rsidP="00F530DF">
            <w:pPr>
              <w:pStyle w:val="ListParagraph"/>
              <w:numPr>
                <w:ilvl w:val="0"/>
                <w:numId w:val="37"/>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-7.77% (95%CI -12.14, -3.14)</w:t>
            </w:r>
          </w:p>
          <w:p w14:paraId="2A556A64" w14:textId="782B4A4F" w:rsidR="00E96E9D" w:rsidRDefault="005F2183" w:rsidP="00F530DF">
            <w:pPr>
              <w:pStyle w:val="ListParagraph"/>
              <w:numPr>
                <w:ilvl w:val="0"/>
                <w:numId w:val="37"/>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45 days after first case= -15.84% </w:t>
            </w:r>
            <w:r w:rsidRPr="00F530DF">
              <w:rPr>
                <w:rFonts w:ascii="Arial" w:hAnsi="Arial" w:cs="Arial"/>
                <w:color w:val="000000" w:themeColor="text1"/>
                <w:sz w:val="16"/>
                <w:szCs w:val="16"/>
              </w:rPr>
              <w:lastRenderedPageBreak/>
              <w:t>(95%CI -22.26, -9.42)</w:t>
            </w:r>
          </w:p>
          <w:p w14:paraId="5633454D" w14:textId="2FCEBB4D" w:rsidR="00E96E9D" w:rsidRDefault="005F2183" w:rsidP="00F530DF">
            <w:pPr>
              <w:pStyle w:val="ListParagraph"/>
              <w:numPr>
                <w:ilvl w:val="0"/>
                <w:numId w:val="37"/>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Strict lockdown 30 days after first case= -10.14% (95%CI -16.20, -4.07)</w:t>
            </w:r>
          </w:p>
          <w:p w14:paraId="48C4E911" w14:textId="7E0D1032" w:rsidR="005F2183" w:rsidRPr="0048657C" w:rsidRDefault="005F2183" w:rsidP="00F530DF">
            <w:pPr>
              <w:pStyle w:val="ListParagraph"/>
              <w:numPr>
                <w:ilvl w:val="0"/>
                <w:numId w:val="37"/>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Strict lockdown 45 days after first case= -15.53% (95%CI -24.23, -6.82)</w:t>
            </w:r>
          </w:p>
        </w:tc>
        <w:tc>
          <w:tcPr>
            <w:tcW w:w="1813" w:type="dxa"/>
            <w:shd w:val="clear" w:color="auto" w:fill="auto"/>
          </w:tcPr>
          <w:p w14:paraId="452E1B59"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lastRenderedPageBreak/>
              <w:t>Short follow-up period (2 days after implementation)</w:t>
            </w:r>
          </w:p>
          <w:p w14:paraId="178716FC" w14:textId="28F44387"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-8.80% (95%CI -23.44, 5.84)</w:t>
            </w:r>
          </w:p>
          <w:p w14:paraId="3BA8023A" w14:textId="3DCF619E"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-29.65% (95%CI -44.4, -14.9)</w:t>
            </w:r>
          </w:p>
          <w:p w14:paraId="28336FAF" w14:textId="57E0C07D"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-18.83% (95%CI -35.31, -2.36)</w:t>
            </w:r>
          </w:p>
          <w:p w14:paraId="14DC0DEF" w14:textId="692AC0CD" w:rsidR="005F2183" w:rsidRPr="00F530DF"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-25.84% (95%CI -43.36, -8.32)</w:t>
            </w:r>
          </w:p>
          <w:p w14:paraId="590F532E" w14:textId="77777777" w:rsidR="005F2183" w:rsidRPr="0048657C" w:rsidRDefault="005F2183" w:rsidP="00664DAB">
            <w:pPr>
              <w:spacing w:line="480" w:lineRule="auto"/>
              <w:rPr>
                <w:rFonts w:ascii="Arial" w:hAnsi="Arial" w:cs="Arial"/>
                <w:color w:val="000000" w:themeColor="text1"/>
                <w:sz w:val="16"/>
                <w:szCs w:val="16"/>
              </w:rPr>
            </w:pPr>
          </w:p>
          <w:p w14:paraId="3BF6DEE2" w14:textId="77777777" w:rsidR="005F2183" w:rsidRPr="0048657C" w:rsidRDefault="005F2183" w:rsidP="00664DAB">
            <w:pPr>
              <w:spacing w:line="480" w:lineRule="auto"/>
              <w:rPr>
                <w:rFonts w:ascii="Arial" w:hAnsi="Arial" w:cs="Arial"/>
                <w:color w:val="000000" w:themeColor="text1"/>
                <w:sz w:val="16"/>
                <w:szCs w:val="16"/>
              </w:rPr>
            </w:pPr>
          </w:p>
          <w:p w14:paraId="08D14F68"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50271781" w14:textId="6445704C" w:rsidR="00E96E9D" w:rsidRDefault="005F2183" w:rsidP="00F530DF">
            <w:pPr>
              <w:pStyle w:val="ListParagraph"/>
              <w:numPr>
                <w:ilvl w:val="0"/>
                <w:numId w:val="38"/>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30 days after first case= </w:t>
            </w:r>
            <w:r w:rsidRPr="00F530DF">
              <w:rPr>
                <w:rFonts w:ascii="Arial" w:hAnsi="Arial" w:cs="Arial"/>
                <w:color w:val="000000" w:themeColor="text1"/>
                <w:sz w:val="16"/>
                <w:szCs w:val="16"/>
                <w:lang w:val="en-US"/>
              </w:rPr>
              <w:t>-16.90</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-27.80, -6.01)</w:t>
            </w:r>
          </w:p>
          <w:p w14:paraId="484387C9" w14:textId="56F1FB3C" w:rsidR="00E96E9D" w:rsidRDefault="005F2183" w:rsidP="00F530DF">
            <w:pPr>
              <w:pStyle w:val="ListParagraph"/>
              <w:numPr>
                <w:ilvl w:val="0"/>
                <w:numId w:val="38"/>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45 days after first </w:t>
            </w:r>
            <w:r w:rsidRPr="00F530DF">
              <w:rPr>
                <w:rFonts w:ascii="Arial" w:hAnsi="Arial" w:cs="Arial"/>
                <w:color w:val="000000" w:themeColor="text1"/>
                <w:sz w:val="16"/>
                <w:szCs w:val="16"/>
              </w:rPr>
              <w:lastRenderedPageBreak/>
              <w:t xml:space="preserve">case= </w:t>
            </w:r>
            <w:r w:rsidRPr="00F530DF">
              <w:rPr>
                <w:rFonts w:ascii="Arial" w:hAnsi="Arial" w:cs="Arial"/>
                <w:color w:val="000000" w:themeColor="text1"/>
                <w:sz w:val="16"/>
                <w:szCs w:val="16"/>
                <w:lang w:val="en-US"/>
              </w:rPr>
              <w:t>-39.46</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-51.17, -27.75)</w:t>
            </w:r>
          </w:p>
          <w:p w14:paraId="0AE58856" w14:textId="1C400EA8" w:rsidR="00E96E9D" w:rsidRDefault="005F2183" w:rsidP="00F530DF">
            <w:pPr>
              <w:pStyle w:val="ListParagraph"/>
              <w:numPr>
                <w:ilvl w:val="0"/>
                <w:numId w:val="38"/>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30 days after first case= </w:t>
            </w:r>
            <w:r w:rsidRPr="0048657C">
              <w:rPr>
                <w:rFonts w:ascii="Arial" w:hAnsi="Arial" w:cs="Arial"/>
                <w:color w:val="000000" w:themeColor="text1"/>
                <w:sz w:val="16"/>
                <w:szCs w:val="16"/>
                <w:lang w:val="en-US"/>
              </w:rPr>
              <w:t>-30.46</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-47.74, -13.18)</w:t>
            </w:r>
          </w:p>
          <w:p w14:paraId="0F04FD50" w14:textId="71BD6C02" w:rsidR="005F2183" w:rsidRPr="0048657C" w:rsidRDefault="005F2183" w:rsidP="00F530DF">
            <w:pPr>
              <w:pStyle w:val="ListParagraph"/>
              <w:numPr>
                <w:ilvl w:val="0"/>
                <w:numId w:val="38"/>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45 days after first case= </w:t>
            </w:r>
            <w:r w:rsidRPr="0048657C">
              <w:rPr>
                <w:rFonts w:ascii="Arial" w:hAnsi="Arial" w:cs="Arial"/>
                <w:color w:val="000000" w:themeColor="text1"/>
                <w:sz w:val="16"/>
                <w:szCs w:val="16"/>
                <w:lang w:val="en-US"/>
              </w:rPr>
              <w:t>-41.69</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-62.44, -20.94)</w:t>
            </w:r>
          </w:p>
        </w:tc>
        <w:tc>
          <w:tcPr>
            <w:tcW w:w="1813" w:type="dxa"/>
            <w:shd w:val="clear" w:color="auto" w:fill="auto"/>
          </w:tcPr>
          <w:p w14:paraId="4D7691F8"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lastRenderedPageBreak/>
              <w:t>Short follow-up period (2 days after implementation)</w:t>
            </w:r>
          </w:p>
          <w:p w14:paraId="6FFA0602" w14:textId="607EFF0C"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-14.21% (95%CI -22.59, -5.84)</w:t>
            </w:r>
          </w:p>
          <w:p w14:paraId="1E351810" w14:textId="030B5C29"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-32.03% (95%CI -41.60, -22.45)</w:t>
            </w:r>
          </w:p>
          <w:p w14:paraId="1778930D" w14:textId="65DB3A7A"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-19.11% (95%CI -30.11, -8.11)</w:t>
            </w:r>
          </w:p>
          <w:p w14:paraId="58CAC1DE" w14:textId="5CB7EFD5" w:rsidR="005F2183" w:rsidRPr="00F530DF"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-26.97% (95%CI -39.05, -14.88)</w:t>
            </w:r>
          </w:p>
          <w:p w14:paraId="757C3544" w14:textId="77777777" w:rsidR="005F2183" w:rsidRPr="0048657C" w:rsidRDefault="005F2183" w:rsidP="00664DAB">
            <w:pPr>
              <w:spacing w:line="480" w:lineRule="auto"/>
              <w:rPr>
                <w:rFonts w:ascii="Arial" w:hAnsi="Arial" w:cs="Arial"/>
                <w:color w:val="000000" w:themeColor="text1"/>
                <w:sz w:val="16"/>
                <w:szCs w:val="16"/>
              </w:rPr>
            </w:pPr>
          </w:p>
          <w:p w14:paraId="391466D1"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4808D0BD" w14:textId="265F5342" w:rsidR="00E96E9D" w:rsidRDefault="005F2183" w:rsidP="00F530DF">
            <w:pPr>
              <w:pStyle w:val="ListParagraph"/>
              <w:numPr>
                <w:ilvl w:val="0"/>
                <w:numId w:val="39"/>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30 days after first case= </w:t>
            </w:r>
            <w:r w:rsidRPr="00F530DF">
              <w:rPr>
                <w:rFonts w:ascii="Arial" w:hAnsi="Arial" w:cs="Arial"/>
                <w:color w:val="000000" w:themeColor="text1"/>
                <w:sz w:val="16"/>
                <w:szCs w:val="16"/>
                <w:lang w:val="en-US"/>
              </w:rPr>
              <w:t>-7.23</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-11.79, -2.67)</w:t>
            </w:r>
          </w:p>
          <w:p w14:paraId="214A70FA" w14:textId="3209DBE6" w:rsidR="00E96E9D" w:rsidRDefault="005F2183" w:rsidP="00F530DF">
            <w:pPr>
              <w:pStyle w:val="ListParagraph"/>
              <w:numPr>
                <w:ilvl w:val="0"/>
                <w:numId w:val="39"/>
              </w:numPr>
              <w:spacing w:line="480" w:lineRule="auto"/>
              <w:rPr>
                <w:rFonts w:ascii="Arial" w:hAnsi="Arial" w:cs="Arial"/>
                <w:color w:val="000000" w:themeColor="text1"/>
                <w:sz w:val="16"/>
                <w:szCs w:val="16"/>
              </w:rPr>
            </w:pPr>
            <w:r w:rsidRPr="00E96E9D">
              <w:rPr>
                <w:rFonts w:ascii="Arial" w:hAnsi="Arial" w:cs="Arial"/>
                <w:color w:val="000000" w:themeColor="text1"/>
                <w:sz w:val="16"/>
                <w:szCs w:val="16"/>
              </w:rPr>
              <w:t xml:space="preserve">Standard Lockdown 45 days after first case= </w:t>
            </w:r>
            <w:r w:rsidRPr="00E96E9D">
              <w:rPr>
                <w:rFonts w:ascii="Arial" w:hAnsi="Arial" w:cs="Arial"/>
                <w:color w:val="000000" w:themeColor="text1"/>
                <w:sz w:val="16"/>
                <w:szCs w:val="16"/>
                <w:lang w:val="en-US"/>
              </w:rPr>
              <w:t>-16.17</w:t>
            </w:r>
            <w:r w:rsidRPr="00E96E9D">
              <w:rPr>
                <w:rFonts w:ascii="Arial" w:hAnsi="Arial" w:cs="Arial"/>
                <w:color w:val="000000" w:themeColor="text1"/>
                <w:sz w:val="16"/>
                <w:szCs w:val="16"/>
              </w:rPr>
              <w:t xml:space="preserve">% </w:t>
            </w:r>
            <w:r w:rsidRPr="00E96E9D">
              <w:rPr>
                <w:rFonts w:ascii="Arial" w:hAnsi="Arial" w:cs="Arial"/>
                <w:color w:val="000000" w:themeColor="text1"/>
                <w:sz w:val="16"/>
                <w:szCs w:val="16"/>
              </w:rPr>
              <w:lastRenderedPageBreak/>
              <w:t xml:space="preserve">(95%CI </w:t>
            </w:r>
            <w:r w:rsidRPr="00E96E9D">
              <w:rPr>
                <w:rFonts w:ascii="Arial" w:hAnsi="Arial" w:cs="Arial"/>
                <w:color w:val="000000" w:themeColor="text1"/>
                <w:sz w:val="16"/>
                <w:szCs w:val="16"/>
                <w:lang w:val="en-US"/>
              </w:rPr>
              <w:t>-23.22, -9.11)</w:t>
            </w:r>
          </w:p>
          <w:p w14:paraId="207E4A3E" w14:textId="3F45E6FD" w:rsidR="00E96E9D" w:rsidRDefault="005F2183" w:rsidP="00F530DF">
            <w:pPr>
              <w:pStyle w:val="ListParagraph"/>
              <w:numPr>
                <w:ilvl w:val="0"/>
                <w:numId w:val="39"/>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30 days after first case= </w:t>
            </w:r>
            <w:r w:rsidRPr="0048657C">
              <w:rPr>
                <w:rFonts w:ascii="Arial" w:hAnsi="Arial" w:cs="Arial"/>
                <w:color w:val="000000" w:themeColor="text1"/>
                <w:sz w:val="16"/>
                <w:szCs w:val="16"/>
                <w:lang w:val="en-US"/>
              </w:rPr>
              <w:t>-9.62</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-16.32, -2.91)</w:t>
            </w:r>
          </w:p>
          <w:p w14:paraId="34F0C103" w14:textId="685F0637" w:rsidR="005F2183" w:rsidRPr="0048657C" w:rsidRDefault="005F2183" w:rsidP="00F530DF">
            <w:pPr>
              <w:pStyle w:val="ListParagraph"/>
              <w:numPr>
                <w:ilvl w:val="0"/>
                <w:numId w:val="39"/>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45 days after first case= </w:t>
            </w:r>
            <w:r w:rsidRPr="0048657C">
              <w:rPr>
                <w:rFonts w:ascii="Arial" w:hAnsi="Arial" w:cs="Arial"/>
                <w:color w:val="000000" w:themeColor="text1"/>
                <w:sz w:val="16"/>
                <w:szCs w:val="16"/>
                <w:lang w:val="en-US"/>
              </w:rPr>
              <w:t>-14.26</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-23.17, -5.34)</w:t>
            </w:r>
          </w:p>
        </w:tc>
        <w:tc>
          <w:tcPr>
            <w:tcW w:w="1813" w:type="dxa"/>
            <w:shd w:val="clear" w:color="auto" w:fill="auto"/>
          </w:tcPr>
          <w:p w14:paraId="132972B3"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lastRenderedPageBreak/>
              <w:t>Short follow-up period (2 days after implementation)</w:t>
            </w:r>
          </w:p>
          <w:p w14:paraId="21E4E3C1" w14:textId="77BB48FB"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-11.31% (95%CI -35.51, 12.89)</w:t>
            </w:r>
          </w:p>
          <w:p w14:paraId="7FDA33F8" w14:textId="66EBB38D"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-21.33% (95%CI -42.67, 0.01)</w:t>
            </w:r>
          </w:p>
          <w:p w14:paraId="7CAF575F" w14:textId="7B54177D"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-36.08% (95%CI -65.01, -7.15)</w:t>
            </w:r>
          </w:p>
          <w:p w14:paraId="38220901" w14:textId="571C888C" w:rsidR="005F2183" w:rsidRPr="00F530DF"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-36.34% (95%CI -63.19, -9.49)</w:t>
            </w:r>
          </w:p>
          <w:p w14:paraId="0CC04C40" w14:textId="77777777" w:rsidR="005F2183" w:rsidRPr="0048657C" w:rsidRDefault="005F2183" w:rsidP="00664DAB">
            <w:pPr>
              <w:spacing w:line="480" w:lineRule="auto"/>
              <w:rPr>
                <w:rFonts w:ascii="Arial" w:hAnsi="Arial" w:cs="Arial"/>
                <w:color w:val="000000" w:themeColor="text1"/>
                <w:sz w:val="16"/>
                <w:szCs w:val="16"/>
              </w:rPr>
            </w:pPr>
          </w:p>
          <w:p w14:paraId="4839E168" w14:textId="77777777" w:rsidR="005F2183" w:rsidRPr="0048657C" w:rsidRDefault="005F2183" w:rsidP="00664DAB">
            <w:pPr>
              <w:spacing w:line="480" w:lineRule="auto"/>
              <w:rPr>
                <w:rFonts w:ascii="Arial" w:hAnsi="Arial" w:cs="Arial"/>
                <w:color w:val="000000" w:themeColor="text1"/>
                <w:sz w:val="16"/>
                <w:szCs w:val="16"/>
              </w:rPr>
            </w:pPr>
          </w:p>
          <w:p w14:paraId="6F89286C"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7E4EAAB4" w14:textId="64160C7F" w:rsidR="00E96E9D" w:rsidRDefault="005F2183" w:rsidP="00F530DF">
            <w:pPr>
              <w:pStyle w:val="ListParagraph"/>
              <w:numPr>
                <w:ilvl w:val="0"/>
                <w:numId w:val="4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30 days after first case= </w:t>
            </w:r>
            <w:r w:rsidRPr="00F530DF">
              <w:rPr>
                <w:rFonts w:ascii="Arial" w:hAnsi="Arial" w:cs="Arial"/>
                <w:color w:val="000000" w:themeColor="text1"/>
                <w:sz w:val="16"/>
                <w:szCs w:val="16"/>
                <w:lang w:val="en-US"/>
              </w:rPr>
              <w:t>4.42</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-104.60, 113.44</w:t>
            </w:r>
            <w:r w:rsidRPr="00F530DF">
              <w:rPr>
                <w:rFonts w:ascii="Arial" w:hAnsi="Arial" w:cs="Arial"/>
                <w:color w:val="000000" w:themeColor="text1"/>
                <w:sz w:val="16"/>
                <w:szCs w:val="16"/>
              </w:rPr>
              <w:t>)</w:t>
            </w:r>
          </w:p>
          <w:p w14:paraId="1E6270AB" w14:textId="3CEA482B" w:rsidR="00E96E9D" w:rsidRDefault="005F2183" w:rsidP="00F530DF">
            <w:pPr>
              <w:pStyle w:val="ListParagraph"/>
              <w:numPr>
                <w:ilvl w:val="0"/>
                <w:numId w:val="40"/>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45 days after first </w:t>
            </w:r>
            <w:r w:rsidRPr="00F530DF">
              <w:rPr>
                <w:rFonts w:ascii="Arial" w:hAnsi="Arial" w:cs="Arial"/>
                <w:color w:val="000000" w:themeColor="text1"/>
                <w:sz w:val="16"/>
                <w:szCs w:val="16"/>
              </w:rPr>
              <w:lastRenderedPageBreak/>
              <w:t xml:space="preserve">case= </w:t>
            </w:r>
            <w:r w:rsidRPr="00F530DF">
              <w:rPr>
                <w:rFonts w:ascii="Arial" w:hAnsi="Arial" w:cs="Arial"/>
                <w:color w:val="000000" w:themeColor="text1"/>
                <w:sz w:val="16"/>
                <w:szCs w:val="16"/>
                <w:lang w:val="en-US"/>
              </w:rPr>
              <w:t>12.46</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-88.57, 113.49)</w:t>
            </w:r>
          </w:p>
          <w:p w14:paraId="270A1978" w14:textId="02DF5FE8" w:rsidR="00E96E9D" w:rsidRDefault="005F2183" w:rsidP="00F530DF">
            <w:pPr>
              <w:pStyle w:val="ListParagraph"/>
              <w:numPr>
                <w:ilvl w:val="0"/>
                <w:numId w:val="40"/>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30 days after first case= </w:t>
            </w:r>
            <w:r w:rsidRPr="0048657C">
              <w:rPr>
                <w:rFonts w:ascii="Arial" w:hAnsi="Arial" w:cs="Arial"/>
                <w:color w:val="000000" w:themeColor="text1"/>
                <w:sz w:val="16"/>
                <w:szCs w:val="16"/>
                <w:lang w:val="en-US"/>
              </w:rPr>
              <w:t>-124.14</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-293.13, 44.85</w:t>
            </w:r>
            <w:r w:rsidRPr="0048657C">
              <w:rPr>
                <w:rFonts w:ascii="Arial" w:hAnsi="Arial" w:cs="Arial"/>
                <w:color w:val="000000" w:themeColor="text1"/>
                <w:sz w:val="16"/>
                <w:szCs w:val="16"/>
              </w:rPr>
              <w:t>)</w:t>
            </w:r>
          </w:p>
          <w:p w14:paraId="74B3CEFC" w14:textId="604DE2FE" w:rsidR="005F2183" w:rsidRPr="0048657C" w:rsidRDefault="005F2183" w:rsidP="00F530DF">
            <w:pPr>
              <w:pStyle w:val="ListParagraph"/>
              <w:numPr>
                <w:ilvl w:val="0"/>
                <w:numId w:val="40"/>
              </w:numPr>
              <w:spacing w:line="480" w:lineRule="auto"/>
              <w:rPr>
                <w:rFonts w:ascii="Arial" w:hAnsi="Arial" w:cs="Arial"/>
                <w:color w:val="000000" w:themeColor="text1"/>
                <w:sz w:val="16"/>
                <w:szCs w:val="16"/>
              </w:rPr>
            </w:pPr>
            <w:r w:rsidRPr="0048657C">
              <w:rPr>
                <w:rFonts w:ascii="Arial" w:hAnsi="Arial" w:cs="Arial"/>
                <w:color w:val="000000" w:themeColor="text1"/>
                <w:sz w:val="16"/>
                <w:szCs w:val="16"/>
              </w:rPr>
              <w:t xml:space="preserve">Strict lockdown 45 days after first case= </w:t>
            </w:r>
            <w:r w:rsidRPr="0048657C">
              <w:rPr>
                <w:rFonts w:ascii="Arial" w:hAnsi="Arial" w:cs="Arial"/>
                <w:color w:val="000000" w:themeColor="text1"/>
                <w:sz w:val="16"/>
                <w:szCs w:val="16"/>
                <w:lang w:val="en-US"/>
              </w:rPr>
              <w:t>-95.15</w:t>
            </w:r>
            <w:r w:rsidRPr="0048657C">
              <w:rPr>
                <w:rFonts w:ascii="Arial" w:hAnsi="Arial" w:cs="Arial"/>
                <w:color w:val="000000" w:themeColor="text1"/>
                <w:sz w:val="16"/>
                <w:szCs w:val="16"/>
              </w:rPr>
              <w:t xml:space="preserve">% (95%CI </w:t>
            </w:r>
            <w:r w:rsidRPr="0048657C">
              <w:rPr>
                <w:rFonts w:ascii="Arial" w:hAnsi="Arial" w:cs="Arial"/>
                <w:color w:val="000000" w:themeColor="text1"/>
                <w:sz w:val="16"/>
                <w:szCs w:val="16"/>
                <w:lang w:val="en-US"/>
              </w:rPr>
              <w:t>-252.07, 61.78)</w:t>
            </w:r>
          </w:p>
        </w:tc>
        <w:tc>
          <w:tcPr>
            <w:tcW w:w="1814" w:type="dxa"/>
          </w:tcPr>
          <w:p w14:paraId="3118872B"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lastRenderedPageBreak/>
              <w:t>Short follow-up period (2 days after implementation)</w:t>
            </w:r>
          </w:p>
          <w:p w14:paraId="3F374DC8" w14:textId="4E6F094B"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30 days after first case= -18.21% (95%CI -27.69, -8.73)</w:t>
            </w:r>
          </w:p>
          <w:p w14:paraId="4B861429" w14:textId="14C45D11"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Standard Lockdown 45 days after first case= -38.60% (95%CI -49.40, -27.80)</w:t>
            </w:r>
          </w:p>
          <w:p w14:paraId="11CF4802" w14:textId="4C32FEFC" w:rsidR="00E96E9D"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lastRenderedPageBreak/>
              <w:t>Strict lockdown 30 days after first case= -25.07% (95%CI -37.94, -12.20)</w:t>
            </w:r>
          </w:p>
          <w:p w14:paraId="15064C93" w14:textId="7E6207B9" w:rsidR="005F2183" w:rsidRPr="00F530DF" w:rsidRDefault="005F2183" w:rsidP="00F530DF">
            <w:pPr>
              <w:pStyle w:val="ListParagraph"/>
              <w:numPr>
                <w:ilvl w:val="0"/>
                <w:numId w:val="35"/>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Strict lockdown 45 days after first case= -31.85% (95%CI -45.95, -17.75)</w:t>
            </w:r>
          </w:p>
          <w:p w14:paraId="2DB44F9D" w14:textId="77777777" w:rsidR="005F2183" w:rsidRPr="0048657C" w:rsidRDefault="005F2183" w:rsidP="00664DAB">
            <w:pPr>
              <w:spacing w:line="480" w:lineRule="auto"/>
              <w:rPr>
                <w:rFonts w:ascii="Arial" w:hAnsi="Arial" w:cs="Arial"/>
                <w:color w:val="000000" w:themeColor="text1"/>
                <w:sz w:val="16"/>
                <w:szCs w:val="16"/>
              </w:rPr>
            </w:pPr>
          </w:p>
          <w:p w14:paraId="795EF3F4" w14:textId="77777777" w:rsidR="005F2183" w:rsidRPr="0048657C" w:rsidRDefault="005F2183" w:rsidP="00664DAB">
            <w:pPr>
              <w:spacing w:line="480" w:lineRule="auto"/>
              <w:rPr>
                <w:rFonts w:ascii="Arial" w:hAnsi="Arial" w:cs="Arial"/>
                <w:b/>
                <w:color w:val="000000" w:themeColor="text1"/>
                <w:sz w:val="16"/>
                <w:szCs w:val="16"/>
              </w:rPr>
            </w:pPr>
            <w:r w:rsidRPr="0048657C">
              <w:rPr>
                <w:rFonts w:ascii="Arial" w:hAnsi="Arial" w:cs="Arial"/>
                <w:b/>
                <w:color w:val="000000" w:themeColor="text1"/>
                <w:sz w:val="16"/>
                <w:szCs w:val="16"/>
              </w:rPr>
              <w:t>Longer follow-up period (6 days after implementation)</w:t>
            </w:r>
          </w:p>
          <w:p w14:paraId="0F54A7A9" w14:textId="5B6CF106" w:rsidR="00E96E9D" w:rsidRDefault="005F2183" w:rsidP="00F530DF">
            <w:pPr>
              <w:pStyle w:val="ListParagraph"/>
              <w:numPr>
                <w:ilvl w:val="0"/>
                <w:numId w:val="41"/>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30 days after first case= </w:t>
            </w:r>
            <w:r w:rsidRPr="00F530DF">
              <w:rPr>
                <w:rFonts w:ascii="Arial" w:hAnsi="Arial" w:cs="Arial"/>
                <w:color w:val="000000" w:themeColor="text1"/>
                <w:sz w:val="16"/>
                <w:szCs w:val="16"/>
                <w:lang w:val="en-US"/>
              </w:rPr>
              <w:t>-14.23</w:t>
            </w:r>
            <w:r w:rsidRPr="00F530DF">
              <w:rPr>
                <w:rFonts w:ascii="Arial" w:hAnsi="Arial" w:cs="Arial"/>
                <w:color w:val="000000" w:themeColor="text1"/>
                <w:sz w:val="16"/>
                <w:szCs w:val="16"/>
              </w:rPr>
              <w:t xml:space="preserve">% (95%CI </w:t>
            </w:r>
            <w:r w:rsidRPr="00F530DF">
              <w:rPr>
                <w:rFonts w:ascii="Arial" w:hAnsi="Arial" w:cs="Arial"/>
                <w:color w:val="000000" w:themeColor="text1"/>
                <w:sz w:val="16"/>
                <w:szCs w:val="16"/>
                <w:lang w:val="en-US"/>
              </w:rPr>
              <w:t>-21.24, -7.23)</w:t>
            </w:r>
          </w:p>
          <w:p w14:paraId="3C124F4B" w14:textId="7D674719" w:rsidR="00E96E9D" w:rsidRDefault="005F2183" w:rsidP="00F530DF">
            <w:pPr>
              <w:pStyle w:val="ListParagraph"/>
              <w:numPr>
                <w:ilvl w:val="0"/>
                <w:numId w:val="41"/>
              </w:numPr>
              <w:spacing w:line="480" w:lineRule="auto"/>
              <w:rPr>
                <w:rFonts w:ascii="Arial" w:hAnsi="Arial" w:cs="Arial"/>
                <w:color w:val="000000" w:themeColor="text1"/>
                <w:sz w:val="16"/>
                <w:szCs w:val="16"/>
              </w:rPr>
            </w:pPr>
            <w:r w:rsidRPr="00F530DF">
              <w:rPr>
                <w:rFonts w:ascii="Arial" w:hAnsi="Arial" w:cs="Arial"/>
                <w:color w:val="000000" w:themeColor="text1"/>
                <w:sz w:val="16"/>
                <w:szCs w:val="16"/>
              </w:rPr>
              <w:t xml:space="preserve">Standard Lockdown 45 days after first case= </w:t>
            </w:r>
            <w:r w:rsidRPr="00F530DF">
              <w:rPr>
                <w:rFonts w:ascii="Arial" w:hAnsi="Arial" w:cs="Arial"/>
                <w:color w:val="000000" w:themeColor="text1"/>
                <w:sz w:val="16"/>
                <w:szCs w:val="16"/>
                <w:lang w:val="en-US"/>
              </w:rPr>
              <w:t>-26.62</w:t>
            </w:r>
            <w:r w:rsidRPr="00F530DF">
              <w:rPr>
                <w:rFonts w:ascii="Arial" w:hAnsi="Arial" w:cs="Arial"/>
                <w:color w:val="000000" w:themeColor="text1"/>
                <w:sz w:val="16"/>
                <w:szCs w:val="16"/>
              </w:rPr>
              <w:t xml:space="preserve">% </w:t>
            </w:r>
            <w:r w:rsidRPr="00F530DF">
              <w:rPr>
                <w:rFonts w:ascii="Arial" w:hAnsi="Arial" w:cs="Arial"/>
                <w:color w:val="000000" w:themeColor="text1"/>
                <w:sz w:val="16"/>
                <w:szCs w:val="16"/>
              </w:rPr>
              <w:lastRenderedPageBreak/>
              <w:t>(95%</w:t>
            </w:r>
            <w:proofErr w:type="gramStart"/>
            <w:r w:rsidRPr="00F530DF">
              <w:rPr>
                <w:rFonts w:ascii="Arial" w:hAnsi="Arial" w:cs="Arial"/>
                <w:color w:val="000000" w:themeColor="text1"/>
                <w:sz w:val="16"/>
                <w:szCs w:val="16"/>
              </w:rPr>
              <w:t>CI ,</w:t>
            </w:r>
            <w:proofErr w:type="gramEnd"/>
            <w:r w:rsidRPr="00F530DF">
              <w:rPr>
                <w:rFonts w:ascii="Arial" w:hAnsi="Arial" w:cs="Arial"/>
                <w:color w:val="000000" w:themeColor="text1"/>
                <w:sz w:val="16"/>
                <w:szCs w:val="16"/>
                <w:lang w:val="en-US"/>
              </w:rPr>
              <w:t xml:space="preserve"> (-35.70, -17.54)</w:t>
            </w:r>
          </w:p>
          <w:p w14:paraId="611AEDA9" w14:textId="7E1F74B4" w:rsidR="00E96E9D" w:rsidRDefault="005F2183" w:rsidP="00F530DF">
            <w:pPr>
              <w:pStyle w:val="ListParagraph"/>
              <w:numPr>
                <w:ilvl w:val="0"/>
                <w:numId w:val="41"/>
              </w:numPr>
              <w:spacing w:line="480" w:lineRule="auto"/>
              <w:rPr>
                <w:rFonts w:ascii="Arial" w:hAnsi="Arial" w:cs="Arial"/>
                <w:color w:val="000000" w:themeColor="text1"/>
                <w:sz w:val="16"/>
                <w:szCs w:val="16"/>
              </w:rPr>
            </w:pPr>
            <w:r w:rsidRPr="00E96E9D">
              <w:rPr>
                <w:rFonts w:ascii="Arial" w:hAnsi="Arial" w:cs="Arial"/>
                <w:color w:val="000000" w:themeColor="text1"/>
                <w:sz w:val="16"/>
                <w:szCs w:val="16"/>
              </w:rPr>
              <w:t xml:space="preserve">Strict lockdown 30 days after first case= </w:t>
            </w:r>
            <w:r w:rsidRPr="00E96E9D">
              <w:rPr>
                <w:rFonts w:ascii="Arial" w:hAnsi="Arial" w:cs="Arial"/>
                <w:color w:val="000000" w:themeColor="text1"/>
                <w:sz w:val="16"/>
                <w:szCs w:val="16"/>
                <w:lang w:val="en-US"/>
              </w:rPr>
              <w:t>-20.44</w:t>
            </w:r>
            <w:r w:rsidRPr="00E96E9D">
              <w:rPr>
                <w:rFonts w:ascii="Arial" w:hAnsi="Arial" w:cs="Arial"/>
                <w:color w:val="000000" w:themeColor="text1"/>
                <w:sz w:val="16"/>
                <w:szCs w:val="16"/>
              </w:rPr>
              <w:t xml:space="preserve">% (95%CI </w:t>
            </w:r>
            <w:r w:rsidRPr="00E96E9D">
              <w:rPr>
                <w:rFonts w:ascii="Arial" w:hAnsi="Arial" w:cs="Arial"/>
                <w:color w:val="000000" w:themeColor="text1"/>
                <w:sz w:val="16"/>
                <w:szCs w:val="16"/>
                <w:lang w:val="en-US"/>
              </w:rPr>
              <w:t>-32.14, -8.74)</w:t>
            </w:r>
          </w:p>
          <w:p w14:paraId="61322898" w14:textId="7E74C79E" w:rsidR="005F2183" w:rsidRPr="00E96E9D" w:rsidRDefault="005F2183" w:rsidP="00F530DF">
            <w:pPr>
              <w:pStyle w:val="ListParagraph"/>
              <w:numPr>
                <w:ilvl w:val="0"/>
                <w:numId w:val="41"/>
              </w:numPr>
              <w:spacing w:line="480" w:lineRule="auto"/>
              <w:rPr>
                <w:rFonts w:ascii="Arial" w:hAnsi="Arial" w:cs="Arial"/>
                <w:color w:val="000000" w:themeColor="text1"/>
                <w:sz w:val="16"/>
                <w:szCs w:val="16"/>
              </w:rPr>
            </w:pPr>
            <w:r w:rsidRPr="00E96E9D">
              <w:rPr>
                <w:rFonts w:ascii="Arial" w:hAnsi="Arial" w:cs="Arial"/>
                <w:color w:val="000000" w:themeColor="text1"/>
                <w:sz w:val="16"/>
                <w:szCs w:val="16"/>
              </w:rPr>
              <w:t xml:space="preserve">Strict lockdown 45 days after first case= </w:t>
            </w:r>
            <w:r w:rsidRPr="00E96E9D">
              <w:rPr>
                <w:rFonts w:ascii="Arial" w:hAnsi="Arial" w:cs="Arial"/>
                <w:color w:val="000000" w:themeColor="text1"/>
                <w:sz w:val="16"/>
                <w:szCs w:val="16"/>
                <w:lang w:val="en-US"/>
              </w:rPr>
              <w:t>-26.49</w:t>
            </w:r>
            <w:r w:rsidRPr="00E96E9D">
              <w:rPr>
                <w:rFonts w:ascii="Arial" w:hAnsi="Arial" w:cs="Arial"/>
                <w:color w:val="000000" w:themeColor="text1"/>
                <w:sz w:val="16"/>
                <w:szCs w:val="16"/>
              </w:rPr>
              <w:t xml:space="preserve">% (95%CI </w:t>
            </w:r>
            <w:r w:rsidRPr="00E96E9D">
              <w:rPr>
                <w:rFonts w:ascii="Arial" w:hAnsi="Arial" w:cs="Arial"/>
                <w:color w:val="000000" w:themeColor="text1"/>
                <w:sz w:val="16"/>
                <w:szCs w:val="16"/>
                <w:lang w:val="en-US"/>
              </w:rPr>
              <w:t>-40.68, -12.31)</w:t>
            </w:r>
          </w:p>
          <w:p w14:paraId="5C4C4561"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p>
        </w:tc>
      </w:tr>
      <w:tr w:rsidR="00D02C78" w:rsidRPr="00CC6104" w14:paraId="50434F9A" w14:textId="77777777" w:rsidTr="00664DAB">
        <w:trPr>
          <w:trHeight w:val="20"/>
        </w:trPr>
        <w:tc>
          <w:tcPr>
            <w:tcW w:w="1258" w:type="dxa"/>
            <w:shd w:val="clear" w:color="auto" w:fill="auto"/>
            <w:vAlign w:val="center"/>
            <w:hideMark/>
          </w:tcPr>
          <w:p w14:paraId="491A3752" w14:textId="17CD0984"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 xml:space="preserve">Wang et al </w:t>
            </w:r>
            <w:r w:rsidRPr="0048657C">
              <w:rPr>
                <w:rFonts w:ascii="Arial" w:eastAsia="Times New Roman" w:hAnsi="Arial" w:cs="Arial"/>
                <w:noProof/>
                <w:color w:val="000000" w:themeColor="text1"/>
                <w:sz w:val="16"/>
                <w:szCs w:val="16"/>
                <w:lang w:val="en-US"/>
              </w:rPr>
              <w:t>[3</w:t>
            </w:r>
            <w:r w:rsidR="00591E2A">
              <w:rPr>
                <w:rFonts w:ascii="Arial" w:eastAsia="Times New Roman" w:hAnsi="Arial" w:cs="Arial"/>
                <w:noProof/>
                <w:color w:val="000000" w:themeColor="text1"/>
                <w:sz w:val="16"/>
                <w:szCs w:val="16"/>
                <w:lang w:val="en-US"/>
              </w:rPr>
              <w:t>1</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0DC92D9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xml:space="preserve">Overall changes in mobility indices not reported. </w:t>
            </w:r>
            <w:r w:rsidRPr="0048657C">
              <w:rPr>
                <w:rFonts w:ascii="Arial" w:eastAsia="Times New Roman" w:hAnsi="Arial" w:cs="Arial"/>
                <w:color w:val="000000" w:themeColor="text1"/>
                <w:sz w:val="16"/>
                <w:szCs w:val="16"/>
                <w:lang w:val="en-US"/>
              </w:rPr>
              <w:t>Mobility decreased within three days of the introduction of restrictions. After the restrictions were eased, mobility increased.</w:t>
            </w:r>
          </w:p>
        </w:tc>
        <w:tc>
          <w:tcPr>
            <w:tcW w:w="1813" w:type="dxa"/>
            <w:shd w:val="clear" w:color="auto" w:fill="auto"/>
          </w:tcPr>
          <w:p w14:paraId="79E7BE4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Increased after the introduction of restrictions</w:t>
            </w:r>
          </w:p>
        </w:tc>
        <w:tc>
          <w:tcPr>
            <w:tcW w:w="1813" w:type="dxa"/>
            <w:shd w:val="clear" w:color="auto" w:fill="auto"/>
          </w:tcPr>
          <w:p w14:paraId="4A7C306B"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Decreased after the introduction of restrictions</w:t>
            </w:r>
          </w:p>
        </w:tc>
        <w:tc>
          <w:tcPr>
            <w:tcW w:w="1813" w:type="dxa"/>
            <w:shd w:val="clear" w:color="auto" w:fill="auto"/>
          </w:tcPr>
          <w:p w14:paraId="195A456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 xml:space="preserve">Initially increased after the introduction of restrictions due to panic-buying </w:t>
            </w:r>
          </w:p>
        </w:tc>
        <w:tc>
          <w:tcPr>
            <w:tcW w:w="1813" w:type="dxa"/>
            <w:shd w:val="clear" w:color="auto" w:fill="auto"/>
          </w:tcPr>
          <w:p w14:paraId="372438CF"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Decreased after the introduction of restrictions</w:t>
            </w:r>
          </w:p>
        </w:tc>
        <w:tc>
          <w:tcPr>
            <w:tcW w:w="1813" w:type="dxa"/>
            <w:shd w:val="clear" w:color="auto" w:fill="auto"/>
          </w:tcPr>
          <w:p w14:paraId="03A43B3D"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Decreased after the introduction of restrictions, but started to increase again after 1 month</w:t>
            </w:r>
          </w:p>
        </w:tc>
        <w:tc>
          <w:tcPr>
            <w:tcW w:w="1814" w:type="dxa"/>
          </w:tcPr>
          <w:p w14:paraId="4E814510"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Decreased after the introduction of restrictions, but started to increase again after 1 month</w:t>
            </w:r>
          </w:p>
        </w:tc>
      </w:tr>
      <w:tr w:rsidR="00D02C78" w:rsidRPr="00CC6104" w14:paraId="1BACD5C9" w14:textId="77777777" w:rsidTr="00664DAB">
        <w:trPr>
          <w:trHeight w:val="20"/>
        </w:trPr>
        <w:tc>
          <w:tcPr>
            <w:tcW w:w="1258" w:type="dxa"/>
            <w:shd w:val="clear" w:color="auto" w:fill="auto"/>
            <w:vAlign w:val="center"/>
            <w:hideMark/>
          </w:tcPr>
          <w:p w14:paraId="4151AA27" w14:textId="2FF2C4A0"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lastRenderedPageBreak/>
              <w:t xml:space="preserve">Xu </w:t>
            </w:r>
            <w:r w:rsidRPr="0048657C">
              <w:rPr>
                <w:rFonts w:ascii="Arial" w:eastAsia="Times New Roman" w:hAnsi="Arial" w:cs="Arial"/>
                <w:noProof/>
                <w:color w:val="000000" w:themeColor="text1"/>
                <w:sz w:val="16"/>
                <w:szCs w:val="16"/>
                <w:lang w:val="en-US"/>
              </w:rPr>
              <w:t>[3</w:t>
            </w:r>
            <w:r w:rsidR="00591E2A">
              <w:rPr>
                <w:rFonts w:ascii="Arial" w:eastAsia="Times New Roman" w:hAnsi="Arial" w:cs="Arial"/>
                <w:noProof/>
                <w:color w:val="000000" w:themeColor="text1"/>
                <w:sz w:val="16"/>
                <w:szCs w:val="16"/>
                <w:lang w:val="en-US"/>
              </w:rPr>
              <w:t>2</w:t>
            </w:r>
            <w:r w:rsidRPr="0048657C">
              <w:rPr>
                <w:rFonts w:ascii="Arial" w:eastAsia="Times New Roman" w:hAnsi="Arial" w:cs="Arial"/>
                <w:noProof/>
                <w:color w:val="000000" w:themeColor="text1"/>
                <w:sz w:val="16"/>
                <w:szCs w:val="16"/>
                <w:lang w:val="en-US"/>
              </w:rPr>
              <w:t>]</w:t>
            </w:r>
          </w:p>
        </w:tc>
        <w:tc>
          <w:tcPr>
            <w:tcW w:w="1813" w:type="dxa"/>
            <w:shd w:val="clear" w:color="auto" w:fill="auto"/>
          </w:tcPr>
          <w:p w14:paraId="74F96086"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eastAsia="Times New Roman" w:hAnsi="Arial" w:cs="Arial"/>
                <w:color w:val="000000" w:themeColor="text1"/>
                <w:sz w:val="16"/>
                <w:szCs w:val="16"/>
                <w:lang w:val="en-US"/>
              </w:rPr>
              <w:t>-</w:t>
            </w:r>
          </w:p>
        </w:tc>
        <w:tc>
          <w:tcPr>
            <w:tcW w:w="1813" w:type="dxa"/>
            <w:shd w:val="clear" w:color="auto" w:fill="auto"/>
          </w:tcPr>
          <w:p w14:paraId="1DF8E407"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17.5%</w:t>
            </w:r>
            <w:r w:rsidRPr="0048657C">
              <w:rPr>
                <w:rFonts w:ascii="Arial" w:hAnsi="Arial" w:cs="Arial"/>
                <w:color w:val="000000" w:themeColor="text1"/>
                <w:sz w:val="16"/>
                <w:szCs w:val="16"/>
              </w:rPr>
              <w:br/>
              <w:t>Europe: 20.59%</w:t>
            </w:r>
          </w:p>
        </w:tc>
        <w:tc>
          <w:tcPr>
            <w:tcW w:w="1813" w:type="dxa"/>
            <w:shd w:val="clear" w:color="auto" w:fill="auto"/>
          </w:tcPr>
          <w:p w14:paraId="70509105"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-44.66%</w:t>
            </w:r>
            <w:r w:rsidRPr="0048657C">
              <w:rPr>
                <w:rFonts w:ascii="Arial" w:hAnsi="Arial" w:cs="Arial"/>
                <w:color w:val="000000" w:themeColor="text1"/>
                <w:sz w:val="16"/>
                <w:szCs w:val="16"/>
              </w:rPr>
              <w:br/>
              <w:t>Europe: -64.38%</w:t>
            </w:r>
          </w:p>
        </w:tc>
        <w:tc>
          <w:tcPr>
            <w:tcW w:w="1813" w:type="dxa"/>
            <w:shd w:val="clear" w:color="auto" w:fill="auto"/>
          </w:tcPr>
          <w:p w14:paraId="5DD85AA9"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-14.77%</w:t>
            </w:r>
            <w:r w:rsidRPr="0048657C">
              <w:rPr>
                <w:rFonts w:ascii="Arial" w:hAnsi="Arial" w:cs="Arial"/>
                <w:color w:val="000000" w:themeColor="text1"/>
                <w:sz w:val="16"/>
                <w:szCs w:val="16"/>
              </w:rPr>
              <w:br/>
              <w:t>Europe: -26.84%</w:t>
            </w:r>
          </w:p>
        </w:tc>
        <w:tc>
          <w:tcPr>
            <w:tcW w:w="1813" w:type="dxa"/>
            <w:shd w:val="clear" w:color="auto" w:fill="auto"/>
          </w:tcPr>
          <w:p w14:paraId="501AEA53"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-45.33%</w:t>
            </w:r>
            <w:r w:rsidRPr="0048657C">
              <w:rPr>
                <w:rFonts w:ascii="Arial" w:hAnsi="Arial" w:cs="Arial"/>
                <w:color w:val="000000" w:themeColor="text1"/>
                <w:sz w:val="16"/>
                <w:szCs w:val="16"/>
              </w:rPr>
              <w:br/>
              <w:t>Europe:  -62.66%</w:t>
            </w:r>
          </w:p>
        </w:tc>
        <w:tc>
          <w:tcPr>
            <w:tcW w:w="1813" w:type="dxa"/>
            <w:shd w:val="clear" w:color="auto" w:fill="auto"/>
          </w:tcPr>
          <w:p w14:paraId="339C3F54"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-2.57%</w:t>
            </w:r>
            <w:r w:rsidRPr="0048657C">
              <w:rPr>
                <w:rFonts w:ascii="Arial" w:hAnsi="Arial" w:cs="Arial"/>
                <w:color w:val="000000" w:themeColor="text1"/>
                <w:sz w:val="16"/>
                <w:szCs w:val="16"/>
              </w:rPr>
              <w:br/>
              <w:t>Europe: -11.8%</w:t>
            </w:r>
          </w:p>
        </w:tc>
        <w:tc>
          <w:tcPr>
            <w:tcW w:w="1814" w:type="dxa"/>
          </w:tcPr>
          <w:p w14:paraId="0C3656CE" w14:textId="77777777" w:rsidR="005F2183" w:rsidRPr="0048657C" w:rsidRDefault="005F2183" w:rsidP="00664DAB">
            <w:pPr>
              <w:spacing w:line="480" w:lineRule="auto"/>
              <w:rPr>
                <w:rFonts w:ascii="Arial" w:eastAsia="Times New Roman" w:hAnsi="Arial" w:cs="Arial"/>
                <w:color w:val="000000" w:themeColor="text1"/>
                <w:sz w:val="16"/>
                <w:szCs w:val="16"/>
                <w:lang w:val="en-US"/>
              </w:rPr>
            </w:pPr>
            <w:r w:rsidRPr="0048657C">
              <w:rPr>
                <w:rFonts w:ascii="Arial" w:hAnsi="Arial" w:cs="Arial"/>
                <w:color w:val="000000" w:themeColor="text1"/>
                <w:sz w:val="16"/>
                <w:szCs w:val="16"/>
              </w:rPr>
              <w:t>USA: -45.05%</w:t>
            </w:r>
            <w:r w:rsidRPr="0048657C">
              <w:rPr>
                <w:rFonts w:ascii="Arial" w:hAnsi="Arial" w:cs="Arial"/>
                <w:color w:val="000000" w:themeColor="text1"/>
                <w:sz w:val="16"/>
                <w:szCs w:val="16"/>
              </w:rPr>
              <w:br/>
              <w:t>Europe: -51.66%</w:t>
            </w:r>
          </w:p>
        </w:tc>
      </w:tr>
    </w:tbl>
    <w:p w14:paraId="5092354B" w14:textId="77777777" w:rsidR="005F2183" w:rsidRPr="0048657C" w:rsidRDefault="005F2183" w:rsidP="005F2183">
      <w:pPr>
        <w:spacing w:line="480" w:lineRule="auto"/>
        <w:jc w:val="both"/>
        <w:rPr>
          <w:rFonts w:ascii="Arial" w:hAnsi="Arial" w:cs="Arial"/>
          <w:color w:val="000000" w:themeColor="text1"/>
          <w:sz w:val="16"/>
          <w:szCs w:val="22"/>
        </w:rPr>
      </w:pPr>
      <w:r w:rsidRPr="0048657C">
        <w:rPr>
          <w:rFonts w:ascii="Arial" w:hAnsi="Arial" w:cs="Arial"/>
          <w:color w:val="000000" w:themeColor="text1"/>
          <w:sz w:val="16"/>
          <w:szCs w:val="22"/>
        </w:rPr>
        <w:t>Abbreviations: SD-standard deviation, C=confidence intervals,</w:t>
      </w:r>
    </w:p>
    <w:p w14:paraId="14135DB5" w14:textId="77777777" w:rsidR="005F2183" w:rsidRDefault="005F2183">
      <w:pPr>
        <w:spacing w:after="160" w:line="259" w:lineRule="auto"/>
        <w:rPr>
          <w:rFonts w:ascii="Arial" w:hAnsi="Arial" w:cs="Arial"/>
          <w:color w:val="000000" w:themeColor="text1"/>
          <w:sz w:val="22"/>
          <w:szCs w:val="22"/>
        </w:rPr>
        <w:sectPr w:rsidR="005F2183" w:rsidSect="005F2183">
          <w:endnotePr>
            <w:numFmt w:val="decimal"/>
          </w:endnotePr>
          <w:pgSz w:w="16840" w:h="11900" w:orient="landscape"/>
          <w:pgMar w:top="1440" w:right="1440" w:bottom="1440" w:left="1440" w:header="709" w:footer="709" w:gutter="0"/>
          <w:lnNumType w:countBy="1" w:restart="continuous"/>
          <w:cols w:space="708"/>
          <w:docGrid w:linePitch="360"/>
        </w:sectPr>
      </w:pPr>
    </w:p>
    <w:p w14:paraId="45FEABF7" w14:textId="158B859B"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hAnsi="Arial" w:cs="Arial"/>
          <w:color w:val="000000" w:themeColor="text1"/>
          <w:sz w:val="22"/>
          <w:szCs w:val="22"/>
        </w:rPr>
        <w:lastRenderedPageBreak/>
        <w:t xml:space="preserve">Four other studies generated an overall Google Mobility score by averaging changes in the across some or </w:t>
      </w:r>
      <w:proofErr w:type="gramStart"/>
      <w:r w:rsidRPr="61C8BD78">
        <w:rPr>
          <w:rFonts w:ascii="Arial" w:hAnsi="Arial" w:cs="Arial"/>
          <w:color w:val="000000" w:themeColor="text1"/>
          <w:sz w:val="22"/>
          <w:szCs w:val="22"/>
        </w:rPr>
        <w:t>all of</w:t>
      </w:r>
      <w:proofErr w:type="gramEnd"/>
      <w:r w:rsidRPr="61C8BD78">
        <w:rPr>
          <w:rFonts w:ascii="Arial" w:hAnsi="Arial" w:cs="Arial"/>
          <w:color w:val="000000" w:themeColor="text1"/>
          <w:sz w:val="22"/>
          <w:szCs w:val="22"/>
        </w:rPr>
        <w:t xml:space="preserve"> the variables</w:t>
      </w:r>
      <w:r>
        <w:rPr>
          <w:rFonts w:ascii="Arial" w:hAnsi="Arial" w:cs="Arial"/>
          <w:color w:val="000000" w:themeColor="text1"/>
          <w:sz w:val="22"/>
          <w:szCs w:val="22"/>
        </w:rPr>
        <w:t xml:space="preserve">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 2</w:t>
      </w:r>
      <w:r w:rsidR="00591E2A">
        <w:rPr>
          <w:rFonts w:ascii="Arial" w:eastAsia="Times New Roman" w:hAnsi="Arial" w:cs="Arial"/>
          <w:noProof/>
          <w:color w:val="000000" w:themeColor="text1"/>
          <w:sz w:val="22"/>
          <w:szCs w:val="22"/>
          <w:lang w:val="en-US"/>
        </w:rPr>
        <w:t>3</w:t>
      </w:r>
      <w:r>
        <w:rPr>
          <w:rFonts w:ascii="Arial" w:eastAsia="Times New Roman" w:hAnsi="Arial" w:cs="Arial"/>
          <w:noProof/>
          <w:color w:val="000000" w:themeColor="text1"/>
          <w:sz w:val="22"/>
          <w:szCs w:val="22"/>
          <w:lang w:val="en-US"/>
        </w:rPr>
        <w:t>, 2</w:t>
      </w:r>
      <w:r w:rsidR="00591E2A">
        <w:rPr>
          <w:rFonts w:ascii="Arial" w:eastAsia="Times New Roman" w:hAnsi="Arial" w:cs="Arial"/>
          <w:noProof/>
          <w:color w:val="000000" w:themeColor="text1"/>
          <w:sz w:val="22"/>
          <w:szCs w:val="22"/>
          <w:lang w:val="en-US"/>
        </w:rPr>
        <w:t>6</w:t>
      </w:r>
      <w:r>
        <w:rPr>
          <w:rFonts w:ascii="Arial" w:eastAsia="Times New Roman" w:hAnsi="Arial" w:cs="Arial"/>
          <w:noProof/>
          <w:color w:val="000000" w:themeColor="text1"/>
          <w:sz w:val="22"/>
          <w:szCs w:val="22"/>
          <w:lang w:val="en-US"/>
        </w:rPr>
        <w:t>, 2</w:t>
      </w:r>
      <w:r w:rsidR="00591E2A">
        <w:rPr>
          <w:rFonts w:ascii="Arial" w:eastAsia="Times New Roman" w:hAnsi="Arial" w:cs="Arial"/>
          <w:noProof/>
          <w:color w:val="000000" w:themeColor="text1"/>
          <w:sz w:val="22"/>
          <w:szCs w:val="22"/>
          <w:lang w:val="en-US"/>
        </w:rPr>
        <w:t>8</w:t>
      </w:r>
      <w:r>
        <w:rPr>
          <w:rFonts w:ascii="Arial" w:eastAsia="Times New Roman" w:hAnsi="Arial" w:cs="Arial"/>
          <w:noProof/>
          <w:color w:val="000000" w:themeColor="text1"/>
          <w:sz w:val="22"/>
          <w:szCs w:val="22"/>
          <w:lang w:val="en-US"/>
        </w:rPr>
        <w:t>]</w:t>
      </w:r>
      <w:r w:rsidRPr="61C8BD78">
        <w:rPr>
          <w:rFonts w:ascii="Arial" w:hAnsi="Arial" w:cs="Arial"/>
          <w:color w:val="000000" w:themeColor="text1"/>
          <w:sz w:val="22"/>
          <w:szCs w:val="22"/>
        </w:rPr>
        <w:t xml:space="preserve">. </w:t>
      </w:r>
      <w:r w:rsidRPr="61C8BD78">
        <w:rPr>
          <w:rFonts w:ascii="Arial" w:eastAsia="Times New Roman" w:hAnsi="Arial" w:cs="Arial"/>
          <w:color w:val="000000" w:themeColor="text1"/>
          <w:sz w:val="22"/>
          <w:szCs w:val="22"/>
          <w:lang w:val="en-US"/>
        </w:rPr>
        <w:t xml:space="preserve">In an analysis of Google Mobility score across 125 countries, stricter public health measures, measured using the </w:t>
      </w:r>
      <w:r w:rsidRPr="61C8BD78">
        <w:rPr>
          <w:rFonts w:ascii="Arial" w:hAnsi="Arial" w:cs="Arial"/>
          <w:color w:val="000000" w:themeColor="text1"/>
          <w:sz w:val="22"/>
          <w:szCs w:val="22"/>
        </w:rPr>
        <w:t xml:space="preserve">Oxford COVID-19 Government Response Tracker, led to greater reductions in mobility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8</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and the effects of these</w:t>
      </w:r>
      <w:r w:rsidRPr="61C8BD78">
        <w:rPr>
          <w:rFonts w:ascii="Arial" w:hAnsi="Arial" w:cs="Arial"/>
          <w:color w:val="000000" w:themeColor="text1"/>
          <w:sz w:val="22"/>
          <w:szCs w:val="22"/>
        </w:rPr>
        <w:t xml:space="preserve"> restrictions on mobility appeared to impact infection rates at 14 days (Table 3). </w:t>
      </w:r>
    </w:p>
    <w:p w14:paraId="5617F9F2" w14:textId="77777777" w:rsidR="00BF0485" w:rsidRPr="00172B2A" w:rsidRDefault="00BF0485" w:rsidP="00664DAB">
      <w:pPr>
        <w:spacing w:line="480" w:lineRule="auto"/>
        <w:jc w:val="both"/>
        <w:rPr>
          <w:rFonts w:ascii="Arial" w:hAnsi="Arial" w:cs="Arial"/>
          <w:color w:val="000000" w:themeColor="text1"/>
          <w:sz w:val="22"/>
          <w:szCs w:val="22"/>
        </w:rPr>
      </w:pPr>
    </w:p>
    <w:p w14:paraId="70DCA33C" w14:textId="72AF7BDD" w:rsidR="00BF0485" w:rsidRPr="00172B2A" w:rsidRDefault="00BF0485" w:rsidP="00664DAB">
      <w:pPr>
        <w:spacing w:line="480" w:lineRule="auto"/>
        <w:jc w:val="both"/>
        <w:rPr>
          <w:rFonts w:ascii="Arial" w:eastAsia="Times New Roman" w:hAnsi="Arial" w:cs="Arial"/>
          <w:color w:val="000000" w:themeColor="text1"/>
          <w:sz w:val="22"/>
          <w:szCs w:val="22"/>
          <w:lang w:val="en-US"/>
        </w:rPr>
      </w:pPr>
      <w:r w:rsidRPr="61C8BD78">
        <w:rPr>
          <w:rFonts w:ascii="Arial" w:hAnsi="Arial" w:cs="Arial"/>
          <w:color w:val="000000" w:themeColor="text1"/>
          <w:sz w:val="22"/>
          <w:szCs w:val="22"/>
        </w:rPr>
        <w:t xml:space="preserve">The remaining studies investigated the impact of specific restrictions. Two studies from the USA demonstrated that stay-at-home orders led to a decrease in overall mobility. </w:t>
      </w:r>
      <w:r w:rsidRPr="61C8BD78">
        <w:rPr>
          <w:rFonts w:ascii="Arial" w:eastAsia="Times New Roman" w:hAnsi="Arial" w:cs="Arial"/>
          <w:color w:val="000000" w:themeColor="text1"/>
          <w:sz w:val="22"/>
          <w:szCs w:val="22"/>
          <w:lang w:val="en-US"/>
        </w:rPr>
        <w:t xml:space="preserve">Feyman et al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3</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demonstrated that the introduction of stay-at-home-orders led to a decreased in overall mobility by 12 percentage points (95%</w:t>
      </w:r>
      <w:r>
        <w:rPr>
          <w:rFonts w:ascii="Arial" w:eastAsia="Times New Roman" w:hAnsi="Arial" w:cs="Arial"/>
          <w:color w:val="000000" w:themeColor="text1"/>
          <w:sz w:val="22"/>
          <w:szCs w:val="22"/>
          <w:lang w:val="en-US"/>
        </w:rPr>
        <w:t xml:space="preserve"> confidence intervals (CI)</w:t>
      </w:r>
      <w:r w:rsidRPr="61C8BD78">
        <w:rPr>
          <w:rFonts w:ascii="Arial" w:eastAsia="Times New Roman" w:hAnsi="Arial" w:cs="Arial"/>
          <w:color w:val="000000" w:themeColor="text1"/>
          <w:sz w:val="22"/>
          <w:szCs w:val="22"/>
          <w:lang w:val="en-US"/>
        </w:rPr>
        <w:t xml:space="preserve"> </w:t>
      </w:r>
      <w:r w:rsidRPr="61C8BD78">
        <w:rPr>
          <w:rFonts w:ascii="Arial" w:hAnsi="Arial" w:cs="Arial"/>
          <w:color w:val="000000" w:themeColor="text1"/>
          <w:sz w:val="22"/>
          <w:szCs w:val="22"/>
        </w:rPr>
        <w:t xml:space="preserve">-13.1, -10.9) over and above the average decline of -25.6 (95% CI -28.3, -22.9) that had been observed after the start of the pandemic. Excluding parks, </w:t>
      </w:r>
      <w:r w:rsidRPr="61C8BD78">
        <w:rPr>
          <w:rFonts w:ascii="Arial" w:eastAsia="Times New Roman" w:hAnsi="Arial" w:cs="Arial"/>
          <w:color w:val="000000" w:themeColor="text1"/>
          <w:sz w:val="22"/>
          <w:szCs w:val="22"/>
          <w:lang w:val="en-US"/>
        </w:rPr>
        <w:t xml:space="preserve">Jacobsen &amp; Jacobsen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demonstrated that the average Google Mobility score decreased by 42.5 percentage points in states with stay-at-home orders in place, compared to 32.6 percentage points in states without stay-at-home orders.</w:t>
      </w:r>
    </w:p>
    <w:p w14:paraId="5B6F2B55" w14:textId="77777777" w:rsidR="00BF0485" w:rsidRPr="00172B2A" w:rsidRDefault="00BF0485" w:rsidP="00664DAB">
      <w:pPr>
        <w:spacing w:line="480" w:lineRule="auto"/>
        <w:jc w:val="both"/>
        <w:rPr>
          <w:rFonts w:ascii="Arial" w:eastAsia="Times New Roman" w:hAnsi="Arial" w:cs="Arial"/>
          <w:color w:val="000000" w:themeColor="text1"/>
          <w:sz w:val="22"/>
          <w:szCs w:val="22"/>
          <w:lang w:val="en-US"/>
        </w:rPr>
      </w:pPr>
    </w:p>
    <w:p w14:paraId="52DE4381" w14:textId="512FB210"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In Turkey, Durmuş et al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w:t>
      </w:r>
      <w:r w:rsidRPr="61C8BD78">
        <w:rPr>
          <w:rFonts w:ascii="Arial" w:hAnsi="Arial" w:cs="Arial"/>
          <w:color w:val="000000" w:themeColor="text1"/>
          <w:sz w:val="22"/>
          <w:szCs w:val="22"/>
        </w:rPr>
        <w:t xml:space="preserve"> demonstrated that the introductions of stay-at-home orders for people aged over 65 years, travel restrictions, closure of schools &amp; cancellation of major social activities led to a decrease of 36 percentage points. </w:t>
      </w:r>
      <w:r w:rsidRPr="61C8BD78">
        <w:rPr>
          <w:rFonts w:ascii="Arial" w:eastAsia="Times New Roman" w:hAnsi="Arial" w:cs="Arial"/>
          <w:color w:val="000000" w:themeColor="text1"/>
          <w:sz w:val="22"/>
          <w:szCs w:val="22"/>
          <w:lang w:val="en-US"/>
        </w:rPr>
        <w:t xml:space="preserve">They also found that the most effective strategy </w:t>
      </w:r>
      <w:r w:rsidRPr="61C8BD78">
        <w:rPr>
          <w:rFonts w:ascii="Arial" w:hAnsi="Arial" w:cs="Arial"/>
          <w:color w:val="000000" w:themeColor="text1"/>
          <w:sz w:val="22"/>
          <w:szCs w:val="22"/>
        </w:rPr>
        <w:t>(84.8 percentage point decrease)</w:t>
      </w:r>
      <w:r w:rsidRPr="61C8BD78">
        <w:rPr>
          <w:rFonts w:ascii="Arial" w:eastAsia="Times New Roman" w:hAnsi="Arial" w:cs="Arial"/>
          <w:color w:val="000000" w:themeColor="text1"/>
          <w:sz w:val="22"/>
          <w:szCs w:val="22"/>
          <w:lang w:val="en-US"/>
        </w:rPr>
        <w:t xml:space="preserve"> was the introduction of </w:t>
      </w:r>
      <w:r w:rsidRPr="61C8BD78">
        <w:rPr>
          <w:rFonts w:ascii="Arial" w:hAnsi="Arial" w:cs="Arial"/>
          <w:color w:val="000000" w:themeColor="text1"/>
          <w:sz w:val="22"/>
          <w:szCs w:val="22"/>
        </w:rPr>
        <w:t>stay-at-home orders</w:t>
      </w:r>
      <w:r w:rsidRPr="61C8BD78">
        <w:rPr>
          <w:rFonts w:ascii="Arial" w:eastAsia="Times New Roman" w:hAnsi="Arial" w:cs="Arial"/>
          <w:color w:val="000000" w:themeColor="text1"/>
          <w:sz w:val="22"/>
          <w:szCs w:val="22"/>
          <w:lang w:val="en-US"/>
        </w:rPr>
        <w:t xml:space="preserve"> for </w:t>
      </w:r>
      <w:r w:rsidRPr="61C8BD78">
        <w:rPr>
          <w:rFonts w:ascii="Arial" w:hAnsi="Arial" w:cs="Arial"/>
          <w:color w:val="000000" w:themeColor="text1"/>
          <w:sz w:val="22"/>
          <w:szCs w:val="22"/>
        </w:rPr>
        <w:t>all people in the country for two days, leading to the reduction in the virus transmission rate from 7.52 to 1.82. and a significant positive correlation was found between Google Mobility data and transmission rate (r=0.78).</w:t>
      </w:r>
    </w:p>
    <w:p w14:paraId="33D08DB8" w14:textId="77777777" w:rsidR="00BF0485" w:rsidRPr="00172B2A" w:rsidRDefault="00BF0485" w:rsidP="00664DAB">
      <w:pPr>
        <w:spacing w:line="480" w:lineRule="auto"/>
        <w:jc w:val="both"/>
        <w:rPr>
          <w:rFonts w:ascii="Arial" w:hAnsi="Arial" w:cs="Arial"/>
          <w:color w:val="000000" w:themeColor="text1"/>
          <w:sz w:val="22"/>
          <w:szCs w:val="22"/>
        </w:rPr>
      </w:pPr>
    </w:p>
    <w:p w14:paraId="62D9AE39" w14:textId="2DCEF57E" w:rsidR="00BF0485" w:rsidRPr="00172B2A" w:rsidRDefault="00BF0485" w:rsidP="00664DAB">
      <w:pPr>
        <w:spacing w:line="480" w:lineRule="auto"/>
        <w:jc w:val="both"/>
        <w:rPr>
          <w:rFonts w:ascii="Arial" w:eastAsia="Times New Roman" w:hAnsi="Arial" w:cs="Arial"/>
          <w:color w:val="000000" w:themeColor="text1"/>
          <w:sz w:val="22"/>
          <w:szCs w:val="22"/>
          <w:lang w:val="en-US"/>
        </w:rPr>
      </w:pPr>
      <w:r w:rsidRPr="61C8BD78">
        <w:rPr>
          <w:rFonts w:ascii="Arial" w:hAnsi="Arial" w:cs="Arial"/>
          <w:color w:val="000000" w:themeColor="text1"/>
          <w:sz w:val="22"/>
          <w:szCs w:val="22"/>
        </w:rPr>
        <w:t xml:space="preserve">In Canada, </w:t>
      </w:r>
      <w:r w:rsidRPr="61C8BD78">
        <w:rPr>
          <w:rFonts w:ascii="Arial" w:eastAsia="Times New Roman" w:hAnsi="Arial" w:cs="Arial"/>
          <w:color w:val="000000" w:themeColor="text1"/>
          <w:sz w:val="22"/>
          <w:szCs w:val="22"/>
          <w:lang w:val="en-US"/>
        </w:rPr>
        <w:t xml:space="preserve">restrictions on international and domestic travel, and on visiting care facilities, were weakly correlated (r=0.14) with a reduction in the Google Mobility score, whereas the restrictions on non-essential businesses was strongly correlated (r=-0.86) with a reduction in the Google Mobility score. Although the introduction of mask mandates appeared to have an impact on transmission rates, it did not appear to be correlated with mobility (r=0.09)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6</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w:t>
      </w:r>
    </w:p>
    <w:p w14:paraId="53FDAD81" w14:textId="77777777" w:rsidR="00BF0485" w:rsidRPr="00172B2A" w:rsidRDefault="00BF0485" w:rsidP="00664DAB">
      <w:pPr>
        <w:spacing w:line="480" w:lineRule="auto"/>
        <w:rPr>
          <w:rFonts w:ascii="Arial" w:eastAsia="Times New Roman" w:hAnsi="Arial" w:cs="Arial"/>
          <w:color w:val="000000" w:themeColor="text1"/>
          <w:sz w:val="22"/>
          <w:szCs w:val="22"/>
          <w:lang w:val="en-US"/>
        </w:rPr>
      </w:pPr>
    </w:p>
    <w:p w14:paraId="45F5FDD0" w14:textId="77777777" w:rsidR="00BF0485" w:rsidRPr="00172B2A" w:rsidRDefault="00BF0485" w:rsidP="00664DAB">
      <w:pPr>
        <w:spacing w:line="480" w:lineRule="auto"/>
        <w:rPr>
          <w:rFonts w:ascii="Arial" w:hAnsi="Arial" w:cs="Arial"/>
          <w:i/>
          <w:color w:val="000000" w:themeColor="text1"/>
          <w:sz w:val="22"/>
          <w:szCs w:val="22"/>
        </w:rPr>
      </w:pPr>
      <w:r w:rsidRPr="00172B2A">
        <w:rPr>
          <w:rFonts w:ascii="Arial" w:eastAsia="Times New Roman" w:hAnsi="Arial" w:cs="Arial"/>
          <w:bCs/>
          <w:i/>
          <w:color w:val="000000" w:themeColor="text1"/>
          <w:sz w:val="22"/>
          <w:szCs w:val="22"/>
          <w:lang w:val="en-US"/>
        </w:rPr>
        <w:t>Presence at Home</w:t>
      </w:r>
    </w:p>
    <w:p w14:paraId="0916E723" w14:textId="0DEB0D37"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One of the more common public health measures introduced during the first wave of the pandemic was the introduction of stay-at-home orders. This was shown to result in an increase in the presence at home Google Mobility score, ranging from </w:t>
      </w:r>
      <w:r w:rsidRPr="61C8BD78">
        <w:rPr>
          <w:rFonts w:ascii="Arial" w:hAnsi="Arial" w:cs="Arial"/>
          <w:color w:val="000000" w:themeColor="text1"/>
          <w:sz w:val="22"/>
          <w:szCs w:val="22"/>
        </w:rPr>
        <w:t xml:space="preserve">16.2 percentage points in the USA </w:t>
      </w:r>
      <w:r>
        <w:rPr>
          <w:rFonts w:ascii="Arial" w:eastAsia="Times New Roman" w:hAnsi="Arial" w:cs="Arial"/>
          <w:noProof/>
          <w:color w:val="000000" w:themeColor="text1"/>
          <w:sz w:val="22"/>
          <w:szCs w:val="22"/>
          <w:lang w:val="en-US"/>
        </w:rPr>
        <w:t>[1</w:t>
      </w:r>
      <w:r w:rsidR="00591E2A">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to 20.6 percentage points in Europe </w:t>
      </w:r>
      <w:r>
        <w:rPr>
          <w:rFonts w:ascii="Arial" w:eastAsia="Times New Roman" w:hAnsi="Arial" w:cs="Arial"/>
          <w:noProof/>
          <w:color w:val="000000" w:themeColor="text1"/>
          <w:sz w:val="22"/>
          <w:szCs w:val="22"/>
          <w:lang w:val="en-US"/>
        </w:rPr>
        <w:t>[3</w:t>
      </w:r>
      <w:r w:rsidR="00591E2A">
        <w:rPr>
          <w:rFonts w:ascii="Arial" w:eastAsia="Times New Roman" w:hAnsi="Arial" w:cs="Arial"/>
          <w:noProof/>
          <w:color w:val="000000" w:themeColor="text1"/>
          <w:sz w:val="22"/>
          <w:szCs w:val="22"/>
          <w:lang w:val="en-US"/>
        </w:rPr>
        <w:t>2</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and </w:t>
      </w:r>
      <w:r w:rsidRPr="61C8BD78">
        <w:rPr>
          <w:rFonts w:ascii="Arial" w:hAnsi="Arial" w:cs="Arial"/>
          <w:color w:val="000000" w:themeColor="text1"/>
          <w:sz w:val="22"/>
          <w:szCs w:val="22"/>
        </w:rPr>
        <w:t xml:space="preserve">29 (95% CI 17-32) percentage points increase in India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The variation in regional effects was noted in a study in Nigeria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7</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where there was w</w:t>
      </w:r>
      <w:r w:rsidRPr="61C8BD78">
        <w:rPr>
          <w:rFonts w:ascii="Arial" w:hAnsi="Arial" w:cs="Arial"/>
          <w:color w:val="000000" w:themeColor="text1"/>
          <w:sz w:val="22"/>
          <w:szCs w:val="22"/>
        </w:rPr>
        <w:t xml:space="preserve">ide variation across states, with most (65%) recording at least a </w:t>
      </w:r>
      <w:proofErr w:type="gramStart"/>
      <w:r w:rsidRPr="61C8BD78">
        <w:rPr>
          <w:rFonts w:ascii="Arial" w:hAnsi="Arial" w:cs="Arial"/>
          <w:color w:val="000000" w:themeColor="text1"/>
          <w:sz w:val="22"/>
          <w:szCs w:val="22"/>
        </w:rPr>
        <w:t>10 percentage</w:t>
      </w:r>
      <w:proofErr w:type="gramEnd"/>
      <w:r w:rsidRPr="61C8BD78">
        <w:rPr>
          <w:rFonts w:ascii="Arial" w:hAnsi="Arial" w:cs="Arial"/>
          <w:color w:val="000000" w:themeColor="text1"/>
          <w:sz w:val="22"/>
          <w:szCs w:val="22"/>
        </w:rPr>
        <w:t xml:space="preserve"> point increase.</w:t>
      </w:r>
    </w:p>
    <w:p w14:paraId="4EADE3A2" w14:textId="77777777" w:rsidR="00BF0485" w:rsidRPr="00172B2A" w:rsidRDefault="00BF0485" w:rsidP="00664DAB">
      <w:pPr>
        <w:spacing w:line="480" w:lineRule="auto"/>
        <w:jc w:val="both"/>
        <w:rPr>
          <w:rFonts w:ascii="Arial" w:hAnsi="Arial" w:cs="Arial"/>
          <w:color w:val="000000" w:themeColor="text1"/>
          <w:sz w:val="22"/>
          <w:szCs w:val="22"/>
        </w:rPr>
      </w:pPr>
    </w:p>
    <w:p w14:paraId="0002A75B" w14:textId="0D669DB9" w:rsidR="00BF0485" w:rsidRPr="00172B2A" w:rsidRDefault="00BF0485" w:rsidP="00664DAB">
      <w:pPr>
        <w:spacing w:line="480" w:lineRule="auto"/>
        <w:jc w:val="both"/>
        <w:rPr>
          <w:rFonts w:ascii="Arial" w:eastAsia="Times New Roman" w:hAnsi="Arial" w:cs="Arial"/>
          <w:color w:val="000000" w:themeColor="text1"/>
          <w:sz w:val="22"/>
          <w:szCs w:val="22"/>
          <w:lang w:val="en-US"/>
        </w:rPr>
      </w:pPr>
      <w:r w:rsidRPr="00172B2A">
        <w:rPr>
          <w:rFonts w:ascii="Arial" w:eastAsia="Times New Roman" w:hAnsi="Arial" w:cs="Arial"/>
          <w:color w:val="000000" w:themeColor="text1"/>
          <w:sz w:val="22"/>
          <w:szCs w:val="22"/>
          <w:lang w:val="en-US"/>
        </w:rPr>
        <w:t>The impact of specific stay-at-home orders in the USA</w:t>
      </w:r>
      <w:r w:rsidRPr="00172B2A">
        <w:rPr>
          <w:rFonts w:ascii="Arial" w:hAnsi="Arial" w:cs="Arial"/>
          <w:color w:val="000000" w:themeColor="text1"/>
          <w:sz w:val="22"/>
          <w:szCs w:val="22"/>
        </w:rPr>
        <w:t xml:space="preserve"> led to a significant increase in the presence at home score </w:t>
      </w:r>
      <w:r>
        <w:rPr>
          <w:rFonts w:ascii="Arial" w:hAnsi="Arial" w:cs="Arial"/>
          <w:color w:val="000000" w:themeColor="text1"/>
          <w:sz w:val="22"/>
          <w:szCs w:val="22"/>
        </w:rPr>
        <w:t xml:space="preserve">of </w:t>
      </w:r>
      <w:r w:rsidRPr="00172B2A">
        <w:rPr>
          <w:rFonts w:ascii="Arial" w:hAnsi="Arial" w:cs="Arial"/>
          <w:color w:val="000000" w:themeColor="text1"/>
          <w:sz w:val="22"/>
          <w:szCs w:val="22"/>
        </w:rPr>
        <w:t xml:space="preserve">15.2 percentage points and limitations on restaurants and bars increased presence at home by 8.5 percentage points </w:t>
      </w:r>
      <w:r>
        <w:rPr>
          <w:rFonts w:ascii="Arial" w:eastAsia="Times New Roman" w:hAnsi="Arial" w:cs="Arial"/>
          <w:noProof/>
          <w:color w:val="000000" w:themeColor="text1"/>
          <w:sz w:val="22"/>
          <w:szCs w:val="22"/>
          <w:lang w:val="en-US"/>
        </w:rPr>
        <w:t>[1</w:t>
      </w:r>
      <w:r w:rsidR="00591E2A">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w:t>
      </w:r>
    </w:p>
    <w:p w14:paraId="00DAF7F3" w14:textId="77777777" w:rsidR="00BF0485" w:rsidRPr="00172B2A" w:rsidRDefault="00BF0485" w:rsidP="00664DAB">
      <w:pPr>
        <w:spacing w:line="480" w:lineRule="auto"/>
        <w:jc w:val="both"/>
        <w:rPr>
          <w:rFonts w:ascii="Arial" w:eastAsia="Times New Roman" w:hAnsi="Arial" w:cs="Arial"/>
          <w:color w:val="000000" w:themeColor="text1"/>
          <w:sz w:val="22"/>
          <w:szCs w:val="22"/>
          <w:lang w:val="en-US"/>
        </w:rPr>
      </w:pPr>
    </w:p>
    <w:p w14:paraId="6B66C6FF" w14:textId="34BD722A"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In a study of 130 countries, standard restrictions (closure of all non-essential business and stay-a-home orders except for essential activities) led to a short-term increase of </w:t>
      </w:r>
      <w:r w:rsidRPr="61C8BD78">
        <w:rPr>
          <w:rFonts w:ascii="Arial" w:hAnsi="Arial" w:cs="Arial"/>
          <w:color w:val="000000" w:themeColor="text1"/>
          <w:sz w:val="22"/>
          <w:szCs w:val="22"/>
        </w:rPr>
        <w:t xml:space="preserve">20.6 (95%CI 7.6, 33.7) and 39.5 (95%CI 26.9, 52.0) percentage points after 30 and 45 days respectively </w:t>
      </w:r>
      <w:r>
        <w:rPr>
          <w:rFonts w:ascii="Arial" w:eastAsia="Times New Roman" w:hAnsi="Arial" w:cs="Arial"/>
          <w:noProof/>
          <w:color w:val="000000" w:themeColor="text1"/>
          <w:sz w:val="22"/>
          <w:szCs w:val="22"/>
          <w:lang w:val="en-US"/>
        </w:rPr>
        <w:t>[</w:t>
      </w:r>
      <w:r w:rsidR="00591E2A">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hAnsi="Arial" w:cs="Arial"/>
          <w:color w:val="000000" w:themeColor="text1"/>
          <w:sz w:val="22"/>
          <w:szCs w:val="22"/>
        </w:rPr>
        <w:t xml:space="preserve">. This was somewhat lower than the effect in countries that had introduced stricter restrictions (all industries, except for those deemed essential, completely closed, individuals only allowed to leave home for essential activities, a curfew which allowed people to leave home at specific times, </w:t>
      </w:r>
      <w:r w:rsidRPr="61C8BD78">
        <w:rPr>
          <w:rFonts w:ascii="Arial" w:hAnsi="Arial" w:cs="Arial"/>
          <w:color w:val="000000" w:themeColor="text1"/>
          <w:sz w:val="22"/>
          <w:szCs w:val="22"/>
          <w:lang w:val="en-US"/>
        </w:rPr>
        <w:t xml:space="preserve">fines issued if individuals not complying and military presence to enforce measures). In these countries, the presence at home was increased by 35.1 </w:t>
      </w:r>
      <w:r w:rsidRPr="61C8BD78">
        <w:rPr>
          <w:rFonts w:ascii="Arial" w:hAnsi="Arial" w:cs="Arial"/>
          <w:color w:val="000000" w:themeColor="text1"/>
          <w:sz w:val="22"/>
          <w:szCs w:val="22"/>
        </w:rPr>
        <w:t>(95%CI 15.20, 45.03)</w:t>
      </w:r>
      <w:r w:rsidRPr="61C8BD78">
        <w:rPr>
          <w:rFonts w:ascii="Arial" w:hAnsi="Arial" w:cs="Arial"/>
          <w:color w:val="000000" w:themeColor="text1"/>
          <w:sz w:val="22"/>
          <w:szCs w:val="22"/>
          <w:lang w:val="en-US"/>
        </w:rPr>
        <w:t xml:space="preserve"> percentage points </w:t>
      </w:r>
      <w:r>
        <w:rPr>
          <w:rFonts w:ascii="Arial" w:hAnsi="Arial" w:cs="Arial"/>
          <w:color w:val="000000" w:themeColor="text1"/>
          <w:sz w:val="22"/>
          <w:szCs w:val="22"/>
          <w:lang w:val="en-US"/>
        </w:rPr>
        <w:t xml:space="preserve">30 days after the first </w:t>
      </w:r>
      <w:proofErr w:type="gramStart"/>
      <w:r>
        <w:rPr>
          <w:rFonts w:ascii="Arial" w:hAnsi="Arial" w:cs="Arial"/>
          <w:color w:val="000000" w:themeColor="text1"/>
          <w:sz w:val="22"/>
          <w:szCs w:val="22"/>
          <w:lang w:val="en-US"/>
        </w:rPr>
        <w:t>case</w:t>
      </w:r>
      <w:r w:rsidRPr="61C8BD78">
        <w:rPr>
          <w:rFonts w:ascii="Arial" w:hAnsi="Arial" w:cs="Arial"/>
          <w:color w:val="000000" w:themeColor="text1"/>
          <w:sz w:val="22"/>
          <w:szCs w:val="22"/>
        </w:rPr>
        <w:t>, but</w:t>
      </w:r>
      <w:proofErr w:type="gramEnd"/>
      <w:r w:rsidRPr="61C8BD78">
        <w:rPr>
          <w:rFonts w:ascii="Arial" w:hAnsi="Arial" w:cs="Arial"/>
          <w:color w:val="000000" w:themeColor="text1"/>
          <w:sz w:val="22"/>
          <w:szCs w:val="22"/>
        </w:rPr>
        <w:t xml:space="preserve"> did not reach the level of the standard lockdown measures after 45 days (35 percentage point increase; 95%CI 20.49, 49.58). However, the differences between standard and strict lockdowns at 45 days were </w:t>
      </w:r>
      <w:proofErr w:type="gramStart"/>
      <w:r w:rsidRPr="61C8BD78">
        <w:rPr>
          <w:rFonts w:ascii="Arial" w:hAnsi="Arial" w:cs="Arial"/>
          <w:color w:val="000000" w:themeColor="text1"/>
          <w:sz w:val="22"/>
          <w:szCs w:val="22"/>
        </w:rPr>
        <w:t>similar to</w:t>
      </w:r>
      <w:proofErr w:type="gramEnd"/>
      <w:r w:rsidRPr="61C8BD78">
        <w:rPr>
          <w:rFonts w:ascii="Arial" w:hAnsi="Arial" w:cs="Arial"/>
          <w:color w:val="000000" w:themeColor="text1"/>
          <w:sz w:val="22"/>
          <w:szCs w:val="22"/>
        </w:rPr>
        <w:t xml:space="preserve"> the differences at 30 days when data was assessed 6 days after the implementation of restrictions.</w:t>
      </w:r>
    </w:p>
    <w:p w14:paraId="60ED0245" w14:textId="77777777" w:rsidR="00BF0485" w:rsidRPr="00172B2A" w:rsidRDefault="00BF0485" w:rsidP="00664DAB">
      <w:pPr>
        <w:spacing w:line="480" w:lineRule="auto"/>
        <w:rPr>
          <w:rFonts w:ascii="Arial" w:eastAsia="Times New Roman" w:hAnsi="Arial" w:cs="Arial"/>
          <w:color w:val="000000" w:themeColor="text1"/>
          <w:sz w:val="22"/>
          <w:szCs w:val="22"/>
          <w:lang w:val="en-US"/>
        </w:rPr>
      </w:pPr>
    </w:p>
    <w:p w14:paraId="7F7CF10C"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lastRenderedPageBreak/>
        <w:t>Retail and Recreation</w:t>
      </w:r>
    </w:p>
    <w:p w14:paraId="77384D58" w14:textId="7A0B867C"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Visits to retail and recreation destinations were considerably reduced (Table 3), in keeping with the closure of non-essential businesses in many countries. This ranged between 37 percentage points</w:t>
      </w:r>
      <w:r>
        <w:rPr>
          <w:rFonts w:ascii="Arial" w:eastAsia="Times New Roman" w:hAnsi="Arial" w:cs="Arial"/>
          <w:color w:val="000000" w:themeColor="text1"/>
          <w:sz w:val="22"/>
          <w:szCs w:val="22"/>
          <w:lang w:val="en-US"/>
        </w:rPr>
        <w:t xml:space="preserve"> reduction</w:t>
      </w:r>
      <w:r w:rsidRPr="61C8BD78">
        <w:rPr>
          <w:rFonts w:ascii="Arial" w:eastAsia="Times New Roman" w:hAnsi="Arial" w:cs="Arial"/>
          <w:color w:val="000000" w:themeColor="text1"/>
          <w:sz w:val="22"/>
          <w:szCs w:val="22"/>
          <w:lang w:val="en-US"/>
        </w:rPr>
        <w:t xml:space="preserve"> in USA </w:t>
      </w:r>
      <w:r>
        <w:rPr>
          <w:rFonts w:ascii="Arial" w:eastAsia="Times New Roman" w:hAnsi="Arial" w:cs="Arial"/>
          <w:noProof/>
          <w:color w:val="000000" w:themeColor="text1"/>
          <w:sz w:val="22"/>
          <w:szCs w:val="22"/>
          <w:lang w:val="en-US"/>
        </w:rPr>
        <w:t>[1</w:t>
      </w:r>
      <w:r w:rsidR="00591E2A">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to 71 percentage points </w:t>
      </w:r>
      <w:r>
        <w:rPr>
          <w:rFonts w:ascii="Arial" w:eastAsia="Times New Roman" w:hAnsi="Arial" w:cs="Arial"/>
          <w:color w:val="000000" w:themeColor="text1"/>
          <w:sz w:val="22"/>
          <w:szCs w:val="22"/>
          <w:lang w:val="en-US"/>
        </w:rPr>
        <w:t xml:space="preserve">reduction </w:t>
      </w:r>
      <w:r w:rsidRPr="61C8BD78">
        <w:rPr>
          <w:rFonts w:ascii="Arial" w:eastAsia="Times New Roman" w:hAnsi="Arial" w:cs="Arial"/>
          <w:color w:val="000000" w:themeColor="text1"/>
          <w:sz w:val="22"/>
          <w:szCs w:val="22"/>
          <w:lang w:val="en-US"/>
        </w:rPr>
        <w:t xml:space="preserve">in South Africa. In the USA, states with stay-at-home orders demonstrated a further reduction in visits to retail and recreations destinations than those that did not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Chernozhukov et al </w:t>
      </w:r>
      <w:r>
        <w:rPr>
          <w:rFonts w:ascii="Arial" w:eastAsia="Times New Roman" w:hAnsi="Arial" w:cs="Arial"/>
          <w:noProof/>
          <w:color w:val="000000" w:themeColor="text1"/>
          <w:sz w:val="22"/>
          <w:szCs w:val="22"/>
          <w:lang w:val="en-US"/>
        </w:rPr>
        <w:t>[2</w:t>
      </w:r>
      <w:r w:rsidR="00591E2A">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identified that the introduction of </w:t>
      </w:r>
      <w:r w:rsidRPr="61C8BD78">
        <w:rPr>
          <w:rFonts w:ascii="Arial" w:hAnsi="Arial" w:cs="Arial"/>
          <w:color w:val="000000" w:themeColor="text1"/>
          <w:sz w:val="22"/>
          <w:szCs w:val="22"/>
          <w:lang w:val="en-US"/>
        </w:rPr>
        <w:t>stay-at-home orders, the closure of schools, non-essential businesses, movie theatres and restaurants were moderately to strongly correlated with decreases in visits to retail and recreation destinations.</w:t>
      </w:r>
    </w:p>
    <w:p w14:paraId="45FC3010" w14:textId="77777777" w:rsidR="00BF0485" w:rsidRPr="00172B2A" w:rsidRDefault="00BF0485" w:rsidP="00664DAB">
      <w:pPr>
        <w:spacing w:line="480" w:lineRule="auto"/>
        <w:jc w:val="both"/>
        <w:rPr>
          <w:rFonts w:ascii="Arial" w:eastAsia="Times New Roman" w:hAnsi="Arial" w:cs="Arial"/>
          <w:color w:val="000000" w:themeColor="text1"/>
          <w:sz w:val="22"/>
          <w:szCs w:val="22"/>
          <w:lang w:val="en-US"/>
        </w:rPr>
      </w:pPr>
    </w:p>
    <w:p w14:paraId="76CCC2D5" w14:textId="2733413A"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In a similar way to the presence at home variable, countries with stricter restrictions experienced a greater decline in visits to retail and recreation in the first 30 days when compared to those with standard restrictions (decrease of </w:t>
      </w:r>
      <w:r w:rsidRPr="61C8BD78">
        <w:rPr>
          <w:rFonts w:ascii="Arial" w:hAnsi="Arial" w:cs="Arial"/>
          <w:color w:val="000000" w:themeColor="text1"/>
          <w:sz w:val="22"/>
          <w:szCs w:val="22"/>
        </w:rPr>
        <w:t xml:space="preserve">19.7 percentage points vs 14.8 percentage points) </w:t>
      </w:r>
      <w:r>
        <w:rPr>
          <w:rFonts w:ascii="Arial" w:eastAsia="Times New Roman" w:hAnsi="Arial" w:cs="Arial"/>
          <w:noProof/>
          <w:color w:val="000000" w:themeColor="text1"/>
          <w:sz w:val="22"/>
          <w:szCs w:val="22"/>
          <w:lang w:val="en-US"/>
        </w:rPr>
        <w:t>[</w:t>
      </w:r>
      <w:r w:rsidR="00591E2A">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hAnsi="Arial" w:cs="Arial"/>
          <w:color w:val="000000" w:themeColor="text1"/>
          <w:sz w:val="22"/>
          <w:szCs w:val="22"/>
        </w:rPr>
        <w:t>. However, this was reversed after 45 days (26.7 percentage point decrease in countries with strict restrictions vs 31.4 percentage points in countries with standard restrictions</w:t>
      </w:r>
      <w:r>
        <w:rPr>
          <w:rFonts w:ascii="Arial" w:hAnsi="Arial" w:cs="Arial"/>
          <w:color w:val="000000" w:themeColor="text1"/>
          <w:sz w:val="22"/>
          <w:szCs w:val="22"/>
        </w:rPr>
        <w:t>)</w:t>
      </w:r>
      <w:r w:rsidRPr="61C8BD78">
        <w:rPr>
          <w:rFonts w:ascii="Arial" w:hAnsi="Arial" w:cs="Arial"/>
          <w:color w:val="000000" w:themeColor="text1"/>
          <w:sz w:val="22"/>
          <w:szCs w:val="22"/>
        </w:rPr>
        <w:t xml:space="preserve"> (Table 3). The differences between standard and strict lockdowns at 45 days were negligible when data was assessed 6 days after the implementation of restrictions (Table 3).</w:t>
      </w:r>
    </w:p>
    <w:p w14:paraId="285B4A3C" w14:textId="77777777" w:rsidR="00BF0485" w:rsidRPr="00172B2A" w:rsidRDefault="00BF0485" w:rsidP="00664DAB">
      <w:pPr>
        <w:spacing w:line="480" w:lineRule="auto"/>
        <w:jc w:val="both"/>
        <w:rPr>
          <w:rFonts w:ascii="Arial" w:hAnsi="Arial" w:cs="Arial"/>
          <w:i/>
          <w:color w:val="000000" w:themeColor="text1"/>
          <w:sz w:val="22"/>
          <w:szCs w:val="22"/>
        </w:rPr>
      </w:pPr>
    </w:p>
    <w:p w14:paraId="513BA627"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Grocery Stores and Pharmacies</w:t>
      </w:r>
    </w:p>
    <w:p w14:paraId="78621582" w14:textId="2220F5BC" w:rsidR="00BF0485" w:rsidRPr="00172B2A" w:rsidRDefault="00BF0485" w:rsidP="00664DAB">
      <w:pPr>
        <w:spacing w:line="480" w:lineRule="auto"/>
        <w:jc w:val="both"/>
        <w:rPr>
          <w:rFonts w:ascii="Arial" w:eastAsia="Times New Roman" w:hAnsi="Arial" w:cs="Arial"/>
          <w:color w:val="000000" w:themeColor="text1"/>
          <w:sz w:val="22"/>
          <w:szCs w:val="22"/>
          <w:lang w:val="en-US"/>
        </w:rPr>
      </w:pPr>
      <w:r w:rsidRPr="61C8BD78">
        <w:rPr>
          <w:rFonts w:ascii="Arial" w:eastAsia="Times New Roman" w:hAnsi="Arial" w:cs="Arial"/>
          <w:color w:val="000000" w:themeColor="text1"/>
          <w:sz w:val="22"/>
          <w:szCs w:val="22"/>
          <w:lang w:val="en-US"/>
        </w:rPr>
        <w:t xml:space="preserve">Visits to grocery stores and pharmacies were also reduced (Table 3), albeit not consistently to the same level, with reductions ranging from 6 percentage points in the USA </w:t>
      </w:r>
      <w:r>
        <w:rPr>
          <w:rFonts w:ascii="Arial" w:eastAsia="Times New Roman" w:hAnsi="Arial" w:cs="Arial"/>
          <w:noProof/>
          <w:color w:val="000000" w:themeColor="text1"/>
          <w:sz w:val="22"/>
          <w:szCs w:val="22"/>
          <w:lang w:val="en-US"/>
        </w:rPr>
        <w:t>[1</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to 71 percentage points in South Africa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20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The introduction of stay-at-home orders in certain states in the USA had a greater effect than those without in terms of the reduction of visits to grocery stores and pharmacies. (</w:t>
      </w:r>
      <w:proofErr w:type="gramStart"/>
      <w:r w:rsidRPr="61C8BD78">
        <w:rPr>
          <w:rFonts w:ascii="Arial" w:eastAsia="Times New Roman" w:hAnsi="Arial" w:cs="Arial"/>
          <w:color w:val="000000" w:themeColor="text1"/>
          <w:sz w:val="22"/>
          <w:szCs w:val="22"/>
          <w:lang w:val="en-US"/>
        </w:rPr>
        <w:t>decrease</w:t>
      </w:r>
      <w:proofErr w:type="gramEnd"/>
      <w:r w:rsidRPr="61C8BD78">
        <w:rPr>
          <w:rFonts w:ascii="Arial" w:eastAsia="Times New Roman" w:hAnsi="Arial" w:cs="Arial"/>
          <w:color w:val="000000" w:themeColor="text1"/>
          <w:sz w:val="22"/>
          <w:szCs w:val="22"/>
          <w:lang w:val="en-US"/>
        </w:rPr>
        <w:t xml:space="preserve"> of 27 percentage points vs 16 percentage points)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Pr>
          <w:rFonts w:ascii="Arial" w:eastAsia="Times New Roman" w:hAnsi="Arial" w:cs="Arial"/>
          <w:color w:val="000000" w:themeColor="text1"/>
          <w:sz w:val="22"/>
          <w:szCs w:val="22"/>
          <w:lang w:val="en-US"/>
        </w:rPr>
        <w:t>. In the USA,</w:t>
      </w:r>
      <w:r w:rsidRPr="61C8BD78">
        <w:rPr>
          <w:rFonts w:ascii="Arial" w:eastAsia="Times New Roman" w:hAnsi="Arial" w:cs="Arial"/>
          <w:color w:val="000000" w:themeColor="text1"/>
          <w:sz w:val="22"/>
          <w:szCs w:val="22"/>
          <w:lang w:val="en-US"/>
        </w:rPr>
        <w:t xml:space="preserve"> identified that the introduction of stay-at-home orders, the closure of schools, non-essential businesses, movie theatres and restaurants were moderately to </w:t>
      </w:r>
      <w:r w:rsidRPr="00405151">
        <w:rPr>
          <w:rFonts w:ascii="Arial" w:eastAsia="Times New Roman" w:hAnsi="Arial" w:cs="Arial"/>
          <w:color w:val="000000" w:themeColor="text1"/>
          <w:lang w:val="en-US"/>
        </w:rPr>
        <w:t xml:space="preserve">strongly </w:t>
      </w:r>
      <w:r w:rsidRPr="00405151">
        <w:rPr>
          <w:rFonts w:ascii="Arial" w:eastAsia="Times New Roman" w:hAnsi="Arial" w:cs="Arial"/>
          <w:color w:val="000000" w:themeColor="text1"/>
          <w:lang w:val="en-US"/>
        </w:rPr>
        <w:lastRenderedPageBreak/>
        <w:t xml:space="preserve">correlated with reduced visits to grocery stores and pharmacies </w:t>
      </w:r>
      <w:r w:rsidRPr="00405151">
        <w:rPr>
          <w:rFonts w:ascii="Arial" w:eastAsia="Times New Roman" w:hAnsi="Arial" w:cs="Arial"/>
          <w:noProof/>
          <w:color w:val="000000" w:themeColor="text1"/>
          <w:lang w:val="en-US"/>
        </w:rPr>
        <w:t>[2</w:t>
      </w:r>
      <w:r w:rsidR="0009309E">
        <w:rPr>
          <w:rFonts w:ascii="Arial" w:eastAsia="Times New Roman" w:hAnsi="Arial" w:cs="Arial"/>
          <w:noProof/>
          <w:color w:val="000000" w:themeColor="text1"/>
          <w:lang w:val="en-US"/>
        </w:rPr>
        <w:t>1</w:t>
      </w:r>
      <w:r w:rsidRPr="00405151">
        <w:rPr>
          <w:rFonts w:ascii="Arial" w:eastAsia="Times New Roman" w:hAnsi="Arial" w:cs="Arial"/>
          <w:noProof/>
          <w:color w:val="000000" w:themeColor="text1"/>
          <w:lang w:val="en-US"/>
        </w:rPr>
        <w:t>]</w:t>
      </w:r>
      <w:r w:rsidRPr="00405151">
        <w:rPr>
          <w:rFonts w:ascii="Arial" w:eastAsia="Times New Roman" w:hAnsi="Arial" w:cs="Arial"/>
          <w:color w:val="000000" w:themeColor="text1"/>
          <w:lang w:val="en-US"/>
        </w:rPr>
        <w:t xml:space="preserve">. Xu </w:t>
      </w:r>
      <w:r w:rsidRPr="00405151">
        <w:rPr>
          <w:rFonts w:ascii="Arial" w:eastAsia="Times New Roman" w:hAnsi="Arial" w:cs="Arial"/>
          <w:noProof/>
          <w:color w:val="000000" w:themeColor="text1"/>
          <w:lang w:val="en-US"/>
        </w:rPr>
        <w:t>[3</w:t>
      </w:r>
      <w:r w:rsidR="0009309E">
        <w:rPr>
          <w:rFonts w:ascii="Arial" w:eastAsia="Times New Roman" w:hAnsi="Arial" w:cs="Arial"/>
          <w:noProof/>
          <w:color w:val="000000" w:themeColor="text1"/>
          <w:lang w:val="en-US"/>
        </w:rPr>
        <w:t>2</w:t>
      </w:r>
      <w:r w:rsidRPr="00405151">
        <w:rPr>
          <w:rFonts w:ascii="Arial" w:eastAsia="Times New Roman" w:hAnsi="Arial" w:cs="Arial"/>
          <w:noProof/>
          <w:color w:val="000000" w:themeColor="text1"/>
          <w:lang w:val="en-US"/>
        </w:rPr>
        <w:t>]</w:t>
      </w:r>
      <w:r w:rsidRPr="61C8BD78">
        <w:rPr>
          <w:rFonts w:ascii="Arial" w:eastAsia="Times New Roman" w:hAnsi="Arial" w:cs="Arial"/>
          <w:color w:val="000000" w:themeColor="text1"/>
          <w:sz w:val="22"/>
          <w:szCs w:val="22"/>
          <w:lang w:val="en-US"/>
        </w:rPr>
        <w:t xml:space="preserve"> identified greater declines in visits to grocery stores and pharmacies in Europe (26.8 percentage points)</w:t>
      </w:r>
      <w:r>
        <w:rPr>
          <w:rFonts w:ascii="Arial" w:eastAsia="Times New Roman" w:hAnsi="Arial" w:cs="Arial"/>
          <w:color w:val="000000" w:themeColor="text1"/>
          <w:sz w:val="22"/>
          <w:szCs w:val="22"/>
          <w:lang w:val="en-US"/>
        </w:rPr>
        <w:t xml:space="preserve"> </w:t>
      </w:r>
      <w:r w:rsidRPr="61C8BD78">
        <w:rPr>
          <w:rFonts w:ascii="Arial" w:eastAsia="Times New Roman" w:hAnsi="Arial" w:cs="Arial"/>
          <w:color w:val="000000" w:themeColor="text1"/>
          <w:sz w:val="22"/>
          <w:szCs w:val="22"/>
          <w:lang w:val="en-US"/>
        </w:rPr>
        <w:t xml:space="preserve">compared to the USA (14.8 percentage points). Finally, countries with stricter restrictions experienced a greater decline in visits to grocery stores &amp; pharmacies 30 days and 45 days (longer term data) after the first case, as shown in an analysis of data from multiple countries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w:t>
      </w:r>
    </w:p>
    <w:p w14:paraId="65E01948" w14:textId="77777777" w:rsidR="00BF0485" w:rsidRPr="00172B2A" w:rsidRDefault="00BF0485" w:rsidP="00664DAB">
      <w:pPr>
        <w:spacing w:line="480" w:lineRule="auto"/>
        <w:jc w:val="both"/>
        <w:rPr>
          <w:rFonts w:ascii="Arial" w:hAnsi="Arial" w:cs="Arial"/>
          <w:i/>
          <w:color w:val="000000" w:themeColor="text1"/>
          <w:sz w:val="22"/>
          <w:szCs w:val="22"/>
        </w:rPr>
      </w:pPr>
    </w:p>
    <w:p w14:paraId="6136BF23"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Public Transport</w:t>
      </w:r>
    </w:p>
    <w:p w14:paraId="0C4F95B5" w14:textId="670C46D4"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Alongside the closure of workplaces and the introduction of stay-at-home orders, the use of public transport declined by between 41 </w:t>
      </w:r>
      <w:r>
        <w:rPr>
          <w:rFonts w:ascii="Arial" w:eastAsia="Times New Roman" w:hAnsi="Arial" w:cs="Arial"/>
          <w:noProof/>
          <w:color w:val="000000" w:themeColor="text1"/>
          <w:sz w:val="22"/>
          <w:szCs w:val="22"/>
          <w:lang w:val="en-US"/>
        </w:rPr>
        <w:t>[1</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and 71 percentage points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20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(Table 3). There were only small differences in</w:t>
      </w:r>
      <w:r>
        <w:rPr>
          <w:rFonts w:ascii="Arial" w:eastAsia="Times New Roman" w:hAnsi="Arial" w:cs="Arial"/>
          <w:color w:val="000000" w:themeColor="text1"/>
          <w:sz w:val="22"/>
          <w:szCs w:val="22"/>
          <w:lang w:val="en-US"/>
        </w:rPr>
        <w:t xml:space="preserve"> the effect of</w:t>
      </w:r>
      <w:r w:rsidRPr="61C8BD78">
        <w:rPr>
          <w:rFonts w:ascii="Arial" w:eastAsia="Times New Roman" w:hAnsi="Arial" w:cs="Arial"/>
          <w:color w:val="000000" w:themeColor="text1"/>
          <w:sz w:val="22"/>
          <w:szCs w:val="22"/>
          <w:lang w:val="en-US"/>
        </w:rPr>
        <w:t xml:space="preserve"> different public health restrictions</w:t>
      </w:r>
      <w:r>
        <w:rPr>
          <w:rFonts w:ascii="Arial" w:eastAsia="Times New Roman" w:hAnsi="Arial" w:cs="Arial"/>
          <w:color w:val="000000" w:themeColor="text1"/>
          <w:sz w:val="22"/>
          <w:szCs w:val="22"/>
          <w:lang w:val="en-US"/>
        </w:rPr>
        <w:t xml:space="preserve"> on public transport use</w:t>
      </w:r>
      <w:r w:rsidRPr="61C8BD78">
        <w:rPr>
          <w:rFonts w:ascii="Arial" w:eastAsia="Times New Roman" w:hAnsi="Arial" w:cs="Arial"/>
          <w:color w:val="000000" w:themeColor="text1"/>
          <w:sz w:val="22"/>
          <w:szCs w:val="22"/>
          <w:lang w:val="en-US"/>
        </w:rPr>
        <w:t xml:space="preserve">. For example, Abouk &amp; Heydari </w:t>
      </w:r>
      <w:r>
        <w:rPr>
          <w:rFonts w:ascii="Arial" w:eastAsia="Times New Roman" w:hAnsi="Arial" w:cs="Arial"/>
          <w:noProof/>
          <w:color w:val="000000" w:themeColor="text1"/>
          <w:sz w:val="22"/>
          <w:szCs w:val="22"/>
          <w:lang w:val="en-US"/>
        </w:rPr>
        <w:t>[1</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identified that stay-at-home orders led to an additional decline in public transport of 19 percentage points, compared with 17 percentage points from the closure of </w:t>
      </w:r>
      <w:r w:rsidRPr="61C8BD78">
        <w:rPr>
          <w:rFonts w:ascii="Arial" w:hAnsi="Arial" w:cs="Arial"/>
          <w:color w:val="000000" w:themeColor="text1"/>
          <w:sz w:val="22"/>
          <w:szCs w:val="22"/>
        </w:rPr>
        <w:t xml:space="preserve">restaurants and bars. </w:t>
      </w:r>
      <w:r w:rsidRPr="61C8BD78">
        <w:rPr>
          <w:rFonts w:ascii="Arial" w:eastAsia="Times New Roman" w:hAnsi="Arial" w:cs="Arial"/>
          <w:color w:val="000000" w:themeColor="text1"/>
          <w:sz w:val="22"/>
          <w:szCs w:val="22"/>
          <w:lang w:val="en-US"/>
        </w:rPr>
        <w:t xml:space="preserve">Chernozhukov et al demonstrated that the introduction of </w:t>
      </w:r>
      <w:r w:rsidRPr="61C8BD78">
        <w:rPr>
          <w:rFonts w:ascii="Arial" w:hAnsi="Arial" w:cs="Arial"/>
          <w:color w:val="000000" w:themeColor="text1"/>
          <w:sz w:val="22"/>
          <w:szCs w:val="22"/>
          <w:lang w:val="en-US"/>
        </w:rPr>
        <w:t>stay-at-home orders, the closure of schools, non-essential businesses, movie theatres and restaurants were moderately correlated with decreases public transport use, whereas the introduction of mask mandates were weakly correlated with public transport use</w:t>
      </w:r>
      <w:r w:rsidR="0009309E">
        <w:rPr>
          <w:rFonts w:ascii="Arial" w:hAnsi="Arial" w:cs="Arial"/>
          <w:color w:val="000000" w:themeColor="text1"/>
          <w:sz w:val="22"/>
          <w:szCs w:val="22"/>
          <w:lang w:val="en-US"/>
        </w:rPr>
        <w:t xml:space="preserve">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w:t>
      </w:r>
      <w:r w:rsidRPr="61C8BD78">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In contrast to this, Jacobsen &amp; Jacobsen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demonstrated that public transport use decreased by 53 percentage points in states with stay</w:t>
      </w:r>
      <w:r w:rsidRPr="61C8BD78">
        <w:rPr>
          <w:rFonts w:ascii="Cambria Math" w:eastAsia="Times New Roman" w:hAnsi="Cambria Math" w:cs="Cambria Math"/>
          <w:color w:val="000000" w:themeColor="text1"/>
          <w:sz w:val="22"/>
          <w:szCs w:val="22"/>
          <w:lang w:val="en-US"/>
        </w:rPr>
        <w:t>‐</w:t>
      </w:r>
      <w:r w:rsidRPr="61C8BD78">
        <w:rPr>
          <w:rFonts w:ascii="Arial" w:eastAsia="Times New Roman" w:hAnsi="Arial" w:cs="Arial"/>
          <w:color w:val="000000" w:themeColor="text1"/>
          <w:sz w:val="22"/>
          <w:szCs w:val="22"/>
          <w:lang w:val="en-US"/>
        </w:rPr>
        <w:t>at</w:t>
      </w:r>
      <w:r w:rsidRPr="61C8BD78">
        <w:rPr>
          <w:rFonts w:ascii="Cambria Math" w:eastAsia="Times New Roman" w:hAnsi="Cambria Math" w:cs="Cambria Math"/>
          <w:color w:val="000000" w:themeColor="text1"/>
          <w:sz w:val="22"/>
          <w:szCs w:val="22"/>
          <w:lang w:val="en-US"/>
        </w:rPr>
        <w:t>‐</w:t>
      </w:r>
      <w:r w:rsidRPr="61C8BD78">
        <w:rPr>
          <w:rFonts w:ascii="Arial" w:eastAsia="Times New Roman" w:hAnsi="Arial" w:cs="Arial"/>
          <w:color w:val="000000" w:themeColor="text1"/>
          <w:sz w:val="22"/>
          <w:szCs w:val="22"/>
          <w:lang w:val="en-US"/>
        </w:rPr>
        <w:t xml:space="preserve">home orders but by 40 percentage points in states without. </w:t>
      </w:r>
      <w:r>
        <w:rPr>
          <w:rFonts w:ascii="Arial" w:eastAsia="Times New Roman" w:hAnsi="Arial" w:cs="Arial"/>
          <w:color w:val="000000" w:themeColor="text1"/>
          <w:sz w:val="22"/>
          <w:szCs w:val="22"/>
          <w:lang w:val="en-US"/>
        </w:rPr>
        <w:t>Similarly, c</w:t>
      </w:r>
      <w:r w:rsidRPr="61C8BD78">
        <w:rPr>
          <w:rFonts w:ascii="Arial" w:eastAsia="Times New Roman" w:hAnsi="Arial" w:cs="Arial"/>
          <w:color w:val="000000" w:themeColor="text1"/>
          <w:sz w:val="22"/>
          <w:szCs w:val="22"/>
          <w:lang w:val="en-US"/>
        </w:rPr>
        <w:t xml:space="preserve">ountries that implemented strict restrictions experienced greater declines in public transport use compared to countries with standard restrictions (Table 3)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w:t>
      </w:r>
    </w:p>
    <w:p w14:paraId="642EFB1F" w14:textId="77777777" w:rsidR="00BF0485" w:rsidRPr="00172B2A" w:rsidRDefault="00BF0485" w:rsidP="00664DAB">
      <w:pPr>
        <w:spacing w:line="480" w:lineRule="auto"/>
        <w:jc w:val="both"/>
        <w:rPr>
          <w:rFonts w:ascii="Arial" w:eastAsia="Times New Roman" w:hAnsi="Arial" w:cs="Arial"/>
          <w:color w:val="000000" w:themeColor="text1"/>
          <w:sz w:val="22"/>
          <w:szCs w:val="22"/>
          <w:lang w:val="en-US"/>
        </w:rPr>
      </w:pPr>
    </w:p>
    <w:p w14:paraId="7964C134"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Parks</w:t>
      </w:r>
    </w:p>
    <w:p w14:paraId="2954EC24" w14:textId="7D318501" w:rsidR="00BF0485" w:rsidRPr="00172B2A" w:rsidRDefault="00BF0485" w:rsidP="00664DAB">
      <w:pPr>
        <w:spacing w:line="480" w:lineRule="auto"/>
        <w:jc w:val="both"/>
        <w:rPr>
          <w:rFonts w:ascii="Arial" w:hAnsi="Arial" w:cs="Arial"/>
          <w:color w:val="000000" w:themeColor="text1"/>
          <w:sz w:val="22"/>
          <w:szCs w:val="22"/>
        </w:rPr>
      </w:pPr>
      <w:r w:rsidRPr="00172B2A">
        <w:rPr>
          <w:rFonts w:ascii="Arial" w:eastAsia="Times New Roman" w:hAnsi="Arial" w:cs="Arial"/>
          <w:color w:val="000000" w:themeColor="text1"/>
          <w:sz w:val="22"/>
          <w:szCs w:val="22"/>
          <w:lang w:val="en-US"/>
        </w:rPr>
        <w:t xml:space="preserve">One study specifically examined the impact of public health restrictions on park use. In a study of data from 48 countries, Geng et al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4</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 xml:space="preserve"> demonstrated that t</w:t>
      </w:r>
      <w:r w:rsidRPr="00172B2A">
        <w:rPr>
          <w:rFonts w:ascii="Arial" w:hAnsi="Arial" w:cs="Arial"/>
          <w:color w:val="000000" w:themeColor="text1"/>
          <w:sz w:val="22"/>
          <w:szCs w:val="22"/>
        </w:rPr>
        <w:t xml:space="preserve">he introduction of stay-at-home orders was independently associated with reduction in park use. By contrast, restrictions on </w:t>
      </w:r>
      <w:r w:rsidRPr="00172B2A">
        <w:rPr>
          <w:rFonts w:ascii="Arial" w:hAnsi="Arial" w:cs="Arial"/>
          <w:color w:val="000000" w:themeColor="text1"/>
          <w:sz w:val="22"/>
          <w:szCs w:val="22"/>
        </w:rPr>
        <w:lastRenderedPageBreak/>
        <w:t xml:space="preserve">social gatherings and travel, the cancellation of public events and the closure of workplaces were independently associated with increased park use. </w:t>
      </w:r>
      <w:r w:rsidRPr="00172B2A">
        <w:rPr>
          <w:rFonts w:ascii="Arial" w:eastAsia="Times New Roman" w:hAnsi="Arial" w:cs="Arial"/>
          <w:color w:val="000000" w:themeColor="text1"/>
          <w:sz w:val="22"/>
          <w:szCs w:val="22"/>
          <w:lang w:val="en-US"/>
        </w:rPr>
        <w:t xml:space="preserve">Similar findings of the effects of stay-at-home orders on park use were demonstrated by other studies </w:t>
      </w:r>
      <w:r>
        <w:rPr>
          <w:rFonts w:ascii="Arial" w:eastAsia="Times New Roman" w:hAnsi="Arial" w:cs="Arial"/>
          <w:noProof/>
          <w:color w:val="000000" w:themeColor="text1"/>
          <w:sz w:val="22"/>
          <w:szCs w:val="22"/>
          <w:lang w:val="en-US"/>
        </w:rPr>
        <w:t>[1</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 2</w:t>
      </w:r>
      <w:r w:rsidR="0009309E">
        <w:rPr>
          <w:rFonts w:ascii="Arial" w:eastAsia="Times New Roman" w:hAnsi="Arial" w:cs="Arial"/>
          <w:noProof/>
          <w:color w:val="000000" w:themeColor="text1"/>
          <w:sz w:val="22"/>
          <w:szCs w:val="22"/>
          <w:lang w:val="en-US"/>
        </w:rPr>
        <w:t>5</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 xml:space="preserve">. Summan &amp; Nandi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00172B2A">
        <w:rPr>
          <w:rFonts w:ascii="Arial" w:eastAsia="Times New Roman" w:hAnsi="Arial" w:cs="Arial"/>
          <w:color w:val="000000" w:themeColor="text1"/>
          <w:sz w:val="22"/>
          <w:szCs w:val="22"/>
          <w:lang w:val="en-US"/>
        </w:rPr>
        <w:t xml:space="preserve"> demonstrated that countries with stricter restrictions experienced a greater decline in visits to parks after both 30 and 45 days, which was not the case for other mobility </w:t>
      </w:r>
      <w:r>
        <w:rPr>
          <w:rFonts w:ascii="Arial" w:eastAsia="Times New Roman" w:hAnsi="Arial" w:cs="Arial"/>
          <w:color w:val="000000" w:themeColor="text1"/>
          <w:sz w:val="22"/>
          <w:szCs w:val="22"/>
          <w:lang w:val="en-US"/>
        </w:rPr>
        <w:t>variables</w:t>
      </w:r>
      <w:r w:rsidRPr="00172B2A">
        <w:rPr>
          <w:rFonts w:ascii="Arial" w:eastAsia="Times New Roman" w:hAnsi="Arial" w:cs="Arial"/>
          <w:color w:val="000000" w:themeColor="text1"/>
          <w:sz w:val="22"/>
          <w:szCs w:val="22"/>
          <w:lang w:val="en-US"/>
        </w:rPr>
        <w:t xml:space="preserve"> (Table 3). </w:t>
      </w:r>
      <w:r w:rsidRPr="00172B2A">
        <w:rPr>
          <w:rFonts w:ascii="Arial" w:hAnsi="Arial" w:cs="Arial"/>
          <w:color w:val="000000" w:themeColor="text1"/>
          <w:sz w:val="22"/>
          <w:szCs w:val="22"/>
        </w:rPr>
        <w:t xml:space="preserve">Of note, two studies did report on changes in park use due to uncertainty as to whether visiting a park presented an increased risk of transmission or not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 2</w:t>
      </w:r>
      <w:r w:rsidR="0009309E">
        <w:rPr>
          <w:rFonts w:ascii="Arial" w:eastAsia="Times New Roman" w:hAnsi="Arial" w:cs="Arial"/>
          <w:noProof/>
          <w:color w:val="000000" w:themeColor="text1"/>
          <w:sz w:val="22"/>
          <w:szCs w:val="22"/>
          <w:lang w:val="en-US"/>
        </w:rPr>
        <w:t>8</w:t>
      </w:r>
      <w:r>
        <w:rPr>
          <w:rFonts w:ascii="Arial" w:eastAsia="Times New Roman" w:hAnsi="Arial" w:cs="Arial"/>
          <w:noProof/>
          <w:color w:val="000000" w:themeColor="text1"/>
          <w:sz w:val="22"/>
          <w:szCs w:val="22"/>
          <w:lang w:val="en-US"/>
        </w:rPr>
        <w:t>]</w:t>
      </w:r>
      <w:r w:rsidRPr="00172B2A">
        <w:rPr>
          <w:rFonts w:ascii="Arial" w:hAnsi="Arial" w:cs="Arial"/>
          <w:color w:val="000000" w:themeColor="text1"/>
          <w:sz w:val="22"/>
          <w:szCs w:val="22"/>
        </w:rPr>
        <w:t>.</w:t>
      </w:r>
    </w:p>
    <w:p w14:paraId="39F3EB7C" w14:textId="77777777" w:rsidR="00BF0485" w:rsidRPr="00172B2A" w:rsidRDefault="00BF0485" w:rsidP="00664DAB">
      <w:pPr>
        <w:spacing w:line="480" w:lineRule="auto"/>
        <w:jc w:val="both"/>
        <w:rPr>
          <w:rFonts w:ascii="Arial" w:hAnsi="Arial" w:cs="Arial"/>
          <w:color w:val="000000" w:themeColor="text1"/>
          <w:sz w:val="22"/>
          <w:szCs w:val="22"/>
        </w:rPr>
      </w:pPr>
    </w:p>
    <w:p w14:paraId="5D9DB5AF" w14:textId="77777777" w:rsidR="00BF0485" w:rsidRPr="00172B2A" w:rsidRDefault="00BF0485" w:rsidP="00664DAB">
      <w:pPr>
        <w:spacing w:line="480" w:lineRule="auto"/>
        <w:jc w:val="both"/>
        <w:rPr>
          <w:rFonts w:ascii="Arial" w:hAnsi="Arial" w:cs="Arial"/>
          <w:i/>
          <w:color w:val="000000" w:themeColor="text1"/>
          <w:sz w:val="22"/>
          <w:szCs w:val="22"/>
        </w:rPr>
      </w:pPr>
      <w:r w:rsidRPr="00172B2A">
        <w:rPr>
          <w:rFonts w:ascii="Arial" w:hAnsi="Arial" w:cs="Arial"/>
          <w:i/>
          <w:color w:val="000000" w:themeColor="text1"/>
          <w:sz w:val="22"/>
          <w:szCs w:val="22"/>
        </w:rPr>
        <w:t>Workplace</w:t>
      </w:r>
    </w:p>
    <w:p w14:paraId="064FD8EA" w14:textId="2A6D8C98" w:rsidR="00BF0485" w:rsidRPr="00172B2A" w:rsidRDefault="00BF0485" w:rsidP="00664DAB">
      <w:pPr>
        <w:spacing w:line="480" w:lineRule="auto"/>
        <w:jc w:val="both"/>
        <w:rPr>
          <w:rFonts w:ascii="Arial" w:hAnsi="Arial" w:cs="Arial"/>
          <w:color w:val="000000" w:themeColor="text1"/>
          <w:sz w:val="22"/>
          <w:szCs w:val="22"/>
        </w:rPr>
      </w:pPr>
      <w:r w:rsidRPr="61C8BD78">
        <w:rPr>
          <w:rFonts w:ascii="Arial" w:eastAsia="Times New Roman" w:hAnsi="Arial" w:cs="Arial"/>
          <w:color w:val="000000" w:themeColor="text1"/>
          <w:sz w:val="22"/>
          <w:szCs w:val="22"/>
          <w:lang w:val="en-US"/>
        </w:rPr>
        <w:t xml:space="preserve">As with the other variables, there was some variation in the impact of the COVID-19 public heath restrictions on visits to the workplace (Table 3), with effects ranging from a </w:t>
      </w:r>
      <w:proofErr w:type="gramStart"/>
      <w:r w:rsidRPr="61C8BD78">
        <w:rPr>
          <w:rFonts w:ascii="Arial" w:eastAsia="Times New Roman" w:hAnsi="Arial" w:cs="Arial"/>
          <w:color w:val="000000" w:themeColor="text1"/>
          <w:sz w:val="22"/>
          <w:szCs w:val="22"/>
          <w:lang w:val="en-US"/>
        </w:rPr>
        <w:t>41 percentage</w:t>
      </w:r>
      <w:proofErr w:type="gramEnd"/>
      <w:r w:rsidRPr="61C8BD78">
        <w:rPr>
          <w:rFonts w:ascii="Arial" w:eastAsia="Times New Roman" w:hAnsi="Arial" w:cs="Arial"/>
          <w:color w:val="000000" w:themeColor="text1"/>
          <w:sz w:val="22"/>
          <w:szCs w:val="22"/>
          <w:lang w:val="en-US"/>
        </w:rPr>
        <w:t xml:space="preserve"> point reduction in the USA </w:t>
      </w:r>
      <w:r>
        <w:rPr>
          <w:rFonts w:ascii="Arial" w:eastAsia="Times New Roman" w:hAnsi="Arial" w:cs="Arial"/>
          <w:noProof/>
          <w:color w:val="000000" w:themeColor="text1"/>
          <w:sz w:val="22"/>
          <w:szCs w:val="22"/>
          <w:lang w:val="en-US"/>
        </w:rPr>
        <w:t>[1</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to a 62 percentage point reduction in India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9</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w:t>
      </w:r>
      <w:r>
        <w:rPr>
          <w:rFonts w:ascii="Arial" w:eastAsia="Times New Roman" w:hAnsi="Arial" w:cs="Arial"/>
          <w:color w:val="000000" w:themeColor="text1"/>
          <w:sz w:val="22"/>
          <w:szCs w:val="22"/>
          <w:lang w:val="en-US"/>
        </w:rPr>
        <w:t>reflecting</w:t>
      </w:r>
      <w:r w:rsidRPr="61C8BD78">
        <w:rPr>
          <w:rFonts w:ascii="Arial" w:eastAsia="Times New Roman" w:hAnsi="Arial" w:cs="Arial"/>
          <w:color w:val="000000" w:themeColor="text1"/>
          <w:sz w:val="22"/>
          <w:szCs w:val="22"/>
          <w:lang w:val="en-US"/>
        </w:rPr>
        <w:t xml:space="preserve"> a trend in the USA to gradually return to the workplace over time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7</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Countries with stricter public health restrictions experienced greater reductions in visits to workplaces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The introduction of </w:t>
      </w:r>
      <w:r w:rsidRPr="61C8BD78">
        <w:rPr>
          <w:rFonts w:ascii="Arial" w:hAnsi="Arial" w:cs="Arial"/>
          <w:color w:val="000000" w:themeColor="text1"/>
          <w:sz w:val="22"/>
          <w:szCs w:val="22"/>
          <w:lang w:val="en-US"/>
        </w:rPr>
        <w:t>stay-at-home orders, the closure of schools, non-essential businesses, movie theatres and restaurants were moderate to strongly correlated with decreases in visits to workplaces.</w:t>
      </w:r>
      <w:r w:rsidRPr="61C8BD78">
        <w:rPr>
          <w:rFonts w:ascii="Arial" w:eastAsia="Times New Roman" w:hAnsi="Arial" w:cs="Arial"/>
          <w:color w:val="000000" w:themeColor="text1"/>
          <w:sz w:val="22"/>
          <w:szCs w:val="22"/>
          <w:lang w:val="en-US"/>
        </w:rPr>
        <w:t xml:space="preserve"> </w:t>
      </w:r>
      <w:r>
        <w:rPr>
          <w:rFonts w:ascii="Arial" w:eastAsia="Times New Roman" w:hAnsi="Arial" w:cs="Arial"/>
          <w:noProof/>
          <w:color w:val="000000" w:themeColor="text1"/>
          <w:sz w:val="22"/>
          <w:szCs w:val="22"/>
          <w:lang w:val="en-US"/>
        </w:rPr>
        <w:t>[2</w:t>
      </w:r>
      <w:r w:rsidR="0009309E">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w:t>
      </w:r>
    </w:p>
    <w:p w14:paraId="4041306C" w14:textId="77777777" w:rsidR="00BF0485" w:rsidRDefault="005F2183" w:rsidP="00664DAB">
      <w:pPr>
        <w:spacing w:line="480"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    </w:t>
      </w:r>
    </w:p>
    <w:p w14:paraId="1FEB678B" w14:textId="77777777" w:rsidR="00BF0485" w:rsidRPr="00F530DF" w:rsidRDefault="00BF0485" w:rsidP="00664DAB">
      <w:pPr>
        <w:spacing w:line="480" w:lineRule="auto"/>
        <w:jc w:val="both"/>
        <w:rPr>
          <w:rFonts w:ascii="Arial" w:hAnsi="Arial" w:cs="Arial"/>
          <w:b/>
          <w:color w:val="000000" w:themeColor="text1"/>
          <w:sz w:val="36"/>
          <w:szCs w:val="22"/>
        </w:rPr>
      </w:pPr>
      <w:r w:rsidRPr="00F530DF">
        <w:rPr>
          <w:rFonts w:ascii="Arial" w:hAnsi="Arial" w:cs="Arial"/>
          <w:b/>
          <w:color w:val="000000" w:themeColor="text1"/>
          <w:sz w:val="36"/>
          <w:szCs w:val="22"/>
        </w:rPr>
        <w:t>Discussion</w:t>
      </w:r>
    </w:p>
    <w:p w14:paraId="24EFFDD7" w14:textId="77777777" w:rsidR="00BF0485" w:rsidRDefault="00BF0485" w:rsidP="00664DAB">
      <w:pPr>
        <w:spacing w:line="480" w:lineRule="auto"/>
        <w:jc w:val="both"/>
        <w:rPr>
          <w:rFonts w:ascii="Arial" w:hAnsi="Arial" w:cs="Arial"/>
          <w:color w:val="000000" w:themeColor="text1"/>
          <w:sz w:val="22"/>
          <w:szCs w:val="22"/>
        </w:rPr>
      </w:pPr>
      <w:r w:rsidRPr="61C8BD78">
        <w:rPr>
          <w:rFonts w:ascii="Arial" w:hAnsi="Arial" w:cs="Arial"/>
          <w:color w:val="000000" w:themeColor="text1"/>
          <w:sz w:val="22"/>
          <w:szCs w:val="22"/>
        </w:rPr>
        <w:t>This systematic review demonstrate</w:t>
      </w:r>
      <w:r>
        <w:rPr>
          <w:rFonts w:ascii="Arial" w:hAnsi="Arial" w:cs="Arial"/>
          <w:color w:val="000000" w:themeColor="text1"/>
          <w:sz w:val="22"/>
          <w:szCs w:val="22"/>
        </w:rPr>
        <w:t>s</w:t>
      </w:r>
      <w:r w:rsidRPr="61C8BD78">
        <w:rPr>
          <w:rFonts w:ascii="Arial" w:hAnsi="Arial" w:cs="Arial"/>
          <w:color w:val="000000" w:themeColor="text1"/>
          <w:sz w:val="22"/>
          <w:szCs w:val="22"/>
        </w:rPr>
        <w:t xml:space="preserve"> that mobility was significantly impacted by the public health restrictions put in place to reduce the transmission</w:t>
      </w:r>
      <w:r>
        <w:rPr>
          <w:rFonts w:ascii="Arial" w:hAnsi="Arial" w:cs="Arial"/>
          <w:color w:val="000000" w:themeColor="text1"/>
          <w:sz w:val="22"/>
          <w:szCs w:val="22"/>
        </w:rPr>
        <w:t xml:space="preserve"> during the first wave of the COVID-19 pandemic</w:t>
      </w:r>
      <w:r w:rsidRPr="61C8BD78">
        <w:rPr>
          <w:rFonts w:ascii="Arial" w:hAnsi="Arial" w:cs="Arial"/>
          <w:color w:val="000000" w:themeColor="text1"/>
          <w:sz w:val="22"/>
          <w:szCs w:val="22"/>
        </w:rPr>
        <w:t xml:space="preserve">. There was moderate to good quality evidence of an effect across each of the Google Mobility variables, though there was considerable variety across countries. Areas that introduced stay-at-home orders had a consistently larger effect on mobility. By contrast, mask mandates had little to no apparent effect on mobility. </w:t>
      </w:r>
    </w:p>
    <w:p w14:paraId="25E9D961" w14:textId="77777777" w:rsidR="00BF0485" w:rsidRDefault="00BF0485" w:rsidP="00664DAB">
      <w:pPr>
        <w:spacing w:line="480" w:lineRule="auto"/>
        <w:jc w:val="both"/>
        <w:rPr>
          <w:rFonts w:ascii="Arial" w:hAnsi="Arial" w:cs="Arial"/>
          <w:color w:val="000000" w:themeColor="text1"/>
          <w:sz w:val="22"/>
          <w:szCs w:val="22"/>
        </w:rPr>
      </w:pPr>
    </w:p>
    <w:p w14:paraId="17452187" w14:textId="636C9F65" w:rsidR="00BF0485" w:rsidRDefault="00BF0485" w:rsidP="00664DAB">
      <w:pPr>
        <w:spacing w:line="480" w:lineRule="auto"/>
        <w:jc w:val="both"/>
        <w:rPr>
          <w:rFonts w:ascii="Arial" w:hAnsi="Arial" w:cs="Arial"/>
          <w:color w:val="000000" w:themeColor="text1"/>
          <w:sz w:val="22"/>
          <w:szCs w:val="22"/>
        </w:rPr>
      </w:pPr>
      <w:r w:rsidRPr="61C8BD78">
        <w:rPr>
          <w:rFonts w:ascii="Arial" w:hAnsi="Arial" w:cs="Arial"/>
          <w:color w:val="000000" w:themeColor="text1"/>
          <w:sz w:val="22"/>
          <w:szCs w:val="22"/>
        </w:rPr>
        <w:lastRenderedPageBreak/>
        <w:t>Of note, the study by</w:t>
      </w:r>
      <w:r>
        <w:t xml:space="preserve"> </w:t>
      </w:r>
      <w:r w:rsidRPr="61C8BD78">
        <w:rPr>
          <w:rFonts w:ascii="Arial" w:hAnsi="Arial" w:cs="Arial"/>
          <w:color w:val="000000" w:themeColor="text1"/>
          <w:sz w:val="22"/>
          <w:szCs w:val="22"/>
        </w:rPr>
        <w:t xml:space="preserve">Summan &amp; Nandi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eastAsia="Times New Roman" w:hAnsi="Arial" w:cs="Arial"/>
          <w:color w:val="000000" w:themeColor="text1"/>
          <w:sz w:val="22"/>
          <w:szCs w:val="22"/>
          <w:lang w:val="en-US"/>
        </w:rPr>
        <w:t xml:space="preserve"> </w:t>
      </w:r>
      <w:r w:rsidRPr="61C8BD78">
        <w:rPr>
          <w:rFonts w:ascii="Arial" w:hAnsi="Arial" w:cs="Arial"/>
          <w:color w:val="000000" w:themeColor="text1"/>
          <w:sz w:val="22"/>
          <w:szCs w:val="22"/>
        </w:rPr>
        <w:t xml:space="preserve">identified a differential impact on mobility in countries that introduced stricter public health measures. As expected, stricter lockdowns led to greater reductions across the mobility variables in the first 30 days after the detection of the first case and six days after the implementation of restrictions. However, </w:t>
      </w:r>
      <w:r>
        <w:rPr>
          <w:rFonts w:ascii="Arial" w:hAnsi="Arial" w:cs="Arial"/>
          <w:color w:val="000000" w:themeColor="text1"/>
          <w:sz w:val="22"/>
          <w:szCs w:val="22"/>
        </w:rPr>
        <w:t>the</w:t>
      </w:r>
      <w:r w:rsidRPr="61C8BD78">
        <w:rPr>
          <w:rFonts w:ascii="Arial" w:hAnsi="Arial" w:cs="Arial"/>
          <w:color w:val="000000" w:themeColor="text1"/>
          <w:sz w:val="22"/>
          <w:szCs w:val="22"/>
        </w:rPr>
        <w:t xml:space="preserve"> large-scale, high</w:t>
      </w:r>
      <w:r>
        <w:rPr>
          <w:rFonts w:ascii="Arial" w:hAnsi="Arial" w:cs="Arial"/>
          <w:color w:val="000000" w:themeColor="text1"/>
          <w:sz w:val="22"/>
          <w:szCs w:val="22"/>
        </w:rPr>
        <w:t>-</w:t>
      </w:r>
      <w:r w:rsidRPr="61C8BD78">
        <w:rPr>
          <w:rFonts w:ascii="Arial" w:hAnsi="Arial" w:cs="Arial"/>
          <w:color w:val="000000" w:themeColor="text1"/>
          <w:sz w:val="22"/>
          <w:szCs w:val="22"/>
        </w:rPr>
        <w:t>quality study</w:t>
      </w:r>
      <w:r>
        <w:rPr>
          <w:rFonts w:ascii="Arial" w:hAnsi="Arial" w:cs="Arial"/>
          <w:color w:val="000000" w:themeColor="text1"/>
          <w:sz w:val="22"/>
          <w:szCs w:val="22"/>
        </w:rPr>
        <w:t xml:space="preserve"> by </w:t>
      </w:r>
      <w:r w:rsidRPr="61C8BD78">
        <w:rPr>
          <w:rFonts w:ascii="Arial" w:hAnsi="Arial" w:cs="Arial"/>
          <w:color w:val="000000" w:themeColor="text1"/>
          <w:sz w:val="22"/>
          <w:szCs w:val="22"/>
        </w:rPr>
        <w:t xml:space="preserve">Summan &amp; Nandi </w:t>
      </w:r>
      <w:r>
        <w:rPr>
          <w:rFonts w:ascii="Arial" w:eastAsia="Times New Roman" w:hAnsi="Arial" w:cs="Arial"/>
          <w:noProof/>
          <w:color w:val="000000" w:themeColor="text1"/>
          <w:sz w:val="22"/>
          <w:szCs w:val="22"/>
          <w:lang w:val="en-US"/>
        </w:rPr>
        <w:t>[</w:t>
      </w:r>
      <w:r w:rsidR="0009309E">
        <w:rPr>
          <w:rFonts w:ascii="Arial" w:eastAsia="Times New Roman" w:hAnsi="Arial" w:cs="Arial"/>
          <w:noProof/>
          <w:color w:val="000000" w:themeColor="text1"/>
          <w:sz w:val="22"/>
          <w:szCs w:val="22"/>
          <w:lang w:val="en-US"/>
        </w:rPr>
        <w:t>30</w:t>
      </w:r>
      <w:r>
        <w:rPr>
          <w:rFonts w:ascii="Arial" w:eastAsia="Times New Roman" w:hAnsi="Arial" w:cs="Arial"/>
          <w:noProof/>
          <w:color w:val="000000" w:themeColor="text1"/>
          <w:sz w:val="22"/>
          <w:szCs w:val="22"/>
          <w:lang w:val="en-US"/>
        </w:rPr>
        <w:t>]</w:t>
      </w:r>
      <w:r w:rsidRPr="61C8BD78">
        <w:rPr>
          <w:rFonts w:ascii="Arial" w:hAnsi="Arial" w:cs="Arial"/>
          <w:color w:val="000000" w:themeColor="text1"/>
          <w:sz w:val="22"/>
          <w:szCs w:val="22"/>
        </w:rPr>
        <w:t>, which utilised data from 130 countries across all continents</w:t>
      </w:r>
      <w:r>
        <w:rPr>
          <w:rFonts w:ascii="Arial" w:hAnsi="Arial" w:cs="Arial"/>
          <w:color w:val="000000" w:themeColor="text1"/>
          <w:sz w:val="22"/>
          <w:szCs w:val="22"/>
        </w:rPr>
        <w:t>,</w:t>
      </w:r>
      <w:r w:rsidRPr="61C8BD78">
        <w:rPr>
          <w:rFonts w:ascii="Arial" w:hAnsi="Arial" w:cs="Arial"/>
          <w:color w:val="000000" w:themeColor="text1"/>
          <w:sz w:val="22"/>
          <w:szCs w:val="22"/>
        </w:rPr>
        <w:t xml:space="preserve"> also demonstrated that this trend was not the same </w:t>
      </w:r>
      <w:r>
        <w:rPr>
          <w:rFonts w:ascii="Arial" w:hAnsi="Arial" w:cs="Arial"/>
          <w:color w:val="000000" w:themeColor="text1"/>
          <w:sz w:val="22"/>
          <w:szCs w:val="22"/>
        </w:rPr>
        <w:t>when</w:t>
      </w:r>
      <w:r w:rsidRPr="61C8BD78">
        <w:rPr>
          <w:rFonts w:ascii="Arial" w:hAnsi="Arial" w:cs="Arial"/>
          <w:color w:val="000000" w:themeColor="text1"/>
          <w:sz w:val="22"/>
          <w:szCs w:val="22"/>
        </w:rPr>
        <w:t xml:space="preserve"> shorter-term data</w:t>
      </w:r>
      <w:r>
        <w:rPr>
          <w:rFonts w:ascii="Arial" w:hAnsi="Arial" w:cs="Arial"/>
          <w:color w:val="000000" w:themeColor="text1"/>
          <w:sz w:val="22"/>
          <w:szCs w:val="22"/>
        </w:rPr>
        <w:t xml:space="preserve"> was assessed. C</w:t>
      </w:r>
      <w:r w:rsidRPr="61C8BD78">
        <w:rPr>
          <w:rFonts w:ascii="Arial" w:hAnsi="Arial" w:cs="Arial"/>
          <w:color w:val="000000" w:themeColor="text1"/>
          <w:sz w:val="22"/>
          <w:szCs w:val="22"/>
        </w:rPr>
        <w:t>hange</w:t>
      </w:r>
      <w:r>
        <w:rPr>
          <w:rFonts w:ascii="Arial" w:hAnsi="Arial" w:cs="Arial"/>
          <w:color w:val="000000" w:themeColor="text1"/>
          <w:sz w:val="22"/>
          <w:szCs w:val="22"/>
        </w:rPr>
        <w:t>s in Google Mobility was higher</w:t>
      </w:r>
      <w:r w:rsidRPr="61C8BD78">
        <w:rPr>
          <w:rFonts w:ascii="Arial" w:hAnsi="Arial" w:cs="Arial"/>
          <w:color w:val="000000" w:themeColor="text1"/>
          <w:sz w:val="22"/>
          <w:szCs w:val="22"/>
        </w:rPr>
        <w:t xml:space="preserve"> in countries with standard lockdowns</w:t>
      </w:r>
      <w:r>
        <w:rPr>
          <w:rFonts w:ascii="Arial" w:hAnsi="Arial" w:cs="Arial"/>
          <w:color w:val="000000" w:themeColor="text1"/>
          <w:sz w:val="22"/>
          <w:szCs w:val="22"/>
        </w:rPr>
        <w:t xml:space="preserve"> compared to more stringent ones when the data was analysed within the first two days after restrictions were implemented. </w:t>
      </w:r>
      <w:proofErr w:type="gramStart"/>
      <w:r w:rsidRPr="61C8BD78">
        <w:rPr>
          <w:rFonts w:ascii="Arial" w:hAnsi="Arial" w:cs="Arial"/>
          <w:color w:val="000000" w:themeColor="text1"/>
          <w:sz w:val="22"/>
          <w:szCs w:val="22"/>
        </w:rPr>
        <w:t>There</w:t>
      </w:r>
      <w:proofErr w:type="gramEnd"/>
      <w:r w:rsidRPr="61C8BD78">
        <w:rPr>
          <w:rFonts w:ascii="Arial" w:hAnsi="Arial" w:cs="Arial"/>
          <w:color w:val="000000" w:themeColor="text1"/>
          <w:sz w:val="22"/>
          <w:szCs w:val="22"/>
        </w:rPr>
        <w:t xml:space="preserve"> a few reasons why this might be the case. There could be a ceiling effect of standard restrictions that mean to achieve greater levels of behavioural responses requires more stringent methods. The authors also noted that national lockdowns may not be feasible in </w:t>
      </w:r>
      <w:r w:rsidRPr="61C8BD78">
        <w:rPr>
          <w:rFonts w:ascii="Arial" w:hAnsi="Arial" w:cs="Arial"/>
          <w:sz w:val="22"/>
          <w:szCs w:val="22"/>
          <w:lang w:val="en-US"/>
        </w:rPr>
        <w:t>poorer countries where broader support systems do not exist and a greater proportion of the population receive daily wages, so are required to work. The differences observed may therefore relate to the socio-economic status of the country</w:t>
      </w:r>
      <w:r w:rsidR="00333600">
        <w:rPr>
          <w:rFonts w:ascii="Arial" w:hAnsi="Arial" w:cs="Arial"/>
          <w:sz w:val="22"/>
          <w:szCs w:val="22"/>
          <w:lang w:val="en-US"/>
        </w:rPr>
        <w:t xml:space="preserve"> [3</w:t>
      </w:r>
      <w:r w:rsidR="00281931">
        <w:rPr>
          <w:rFonts w:ascii="Arial" w:hAnsi="Arial" w:cs="Arial"/>
          <w:sz w:val="22"/>
          <w:szCs w:val="22"/>
          <w:lang w:val="en-US"/>
        </w:rPr>
        <w:t>3</w:t>
      </w:r>
      <w:r w:rsidR="00333600">
        <w:rPr>
          <w:rFonts w:ascii="Arial" w:hAnsi="Arial" w:cs="Arial"/>
          <w:sz w:val="22"/>
          <w:szCs w:val="22"/>
          <w:lang w:val="en-US"/>
        </w:rPr>
        <w:t>]</w:t>
      </w:r>
      <w:r w:rsidRPr="61C8BD78">
        <w:rPr>
          <w:rFonts w:ascii="Arial" w:hAnsi="Arial" w:cs="Arial"/>
          <w:sz w:val="22"/>
          <w:szCs w:val="22"/>
          <w:lang w:val="en-US"/>
        </w:rPr>
        <w:t xml:space="preserve">. </w:t>
      </w:r>
    </w:p>
    <w:p w14:paraId="5223EFDD" w14:textId="77777777" w:rsidR="00BF0485" w:rsidRDefault="00BF0485" w:rsidP="00664DAB">
      <w:pPr>
        <w:spacing w:line="480" w:lineRule="auto"/>
        <w:jc w:val="both"/>
        <w:rPr>
          <w:rFonts w:ascii="Arial" w:hAnsi="Arial" w:cs="Arial"/>
          <w:color w:val="000000" w:themeColor="text1"/>
          <w:sz w:val="22"/>
          <w:szCs w:val="22"/>
        </w:rPr>
      </w:pPr>
    </w:p>
    <w:p w14:paraId="47B5D77D" w14:textId="3E846906" w:rsidR="00BF0485" w:rsidRDefault="00BF0485" w:rsidP="00664DAB">
      <w:pPr>
        <w:spacing w:line="480" w:lineRule="auto"/>
        <w:jc w:val="both"/>
        <w:rPr>
          <w:rFonts w:ascii="Arial" w:hAnsi="Arial" w:cs="Arial"/>
          <w:color w:val="000000" w:themeColor="text1"/>
          <w:sz w:val="22"/>
          <w:szCs w:val="22"/>
        </w:rPr>
      </w:pPr>
      <w:r w:rsidRPr="002E00E5">
        <w:rPr>
          <w:rFonts w:ascii="Arial" w:hAnsi="Arial" w:cs="Arial"/>
          <w:color w:val="000000" w:themeColor="text1"/>
          <w:sz w:val="22"/>
          <w:szCs w:val="22"/>
        </w:rPr>
        <w:t>There was some uncertainty across included studies around of the risk of transmission from visiting parks, and subsequent mixed findings on the impact of public health restrictions on park use. Evidence has shown that the exposure to green space</w:t>
      </w:r>
      <w:r>
        <w:rPr>
          <w:rFonts w:ascii="Arial" w:hAnsi="Arial" w:cs="Arial"/>
          <w:color w:val="000000" w:themeColor="text1"/>
          <w:sz w:val="22"/>
          <w:szCs w:val="22"/>
        </w:rPr>
        <w:t xml:space="preserve">, such as parks, is beneficial to mental health and wellbeing </w:t>
      </w:r>
      <w:r>
        <w:rPr>
          <w:rFonts w:ascii="Arial" w:hAnsi="Arial" w:cs="Arial"/>
          <w:noProof/>
          <w:color w:val="000000" w:themeColor="text1"/>
          <w:sz w:val="22"/>
          <w:szCs w:val="22"/>
        </w:rPr>
        <w:t>[34]</w:t>
      </w:r>
      <w:r>
        <w:rPr>
          <w:rFonts w:ascii="Arial" w:hAnsi="Arial" w:cs="Arial"/>
          <w:color w:val="000000" w:themeColor="text1"/>
          <w:sz w:val="22"/>
          <w:szCs w:val="22"/>
        </w:rPr>
        <w:t xml:space="preserve">. Given that the pandemic has led to increased symptoms of stress and anxiety </w:t>
      </w:r>
      <w:r>
        <w:rPr>
          <w:rFonts w:ascii="Arial" w:hAnsi="Arial" w:cs="Arial"/>
          <w:noProof/>
          <w:color w:val="000000" w:themeColor="text1"/>
          <w:sz w:val="22"/>
          <w:szCs w:val="22"/>
        </w:rPr>
        <w:t>[35]</w:t>
      </w:r>
      <w:r>
        <w:rPr>
          <w:rFonts w:ascii="Arial" w:hAnsi="Arial" w:cs="Arial"/>
          <w:color w:val="000000" w:themeColor="text1"/>
          <w:sz w:val="22"/>
          <w:szCs w:val="22"/>
        </w:rPr>
        <w:t xml:space="preserve">, the therapeutic benefits of the use of green space should not be underestimated and many people may have sought this whilst spending more time at home. Transmission of COVID-19 has been reported in parks, but a very low (&lt;10%) proportion of infections occur outdoors, and those that do tend to involve large gatherings and occasional indoor gatherings </w:t>
      </w:r>
      <w:r>
        <w:rPr>
          <w:rFonts w:ascii="Arial" w:hAnsi="Arial" w:cs="Arial"/>
          <w:noProof/>
          <w:color w:val="000000" w:themeColor="text1"/>
          <w:sz w:val="22"/>
          <w:szCs w:val="22"/>
        </w:rPr>
        <w:t>[36]</w:t>
      </w:r>
      <w:r>
        <w:rPr>
          <w:rFonts w:ascii="Arial" w:hAnsi="Arial" w:cs="Arial"/>
          <w:color w:val="000000" w:themeColor="text1"/>
          <w:sz w:val="22"/>
          <w:szCs w:val="22"/>
        </w:rPr>
        <w:t xml:space="preserve">. </w:t>
      </w:r>
      <w:r w:rsidRPr="003160B7">
        <w:rPr>
          <w:rFonts w:ascii="Arial" w:hAnsi="Arial" w:cs="Arial"/>
          <w:color w:val="000000" w:themeColor="text1"/>
          <w:sz w:val="22"/>
          <w:szCs w:val="22"/>
        </w:rPr>
        <w:t xml:space="preserve">In general, </w:t>
      </w:r>
      <w:r>
        <w:rPr>
          <w:rFonts w:ascii="Arial" w:hAnsi="Arial" w:cs="Arial"/>
          <w:color w:val="000000" w:themeColor="text1"/>
          <w:sz w:val="22"/>
          <w:szCs w:val="22"/>
        </w:rPr>
        <w:t xml:space="preserve">simple mitigations such as limiting the duration </w:t>
      </w:r>
      <w:r w:rsidRPr="003160B7">
        <w:rPr>
          <w:rFonts w:ascii="Arial" w:hAnsi="Arial" w:cs="Arial"/>
          <w:color w:val="000000" w:themeColor="text1"/>
          <w:sz w:val="22"/>
          <w:szCs w:val="22"/>
        </w:rPr>
        <w:t>and frequency of personal contact</w:t>
      </w:r>
      <w:r>
        <w:rPr>
          <w:rFonts w:ascii="Arial" w:hAnsi="Arial" w:cs="Arial"/>
          <w:color w:val="000000" w:themeColor="text1"/>
          <w:sz w:val="22"/>
          <w:szCs w:val="22"/>
        </w:rPr>
        <w:t xml:space="preserve"> and wearing a face covering if in close physical proximity can effectively mitigate this risk </w:t>
      </w:r>
      <w:r>
        <w:rPr>
          <w:rFonts w:ascii="Arial" w:hAnsi="Arial" w:cs="Arial"/>
          <w:noProof/>
          <w:color w:val="000000" w:themeColor="text1"/>
          <w:sz w:val="22"/>
          <w:szCs w:val="22"/>
        </w:rPr>
        <w:t>[37]</w:t>
      </w:r>
      <w:r>
        <w:rPr>
          <w:rFonts w:ascii="Arial" w:hAnsi="Arial" w:cs="Arial"/>
          <w:color w:val="000000" w:themeColor="text1"/>
          <w:sz w:val="22"/>
          <w:szCs w:val="22"/>
        </w:rPr>
        <w:t>.</w:t>
      </w:r>
    </w:p>
    <w:p w14:paraId="2618A6F6" w14:textId="77777777" w:rsidR="00BF0485" w:rsidRDefault="00BF0485" w:rsidP="00664DAB">
      <w:pPr>
        <w:spacing w:line="480" w:lineRule="auto"/>
        <w:jc w:val="both"/>
        <w:rPr>
          <w:rFonts w:ascii="Arial" w:eastAsia="Times New Roman" w:hAnsi="Arial" w:cs="Arial"/>
          <w:color w:val="000000" w:themeColor="text1"/>
          <w:sz w:val="22"/>
          <w:szCs w:val="22"/>
          <w:lang w:val="en-US"/>
        </w:rPr>
      </w:pPr>
    </w:p>
    <w:p w14:paraId="1AC9E8F6" w14:textId="7F486B99" w:rsidR="00BF0485" w:rsidRDefault="00BF0485" w:rsidP="00664DAB">
      <w:pPr>
        <w:spacing w:line="480" w:lineRule="auto"/>
        <w:jc w:val="both"/>
        <w:rPr>
          <w:rFonts w:ascii="Arial" w:hAnsi="Arial" w:cs="Arial"/>
          <w:color w:val="000000" w:themeColor="text1"/>
          <w:sz w:val="22"/>
          <w:szCs w:val="22"/>
        </w:rPr>
      </w:pPr>
      <w:r w:rsidRPr="002E00E5">
        <w:rPr>
          <w:rFonts w:ascii="Arial" w:hAnsi="Arial" w:cs="Arial"/>
          <w:color w:val="000000" w:themeColor="text1"/>
          <w:sz w:val="22"/>
          <w:szCs w:val="22"/>
        </w:rPr>
        <w:lastRenderedPageBreak/>
        <w:t xml:space="preserve">In contrast to the effectiveness of restrictions that directly impacted movement, such as stay at home orders, the introduction of mask mandates did not appear to influence mobility. NPIs such as masks </w:t>
      </w:r>
      <w:r>
        <w:rPr>
          <w:rFonts w:ascii="Arial" w:eastAsia="Times New Roman" w:hAnsi="Arial" w:cs="Arial"/>
          <w:noProof/>
          <w:color w:val="000000" w:themeColor="text1"/>
          <w:sz w:val="22"/>
          <w:szCs w:val="22"/>
          <w:lang w:val="en-US"/>
        </w:rPr>
        <w:t>[2</w:t>
      </w:r>
      <w:r w:rsidR="00EF2FAA">
        <w:rPr>
          <w:rFonts w:ascii="Arial" w:eastAsia="Times New Roman" w:hAnsi="Arial" w:cs="Arial"/>
          <w:noProof/>
          <w:color w:val="000000" w:themeColor="text1"/>
          <w:sz w:val="22"/>
          <w:szCs w:val="22"/>
          <w:lang w:val="en-US"/>
        </w:rPr>
        <w:t>1</w:t>
      </w:r>
      <w:r>
        <w:rPr>
          <w:rFonts w:ascii="Arial" w:eastAsia="Times New Roman" w:hAnsi="Arial" w:cs="Arial"/>
          <w:noProof/>
          <w:color w:val="000000" w:themeColor="text1"/>
          <w:sz w:val="22"/>
          <w:szCs w:val="22"/>
          <w:lang w:val="en-US"/>
        </w:rPr>
        <w:t>, 2</w:t>
      </w:r>
      <w:r w:rsidR="00EF2FAA">
        <w:rPr>
          <w:rFonts w:ascii="Arial" w:eastAsia="Times New Roman" w:hAnsi="Arial" w:cs="Arial"/>
          <w:noProof/>
          <w:color w:val="000000" w:themeColor="text1"/>
          <w:sz w:val="22"/>
          <w:szCs w:val="22"/>
          <w:lang w:val="en-US"/>
        </w:rPr>
        <w:t>6</w:t>
      </w:r>
      <w:r>
        <w:rPr>
          <w:rFonts w:ascii="Arial" w:eastAsia="Times New Roman" w:hAnsi="Arial" w:cs="Arial"/>
          <w:noProof/>
          <w:color w:val="000000" w:themeColor="text1"/>
          <w:sz w:val="22"/>
          <w:szCs w:val="22"/>
          <w:lang w:val="en-US"/>
        </w:rPr>
        <w:t>]</w:t>
      </w:r>
      <w:r w:rsidRPr="002E00E5">
        <w:rPr>
          <w:rFonts w:ascii="Arial" w:hAnsi="Arial" w:cs="Arial"/>
          <w:color w:val="000000" w:themeColor="text1"/>
          <w:sz w:val="22"/>
          <w:szCs w:val="22"/>
        </w:rPr>
        <w:t xml:space="preserve"> may be required beyond the acute phases of the pandemic and to prevent future respiratory pandemics </w:t>
      </w:r>
      <w:r>
        <w:rPr>
          <w:rFonts w:ascii="Arial" w:hAnsi="Arial" w:cs="Arial"/>
          <w:noProof/>
          <w:color w:val="000000" w:themeColor="text1"/>
          <w:sz w:val="22"/>
          <w:szCs w:val="22"/>
        </w:rPr>
        <w:t>[38]</w:t>
      </w:r>
      <w:r w:rsidRPr="002E00E5">
        <w:rPr>
          <w:rFonts w:ascii="Arial" w:hAnsi="Arial" w:cs="Arial"/>
          <w:color w:val="000000" w:themeColor="text1"/>
          <w:sz w:val="22"/>
          <w:szCs w:val="22"/>
        </w:rPr>
        <w:t xml:space="preserve">. Whilst we acknowledge the potential side effects of ongoing use of face coverings, such has inhibited communication </w:t>
      </w:r>
      <w:r>
        <w:rPr>
          <w:rFonts w:ascii="Arial" w:hAnsi="Arial" w:cs="Arial"/>
          <w:noProof/>
          <w:color w:val="000000" w:themeColor="text1"/>
          <w:sz w:val="22"/>
          <w:szCs w:val="22"/>
        </w:rPr>
        <w:t>[39]</w:t>
      </w:r>
      <w:r w:rsidRPr="002E00E5">
        <w:rPr>
          <w:rFonts w:ascii="Arial" w:hAnsi="Arial" w:cs="Arial"/>
          <w:color w:val="000000" w:themeColor="text1"/>
          <w:sz w:val="22"/>
          <w:szCs w:val="22"/>
        </w:rPr>
        <w:t xml:space="preserve">, adopting the use of face coverings as a social practice, in a similar manner to some Asian countries in response to previous respiratory pandemics, would seem beneficial </w:t>
      </w:r>
      <w:r>
        <w:rPr>
          <w:rFonts w:ascii="Arial" w:hAnsi="Arial" w:cs="Arial"/>
          <w:noProof/>
          <w:color w:val="000000" w:themeColor="text1"/>
          <w:sz w:val="22"/>
          <w:szCs w:val="22"/>
        </w:rPr>
        <w:t>[40]</w:t>
      </w:r>
      <w:r w:rsidRPr="002E00E5">
        <w:rPr>
          <w:rFonts w:ascii="Arial" w:hAnsi="Arial" w:cs="Arial"/>
          <w:color w:val="000000" w:themeColor="text1"/>
          <w:sz w:val="22"/>
          <w:szCs w:val="22"/>
        </w:rPr>
        <w:t>.</w:t>
      </w:r>
      <w:r>
        <w:rPr>
          <w:rFonts w:ascii="Arial" w:hAnsi="Arial" w:cs="Arial"/>
          <w:color w:val="000000" w:themeColor="text1"/>
          <w:sz w:val="22"/>
          <w:szCs w:val="22"/>
        </w:rPr>
        <w:t xml:space="preserve"> Evidence from the current review is reassuring in that while mask mandates reduced transmission, they did not significantly impact mobility. This suggest that recommending their ongoing use should not inhibit the return to previous patterns of daily life.</w:t>
      </w:r>
    </w:p>
    <w:p w14:paraId="4EFAE4AE" w14:textId="77777777" w:rsidR="00BF0485" w:rsidRDefault="00BF0485" w:rsidP="00664DAB">
      <w:pPr>
        <w:spacing w:line="480" w:lineRule="auto"/>
        <w:jc w:val="both"/>
        <w:rPr>
          <w:rFonts w:ascii="Arial" w:hAnsi="Arial" w:cs="Arial"/>
          <w:color w:val="000000" w:themeColor="text1"/>
          <w:sz w:val="22"/>
          <w:szCs w:val="22"/>
        </w:rPr>
      </w:pPr>
    </w:p>
    <w:p w14:paraId="0A23D3B6" w14:textId="77777777" w:rsidR="00BF0485" w:rsidRDefault="00BF0485" w:rsidP="00664DAB">
      <w:pPr>
        <w:spacing w:line="480" w:lineRule="auto"/>
        <w:jc w:val="both"/>
        <w:rPr>
          <w:rFonts w:ascii="Arial" w:eastAsia="Times New Roman" w:hAnsi="Arial" w:cs="Arial"/>
          <w:color w:val="000000" w:themeColor="text1"/>
          <w:sz w:val="22"/>
          <w:szCs w:val="22"/>
          <w:lang w:val="en-US"/>
        </w:rPr>
      </w:pPr>
      <w:r w:rsidRPr="61C8BD78">
        <w:rPr>
          <w:rFonts w:ascii="Arial" w:eastAsia="Times New Roman" w:hAnsi="Arial" w:cs="Arial"/>
          <w:color w:val="000000" w:themeColor="text1"/>
          <w:sz w:val="22"/>
          <w:szCs w:val="22"/>
          <w:lang w:val="en-US"/>
        </w:rPr>
        <w:t xml:space="preserve">In many countries, the use of public transport was not prevented, but discouraged during the first wave of the pandemic, leading to sustained decreases in public transport use. While this restriction was required to prevent transmission, habits are likely to have been broken leading to prolonged reluctance to use public transport as restrictions are lifted. Given the individual, societal and environmental benefits of public transport use, there is a need to plan for how </w:t>
      </w:r>
      <w:r w:rsidR="0093285A">
        <w:rPr>
          <w:rFonts w:ascii="Arial" w:eastAsia="Times New Roman" w:hAnsi="Arial" w:cs="Arial"/>
          <w:color w:val="000000" w:themeColor="text1"/>
          <w:sz w:val="22"/>
          <w:szCs w:val="22"/>
          <w:lang w:val="en-US"/>
        </w:rPr>
        <w:t xml:space="preserve">to </w:t>
      </w:r>
      <w:r w:rsidRPr="61C8BD78">
        <w:rPr>
          <w:rFonts w:ascii="Arial" w:eastAsia="Times New Roman" w:hAnsi="Arial" w:cs="Arial"/>
          <w:color w:val="000000" w:themeColor="text1"/>
          <w:sz w:val="22"/>
          <w:szCs w:val="22"/>
          <w:lang w:val="en-US"/>
        </w:rPr>
        <w:t>encourage people back on to public transport, supporting social distancing and rebuilding confidence</w:t>
      </w:r>
      <w:r w:rsidR="005F2183">
        <w:rPr>
          <w:rFonts w:ascii="Arial" w:eastAsia="Times New Roman" w:hAnsi="Arial" w:cs="Arial"/>
          <w:color w:val="000000" w:themeColor="text1"/>
          <w:sz w:val="22"/>
          <w:szCs w:val="22"/>
          <w:lang w:val="en-US"/>
        </w:rPr>
        <w:t xml:space="preserve"> </w:t>
      </w:r>
      <w:r>
        <w:rPr>
          <w:rFonts w:ascii="Arial" w:eastAsia="Times New Roman" w:hAnsi="Arial" w:cs="Arial"/>
          <w:noProof/>
          <w:color w:val="000000" w:themeColor="text1"/>
          <w:sz w:val="22"/>
          <w:szCs w:val="22"/>
          <w:lang w:val="en-US"/>
        </w:rPr>
        <w:t>[41]</w:t>
      </w:r>
      <w:r w:rsidR="005F2183">
        <w:rPr>
          <w:rFonts w:ascii="Arial" w:eastAsia="Times New Roman" w:hAnsi="Arial" w:cs="Arial"/>
          <w:noProof/>
          <w:color w:val="000000" w:themeColor="text1"/>
          <w:sz w:val="22"/>
          <w:szCs w:val="22"/>
          <w:lang w:val="en-US"/>
        </w:rPr>
        <w:t>.</w:t>
      </w:r>
    </w:p>
    <w:p w14:paraId="1B7DA132" w14:textId="77777777" w:rsidR="00BF0485" w:rsidRPr="00A30F79" w:rsidRDefault="00BF0485" w:rsidP="00664DAB">
      <w:pPr>
        <w:spacing w:line="480" w:lineRule="auto"/>
        <w:jc w:val="both"/>
        <w:rPr>
          <w:rFonts w:ascii="Arial" w:eastAsia="Times New Roman" w:hAnsi="Arial" w:cs="Arial"/>
          <w:color w:val="000000" w:themeColor="text1"/>
          <w:sz w:val="22"/>
          <w:szCs w:val="22"/>
          <w:lang w:val="en-US"/>
        </w:rPr>
      </w:pPr>
    </w:p>
    <w:p w14:paraId="3D9DB7DB" w14:textId="06DC251E" w:rsidR="00BF0485" w:rsidRDefault="00BF0485" w:rsidP="00664DAB">
      <w:pPr>
        <w:spacing w:line="480" w:lineRule="auto"/>
        <w:jc w:val="both"/>
        <w:rPr>
          <w:rFonts w:ascii="Arial" w:hAnsi="Arial" w:cs="Arial"/>
          <w:color w:val="000000" w:themeColor="text1"/>
          <w:sz w:val="22"/>
          <w:szCs w:val="22"/>
        </w:rPr>
      </w:pPr>
      <w:r>
        <w:rPr>
          <w:rFonts w:ascii="Arial" w:hAnsi="Arial" w:cs="Arial"/>
          <w:color w:val="000000" w:themeColor="text1"/>
          <w:sz w:val="22"/>
          <w:szCs w:val="22"/>
        </w:rPr>
        <w:t xml:space="preserve">A limitation of the included studies was that they reported data exclusively from the first wave of the pandemic. </w:t>
      </w:r>
      <w:r w:rsidR="00D222B1">
        <w:rPr>
          <w:rFonts w:ascii="Arial" w:hAnsi="Arial" w:cs="Arial"/>
          <w:color w:val="000000" w:themeColor="text1"/>
          <w:sz w:val="22"/>
          <w:szCs w:val="22"/>
        </w:rPr>
        <w:t xml:space="preserve">Indeed, many of the studies reported data from the early phase of the first wave. This was likely fuelled with a desire to produce early research findings to inform practice and </w:t>
      </w:r>
      <w:proofErr w:type="gramStart"/>
      <w:r w:rsidR="00D222B1">
        <w:rPr>
          <w:rFonts w:ascii="Arial" w:hAnsi="Arial" w:cs="Arial"/>
          <w:color w:val="000000" w:themeColor="text1"/>
          <w:sz w:val="22"/>
          <w:szCs w:val="22"/>
        </w:rPr>
        <w:t>policy, but</w:t>
      </w:r>
      <w:proofErr w:type="gramEnd"/>
      <w:r w:rsidR="00D222B1">
        <w:rPr>
          <w:rFonts w:ascii="Arial" w:hAnsi="Arial" w:cs="Arial"/>
          <w:color w:val="000000" w:themeColor="text1"/>
          <w:sz w:val="22"/>
          <w:szCs w:val="22"/>
        </w:rPr>
        <w:t xml:space="preserve"> may not represent the full extent of restrictions in place, so the findings should be interpreted accordingly. </w:t>
      </w:r>
      <w:r>
        <w:rPr>
          <w:rFonts w:ascii="Arial" w:hAnsi="Arial" w:cs="Arial"/>
          <w:color w:val="000000" w:themeColor="text1"/>
          <w:sz w:val="22"/>
          <w:szCs w:val="22"/>
        </w:rPr>
        <w:t>Further research is required to determine the impact of the reintroduction of public health restrictions in the subsequent autumn/winter waves that some countries experienced. Warnings have been given that populations would not be able to sustain transmission prevention behaviours, such as reduced mobility</w:t>
      </w:r>
      <w:r w:rsidR="00BE6BED">
        <w:rPr>
          <w:rFonts w:ascii="Arial" w:hAnsi="Arial" w:cs="Arial"/>
          <w:color w:val="000000" w:themeColor="text1"/>
          <w:sz w:val="22"/>
          <w:szCs w:val="22"/>
        </w:rPr>
        <w:t xml:space="preserve"> [42]</w:t>
      </w:r>
      <w:r>
        <w:rPr>
          <w:rFonts w:ascii="Arial" w:hAnsi="Arial" w:cs="Arial"/>
          <w:color w:val="000000" w:themeColor="text1"/>
          <w:sz w:val="22"/>
          <w:szCs w:val="22"/>
        </w:rPr>
        <w:t>. This has become known as ‘pandemic fatigue</w:t>
      </w:r>
      <w:proofErr w:type="gramStart"/>
      <w:r>
        <w:rPr>
          <w:rFonts w:ascii="Arial" w:hAnsi="Arial" w:cs="Arial"/>
          <w:color w:val="000000" w:themeColor="text1"/>
          <w:sz w:val="22"/>
          <w:szCs w:val="22"/>
        </w:rPr>
        <w:t>’, and</w:t>
      </w:r>
      <w:proofErr w:type="gramEnd"/>
      <w:r>
        <w:rPr>
          <w:rFonts w:ascii="Arial" w:hAnsi="Arial" w:cs="Arial"/>
          <w:color w:val="000000" w:themeColor="text1"/>
          <w:sz w:val="22"/>
          <w:szCs w:val="22"/>
        </w:rPr>
        <w:t xml:space="preserve"> has been cited as one of the reasons for delaying the </w:t>
      </w:r>
      <w:r>
        <w:rPr>
          <w:rFonts w:ascii="Arial" w:hAnsi="Arial" w:cs="Arial"/>
          <w:color w:val="000000" w:themeColor="text1"/>
          <w:sz w:val="22"/>
          <w:szCs w:val="22"/>
        </w:rPr>
        <w:lastRenderedPageBreak/>
        <w:t xml:space="preserve">introduction of more strict restrictions in the UK in response to the second </w:t>
      </w:r>
      <w:r w:rsidR="005F2183">
        <w:rPr>
          <w:rFonts w:ascii="Arial" w:hAnsi="Arial" w:cs="Arial"/>
          <w:color w:val="000000" w:themeColor="text1"/>
          <w:sz w:val="22"/>
          <w:szCs w:val="22"/>
        </w:rPr>
        <w:t xml:space="preserve">wave </w:t>
      </w:r>
      <w:r>
        <w:rPr>
          <w:rFonts w:ascii="Arial" w:hAnsi="Arial" w:cs="Arial"/>
          <w:noProof/>
          <w:color w:val="000000" w:themeColor="text1"/>
          <w:sz w:val="22"/>
          <w:szCs w:val="22"/>
        </w:rPr>
        <w:t>[4</w:t>
      </w:r>
      <w:r w:rsidR="00BE6BED">
        <w:rPr>
          <w:rFonts w:ascii="Arial" w:hAnsi="Arial" w:cs="Arial"/>
          <w:noProof/>
          <w:color w:val="000000" w:themeColor="text1"/>
          <w:sz w:val="22"/>
          <w:szCs w:val="22"/>
        </w:rPr>
        <w:t>3</w:t>
      </w:r>
      <w:r>
        <w:rPr>
          <w:rFonts w:ascii="Arial" w:hAnsi="Arial" w:cs="Arial"/>
          <w:noProof/>
          <w:color w:val="000000" w:themeColor="text1"/>
          <w:sz w:val="22"/>
          <w:szCs w:val="22"/>
        </w:rPr>
        <w:t>]</w:t>
      </w:r>
      <w:r>
        <w:rPr>
          <w:rFonts w:ascii="Arial" w:hAnsi="Arial" w:cs="Arial"/>
          <w:color w:val="000000" w:themeColor="text1"/>
          <w:sz w:val="22"/>
          <w:szCs w:val="22"/>
        </w:rPr>
        <w:t xml:space="preserve">. A cross-sectional study of adults in Australia, USA and UK showed that although adherence </w:t>
      </w:r>
      <w:r w:rsidR="0093285A">
        <w:rPr>
          <w:rFonts w:ascii="Arial" w:hAnsi="Arial" w:cs="Arial"/>
          <w:color w:val="000000" w:themeColor="text1"/>
          <w:sz w:val="22"/>
          <w:szCs w:val="22"/>
        </w:rPr>
        <w:t xml:space="preserve">to </w:t>
      </w:r>
      <w:r>
        <w:rPr>
          <w:rFonts w:ascii="Arial" w:hAnsi="Arial" w:cs="Arial"/>
          <w:color w:val="000000" w:themeColor="text1"/>
          <w:sz w:val="22"/>
          <w:szCs w:val="22"/>
        </w:rPr>
        <w:t xml:space="preserve">restrictions remained high into the second wave, it did decline, particularly in young people and males </w:t>
      </w:r>
      <w:r>
        <w:rPr>
          <w:rFonts w:ascii="Arial" w:hAnsi="Arial" w:cs="Arial"/>
          <w:noProof/>
          <w:color w:val="000000" w:themeColor="text1"/>
          <w:sz w:val="22"/>
          <w:szCs w:val="22"/>
        </w:rPr>
        <w:t>[4</w:t>
      </w:r>
      <w:r w:rsidR="00BE6BED">
        <w:rPr>
          <w:rFonts w:ascii="Arial" w:hAnsi="Arial" w:cs="Arial"/>
          <w:noProof/>
          <w:color w:val="000000" w:themeColor="text1"/>
          <w:sz w:val="22"/>
          <w:szCs w:val="22"/>
        </w:rPr>
        <w:t>4</w:t>
      </w:r>
      <w:r>
        <w:rPr>
          <w:rFonts w:ascii="Arial" w:hAnsi="Arial" w:cs="Arial"/>
          <w:noProof/>
          <w:color w:val="000000" w:themeColor="text1"/>
          <w:sz w:val="22"/>
          <w:szCs w:val="22"/>
        </w:rPr>
        <w:t>]</w:t>
      </w:r>
      <w:r>
        <w:rPr>
          <w:rFonts w:ascii="Arial" w:hAnsi="Arial" w:cs="Arial"/>
          <w:color w:val="000000" w:themeColor="text1"/>
          <w:sz w:val="22"/>
          <w:szCs w:val="22"/>
        </w:rPr>
        <w:t xml:space="preserve">. In addition, there are limitations with the Google Mobility data itself. The data is a proxy for ‘real’ observations and only represents users of Android phones who have given permission for Google to utilise their location data. Therefore, it may not be fully representative of the whole </w:t>
      </w:r>
      <w:proofErr w:type="gramStart"/>
      <w:r>
        <w:rPr>
          <w:rFonts w:ascii="Arial" w:hAnsi="Arial" w:cs="Arial"/>
          <w:color w:val="000000" w:themeColor="text1"/>
          <w:sz w:val="22"/>
          <w:szCs w:val="22"/>
        </w:rPr>
        <w:t>population</w:t>
      </w:r>
      <w:r w:rsidR="00D222B1">
        <w:rPr>
          <w:rFonts w:ascii="Arial" w:hAnsi="Arial" w:cs="Arial"/>
          <w:color w:val="000000" w:themeColor="text1"/>
          <w:sz w:val="22"/>
          <w:szCs w:val="22"/>
        </w:rPr>
        <w:t>, or</w:t>
      </w:r>
      <w:proofErr w:type="gramEnd"/>
      <w:r w:rsidR="00D222B1">
        <w:rPr>
          <w:rFonts w:ascii="Arial" w:hAnsi="Arial" w:cs="Arial"/>
          <w:color w:val="000000" w:themeColor="text1"/>
          <w:sz w:val="22"/>
          <w:szCs w:val="22"/>
        </w:rPr>
        <w:t xml:space="preserve"> provide data on countries where google coverage is limited or where mobile data coverage isn’t consistent.</w:t>
      </w:r>
    </w:p>
    <w:p w14:paraId="66A32B57" w14:textId="77777777" w:rsidR="00BF0485" w:rsidRDefault="00BF0485" w:rsidP="00664DAB">
      <w:pPr>
        <w:spacing w:line="480" w:lineRule="auto"/>
        <w:jc w:val="both"/>
        <w:rPr>
          <w:rFonts w:ascii="Arial" w:hAnsi="Arial" w:cs="Arial"/>
          <w:color w:val="000000" w:themeColor="text1"/>
          <w:sz w:val="22"/>
          <w:szCs w:val="22"/>
        </w:rPr>
      </w:pPr>
    </w:p>
    <w:p w14:paraId="1CC2A032" w14:textId="4688A971" w:rsidR="00BF0485" w:rsidRDefault="00BF0485" w:rsidP="00664DAB">
      <w:pPr>
        <w:spacing w:line="480" w:lineRule="auto"/>
        <w:jc w:val="both"/>
        <w:rPr>
          <w:rFonts w:ascii="Arial" w:hAnsi="Arial" w:cs="Arial"/>
          <w:color w:val="000000" w:themeColor="text1"/>
          <w:sz w:val="22"/>
          <w:szCs w:val="22"/>
        </w:rPr>
      </w:pPr>
      <w:r w:rsidRPr="61C8BD78">
        <w:rPr>
          <w:rFonts w:ascii="Arial" w:hAnsi="Arial" w:cs="Arial"/>
          <w:color w:val="000000" w:themeColor="text1"/>
          <w:sz w:val="22"/>
          <w:szCs w:val="22"/>
        </w:rPr>
        <w:t xml:space="preserve">Another limitation in the review is the inclusion of preprint papers. A notable feature of science communication during the COVID-19 pandemic was the use of preprint servers to facilitate the rapid dissemination of relevant research </w:t>
      </w:r>
      <w:r>
        <w:rPr>
          <w:rFonts w:ascii="Arial" w:hAnsi="Arial" w:cs="Arial"/>
          <w:noProof/>
          <w:color w:val="000000" w:themeColor="text1"/>
          <w:sz w:val="22"/>
          <w:szCs w:val="22"/>
        </w:rPr>
        <w:t>[4</w:t>
      </w:r>
      <w:r w:rsidR="00BE6BED">
        <w:rPr>
          <w:rFonts w:ascii="Arial" w:hAnsi="Arial" w:cs="Arial"/>
          <w:noProof/>
          <w:color w:val="000000" w:themeColor="text1"/>
          <w:sz w:val="22"/>
          <w:szCs w:val="22"/>
        </w:rPr>
        <w:t>5</w:t>
      </w:r>
      <w:r>
        <w:rPr>
          <w:rFonts w:ascii="Arial" w:hAnsi="Arial" w:cs="Arial"/>
          <w:noProof/>
          <w:color w:val="000000" w:themeColor="text1"/>
          <w:sz w:val="22"/>
          <w:szCs w:val="22"/>
        </w:rPr>
        <w:t>]</w:t>
      </w:r>
      <w:r w:rsidRPr="61C8BD78">
        <w:rPr>
          <w:rFonts w:ascii="Arial" w:hAnsi="Arial" w:cs="Arial"/>
          <w:color w:val="000000" w:themeColor="text1"/>
          <w:sz w:val="22"/>
          <w:szCs w:val="22"/>
        </w:rPr>
        <w:t>. These papers have not been through a rigorous peer review process and therefore their conclusions may be altered in response to feedback. As such, the findings of this review should be interpreted accordingly. However, the included studies were all rated as fair to moderate quality and the findings were relatively consistent across studies, so the overall conclusions of the review should be unaffected.</w:t>
      </w:r>
    </w:p>
    <w:p w14:paraId="71884DBE" w14:textId="77777777" w:rsidR="00BF0485" w:rsidRDefault="00BF0485" w:rsidP="00664DAB">
      <w:pPr>
        <w:spacing w:line="480" w:lineRule="auto"/>
        <w:jc w:val="both"/>
        <w:rPr>
          <w:rFonts w:ascii="Arial" w:hAnsi="Arial" w:cs="Arial"/>
          <w:color w:val="000000" w:themeColor="text1"/>
          <w:sz w:val="22"/>
          <w:szCs w:val="22"/>
        </w:rPr>
      </w:pPr>
    </w:p>
    <w:p w14:paraId="151B58FA" w14:textId="77777777" w:rsidR="00BF0485" w:rsidRDefault="00BF0485" w:rsidP="00664DAB">
      <w:pPr>
        <w:spacing w:line="480" w:lineRule="auto"/>
        <w:jc w:val="both"/>
        <w:rPr>
          <w:rFonts w:ascii="Arial" w:hAnsi="Arial" w:cs="Arial"/>
          <w:color w:val="000000" w:themeColor="text1"/>
          <w:sz w:val="22"/>
          <w:szCs w:val="22"/>
        </w:rPr>
      </w:pPr>
      <w:r w:rsidRPr="00F16EF8">
        <w:rPr>
          <w:rFonts w:ascii="Arial" w:hAnsi="Arial" w:cs="Arial"/>
          <w:b/>
          <w:color w:val="000000" w:themeColor="text1"/>
          <w:sz w:val="22"/>
          <w:szCs w:val="22"/>
        </w:rPr>
        <w:t>Conclusion</w:t>
      </w:r>
    </w:p>
    <w:p w14:paraId="55313879" w14:textId="77777777" w:rsidR="00BF0485" w:rsidRPr="00CC6104" w:rsidRDefault="00BF0485" w:rsidP="005F2183">
      <w:pPr>
        <w:spacing w:line="480" w:lineRule="auto"/>
        <w:jc w:val="both"/>
        <w:rPr>
          <w:rFonts w:ascii="Arial" w:hAnsi="Arial" w:cs="Arial"/>
          <w:color w:val="000000" w:themeColor="text1"/>
          <w:sz w:val="22"/>
          <w:szCs w:val="22"/>
        </w:rPr>
      </w:pPr>
      <w:r>
        <w:rPr>
          <w:rFonts w:ascii="Arial" w:eastAsia="Times New Roman" w:hAnsi="Arial" w:cs="Arial"/>
          <w:color w:val="000000" w:themeColor="text1"/>
          <w:sz w:val="22"/>
          <w:szCs w:val="22"/>
          <w:lang w:val="en-US"/>
        </w:rPr>
        <w:t xml:space="preserve">In response to the COVID-19 pandemic, public health restrictions, particularly stay-at-home orders have significantly impacted on transmission prevention behaviour. Although these NPIs have successfully altered behaviour, further research is required to understand how to effectively address pandemic fatigue, especially in young people and males, and to support the safe </w:t>
      </w:r>
      <w:proofErr w:type="gramStart"/>
      <w:r>
        <w:rPr>
          <w:rFonts w:ascii="Arial" w:eastAsia="Times New Roman" w:hAnsi="Arial" w:cs="Arial"/>
          <w:color w:val="000000" w:themeColor="text1"/>
          <w:sz w:val="22"/>
          <w:szCs w:val="22"/>
          <w:lang w:val="en-US"/>
        </w:rPr>
        <w:t>return back</w:t>
      </w:r>
      <w:proofErr w:type="gramEnd"/>
      <w:r>
        <w:rPr>
          <w:rFonts w:ascii="Arial" w:eastAsia="Times New Roman" w:hAnsi="Arial" w:cs="Arial"/>
          <w:color w:val="000000" w:themeColor="text1"/>
          <w:sz w:val="22"/>
          <w:szCs w:val="22"/>
          <w:lang w:val="en-US"/>
        </w:rPr>
        <w:t xml:space="preserve"> to normal day-to-day behaviour. </w:t>
      </w:r>
      <w:r w:rsidRPr="0088152C">
        <w:rPr>
          <w:rFonts w:ascii="Arial" w:eastAsia="Times New Roman" w:hAnsi="Arial" w:cs="Arial"/>
          <w:color w:val="000000" w:themeColor="text1"/>
          <w:sz w:val="22"/>
          <w:szCs w:val="22"/>
          <w:lang w:val="en-US"/>
        </w:rPr>
        <w:t>Targeted transport policies</w:t>
      </w:r>
      <w:r>
        <w:rPr>
          <w:rFonts w:ascii="Arial" w:eastAsia="Times New Roman" w:hAnsi="Arial" w:cs="Arial"/>
          <w:color w:val="000000" w:themeColor="text1"/>
          <w:sz w:val="22"/>
          <w:szCs w:val="22"/>
          <w:lang w:val="en-US"/>
        </w:rPr>
        <w:t xml:space="preserve"> and safety measures </w:t>
      </w:r>
      <w:r w:rsidRPr="0088152C">
        <w:rPr>
          <w:rFonts w:ascii="Arial" w:eastAsia="Times New Roman" w:hAnsi="Arial" w:cs="Arial"/>
          <w:color w:val="000000" w:themeColor="text1"/>
          <w:sz w:val="22"/>
          <w:szCs w:val="22"/>
          <w:lang w:val="en-US"/>
        </w:rPr>
        <w:t>can also enhance the mobility of younger people</w:t>
      </w:r>
      <w:r>
        <w:rPr>
          <w:rFonts w:ascii="Arial" w:eastAsia="Times New Roman" w:hAnsi="Arial" w:cs="Arial"/>
          <w:color w:val="000000" w:themeColor="text1"/>
          <w:sz w:val="22"/>
          <w:szCs w:val="22"/>
          <w:lang w:val="en-US"/>
        </w:rPr>
        <w:t xml:space="preserve"> and encourage use of public transport as countries recover from COVID-19. </w:t>
      </w:r>
      <w:r>
        <w:rPr>
          <w:rFonts w:ascii="Arial" w:eastAsia="Times New Roman" w:hAnsi="Arial" w:cs="Arial"/>
          <w:color w:val="000000" w:themeColor="text1"/>
          <w:sz w:val="22"/>
          <w:szCs w:val="22"/>
          <w:lang w:val="en-IN"/>
        </w:rPr>
        <w:t xml:space="preserve">It is vital </w:t>
      </w:r>
      <w:r w:rsidRPr="00721653">
        <w:rPr>
          <w:rFonts w:ascii="Arial" w:eastAsia="Times New Roman" w:hAnsi="Arial" w:cs="Arial"/>
          <w:color w:val="000000" w:themeColor="text1"/>
          <w:sz w:val="22"/>
          <w:szCs w:val="22"/>
          <w:lang w:val="en-IN"/>
        </w:rPr>
        <w:t>that considerations of health equity and social justice principles remain at the forefront of pandemic response</w:t>
      </w:r>
      <w:r>
        <w:rPr>
          <w:rFonts w:ascii="Arial" w:eastAsia="Times New Roman" w:hAnsi="Arial" w:cs="Arial"/>
          <w:color w:val="000000" w:themeColor="text1"/>
          <w:sz w:val="22"/>
          <w:szCs w:val="22"/>
          <w:lang w:val="en-IN"/>
        </w:rPr>
        <w:t xml:space="preserve"> </w:t>
      </w:r>
      <w:r w:rsidRPr="00721653">
        <w:rPr>
          <w:rFonts w:ascii="Arial" w:eastAsia="Times New Roman" w:hAnsi="Arial" w:cs="Arial"/>
          <w:color w:val="000000" w:themeColor="text1"/>
          <w:sz w:val="22"/>
          <w:szCs w:val="22"/>
          <w:lang w:val="en-IN"/>
        </w:rPr>
        <w:t>s</w:t>
      </w:r>
      <w:r>
        <w:rPr>
          <w:rFonts w:ascii="Arial" w:eastAsia="Times New Roman" w:hAnsi="Arial" w:cs="Arial"/>
          <w:color w:val="000000" w:themeColor="text1"/>
          <w:sz w:val="22"/>
          <w:szCs w:val="22"/>
          <w:lang w:val="en-IN"/>
        </w:rPr>
        <w:t>trategies and NPIs</w:t>
      </w:r>
      <w:r w:rsidRPr="00721653">
        <w:rPr>
          <w:rFonts w:ascii="Arial" w:eastAsia="Times New Roman" w:hAnsi="Arial" w:cs="Arial"/>
          <w:color w:val="000000" w:themeColor="text1"/>
          <w:sz w:val="22"/>
          <w:szCs w:val="22"/>
          <w:lang w:val="en-IN"/>
        </w:rPr>
        <w:t>.</w:t>
      </w:r>
      <w:r>
        <w:rPr>
          <w:rFonts w:ascii="Arial" w:eastAsia="Times New Roman" w:hAnsi="Arial" w:cs="Arial"/>
          <w:color w:val="000000" w:themeColor="text1"/>
          <w:sz w:val="22"/>
          <w:szCs w:val="22"/>
          <w:lang w:val="en-IN"/>
        </w:rPr>
        <w:t xml:space="preserve"> The review has also highlighted the value of partnering with multinational technology </w:t>
      </w:r>
      <w:r>
        <w:rPr>
          <w:rFonts w:ascii="Arial" w:eastAsia="Times New Roman" w:hAnsi="Arial" w:cs="Arial"/>
          <w:color w:val="000000" w:themeColor="text1"/>
          <w:sz w:val="22"/>
          <w:szCs w:val="22"/>
          <w:lang w:val="en-IN"/>
        </w:rPr>
        <w:lastRenderedPageBreak/>
        <w:t>companies to monitor and tract the effects of public health policy in real time and for cross-country comparisons.</w:t>
      </w:r>
      <w:r w:rsidRPr="00CC6104">
        <w:rPr>
          <w:rFonts w:ascii="Arial" w:hAnsi="Arial" w:cs="Arial"/>
          <w:color w:val="000000" w:themeColor="text1"/>
          <w:sz w:val="22"/>
          <w:szCs w:val="22"/>
        </w:rPr>
        <w:br w:type="page"/>
      </w:r>
    </w:p>
    <w:p w14:paraId="5C506900" w14:textId="77777777" w:rsidR="00BF0485" w:rsidRPr="005F2183" w:rsidRDefault="00BF0485" w:rsidP="005F2183">
      <w:pPr>
        <w:spacing w:line="480" w:lineRule="auto"/>
        <w:jc w:val="both"/>
        <w:rPr>
          <w:rFonts w:ascii="Arial" w:hAnsi="Arial" w:cs="Arial"/>
          <w:color w:val="000000" w:themeColor="text1"/>
          <w:sz w:val="22"/>
          <w:szCs w:val="22"/>
        </w:rPr>
        <w:sectPr w:rsidR="00BF0485" w:rsidRPr="005F2183" w:rsidSect="005F2183">
          <w:endnotePr>
            <w:numFmt w:val="decimal"/>
          </w:endnotePr>
          <w:pgSz w:w="11900" w:h="16840"/>
          <w:pgMar w:top="1440" w:right="1440" w:bottom="1440" w:left="1440" w:header="709" w:footer="709" w:gutter="0"/>
          <w:lnNumType w:countBy="1" w:restart="continuous"/>
          <w:cols w:space="708"/>
          <w:docGrid w:linePitch="360"/>
        </w:sectPr>
      </w:pPr>
    </w:p>
    <w:p w14:paraId="13D9062F" w14:textId="77777777" w:rsidR="00BF0485" w:rsidRPr="005F2183" w:rsidRDefault="00BF0485" w:rsidP="005F2183">
      <w:pPr>
        <w:spacing w:line="480" w:lineRule="auto"/>
        <w:jc w:val="both"/>
        <w:rPr>
          <w:rFonts w:ascii="Arial" w:hAnsi="Arial" w:cs="Arial"/>
          <w:b/>
          <w:color w:val="000000" w:themeColor="text1"/>
          <w:sz w:val="22"/>
          <w:szCs w:val="22"/>
        </w:rPr>
      </w:pPr>
      <w:r w:rsidRPr="005F2183">
        <w:rPr>
          <w:rFonts w:ascii="Arial" w:hAnsi="Arial" w:cs="Arial"/>
          <w:b/>
          <w:color w:val="000000" w:themeColor="text1"/>
          <w:sz w:val="22"/>
          <w:szCs w:val="22"/>
        </w:rPr>
        <w:lastRenderedPageBreak/>
        <w:t>References</w:t>
      </w:r>
    </w:p>
    <w:p w14:paraId="07CF031B" w14:textId="77777777" w:rsidR="00BF0485" w:rsidRPr="005F2183" w:rsidRDefault="00BF0485" w:rsidP="005F2183">
      <w:pPr>
        <w:pStyle w:val="EndNoteBibliography"/>
        <w:spacing w:line="480" w:lineRule="auto"/>
      </w:pPr>
      <w:r w:rsidRPr="005F2183">
        <w:t>1.</w:t>
      </w:r>
      <w:r w:rsidRPr="005F2183">
        <w:tab/>
        <w:t>Sanche S, Lin YT, Xu C, Romero-Severson E, Hengartner N, Ke R. High Contagiousness and Rapid Spread of Severe Acute Respiratory Syndrome Coronavirus 2. Emerg</w:t>
      </w:r>
      <w:r w:rsidR="005F2183">
        <w:t xml:space="preserve"> Infect Dis. 2020;26(7):1470-7.</w:t>
      </w:r>
    </w:p>
    <w:p w14:paraId="2BB6E7F8" w14:textId="77777777" w:rsidR="00BF0485" w:rsidRPr="00664DAB" w:rsidRDefault="00BF0485" w:rsidP="005F2183">
      <w:pPr>
        <w:pStyle w:val="EndNoteBibliography"/>
        <w:spacing w:line="480" w:lineRule="auto"/>
      </w:pPr>
      <w:r w:rsidRPr="005F2183">
        <w:t>2.</w:t>
      </w:r>
      <w:r w:rsidRPr="005F2183">
        <w:tab/>
      </w:r>
      <w:r w:rsidR="00664DAB" w:rsidRPr="00664DAB">
        <w:t xml:space="preserve">World Health </w:t>
      </w:r>
      <w:r w:rsidRPr="00664DAB">
        <w:t>Organization. WHO Coronavirus (COVID-19) Dashboard 2021. Available from: https://covid19.who.int.</w:t>
      </w:r>
    </w:p>
    <w:p w14:paraId="22EDE1AC" w14:textId="77777777" w:rsidR="00BF0485" w:rsidRPr="00664DAB" w:rsidRDefault="00BF0485" w:rsidP="005F2183">
      <w:pPr>
        <w:pStyle w:val="EndNoteBibliography"/>
        <w:spacing w:line="480" w:lineRule="auto"/>
      </w:pPr>
      <w:r w:rsidRPr="00664DAB">
        <w:t>3.</w:t>
      </w:r>
      <w:r w:rsidRPr="00664DAB">
        <w:tab/>
      </w:r>
      <w:r w:rsidR="00664DAB" w:rsidRPr="00664DAB">
        <w:t>World Health Organization</w:t>
      </w:r>
      <w:r w:rsidRPr="00664DAB">
        <w:t>. Considerations for implementing and adjusting public</w:t>
      </w:r>
    </w:p>
    <w:p w14:paraId="1AF74F64" w14:textId="77777777" w:rsidR="00664DAB" w:rsidRDefault="00BF0485" w:rsidP="005F2183">
      <w:pPr>
        <w:pStyle w:val="EndNoteBibliography"/>
        <w:spacing w:line="480" w:lineRule="auto"/>
      </w:pPr>
      <w:r w:rsidRPr="00664DAB">
        <w:t xml:space="preserve">health and social measures in the context of COVID-19. Geneva: </w:t>
      </w:r>
      <w:r w:rsidR="00664DAB" w:rsidRPr="00664DAB">
        <w:t>World Health Organization</w:t>
      </w:r>
      <w:r w:rsidR="00664DAB">
        <w:t xml:space="preserve">; </w:t>
      </w:r>
      <w:r w:rsidRPr="00664DAB">
        <w:t>2021</w:t>
      </w:r>
      <w:r w:rsidR="00664DAB">
        <w:t>.</w:t>
      </w:r>
    </w:p>
    <w:p w14:paraId="1CAD62E2" w14:textId="77777777" w:rsidR="00BF0485" w:rsidRPr="005F2183" w:rsidRDefault="005F2183" w:rsidP="00664DAB">
      <w:pPr>
        <w:pStyle w:val="EndNoteBibliography"/>
        <w:spacing w:line="480" w:lineRule="auto"/>
      </w:pPr>
      <w:r>
        <w:t>4.</w:t>
      </w:r>
      <w:r>
        <w:tab/>
      </w:r>
      <w:r w:rsidR="00664DAB">
        <w:t xml:space="preserve">Gates S, Gogescu F, Grollman C, Cooper E, Khambhaita P. </w:t>
      </w:r>
      <w:r>
        <w:t>Transport and inequality</w:t>
      </w:r>
      <w:r w:rsidR="00BF0485" w:rsidRPr="005F2183">
        <w:t>: An evidence review for the Department for Transport. London: NatCen Social Research; 2019.</w:t>
      </w:r>
    </w:p>
    <w:p w14:paraId="42B72A61" w14:textId="77777777" w:rsidR="00BF0485" w:rsidRPr="005F2183" w:rsidRDefault="00BF0485" w:rsidP="005F2183">
      <w:pPr>
        <w:pStyle w:val="EndNoteBibliography"/>
        <w:spacing w:line="480" w:lineRule="auto"/>
      </w:pPr>
      <w:r w:rsidRPr="005F2183">
        <w:t>5.</w:t>
      </w:r>
      <w:r w:rsidRPr="005F2183">
        <w:tab/>
        <w:t>Adlakha</w:t>
      </w:r>
      <w:r w:rsidR="005F2183">
        <w:t xml:space="preserve"> D, </w:t>
      </w:r>
      <w:r w:rsidRPr="005F2183">
        <w:t>S</w:t>
      </w:r>
      <w:r w:rsidR="005F2183">
        <w:t>allis JF</w:t>
      </w:r>
      <w:r w:rsidRPr="005F2183">
        <w:t>. Activity-friendly neighbourhoods can benefit non-communicable and infectious diseas</w:t>
      </w:r>
      <w:r w:rsidR="005F2183">
        <w:t>es. Cities &amp; Health</w:t>
      </w:r>
      <w:r w:rsidR="005F2183" w:rsidRPr="00664DAB">
        <w:t xml:space="preserve">. </w:t>
      </w:r>
      <w:r w:rsidR="00664DAB">
        <w:t xml:space="preserve">2020; </w:t>
      </w:r>
      <w:r w:rsidR="00664DAB">
        <w:rPr>
          <w:rFonts w:ascii="Helvetica" w:hAnsi="Helvetica" w:cs="Helvetica"/>
          <w:color w:val="202020"/>
          <w:shd w:val="clear" w:color="auto" w:fill="FFFFFF"/>
        </w:rPr>
        <w:t>Forthcoming</w:t>
      </w:r>
    </w:p>
    <w:p w14:paraId="07E1A083" w14:textId="77777777" w:rsidR="00BF0485" w:rsidRPr="005F2183" w:rsidRDefault="00BF0485" w:rsidP="005F2183">
      <w:pPr>
        <w:pStyle w:val="EndNoteBibliography"/>
        <w:spacing w:line="480" w:lineRule="auto"/>
      </w:pPr>
      <w:r w:rsidRPr="005F2183">
        <w:t>6.</w:t>
      </w:r>
      <w:r w:rsidRPr="005F2183">
        <w:tab/>
      </w:r>
      <w:r w:rsidR="005F2183">
        <w:t xml:space="preserve">Public Health </w:t>
      </w:r>
      <w:r w:rsidRPr="005F2183">
        <w:t>England. Local action on health inequalities: Promoting good quality jobs to</w:t>
      </w:r>
      <w:r w:rsidR="005F2183">
        <w:t xml:space="preserve"> </w:t>
      </w:r>
      <w:r w:rsidRPr="005F2183">
        <w:t>reduce health inequalities. London: Crown Copyright; 2015.</w:t>
      </w:r>
    </w:p>
    <w:p w14:paraId="75D769D3" w14:textId="77777777" w:rsidR="005F2183" w:rsidRDefault="00BF0485" w:rsidP="005F2183">
      <w:pPr>
        <w:pStyle w:val="EndNoteBibliography"/>
        <w:spacing w:line="480" w:lineRule="auto"/>
      </w:pPr>
      <w:r w:rsidRPr="005F2183">
        <w:t>7.</w:t>
      </w:r>
      <w:r w:rsidRPr="005F2183">
        <w:tab/>
        <w:t xml:space="preserve">Patiño-Lugo DF, Vélez M, Velásquez Salazar P, Vera-Giraldo CY, Vélez V, Marín IC, et al. Non-pharmaceutical interventions for containment, mitigation and suppression of COVID-19 infection. Colomb </w:t>
      </w:r>
      <w:r w:rsidR="005F2183">
        <w:t>Med</w:t>
      </w:r>
      <w:r w:rsidRPr="005F2183">
        <w:t xml:space="preserve">. 2020;51(2):e4266. </w:t>
      </w:r>
    </w:p>
    <w:p w14:paraId="6403B23F" w14:textId="77777777" w:rsidR="00BF0485" w:rsidRPr="005F2183" w:rsidRDefault="00BF0485" w:rsidP="005F2183">
      <w:pPr>
        <w:pStyle w:val="EndNoteBibliography"/>
        <w:spacing w:line="480" w:lineRule="auto"/>
      </w:pPr>
      <w:r w:rsidRPr="005F2183">
        <w:t>8.</w:t>
      </w:r>
      <w:r w:rsidRPr="005F2183">
        <w:tab/>
        <w:t xml:space="preserve">Ayouni I, Maatoug J, Dhouib W, Zammit N, Fredj SB, Ghammam R, et al. Effective public health measures to mitigate the spread of COVID-19: a systematic review. BMC </w:t>
      </w:r>
      <w:r w:rsidR="005F2183">
        <w:t>Public Health. 2021;21(1):1015.</w:t>
      </w:r>
    </w:p>
    <w:p w14:paraId="7CD9F89E" w14:textId="77777777" w:rsidR="00BF0485" w:rsidRPr="005F2183" w:rsidRDefault="00BF0485" w:rsidP="005F2183">
      <w:pPr>
        <w:pStyle w:val="EndNoteBibliography"/>
        <w:spacing w:line="480" w:lineRule="auto"/>
      </w:pPr>
      <w:r w:rsidRPr="005F2183">
        <w:t>9.</w:t>
      </w:r>
      <w:r w:rsidRPr="005F2183">
        <w:tab/>
        <w:t>Zhou Y, Xu R, Hu D, Yue Y, Li Q, Xia J. Effects of human mobility restrictions on the spread of COVID-19 in Shenzhen, China: a modelling study using mobile phone data. Lancet Di</w:t>
      </w:r>
      <w:r w:rsidR="005F2183">
        <w:t>git Health. 2020;2(8):e417-e24.</w:t>
      </w:r>
    </w:p>
    <w:p w14:paraId="5123CE84" w14:textId="77777777" w:rsidR="00BF0485" w:rsidRPr="005F2183" w:rsidRDefault="00BF0485" w:rsidP="005F2183">
      <w:pPr>
        <w:pStyle w:val="EndNoteBibliography"/>
        <w:spacing w:line="480" w:lineRule="auto"/>
      </w:pPr>
      <w:r w:rsidRPr="005F2183">
        <w:t>10.</w:t>
      </w:r>
      <w:r w:rsidRPr="005F2183">
        <w:tab/>
        <w:t>Regmi K, Lwin CM. Factors Associated with the Implementation of Non-Pharmaceutical Interventions for Reducing Coronavirus Disease 2019 (COVID-19): A Systematic Review. Int J Environ</w:t>
      </w:r>
      <w:r w:rsidR="005F2183">
        <w:t xml:space="preserve"> Res Public Health. 2021;18(8).</w:t>
      </w:r>
    </w:p>
    <w:p w14:paraId="65B68760" w14:textId="77777777" w:rsidR="00BF0485" w:rsidRPr="005F2183" w:rsidRDefault="00BF0485" w:rsidP="005F2183">
      <w:pPr>
        <w:pStyle w:val="EndNoteBibliography"/>
        <w:spacing w:line="480" w:lineRule="auto"/>
      </w:pPr>
      <w:r w:rsidRPr="005F2183">
        <w:lastRenderedPageBreak/>
        <w:t>11.</w:t>
      </w:r>
      <w:r w:rsidRPr="005F2183">
        <w:tab/>
      </w:r>
      <w:r w:rsidRPr="00664DAB">
        <w:t>Google. COVID-19 Community Mobility Report 2021. Available from: https://www.google.com/covid19/mobility?hl=en.</w:t>
      </w:r>
    </w:p>
    <w:p w14:paraId="26745D85" w14:textId="77777777" w:rsidR="00BF0485" w:rsidRPr="005F2183" w:rsidRDefault="00BF0485" w:rsidP="005F2183">
      <w:pPr>
        <w:pStyle w:val="EndNoteBibliography"/>
        <w:spacing w:line="480" w:lineRule="auto"/>
      </w:pPr>
      <w:r w:rsidRPr="005F2183">
        <w:t>12.</w:t>
      </w:r>
      <w:r w:rsidRPr="005F2183">
        <w:tab/>
        <w:t xml:space="preserve">Moher D, Liberati A, Tetzlaff J, Altman DG, Group P. Preferred reporting items for systematic reviews and meta-analyses: the PRISMA </w:t>
      </w:r>
      <w:r w:rsidR="005F2183">
        <w:t>statement. BMJ. 2009;339:b2535.</w:t>
      </w:r>
    </w:p>
    <w:p w14:paraId="59348384" w14:textId="77777777" w:rsidR="00BF0485" w:rsidRPr="005F2183" w:rsidRDefault="00BF0485" w:rsidP="005F2183">
      <w:pPr>
        <w:pStyle w:val="EndNoteBibliography"/>
        <w:spacing w:line="480" w:lineRule="auto"/>
      </w:pPr>
      <w:r w:rsidRPr="005F2183">
        <w:t>13.</w:t>
      </w:r>
      <w:r w:rsidRPr="005F2183">
        <w:tab/>
      </w:r>
      <w:r w:rsidRPr="00664DAB">
        <w:t>Thomas H, Sam W, Anna P, Toby P, Beatriz K. Oxford COVID-19 Government Response Tracker Oxford, England: Blavatnik School of Government; 2020 [05/07/2021]. Available from: https://covidtracker.bsg.ox.ac.uk/.</w:t>
      </w:r>
    </w:p>
    <w:p w14:paraId="5E950437" w14:textId="11AF8D0A" w:rsidR="00566709" w:rsidRDefault="00566709" w:rsidP="00664DAB">
      <w:pPr>
        <w:pStyle w:val="EndNoteBibliography"/>
        <w:spacing w:line="480" w:lineRule="auto"/>
      </w:pPr>
      <w:r>
        <w:t xml:space="preserve">14. </w:t>
      </w:r>
      <w:r w:rsidRPr="00566709">
        <w:t>Roberts DL, Rossman JS, Jarić I. Dating first cases of CO</w:t>
      </w:r>
      <w:r>
        <w:t>VID-19. PLoS Pathog. 2021</w:t>
      </w:r>
      <w:r w:rsidRPr="00566709">
        <w:t>;17(6):e1009620.</w:t>
      </w:r>
    </w:p>
    <w:p w14:paraId="4EA654BD" w14:textId="03D94113" w:rsidR="00664DAB" w:rsidRDefault="00BF0485" w:rsidP="00664DAB">
      <w:pPr>
        <w:pStyle w:val="EndNoteBibliography"/>
        <w:spacing w:line="480" w:lineRule="auto"/>
        <w:rPr>
          <w:rFonts w:eastAsia="Malgun Gothic"/>
        </w:rPr>
      </w:pPr>
      <w:r w:rsidRPr="005F2183">
        <w:t>1</w:t>
      </w:r>
      <w:r w:rsidR="00566709">
        <w:t>5</w:t>
      </w:r>
      <w:r w:rsidRPr="005F2183">
        <w:t>.</w:t>
      </w:r>
      <w:r w:rsidRPr="005F2183">
        <w:tab/>
        <w:t xml:space="preserve">Wells G, Shea B, O'Connell D, Peterson J, Welch V, Losos M, et al. The Newcastle–Ottawa Scale (NOS) for Assessing the Quality of Non-Randomized Studies in Meta-Analysis. </w:t>
      </w:r>
    </w:p>
    <w:p w14:paraId="5E0DC52E" w14:textId="77777777" w:rsidR="00664DAB" w:rsidRDefault="00664DAB" w:rsidP="00664DAB">
      <w:pPr>
        <w:pStyle w:val="EndNoteBibliography"/>
        <w:spacing w:line="480" w:lineRule="auto"/>
        <w:rPr>
          <w:rFonts w:eastAsia="Malgun Gothic"/>
        </w:rPr>
      </w:pPr>
      <w:r w:rsidRPr="00664DAB">
        <w:t>Available from:</w:t>
      </w:r>
      <w:r>
        <w:t xml:space="preserve"> </w:t>
      </w:r>
      <w:r w:rsidRPr="00664DAB">
        <w:rPr>
          <w:rFonts w:eastAsia="Malgun Gothic"/>
        </w:rPr>
        <w:t>http://www.ohri.ca/programs/clinical_epidemiology/oxford.asp</w:t>
      </w:r>
    </w:p>
    <w:p w14:paraId="51524C7A" w14:textId="40A23465" w:rsidR="00BF0485" w:rsidRPr="005F2183" w:rsidRDefault="00BF0485" w:rsidP="00664DAB">
      <w:pPr>
        <w:pStyle w:val="EndNoteBibliography"/>
        <w:spacing w:line="480" w:lineRule="auto"/>
      </w:pPr>
      <w:r w:rsidRPr="005F2183">
        <w:t>1</w:t>
      </w:r>
      <w:r w:rsidR="00566709">
        <w:t>6</w:t>
      </w:r>
      <w:r w:rsidRPr="005F2183">
        <w:t>.</w:t>
      </w:r>
      <w:r w:rsidRPr="005F2183">
        <w:tab/>
      </w:r>
      <w:r w:rsidR="00664DAB">
        <w:t>Luchini C, Stubbs B, Solmi M, Veronese N. Assessing the quality of studies in meta-analyses: Advantages and limitations of the Newcastle Ottawa Scale. World J Meta-Anal 2017; 5(4): 80-84.</w:t>
      </w:r>
    </w:p>
    <w:p w14:paraId="5D4CCB32" w14:textId="29C0CCE7" w:rsidR="00BF0485" w:rsidRPr="005F2183" w:rsidRDefault="00BF0485" w:rsidP="005F2183">
      <w:pPr>
        <w:pStyle w:val="EndNoteBibliography"/>
        <w:spacing w:line="480" w:lineRule="auto"/>
      </w:pPr>
      <w:r w:rsidRPr="005F2183">
        <w:t>1</w:t>
      </w:r>
      <w:r w:rsidR="00566709">
        <w:t>7</w:t>
      </w:r>
      <w:r w:rsidRPr="005F2183">
        <w:t>.</w:t>
      </w:r>
      <w:r w:rsidRPr="005F2183">
        <w:tab/>
        <w:t xml:space="preserve">Popay </w:t>
      </w:r>
      <w:r w:rsidRPr="00664DAB">
        <w:t>J</w:t>
      </w:r>
      <w:r w:rsidR="00664DAB">
        <w:t xml:space="preserve">, Roberts H, Sowden A. Petticrew M, Arai L, Rodgers M, Britten N. </w:t>
      </w:r>
      <w:r w:rsidRPr="005F2183">
        <w:t>Guidance on the conduct of narrative synthesis in systematic reviews: A product from the ESRC Methods Programme</w:t>
      </w:r>
      <w:r w:rsidR="00664DAB">
        <w:t xml:space="preserve">. </w:t>
      </w:r>
      <w:r w:rsidRPr="005F2183">
        <w:t>2006.</w:t>
      </w:r>
    </w:p>
    <w:p w14:paraId="661C2610" w14:textId="648174F6" w:rsidR="00BF0485" w:rsidRPr="005F2183" w:rsidRDefault="00BF0485" w:rsidP="005F2183">
      <w:pPr>
        <w:pStyle w:val="EndNoteBibliography"/>
        <w:spacing w:line="480" w:lineRule="auto"/>
      </w:pPr>
      <w:r w:rsidRPr="005F2183">
        <w:t>1</w:t>
      </w:r>
      <w:r w:rsidR="00566709">
        <w:t>8</w:t>
      </w:r>
      <w:r w:rsidRPr="005F2183">
        <w:t>.</w:t>
      </w:r>
      <w:r w:rsidRPr="005F2183">
        <w:tab/>
        <w:t xml:space="preserve">Campbell M, McKenzie JE, Sowden A, Katikireddi SV, Brennan SE, Ellis S, et al. Synthesis without meta-analysis (SWiM) in systematic reviews: reporting guideline. BMJ. 2020;368:l6890. </w:t>
      </w:r>
    </w:p>
    <w:p w14:paraId="60ED190A" w14:textId="5570E04D" w:rsidR="00BF0485" w:rsidRPr="005F2183" w:rsidRDefault="00BF0485" w:rsidP="005F2183">
      <w:pPr>
        <w:pStyle w:val="EndNoteBibliography"/>
        <w:spacing w:line="480" w:lineRule="auto"/>
      </w:pPr>
      <w:r w:rsidRPr="005F2183">
        <w:t>1</w:t>
      </w:r>
      <w:r w:rsidR="00566709">
        <w:t>9</w:t>
      </w:r>
      <w:r w:rsidRPr="005F2183">
        <w:t>.</w:t>
      </w:r>
      <w:r w:rsidRPr="005F2183">
        <w:tab/>
        <w:t xml:space="preserve">Abouk R, Heydari B. The Immediate Effect of COVID-19 Policies on Social-Distancing Behavior in the United States. Public </w:t>
      </w:r>
      <w:r w:rsidR="005F2183">
        <w:t>Health Rep. 2021;136(2):245-52.</w:t>
      </w:r>
    </w:p>
    <w:p w14:paraId="02E67DB0" w14:textId="6659C921" w:rsidR="00BF0485" w:rsidRPr="005F2183" w:rsidRDefault="00566709" w:rsidP="005F2183">
      <w:pPr>
        <w:pStyle w:val="EndNoteBibliography"/>
        <w:spacing w:line="480" w:lineRule="auto"/>
      </w:pPr>
      <w:r>
        <w:t>20</w:t>
      </w:r>
      <w:r w:rsidR="00BF0485" w:rsidRPr="005F2183">
        <w:t>.</w:t>
      </w:r>
      <w:r w:rsidR="00BF0485" w:rsidRPr="005F2183">
        <w:tab/>
        <w:t>Carlitz RD, Makhura MN. Life under lockdown: Illustrating tradeoffs in South Africa’s response to COVID-19. Worl</w:t>
      </w:r>
      <w:r w:rsidR="005F2183">
        <w:t>d Development. 2021;137:105168.</w:t>
      </w:r>
    </w:p>
    <w:p w14:paraId="5F706F60" w14:textId="1D85EB0E" w:rsidR="00BF0485" w:rsidRPr="005F2183" w:rsidRDefault="00BF0485" w:rsidP="005F2183">
      <w:pPr>
        <w:pStyle w:val="EndNoteBibliography"/>
        <w:spacing w:line="480" w:lineRule="auto"/>
      </w:pPr>
      <w:r w:rsidRPr="005F2183">
        <w:t>2</w:t>
      </w:r>
      <w:r w:rsidR="00566709">
        <w:t>1</w:t>
      </w:r>
      <w:r w:rsidRPr="005F2183">
        <w:t>.</w:t>
      </w:r>
      <w:r w:rsidRPr="005F2183">
        <w:tab/>
        <w:t>Chernozhukov V, Kasahara H, Schrimpf P. Causal impact of masks, policies, behavior on early covid-19 pandemic in the U.</w:t>
      </w:r>
      <w:r w:rsidR="005F2183">
        <w:t>S. J Econom. 2021;220(1):23-62.</w:t>
      </w:r>
    </w:p>
    <w:p w14:paraId="776D96AE" w14:textId="3597396D" w:rsidR="00BF0485" w:rsidRPr="005F2183" w:rsidRDefault="00BF0485" w:rsidP="005F2183">
      <w:pPr>
        <w:pStyle w:val="EndNoteBibliography"/>
        <w:spacing w:line="480" w:lineRule="auto"/>
      </w:pPr>
      <w:r w:rsidRPr="005F2183">
        <w:lastRenderedPageBreak/>
        <w:t>2</w:t>
      </w:r>
      <w:r w:rsidR="00566709">
        <w:t>2</w:t>
      </w:r>
      <w:r w:rsidRPr="005F2183">
        <w:t>.</w:t>
      </w:r>
      <w:r w:rsidRPr="005F2183">
        <w:tab/>
        <w:t>Durmuş H, Gökler ME, Metintaş S. The Effectiveness of Community-based Social Distancing for Mitigating the Spread of the COVID-19 Pandemic in Turkey. J Prev Med Pub</w:t>
      </w:r>
      <w:r w:rsidR="005F2183">
        <w:t>lic Health. 2020;53(6):397-404.</w:t>
      </w:r>
    </w:p>
    <w:p w14:paraId="423A9C21" w14:textId="0582CD10" w:rsidR="00BF0485" w:rsidRPr="005F2183" w:rsidRDefault="00BF0485" w:rsidP="005F2183">
      <w:pPr>
        <w:pStyle w:val="EndNoteBibliography"/>
        <w:spacing w:line="480" w:lineRule="auto"/>
      </w:pPr>
      <w:r w:rsidRPr="005F2183">
        <w:t>2</w:t>
      </w:r>
      <w:r w:rsidR="00566709">
        <w:t>3</w:t>
      </w:r>
      <w:r w:rsidRPr="005F2183">
        <w:t>.</w:t>
      </w:r>
      <w:r w:rsidRPr="005F2183">
        <w:tab/>
        <w:t xml:space="preserve">Feyman Y, Bor J, Raifman J, Griffith KN. Effectiveness of COVID-19 shelter-in-place orders varied by state. </w:t>
      </w:r>
      <w:r w:rsidR="005F2183">
        <w:t>PLoS One. 2020;15(12):e0245008.</w:t>
      </w:r>
    </w:p>
    <w:p w14:paraId="5D846ED6" w14:textId="060196B6" w:rsidR="00BF0485" w:rsidRPr="005F2183" w:rsidRDefault="00BF0485" w:rsidP="005F2183">
      <w:pPr>
        <w:pStyle w:val="EndNoteBibliography"/>
        <w:spacing w:line="480" w:lineRule="auto"/>
      </w:pPr>
      <w:r w:rsidRPr="005F2183">
        <w:t>2</w:t>
      </w:r>
      <w:r w:rsidR="00566709">
        <w:t>4</w:t>
      </w:r>
      <w:r w:rsidRPr="005F2183">
        <w:t>.</w:t>
      </w:r>
      <w:r w:rsidRPr="005F2183">
        <w:tab/>
        <w:t>Geng DC, Innes J, Wu W, Wang G. Impacts of COVID-19 pandemic on urban park visitation: a global analysis.</w:t>
      </w:r>
      <w:r w:rsidR="00B93EC8">
        <w:t xml:space="preserve"> J For Res</w:t>
      </w:r>
      <w:r w:rsidR="005F2183">
        <w:t>. 2020:1-15.</w:t>
      </w:r>
    </w:p>
    <w:p w14:paraId="3C9CE135" w14:textId="05FF8AEE" w:rsidR="00BF0485" w:rsidRPr="005F2183" w:rsidRDefault="00BF0485" w:rsidP="005F2183">
      <w:pPr>
        <w:pStyle w:val="EndNoteBibliography"/>
        <w:spacing w:line="480" w:lineRule="auto"/>
      </w:pPr>
      <w:r w:rsidRPr="005F2183">
        <w:t>2</w:t>
      </w:r>
      <w:r w:rsidR="00566709">
        <w:t>5</w:t>
      </w:r>
      <w:r w:rsidRPr="005F2183">
        <w:t>.</w:t>
      </w:r>
      <w:r w:rsidRPr="005F2183">
        <w:tab/>
        <w:t>Jacobsen GD, H. JK. Statewide COVID-19 Stay-at-Home Orders and Population Mobility in th</w:t>
      </w:r>
      <w:r w:rsidR="005F2183">
        <w:t xml:space="preserve">e United States. World Medical </w:t>
      </w:r>
      <w:r w:rsidRPr="005F2183">
        <w:t>&amp; Health Policy. 2020;12(4):347-56.</w:t>
      </w:r>
    </w:p>
    <w:p w14:paraId="69788372" w14:textId="37817286" w:rsidR="00BF0485" w:rsidRPr="005F2183" w:rsidRDefault="00BF0485" w:rsidP="005F2183">
      <w:pPr>
        <w:pStyle w:val="EndNoteBibliography"/>
        <w:spacing w:line="480" w:lineRule="auto"/>
      </w:pPr>
      <w:r w:rsidRPr="005F2183">
        <w:t>2</w:t>
      </w:r>
      <w:r w:rsidR="00566709">
        <w:t>6</w:t>
      </w:r>
      <w:r w:rsidRPr="005F2183">
        <w:t>.</w:t>
      </w:r>
      <w:r w:rsidRPr="005F2183">
        <w:tab/>
      </w:r>
      <w:r w:rsidRPr="00B93EC8">
        <w:rPr>
          <w:color w:val="000000" w:themeColor="text1"/>
        </w:rPr>
        <w:t>Karaivanov A</w:t>
      </w:r>
      <w:r w:rsidR="00B93EC8" w:rsidRPr="00B93EC8">
        <w:rPr>
          <w:color w:val="000000" w:themeColor="text1"/>
        </w:rPr>
        <w:t>, Lu SE, Shigeoka H, Chen C,  Pamplona S.</w:t>
      </w:r>
      <w:r w:rsidRPr="00B93EC8">
        <w:rPr>
          <w:color w:val="000000" w:themeColor="text1"/>
        </w:rPr>
        <w:t xml:space="preserve"> </w:t>
      </w:r>
      <w:r w:rsidRPr="005F2183">
        <w:t>Face Masks, Public Policies and Slowing the Spread of COVID-19: Evidence from Canada. Journal of Health Economics. 2021:102475.</w:t>
      </w:r>
    </w:p>
    <w:p w14:paraId="4F579A68" w14:textId="7C136301" w:rsidR="00BF0485" w:rsidRPr="005F2183" w:rsidRDefault="00BF0485" w:rsidP="005F2183">
      <w:pPr>
        <w:pStyle w:val="EndNoteBibliography"/>
        <w:spacing w:line="480" w:lineRule="auto"/>
      </w:pPr>
      <w:r w:rsidRPr="005F2183">
        <w:t>2</w:t>
      </w:r>
      <w:r w:rsidR="00566709">
        <w:t>7</w:t>
      </w:r>
      <w:r w:rsidRPr="005F2183">
        <w:t>.</w:t>
      </w:r>
      <w:r w:rsidRPr="005F2183">
        <w:tab/>
        <w:t xml:space="preserve">Lawal O, Nwegbu C. Movement and risk perception: evidence from spatial analysis of mobile phone-based mobility during the COVID-19 lockdown, Nigeria. GeoJournal. 2020:1-16. </w:t>
      </w:r>
    </w:p>
    <w:p w14:paraId="6ECB7A7E" w14:textId="0ECA25E3" w:rsidR="00BF0485" w:rsidRPr="005F2183" w:rsidRDefault="00B93EC8" w:rsidP="005F2183">
      <w:pPr>
        <w:pStyle w:val="EndNoteBibliography"/>
        <w:spacing w:line="480" w:lineRule="auto"/>
      </w:pPr>
      <w:r>
        <w:t>2</w:t>
      </w:r>
      <w:r w:rsidR="00566709">
        <w:t>8</w:t>
      </w:r>
      <w:r>
        <w:t>.</w:t>
      </w:r>
      <w:r>
        <w:tab/>
        <w:t xml:space="preserve">Ould Setti, </w:t>
      </w:r>
      <w:r w:rsidRPr="00B93EC8">
        <w:t>Voutilainen</w:t>
      </w:r>
      <w:r>
        <w:t xml:space="preserve"> A</w:t>
      </w:r>
      <w:r w:rsidR="00BF0485" w:rsidRPr="005F2183">
        <w:t xml:space="preserve">. Social Distancing with Movement Restrictions and the Effective Replication Number of COVID-19: Multi- Country Analysis Based on Phone Mobility Data. </w:t>
      </w:r>
      <w:r w:rsidRPr="00B93EC8">
        <w:t>medRxiv 2020.10.08.20209064</w:t>
      </w:r>
      <w:r w:rsidR="00BF0485" w:rsidRPr="005F2183">
        <w:t xml:space="preserve">. </w:t>
      </w:r>
    </w:p>
    <w:p w14:paraId="0F273780" w14:textId="7C1C2724" w:rsidR="00BF0485" w:rsidRPr="005F2183" w:rsidRDefault="00BF0485" w:rsidP="005F2183">
      <w:pPr>
        <w:pStyle w:val="EndNoteBibliography"/>
        <w:spacing w:line="480" w:lineRule="auto"/>
      </w:pPr>
      <w:r w:rsidRPr="005F2183">
        <w:t>2</w:t>
      </w:r>
      <w:r w:rsidR="00566709">
        <w:t>9</w:t>
      </w:r>
      <w:r w:rsidRPr="005F2183">
        <w:t>.</w:t>
      </w:r>
      <w:r w:rsidRPr="005F2183">
        <w:tab/>
      </w:r>
      <w:r w:rsidR="00B93EC8">
        <w:t>Singh BB, Lowerison M, Lewinson RT, Vallerand IA, Deardon R, Gill JPS</w:t>
      </w:r>
      <w:r w:rsidR="00B93EC8" w:rsidRPr="00B93EC8">
        <w:t xml:space="preserve"> et al</w:t>
      </w:r>
      <w:r w:rsidRPr="005F2183">
        <w:t>. Public health interventions slowed but did not halt the spread of COVID</w:t>
      </w:r>
      <w:r w:rsidRPr="005F2183">
        <w:rPr>
          <w:rFonts w:ascii="Cambria Math" w:hAnsi="Cambria Math" w:cs="Cambria Math"/>
        </w:rPr>
        <w:t>‐</w:t>
      </w:r>
      <w:r w:rsidRPr="005F2183">
        <w:t xml:space="preserve">19 in India. Transboundary and Emerging Diseases. </w:t>
      </w:r>
      <w:r w:rsidRPr="00B93EC8">
        <w:t>2020</w:t>
      </w:r>
      <w:r w:rsidR="00B93EC8">
        <w:t>; Forthcoming.</w:t>
      </w:r>
    </w:p>
    <w:p w14:paraId="6E88E990" w14:textId="5F167A53" w:rsidR="00BF0485" w:rsidRPr="005F2183" w:rsidRDefault="00566709" w:rsidP="005F2183">
      <w:pPr>
        <w:pStyle w:val="EndNoteBibliography"/>
        <w:spacing w:line="480" w:lineRule="auto"/>
      </w:pPr>
      <w:r>
        <w:t>30</w:t>
      </w:r>
      <w:r w:rsidR="00BF0485" w:rsidRPr="005F2183">
        <w:t>.</w:t>
      </w:r>
      <w:r w:rsidR="00BF0485" w:rsidRPr="005F2183">
        <w:tab/>
      </w:r>
      <w:r w:rsidR="00BF0485" w:rsidRPr="00B93EC8">
        <w:t>Summan A</w:t>
      </w:r>
      <w:r w:rsidR="00B93EC8" w:rsidRPr="00B93EC8">
        <w:t>, Nandi A</w:t>
      </w:r>
      <w:r w:rsidR="00BF0485" w:rsidRPr="00B93EC8">
        <w:t>.</w:t>
      </w:r>
      <w:r w:rsidR="00BF0485" w:rsidRPr="005F2183">
        <w:t xml:space="preserve"> Timing of non-pharmaceutical interventions to mitigate COVID-19 transmission and their effects on mobility: A cross-country analysis. </w:t>
      </w:r>
      <w:r w:rsidR="00B93EC8" w:rsidRPr="00B93EC8">
        <w:t>medRxiv 2020.05.09.2009642</w:t>
      </w:r>
      <w:r w:rsidR="00B93EC8">
        <w:t>.</w:t>
      </w:r>
      <w:r w:rsidR="0093285A">
        <w:t xml:space="preserve"> </w:t>
      </w:r>
      <w:hyperlink r:id="rId12" w:history="1">
        <w:r w:rsidR="0093285A" w:rsidRPr="00520783">
          <w:rPr>
            <w:rStyle w:val="Hyperlink"/>
          </w:rPr>
          <w:t>https://doi.org/10.1101/2020.05.09.20096420</w:t>
        </w:r>
      </w:hyperlink>
    </w:p>
    <w:p w14:paraId="15751EC5" w14:textId="7C5FB1DE" w:rsidR="00BF0485" w:rsidRPr="005F2183" w:rsidRDefault="00BF0485" w:rsidP="005F2183">
      <w:pPr>
        <w:pStyle w:val="EndNoteBibliography"/>
        <w:spacing w:line="480" w:lineRule="auto"/>
      </w:pPr>
      <w:r w:rsidRPr="005F2183">
        <w:t>3</w:t>
      </w:r>
      <w:r w:rsidR="00566709">
        <w:t>1</w:t>
      </w:r>
      <w:r w:rsidRPr="005F2183">
        <w:t>.</w:t>
      </w:r>
      <w:r w:rsidRPr="005F2183">
        <w:tab/>
        <w:t xml:space="preserve">Wang S, Liu Y, Hu T. Examining the Change of Human Mobility Adherent to Social Restriction Policies and Its Effect on COVID-19 Cases in Australia. Int J Environ </w:t>
      </w:r>
      <w:r w:rsidR="005F2183">
        <w:t>Res Public Health. 2020;17(21).</w:t>
      </w:r>
    </w:p>
    <w:p w14:paraId="492A1CF2" w14:textId="7E378B2E" w:rsidR="00BF0485" w:rsidRPr="005F2183" w:rsidRDefault="00BF0485" w:rsidP="005F2183">
      <w:pPr>
        <w:pStyle w:val="EndNoteBibliography"/>
        <w:spacing w:line="480" w:lineRule="auto"/>
      </w:pPr>
      <w:r w:rsidRPr="005F2183">
        <w:lastRenderedPageBreak/>
        <w:t>3</w:t>
      </w:r>
      <w:r w:rsidR="00566709">
        <w:t>2</w:t>
      </w:r>
      <w:r w:rsidRPr="005F2183">
        <w:t>.</w:t>
      </w:r>
      <w:r w:rsidRPr="005F2183">
        <w:tab/>
        <w:t>Xu D. Physical mobility under stay-at-home orders: A comparative analysis of movement restrictions between the U.S. and Europe. Econ Hum Biol. 2021;40:100936.</w:t>
      </w:r>
    </w:p>
    <w:p w14:paraId="6FA53E49" w14:textId="33E35587" w:rsidR="00BF0485" w:rsidRPr="005F2183" w:rsidRDefault="00BF0485" w:rsidP="005F2183">
      <w:pPr>
        <w:pStyle w:val="EndNoteBibliography"/>
        <w:spacing w:line="480" w:lineRule="auto"/>
      </w:pPr>
      <w:r w:rsidRPr="005F2183">
        <w:t>3</w:t>
      </w:r>
      <w:r w:rsidR="00566709">
        <w:t>3</w:t>
      </w:r>
      <w:r w:rsidRPr="005F2183">
        <w:t>.</w:t>
      </w:r>
      <w:r w:rsidRPr="005F2183">
        <w:tab/>
        <w:t>Singh B, Lowerison M, Lewinson R, Vallerand I, Deardon R, Gill J, et al. Public health interventions slowed but did not halt the spread of COVID</w:t>
      </w:r>
      <w:r w:rsidRPr="005F2183">
        <w:rPr>
          <w:rFonts w:ascii="Cambria Math" w:hAnsi="Cambria Math" w:cs="Cambria Math"/>
        </w:rPr>
        <w:t>‐</w:t>
      </w:r>
      <w:r w:rsidRPr="005F2183">
        <w:t xml:space="preserve">19 in India. Transboundary and Emerging Diseases. </w:t>
      </w:r>
      <w:r w:rsidRPr="00B93EC8">
        <w:t>2020</w:t>
      </w:r>
      <w:r w:rsidR="00B93EC8">
        <w:t>; Fortcoming</w:t>
      </w:r>
      <w:r w:rsidRPr="005F2183">
        <w:t xml:space="preserve">. </w:t>
      </w:r>
    </w:p>
    <w:p w14:paraId="69F8A936" w14:textId="1747D5E4" w:rsidR="00BF0485" w:rsidRPr="005F2183" w:rsidRDefault="00B93EC8" w:rsidP="005F2183">
      <w:pPr>
        <w:pStyle w:val="EndNoteBibliography"/>
        <w:spacing w:line="480" w:lineRule="auto"/>
      </w:pPr>
      <w:r>
        <w:t>34.</w:t>
      </w:r>
      <w:r>
        <w:tab/>
      </w:r>
      <w:r w:rsidRPr="00B93EC8">
        <w:t>McDougall</w:t>
      </w:r>
      <w:r>
        <w:t xml:space="preserve"> CW</w:t>
      </w:r>
      <w:r w:rsidRPr="00B93EC8">
        <w:t>, Brown</w:t>
      </w:r>
      <w:r>
        <w:t xml:space="preserve"> C</w:t>
      </w:r>
      <w:r w:rsidRPr="00B93EC8">
        <w:t>, Thomson</w:t>
      </w:r>
      <w:r>
        <w:t xml:space="preserve"> C</w:t>
      </w:r>
      <w:r w:rsidRPr="00B93EC8">
        <w:t>, Hanley</w:t>
      </w:r>
      <w:r>
        <w:t xml:space="preserve"> N</w:t>
      </w:r>
      <w:r w:rsidRPr="00B93EC8">
        <w:t>, Tully</w:t>
      </w:r>
      <w:r>
        <w:t xml:space="preserve"> MA</w:t>
      </w:r>
      <w:r w:rsidRPr="00B93EC8">
        <w:t>, Quilliam</w:t>
      </w:r>
      <w:r>
        <w:t xml:space="preserve"> RS</w:t>
      </w:r>
      <w:r w:rsidRPr="00B93EC8">
        <w:t>, Bartie</w:t>
      </w:r>
      <w:r>
        <w:t xml:space="preserve"> PJ</w:t>
      </w:r>
      <w:r w:rsidRPr="00B93EC8">
        <w:t>, Gibson</w:t>
      </w:r>
      <w:r>
        <w:t xml:space="preserve"> L, </w:t>
      </w:r>
      <w:r w:rsidRPr="00B93EC8">
        <w:t>Oliver</w:t>
      </w:r>
      <w:r>
        <w:t xml:space="preserve"> DM</w:t>
      </w:r>
      <w:r w:rsidR="00BF0485" w:rsidRPr="00B93EC8">
        <w:t>.</w:t>
      </w:r>
      <w:r w:rsidR="00BF0485" w:rsidRPr="005F2183">
        <w:t xml:space="preserve"> From one pandemic to another: emerging lessons from COVID-19 for tackling physical inac</w:t>
      </w:r>
      <w:r w:rsidR="005F2183">
        <w:t>tivity in cities. Cities &amp; Health.</w:t>
      </w:r>
      <w:r w:rsidRPr="00B93EC8">
        <w:t>2020; Fortcoming</w:t>
      </w:r>
      <w:r w:rsidR="005F2183" w:rsidRPr="00B93EC8">
        <w:t>.</w:t>
      </w:r>
    </w:p>
    <w:p w14:paraId="03806539" w14:textId="5B2DDEBA" w:rsidR="00BF0485" w:rsidRPr="005F2183" w:rsidRDefault="00BF0485" w:rsidP="005F2183">
      <w:pPr>
        <w:pStyle w:val="EndNoteBibliography"/>
        <w:spacing w:line="480" w:lineRule="auto"/>
      </w:pPr>
      <w:r w:rsidRPr="005F2183">
        <w:t>35.</w:t>
      </w:r>
      <w:r w:rsidRPr="005F2183">
        <w:tab/>
        <w:t>Smith L, Jacob L, Yakkundi A, McDermott D, Armstrong NC, Barnett Y, et al. Correlates of symptoms of anxiety and depression and mental wellbeing associated with COVID-19: a cross-sectional study of UK-based respondents. Psychiatry Res. 2020;291:113138.</w:t>
      </w:r>
    </w:p>
    <w:p w14:paraId="6FB7DEB2" w14:textId="0B7069AD" w:rsidR="00BF0485" w:rsidRPr="005F2183" w:rsidRDefault="00BF0485" w:rsidP="005F2183">
      <w:pPr>
        <w:pStyle w:val="EndNoteBibliography"/>
        <w:spacing w:line="480" w:lineRule="auto"/>
      </w:pPr>
      <w:r w:rsidRPr="005F2183">
        <w:t>36.</w:t>
      </w:r>
      <w:r w:rsidRPr="005F2183">
        <w:tab/>
        <w:t xml:space="preserve">Bulfone TC, Malekinejad M, Rutherford GW, Razani N. Outdoor Transmission of SARS-CoV-2 and Other Respiratory Viruses: A Systematic Review. J </w:t>
      </w:r>
      <w:r w:rsidR="005F2183">
        <w:t>Infect Dis. 2021;223(4):550-61.</w:t>
      </w:r>
    </w:p>
    <w:p w14:paraId="7BE74C32" w14:textId="1EC37986" w:rsidR="00BF0485" w:rsidRPr="005F2183" w:rsidRDefault="00BF0485" w:rsidP="005F2183">
      <w:pPr>
        <w:pStyle w:val="EndNoteBibliography"/>
        <w:spacing w:line="480" w:lineRule="auto"/>
      </w:pPr>
      <w:r w:rsidRPr="005F2183">
        <w:t>37.</w:t>
      </w:r>
      <w:r w:rsidRPr="005F2183">
        <w:tab/>
        <w:t xml:space="preserve">Jones NR, Qureshi ZU, Temple RJ, Larwood JPJ, Greenhalgh T, Bourouiba L. Two metres or one: what is the evidence for physical distancing in covid-19? BMJ. 2020;370:m3223. </w:t>
      </w:r>
    </w:p>
    <w:p w14:paraId="73630BFA" w14:textId="7B3429BD" w:rsidR="00BF0485" w:rsidRPr="005F2183" w:rsidRDefault="00BF0485" w:rsidP="005F2183">
      <w:pPr>
        <w:pStyle w:val="EndNoteBibliography"/>
        <w:spacing w:line="480" w:lineRule="auto"/>
      </w:pPr>
      <w:r w:rsidRPr="005F2183">
        <w:t>38.</w:t>
      </w:r>
      <w:r w:rsidRPr="005F2183">
        <w:tab/>
        <w:t>Michie S, West R. Sustained behavior change is key to preventing and tackling future pandemics. Nat Med. 2021;27(5):749-52.</w:t>
      </w:r>
    </w:p>
    <w:p w14:paraId="39CF72BA" w14:textId="45E29026" w:rsidR="00BF0485" w:rsidRPr="005F2183" w:rsidRDefault="00BF0485" w:rsidP="005F2183">
      <w:pPr>
        <w:pStyle w:val="EndNoteBibliography"/>
        <w:spacing w:line="480" w:lineRule="auto"/>
      </w:pPr>
      <w:r w:rsidRPr="005F2183">
        <w:t>39.</w:t>
      </w:r>
      <w:r w:rsidRPr="005F2183">
        <w:tab/>
        <w:t>Lazzarino AI, Steptoe A, Hamer M, Michie S. Covid-19: Important potential side effects of wearing face masks that we should bea</w:t>
      </w:r>
      <w:r w:rsidR="005F2183">
        <w:t>r in mind. BMJ. 2020;369:m2003.</w:t>
      </w:r>
    </w:p>
    <w:p w14:paraId="66711B9D" w14:textId="6C6A6DFD" w:rsidR="00BF0485" w:rsidRPr="005F2183" w:rsidRDefault="00BF0485" w:rsidP="005F2183">
      <w:pPr>
        <w:pStyle w:val="EndNoteBibliography"/>
        <w:spacing w:line="480" w:lineRule="auto"/>
      </w:pPr>
      <w:r w:rsidRPr="005F2183">
        <w:t>40.</w:t>
      </w:r>
      <w:r w:rsidRPr="005F2183">
        <w:tab/>
        <w:t>van der Westhuizen HM, Kotze K, Tonkin-Crine S, Gobat N, Greenhalgh T. Face coverings for covid-19: from medical intervention to social</w:t>
      </w:r>
      <w:r w:rsidR="005F2183">
        <w:t xml:space="preserve"> practice. BMJ. 2020;370:m3021.</w:t>
      </w:r>
    </w:p>
    <w:p w14:paraId="1C3D5245" w14:textId="21684089" w:rsidR="00BF0485" w:rsidRDefault="00BF0485" w:rsidP="005F2183">
      <w:pPr>
        <w:pStyle w:val="EndNoteBibliography"/>
        <w:spacing w:line="480" w:lineRule="auto"/>
      </w:pPr>
      <w:r w:rsidRPr="005F2183">
        <w:t>41.</w:t>
      </w:r>
      <w:r w:rsidRPr="005F2183">
        <w:tab/>
        <w:t xml:space="preserve">Hörcher D, Singh R, Graham DJ. Social distancing in public transport: mobilising new technologies for demand management under the Covid-19 crisis. Transportation (Amst). 2021:1-30. </w:t>
      </w:r>
    </w:p>
    <w:p w14:paraId="37807AB9" w14:textId="4E03C0BD" w:rsidR="00EF2FAA" w:rsidRPr="005F2183" w:rsidRDefault="00EF2FAA" w:rsidP="005F2183">
      <w:pPr>
        <w:pStyle w:val="EndNoteBibliography"/>
        <w:spacing w:line="480" w:lineRule="auto"/>
      </w:pPr>
      <w:r>
        <w:lastRenderedPageBreak/>
        <w:t xml:space="preserve">42. </w:t>
      </w:r>
      <w:r w:rsidR="00BE6BED" w:rsidRPr="00BE6BED">
        <w:t>World Health Organization</w:t>
      </w:r>
      <w:r w:rsidR="00BE6BED">
        <w:t xml:space="preserve">. </w:t>
      </w:r>
      <w:r w:rsidR="00BE6BED" w:rsidRPr="00BE6BED">
        <w:t>Pandemic fatigue – reinvigorating the public to prevent COVID-19. Policy framework for supporting pandemic prevention and management. Copenhagen: WHO Regional Office for Europe; 2020</w:t>
      </w:r>
    </w:p>
    <w:p w14:paraId="7789DAAF" w14:textId="3354F296" w:rsidR="00BF0485" w:rsidRPr="005F2183" w:rsidRDefault="00BF0485" w:rsidP="005F2183">
      <w:pPr>
        <w:pStyle w:val="EndNoteBibliography"/>
        <w:spacing w:line="480" w:lineRule="auto"/>
      </w:pPr>
      <w:r w:rsidRPr="005F2183">
        <w:t>4</w:t>
      </w:r>
      <w:r w:rsidR="00566709">
        <w:t>3</w:t>
      </w:r>
      <w:r w:rsidRPr="005F2183">
        <w:t>.</w:t>
      </w:r>
      <w:r w:rsidRPr="005F2183">
        <w:tab/>
        <w:t xml:space="preserve">Reicher S, Drury J. Pandemic fatigue? How adherence to covid-19 regulations has been misrepresented and why </w:t>
      </w:r>
      <w:r w:rsidR="005F2183">
        <w:t>it matters. BMJ. 2021;372:n137.</w:t>
      </w:r>
    </w:p>
    <w:p w14:paraId="7E975F8F" w14:textId="5CEB3676" w:rsidR="00BF0485" w:rsidRPr="005F2183" w:rsidRDefault="00BF0485" w:rsidP="005F2183">
      <w:pPr>
        <w:pStyle w:val="EndNoteBibliography"/>
        <w:spacing w:line="480" w:lineRule="auto"/>
      </w:pPr>
      <w:r w:rsidRPr="005F2183">
        <w:t>4</w:t>
      </w:r>
      <w:r w:rsidR="00566709">
        <w:t>4</w:t>
      </w:r>
      <w:r w:rsidRPr="005F2183">
        <w:t>.</w:t>
      </w:r>
      <w:r w:rsidRPr="005F2183">
        <w:tab/>
        <w:t xml:space="preserve">MacIntyre CR, Nguyen PY, Chughtai AA, Trent M, Gerber B, Steinhofel K, et al. Mask use, risk-mitigation behaviours and pandemic fatigue during the COVID-19 pandemic in five cities in Australia, the UK and USA: A cross-sectional survey. Int </w:t>
      </w:r>
      <w:r w:rsidR="005F2183">
        <w:t>J Infect Dis. 2021;106:199-207.</w:t>
      </w:r>
    </w:p>
    <w:p w14:paraId="1039F80C" w14:textId="46954221" w:rsidR="00FF5FF0" w:rsidRPr="005F2183" w:rsidRDefault="00BF0485" w:rsidP="005F2183">
      <w:pPr>
        <w:pStyle w:val="EndNoteBibliography"/>
        <w:spacing w:line="480" w:lineRule="auto"/>
      </w:pPr>
      <w:r w:rsidRPr="005F2183">
        <w:t>4</w:t>
      </w:r>
      <w:r w:rsidR="00566709">
        <w:t>5</w:t>
      </w:r>
      <w:r w:rsidRPr="005F2183">
        <w:t>.</w:t>
      </w:r>
      <w:r w:rsidRPr="005F2183">
        <w:tab/>
        <w:t>Taneja SL, Passi M, Bhattacharya S, Schueler SA, Gurram S, Koh C. Social Media and Research Publication Activity During Early Stages of the COVID-19 Pandemic: Longitudinal Trend Analysis. J Med I</w:t>
      </w:r>
      <w:r w:rsidR="005F2183">
        <w:t>nternet Res. 2021;23(6):e26956.</w:t>
      </w:r>
    </w:p>
    <w:sectPr w:rsidR="00FF5FF0" w:rsidRPr="005F2183" w:rsidSect="005F2183">
      <w:endnotePr>
        <w:numFmt w:val="decimal"/>
      </w:endnotePr>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C172E" w14:textId="77777777" w:rsidR="002E22D0" w:rsidRDefault="002E22D0">
      <w:r>
        <w:separator/>
      </w:r>
    </w:p>
  </w:endnote>
  <w:endnote w:type="continuationSeparator" w:id="0">
    <w:p w14:paraId="377F01A2" w14:textId="77777777" w:rsidR="002E22D0" w:rsidRDefault="002E2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TSY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05800"/>
      <w:docPartObj>
        <w:docPartGallery w:val="Page Numbers (Bottom of Page)"/>
        <w:docPartUnique/>
      </w:docPartObj>
    </w:sdtPr>
    <w:sdtEndPr>
      <w:rPr>
        <w:rFonts w:ascii="Arial" w:hAnsi="Arial" w:cs="Arial"/>
        <w:noProof/>
        <w:sz w:val="22"/>
        <w:szCs w:val="22"/>
      </w:rPr>
    </w:sdtEndPr>
    <w:sdtContent>
      <w:p w14:paraId="1862AF0F" w14:textId="05C23928" w:rsidR="00067431" w:rsidRPr="0045759D" w:rsidRDefault="00067431">
        <w:pPr>
          <w:pStyle w:val="Footer"/>
          <w:jc w:val="right"/>
          <w:rPr>
            <w:rFonts w:ascii="Arial" w:hAnsi="Arial" w:cs="Arial"/>
            <w:sz w:val="22"/>
            <w:szCs w:val="22"/>
          </w:rPr>
        </w:pPr>
        <w:r w:rsidRPr="0045759D">
          <w:rPr>
            <w:rFonts w:ascii="Arial" w:hAnsi="Arial" w:cs="Arial"/>
            <w:sz w:val="22"/>
            <w:szCs w:val="22"/>
          </w:rPr>
          <w:fldChar w:fldCharType="begin"/>
        </w:r>
        <w:r w:rsidRPr="0045759D">
          <w:rPr>
            <w:rFonts w:ascii="Arial" w:hAnsi="Arial" w:cs="Arial"/>
            <w:sz w:val="22"/>
            <w:szCs w:val="22"/>
          </w:rPr>
          <w:instrText xml:space="preserve"> PAGE   \* MERGEFORMAT </w:instrText>
        </w:r>
        <w:r w:rsidRPr="0045759D">
          <w:rPr>
            <w:rFonts w:ascii="Arial" w:hAnsi="Arial" w:cs="Arial"/>
            <w:sz w:val="22"/>
            <w:szCs w:val="22"/>
          </w:rPr>
          <w:fldChar w:fldCharType="separate"/>
        </w:r>
        <w:r w:rsidR="00F530DF">
          <w:rPr>
            <w:rFonts w:ascii="Arial" w:hAnsi="Arial" w:cs="Arial"/>
            <w:noProof/>
            <w:sz w:val="22"/>
            <w:szCs w:val="22"/>
          </w:rPr>
          <w:t>8</w:t>
        </w:r>
        <w:r w:rsidRPr="0045759D">
          <w:rPr>
            <w:rFonts w:ascii="Arial" w:hAnsi="Arial" w:cs="Arial"/>
            <w:noProof/>
            <w:sz w:val="22"/>
            <w:szCs w:val="22"/>
          </w:rPr>
          <w:fldChar w:fldCharType="end"/>
        </w:r>
      </w:p>
    </w:sdtContent>
  </w:sdt>
  <w:p w14:paraId="1CE28BFF" w14:textId="77777777" w:rsidR="00067431" w:rsidRDefault="000674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863214"/>
      <w:docPartObj>
        <w:docPartGallery w:val="Page Numbers (Bottom of Page)"/>
        <w:docPartUnique/>
      </w:docPartObj>
    </w:sdtPr>
    <w:sdtEndPr>
      <w:rPr>
        <w:rFonts w:ascii="Arial" w:hAnsi="Arial" w:cs="Arial"/>
        <w:noProof/>
        <w:sz w:val="22"/>
        <w:szCs w:val="22"/>
      </w:rPr>
    </w:sdtEndPr>
    <w:sdtContent>
      <w:p w14:paraId="31AA2E1A" w14:textId="433C387D" w:rsidR="00067431" w:rsidRPr="0045759D" w:rsidRDefault="00067431">
        <w:pPr>
          <w:pStyle w:val="Footer"/>
          <w:jc w:val="right"/>
          <w:rPr>
            <w:rFonts w:ascii="Arial" w:hAnsi="Arial" w:cs="Arial"/>
            <w:sz w:val="22"/>
            <w:szCs w:val="22"/>
          </w:rPr>
        </w:pPr>
        <w:r w:rsidRPr="0045759D">
          <w:rPr>
            <w:rFonts w:ascii="Arial" w:hAnsi="Arial" w:cs="Arial"/>
            <w:sz w:val="22"/>
            <w:szCs w:val="22"/>
          </w:rPr>
          <w:fldChar w:fldCharType="begin"/>
        </w:r>
        <w:r w:rsidRPr="0045759D">
          <w:rPr>
            <w:rFonts w:ascii="Arial" w:hAnsi="Arial" w:cs="Arial"/>
            <w:sz w:val="22"/>
            <w:szCs w:val="22"/>
          </w:rPr>
          <w:instrText xml:space="preserve"> PAGE   \* MERGEFORMAT </w:instrText>
        </w:r>
        <w:r w:rsidRPr="0045759D">
          <w:rPr>
            <w:rFonts w:ascii="Arial" w:hAnsi="Arial" w:cs="Arial"/>
            <w:sz w:val="22"/>
            <w:szCs w:val="22"/>
          </w:rPr>
          <w:fldChar w:fldCharType="separate"/>
        </w:r>
        <w:r w:rsidR="00F530DF">
          <w:rPr>
            <w:rFonts w:ascii="Arial" w:hAnsi="Arial" w:cs="Arial"/>
            <w:noProof/>
            <w:sz w:val="22"/>
            <w:szCs w:val="22"/>
          </w:rPr>
          <w:t>38</w:t>
        </w:r>
        <w:r w:rsidRPr="0045759D">
          <w:rPr>
            <w:rFonts w:ascii="Arial" w:hAnsi="Arial" w:cs="Arial"/>
            <w:noProof/>
            <w:sz w:val="22"/>
            <w:szCs w:val="22"/>
          </w:rPr>
          <w:fldChar w:fldCharType="end"/>
        </w:r>
      </w:p>
    </w:sdtContent>
  </w:sdt>
  <w:p w14:paraId="68B761A7" w14:textId="77777777" w:rsidR="00067431" w:rsidRDefault="00067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3352" w14:textId="77777777" w:rsidR="002E22D0" w:rsidRDefault="002E22D0">
      <w:r>
        <w:separator/>
      </w:r>
    </w:p>
  </w:footnote>
  <w:footnote w:type="continuationSeparator" w:id="0">
    <w:p w14:paraId="234FF68C" w14:textId="77777777" w:rsidR="002E22D0" w:rsidRDefault="002E2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703"/>
    <w:multiLevelType w:val="hybridMultilevel"/>
    <w:tmpl w:val="F8DC9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2A6498"/>
    <w:multiLevelType w:val="hybridMultilevel"/>
    <w:tmpl w:val="CD5E3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7477B3"/>
    <w:multiLevelType w:val="hybridMultilevel"/>
    <w:tmpl w:val="C8BC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30EC7"/>
    <w:multiLevelType w:val="hybridMultilevel"/>
    <w:tmpl w:val="195AD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9C7EA5"/>
    <w:multiLevelType w:val="hybridMultilevel"/>
    <w:tmpl w:val="88C2E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5B4E22"/>
    <w:multiLevelType w:val="hybridMultilevel"/>
    <w:tmpl w:val="6BC4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53259"/>
    <w:multiLevelType w:val="hybridMultilevel"/>
    <w:tmpl w:val="8F4E0E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561ED6"/>
    <w:multiLevelType w:val="hybridMultilevel"/>
    <w:tmpl w:val="B7801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228D9"/>
    <w:multiLevelType w:val="hybridMultilevel"/>
    <w:tmpl w:val="4EC43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9B5872"/>
    <w:multiLevelType w:val="hybridMultilevel"/>
    <w:tmpl w:val="D1425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BF2B86"/>
    <w:multiLevelType w:val="hybridMultilevel"/>
    <w:tmpl w:val="B14A110A"/>
    <w:lvl w:ilvl="0" w:tplc="655846FC">
      <w:start w:val="1"/>
      <w:numFmt w:val="decimal"/>
      <w:lvlText w:val="%1."/>
      <w:lvlJc w:val="left"/>
      <w:pPr>
        <w:ind w:left="720" w:hanging="360"/>
      </w:pPr>
      <w:rPr>
        <w:rFonts w:ascii="Calibri" w:hAnsi="Calibri" w:cs="Calibri"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A4359"/>
    <w:multiLevelType w:val="hybridMultilevel"/>
    <w:tmpl w:val="BF78F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8B5C26"/>
    <w:multiLevelType w:val="hybridMultilevel"/>
    <w:tmpl w:val="DDE05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963110"/>
    <w:multiLevelType w:val="hybridMultilevel"/>
    <w:tmpl w:val="F324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67256C"/>
    <w:multiLevelType w:val="hybridMultilevel"/>
    <w:tmpl w:val="EE2C9E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D4E1104"/>
    <w:multiLevelType w:val="hybridMultilevel"/>
    <w:tmpl w:val="EC2E22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D41F1E"/>
    <w:multiLevelType w:val="hybridMultilevel"/>
    <w:tmpl w:val="F272B6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EB396C"/>
    <w:multiLevelType w:val="hybridMultilevel"/>
    <w:tmpl w:val="40B83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C11E5B"/>
    <w:multiLevelType w:val="hybridMultilevel"/>
    <w:tmpl w:val="83806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073AEF"/>
    <w:multiLevelType w:val="hybridMultilevel"/>
    <w:tmpl w:val="28CA5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6D41E5"/>
    <w:multiLevelType w:val="hybridMultilevel"/>
    <w:tmpl w:val="59080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D621FA"/>
    <w:multiLevelType w:val="hybridMultilevel"/>
    <w:tmpl w:val="6E344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E8D4AE7"/>
    <w:multiLevelType w:val="hybridMultilevel"/>
    <w:tmpl w:val="871A5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7A6067"/>
    <w:multiLevelType w:val="hybridMultilevel"/>
    <w:tmpl w:val="3ED6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A70600"/>
    <w:multiLevelType w:val="hybridMultilevel"/>
    <w:tmpl w:val="C114D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4DA7E5B"/>
    <w:multiLevelType w:val="hybridMultilevel"/>
    <w:tmpl w:val="05A877D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B947F7"/>
    <w:multiLevelType w:val="hybridMultilevel"/>
    <w:tmpl w:val="48E62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3B31D38"/>
    <w:multiLevelType w:val="hybridMultilevel"/>
    <w:tmpl w:val="2D6848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46E1A8E"/>
    <w:multiLevelType w:val="hybridMultilevel"/>
    <w:tmpl w:val="FF3ADD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62C6EE0"/>
    <w:multiLevelType w:val="hybridMultilevel"/>
    <w:tmpl w:val="B9020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94D0CAD"/>
    <w:multiLevelType w:val="hybridMultilevel"/>
    <w:tmpl w:val="60E0E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E4344E6"/>
    <w:multiLevelType w:val="hybridMultilevel"/>
    <w:tmpl w:val="ED86E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E8004C8"/>
    <w:multiLevelType w:val="hybridMultilevel"/>
    <w:tmpl w:val="B79C6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0A46C2"/>
    <w:multiLevelType w:val="hybridMultilevel"/>
    <w:tmpl w:val="E27A1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684978"/>
    <w:multiLevelType w:val="hybridMultilevel"/>
    <w:tmpl w:val="7408CD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35C6FFF"/>
    <w:multiLevelType w:val="hybridMultilevel"/>
    <w:tmpl w:val="90128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63107C6"/>
    <w:multiLevelType w:val="hybridMultilevel"/>
    <w:tmpl w:val="AEFEF8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ABF4812"/>
    <w:multiLevelType w:val="hybridMultilevel"/>
    <w:tmpl w:val="2B6C17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D1048D"/>
    <w:multiLevelType w:val="hybridMultilevel"/>
    <w:tmpl w:val="AED2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6D7D3E"/>
    <w:multiLevelType w:val="hybridMultilevel"/>
    <w:tmpl w:val="344E22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E07895"/>
    <w:multiLevelType w:val="hybridMultilevel"/>
    <w:tmpl w:val="7D4C5B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6"/>
  </w:num>
  <w:num w:numId="3">
    <w:abstractNumId w:val="17"/>
  </w:num>
  <w:num w:numId="4">
    <w:abstractNumId w:val="10"/>
  </w:num>
  <w:num w:numId="5">
    <w:abstractNumId w:val="5"/>
  </w:num>
  <w:num w:numId="6">
    <w:abstractNumId w:val="13"/>
  </w:num>
  <w:num w:numId="7">
    <w:abstractNumId w:val="34"/>
  </w:num>
  <w:num w:numId="8">
    <w:abstractNumId w:val="12"/>
  </w:num>
  <w:num w:numId="9">
    <w:abstractNumId w:val="25"/>
  </w:num>
  <w:num w:numId="10">
    <w:abstractNumId w:val="2"/>
  </w:num>
  <w:num w:numId="11">
    <w:abstractNumId w:val="22"/>
  </w:num>
  <w:num w:numId="12">
    <w:abstractNumId w:val="23"/>
  </w:num>
  <w:num w:numId="13">
    <w:abstractNumId w:val="27"/>
  </w:num>
  <w:num w:numId="14">
    <w:abstractNumId w:val="28"/>
  </w:num>
  <w:num w:numId="15">
    <w:abstractNumId w:val="31"/>
  </w:num>
  <w:num w:numId="16">
    <w:abstractNumId w:val="24"/>
  </w:num>
  <w:num w:numId="17">
    <w:abstractNumId w:val="30"/>
  </w:num>
  <w:num w:numId="18">
    <w:abstractNumId w:val="16"/>
  </w:num>
  <w:num w:numId="19">
    <w:abstractNumId w:val="36"/>
  </w:num>
  <w:num w:numId="20">
    <w:abstractNumId w:val="14"/>
  </w:num>
  <w:num w:numId="21">
    <w:abstractNumId w:val="4"/>
  </w:num>
  <w:num w:numId="22">
    <w:abstractNumId w:val="11"/>
  </w:num>
  <w:num w:numId="23">
    <w:abstractNumId w:val="21"/>
  </w:num>
  <w:num w:numId="24">
    <w:abstractNumId w:val="26"/>
  </w:num>
  <w:num w:numId="25">
    <w:abstractNumId w:val="3"/>
  </w:num>
  <w:num w:numId="26">
    <w:abstractNumId w:val="40"/>
  </w:num>
  <w:num w:numId="27">
    <w:abstractNumId w:val="39"/>
  </w:num>
  <w:num w:numId="28">
    <w:abstractNumId w:val="32"/>
  </w:num>
  <w:num w:numId="29">
    <w:abstractNumId w:val="7"/>
  </w:num>
  <w:num w:numId="30">
    <w:abstractNumId w:val="29"/>
  </w:num>
  <w:num w:numId="31">
    <w:abstractNumId w:val="38"/>
  </w:num>
  <w:num w:numId="32">
    <w:abstractNumId w:val="33"/>
  </w:num>
  <w:num w:numId="33">
    <w:abstractNumId w:val="18"/>
  </w:num>
  <w:num w:numId="34">
    <w:abstractNumId w:val="20"/>
  </w:num>
  <w:num w:numId="35">
    <w:abstractNumId w:val="8"/>
  </w:num>
  <w:num w:numId="36">
    <w:abstractNumId w:val="1"/>
  </w:num>
  <w:num w:numId="37">
    <w:abstractNumId w:val="9"/>
  </w:num>
  <w:num w:numId="38">
    <w:abstractNumId w:val="0"/>
  </w:num>
  <w:num w:numId="39">
    <w:abstractNumId w:val="35"/>
  </w:num>
  <w:num w:numId="40">
    <w:abstractNumId w:val="3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BF0485"/>
    <w:rsid w:val="00006E31"/>
    <w:rsid w:val="00067431"/>
    <w:rsid w:val="0009309E"/>
    <w:rsid w:val="000F2EC7"/>
    <w:rsid w:val="00114A2F"/>
    <w:rsid w:val="001B7751"/>
    <w:rsid w:val="001D62BA"/>
    <w:rsid w:val="00267D9E"/>
    <w:rsid w:val="00281931"/>
    <w:rsid w:val="002C180D"/>
    <w:rsid w:val="002E22D0"/>
    <w:rsid w:val="002F0A85"/>
    <w:rsid w:val="0031247B"/>
    <w:rsid w:val="00333600"/>
    <w:rsid w:val="00340769"/>
    <w:rsid w:val="00357428"/>
    <w:rsid w:val="003727DE"/>
    <w:rsid w:val="00477D1E"/>
    <w:rsid w:val="004C6D2E"/>
    <w:rsid w:val="00566709"/>
    <w:rsid w:val="00591E2A"/>
    <w:rsid w:val="005F2183"/>
    <w:rsid w:val="00632D1A"/>
    <w:rsid w:val="00664DAB"/>
    <w:rsid w:val="006A4EE5"/>
    <w:rsid w:val="007146FD"/>
    <w:rsid w:val="008749C3"/>
    <w:rsid w:val="00904835"/>
    <w:rsid w:val="0093285A"/>
    <w:rsid w:val="00992D1F"/>
    <w:rsid w:val="009B4A5D"/>
    <w:rsid w:val="00A5091A"/>
    <w:rsid w:val="00A6792D"/>
    <w:rsid w:val="00B2653D"/>
    <w:rsid w:val="00B77322"/>
    <w:rsid w:val="00B93529"/>
    <w:rsid w:val="00B93EC8"/>
    <w:rsid w:val="00BC7465"/>
    <w:rsid w:val="00BE6BED"/>
    <w:rsid w:val="00BF0485"/>
    <w:rsid w:val="00CD39DF"/>
    <w:rsid w:val="00D02C78"/>
    <w:rsid w:val="00D222B1"/>
    <w:rsid w:val="00D701A2"/>
    <w:rsid w:val="00DC5500"/>
    <w:rsid w:val="00E72479"/>
    <w:rsid w:val="00E96E9D"/>
    <w:rsid w:val="00EF2FAA"/>
    <w:rsid w:val="00F530DF"/>
    <w:rsid w:val="00F70DCC"/>
    <w:rsid w:val="00FF5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F039E"/>
  <w15:chartTrackingRefBased/>
  <w15:docId w15:val="{59148CAC-BF51-4F26-A78B-9F52A0F6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485"/>
    <w:pPr>
      <w:spacing w:after="0" w:line="240" w:lineRule="auto"/>
    </w:pPr>
    <w:rPr>
      <w:sz w:val="24"/>
      <w:szCs w:val="24"/>
      <w:lang w:val="en-GB"/>
    </w:rPr>
  </w:style>
  <w:style w:type="paragraph" w:styleId="Heading2">
    <w:name w:val="heading 2"/>
    <w:basedOn w:val="Normal"/>
    <w:next w:val="Normal"/>
    <w:link w:val="Heading2Char"/>
    <w:qFormat/>
    <w:rsid w:val="00BF0485"/>
    <w:pPr>
      <w:jc w:val="center"/>
      <w:outlineLvl w:val="1"/>
    </w:pPr>
    <w:rPr>
      <w:rFonts w:ascii="Times New Roman" w:eastAsia="Times New Roman" w:hAnsi="Times New Roman" w:cs="Times New Roman"/>
      <w:b/>
      <w:bCs/>
      <w:color w:val="000000"/>
      <w:kern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0485"/>
    <w:rPr>
      <w:rFonts w:ascii="Times New Roman" w:eastAsia="Times New Roman" w:hAnsi="Times New Roman" w:cs="Times New Roman"/>
      <w:b/>
      <w:bCs/>
      <w:color w:val="000000"/>
      <w:kern w:val="28"/>
      <w:sz w:val="24"/>
      <w:szCs w:val="24"/>
      <w:lang w:val="en-CA" w:eastAsia="en-CA"/>
    </w:rPr>
  </w:style>
  <w:style w:type="character" w:customStyle="1" w:styleId="normaltextrun">
    <w:name w:val="normaltextrun"/>
    <w:basedOn w:val="DefaultParagraphFont"/>
    <w:rsid w:val="00BF0485"/>
  </w:style>
  <w:style w:type="character" w:customStyle="1" w:styleId="apple-converted-space">
    <w:name w:val="apple-converted-space"/>
    <w:basedOn w:val="DefaultParagraphFont"/>
    <w:rsid w:val="00BF0485"/>
  </w:style>
  <w:style w:type="character" w:customStyle="1" w:styleId="eop">
    <w:name w:val="eop"/>
    <w:basedOn w:val="DefaultParagraphFont"/>
    <w:rsid w:val="00BF0485"/>
  </w:style>
  <w:style w:type="paragraph" w:styleId="ListParagraph">
    <w:name w:val="List Paragraph"/>
    <w:basedOn w:val="Normal"/>
    <w:uiPriority w:val="34"/>
    <w:qFormat/>
    <w:rsid w:val="00BF0485"/>
    <w:pPr>
      <w:ind w:left="720"/>
      <w:contextualSpacing/>
    </w:pPr>
  </w:style>
  <w:style w:type="character" w:styleId="Hyperlink">
    <w:name w:val="Hyperlink"/>
    <w:rsid w:val="00BF0485"/>
    <w:rPr>
      <w:u w:val="single"/>
    </w:rPr>
  </w:style>
  <w:style w:type="paragraph" w:customStyle="1" w:styleId="Intestazione">
    <w:name w:val="Intestazione"/>
    <w:next w:val="CorpoCA"/>
    <w:rsid w:val="00BF0485"/>
    <w:pPr>
      <w:keepNext/>
      <w:pBdr>
        <w:top w:val="nil"/>
        <w:left w:val="nil"/>
        <w:bottom w:val="nil"/>
        <w:right w:val="nil"/>
        <w:between w:val="nil"/>
        <w:bar w:val="nil"/>
      </w:pBdr>
      <w:spacing w:after="0" w:line="240" w:lineRule="auto"/>
      <w:outlineLvl w:val="0"/>
    </w:pPr>
    <w:rPr>
      <w:rFonts w:ascii="Helvetica" w:eastAsia="Arial Unicode MS" w:hAnsi="Helvetica" w:cs="Arial Unicode MS"/>
      <w:b/>
      <w:bCs/>
      <w:color w:val="000000"/>
      <w:sz w:val="36"/>
      <w:szCs w:val="36"/>
      <w:u w:color="000000"/>
      <w:bdr w:val="nil"/>
      <w:lang w:eastAsia="en-GB"/>
    </w:rPr>
  </w:style>
  <w:style w:type="paragraph" w:customStyle="1" w:styleId="CorpoCA">
    <w:name w:val="Corpo C A"/>
    <w:rsid w:val="00BF048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customStyle="1" w:styleId="Intestazione2A">
    <w:name w:val="Intestazione 2 A"/>
    <w:rsid w:val="00BF0485"/>
    <w:pPr>
      <w:pBdr>
        <w:top w:val="nil"/>
        <w:left w:val="nil"/>
        <w:bottom w:val="nil"/>
        <w:right w:val="nil"/>
        <w:between w:val="nil"/>
        <w:bar w:val="nil"/>
      </w:pBdr>
      <w:ind w:left="350"/>
      <w:outlineLvl w:val="1"/>
    </w:pPr>
    <w:rPr>
      <w:rFonts w:ascii="Palatino Linotype" w:eastAsia="Palatino Linotype" w:hAnsi="Palatino Linotype" w:cs="Palatino Linotype"/>
      <w:i/>
      <w:iCs/>
      <w:color w:val="000000"/>
      <w:sz w:val="24"/>
      <w:szCs w:val="24"/>
      <w:u w:color="000000"/>
      <w:bdr w:val="nil"/>
      <w:lang w:eastAsia="en-GB"/>
    </w:rPr>
  </w:style>
  <w:style w:type="character" w:styleId="CommentReference">
    <w:name w:val="annotation reference"/>
    <w:basedOn w:val="DefaultParagraphFont"/>
    <w:uiPriority w:val="99"/>
    <w:semiHidden/>
    <w:unhideWhenUsed/>
    <w:rsid w:val="00BF0485"/>
    <w:rPr>
      <w:sz w:val="16"/>
      <w:szCs w:val="16"/>
    </w:rPr>
  </w:style>
  <w:style w:type="paragraph" w:styleId="CommentText">
    <w:name w:val="annotation text"/>
    <w:basedOn w:val="Normal"/>
    <w:link w:val="CommentTextChar"/>
    <w:uiPriority w:val="99"/>
    <w:unhideWhenUsed/>
    <w:rsid w:val="00BF0485"/>
    <w:pPr>
      <w:pBdr>
        <w:top w:val="nil"/>
        <w:left w:val="nil"/>
        <w:bottom w:val="nil"/>
        <w:right w:val="nil"/>
        <w:between w:val="nil"/>
        <w:bar w:val="nil"/>
      </w:pBdr>
    </w:pPr>
    <w:rPr>
      <w:rFonts w:ascii="Times New Roman" w:eastAsia="Arial Unicode MS" w:hAnsi="Times New Roman" w:cs="Times New Roman"/>
      <w:sz w:val="20"/>
      <w:szCs w:val="20"/>
      <w:bdr w:val="nil"/>
      <w:lang w:val="en-US"/>
    </w:rPr>
  </w:style>
  <w:style w:type="character" w:customStyle="1" w:styleId="CommentTextChar">
    <w:name w:val="Comment Text Char"/>
    <w:basedOn w:val="DefaultParagraphFont"/>
    <w:link w:val="CommentText"/>
    <w:uiPriority w:val="99"/>
    <w:rsid w:val="00BF0485"/>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BF04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485"/>
    <w:rPr>
      <w:rFonts w:ascii="Segoe UI" w:hAnsi="Segoe UI" w:cs="Segoe UI"/>
      <w:sz w:val="18"/>
      <w:szCs w:val="18"/>
      <w:lang w:val="en-GB"/>
    </w:rPr>
  </w:style>
  <w:style w:type="paragraph" w:styleId="EndnoteText">
    <w:name w:val="endnote text"/>
    <w:basedOn w:val="Normal"/>
    <w:link w:val="EndnoteTextChar"/>
    <w:uiPriority w:val="99"/>
    <w:semiHidden/>
    <w:unhideWhenUsed/>
    <w:rsid w:val="00BF0485"/>
    <w:rPr>
      <w:sz w:val="20"/>
      <w:szCs w:val="20"/>
    </w:rPr>
  </w:style>
  <w:style w:type="character" w:customStyle="1" w:styleId="EndnoteTextChar">
    <w:name w:val="Endnote Text Char"/>
    <w:basedOn w:val="DefaultParagraphFont"/>
    <w:link w:val="EndnoteText"/>
    <w:uiPriority w:val="99"/>
    <w:semiHidden/>
    <w:rsid w:val="00BF0485"/>
    <w:rPr>
      <w:sz w:val="20"/>
      <w:szCs w:val="20"/>
      <w:lang w:val="en-GB"/>
    </w:rPr>
  </w:style>
  <w:style w:type="character" w:styleId="EndnoteReference">
    <w:name w:val="endnote reference"/>
    <w:basedOn w:val="DefaultParagraphFont"/>
    <w:uiPriority w:val="99"/>
    <w:semiHidden/>
    <w:unhideWhenUsed/>
    <w:rsid w:val="00BF0485"/>
    <w:rPr>
      <w:vertAlign w:val="superscript"/>
    </w:rPr>
  </w:style>
  <w:style w:type="paragraph" w:styleId="CommentSubject">
    <w:name w:val="annotation subject"/>
    <w:basedOn w:val="CommentText"/>
    <w:next w:val="CommentText"/>
    <w:link w:val="CommentSubjectChar"/>
    <w:uiPriority w:val="99"/>
    <w:semiHidden/>
    <w:unhideWhenUsed/>
    <w:rsid w:val="00BF0485"/>
    <w:pPr>
      <w:pBdr>
        <w:top w:val="none" w:sz="0" w:space="0" w:color="auto"/>
        <w:left w:val="none" w:sz="0" w:space="0" w:color="auto"/>
        <w:bottom w:val="none" w:sz="0" w:space="0" w:color="auto"/>
        <w:right w:val="none" w:sz="0" w:space="0" w:color="auto"/>
        <w:between w:val="none" w:sz="0" w:space="0" w:color="auto"/>
        <w:bar w:val="none" w:sz="0" w:color="auto"/>
      </w:pBdr>
    </w:pPr>
    <w:rPr>
      <w:b/>
      <w:bCs/>
      <w:lang w:val="en-GB"/>
    </w:rPr>
  </w:style>
  <w:style w:type="character" w:customStyle="1" w:styleId="CommentSubjectChar">
    <w:name w:val="Comment Subject Char"/>
    <w:basedOn w:val="CommentTextChar"/>
    <w:link w:val="CommentSubject"/>
    <w:uiPriority w:val="99"/>
    <w:semiHidden/>
    <w:rsid w:val="00BF0485"/>
    <w:rPr>
      <w:rFonts w:ascii="Times New Roman" w:eastAsia="Arial Unicode MS" w:hAnsi="Times New Roman" w:cs="Times New Roman"/>
      <w:b/>
      <w:bCs/>
      <w:sz w:val="20"/>
      <w:szCs w:val="20"/>
      <w:bdr w:val="nil"/>
      <w:lang w:val="en-GB"/>
    </w:rPr>
  </w:style>
  <w:style w:type="paragraph" w:customStyle="1" w:styleId="EndNoteBibliographyTitle">
    <w:name w:val="EndNote Bibliography Title"/>
    <w:basedOn w:val="Normal"/>
    <w:link w:val="EndNoteBibliographyTitleChar"/>
    <w:rsid w:val="00BF0485"/>
    <w:pPr>
      <w:jc w:val="center"/>
    </w:pPr>
    <w:rPr>
      <w:rFonts w:ascii="Arial" w:hAnsi="Arial" w:cs="Arial"/>
      <w:noProof/>
      <w:sz w:val="22"/>
      <w:lang w:val="en-US"/>
    </w:rPr>
  </w:style>
  <w:style w:type="character" w:customStyle="1" w:styleId="EndNoteBibliographyTitleChar">
    <w:name w:val="EndNote Bibliography Title Char"/>
    <w:basedOn w:val="DefaultParagraphFont"/>
    <w:link w:val="EndNoteBibliographyTitle"/>
    <w:rsid w:val="00BF0485"/>
    <w:rPr>
      <w:rFonts w:ascii="Arial" w:hAnsi="Arial" w:cs="Arial"/>
      <w:noProof/>
      <w:szCs w:val="24"/>
    </w:rPr>
  </w:style>
  <w:style w:type="paragraph" w:customStyle="1" w:styleId="EndNoteBibliography">
    <w:name w:val="EndNote Bibliography"/>
    <w:basedOn w:val="Normal"/>
    <w:link w:val="EndNoteBibliographyChar"/>
    <w:rsid w:val="00BF0485"/>
    <w:pPr>
      <w:jc w:val="both"/>
    </w:pPr>
    <w:rPr>
      <w:rFonts w:ascii="Arial" w:hAnsi="Arial" w:cs="Arial"/>
      <w:noProof/>
      <w:sz w:val="22"/>
      <w:lang w:val="en-US"/>
    </w:rPr>
  </w:style>
  <w:style w:type="character" w:customStyle="1" w:styleId="EndNoteBibliographyChar">
    <w:name w:val="EndNote Bibliography Char"/>
    <w:basedOn w:val="DefaultParagraphFont"/>
    <w:link w:val="EndNoteBibliography"/>
    <w:rsid w:val="00BF0485"/>
    <w:rPr>
      <w:rFonts w:ascii="Arial" w:hAnsi="Arial" w:cs="Arial"/>
      <w:noProof/>
      <w:szCs w:val="24"/>
    </w:rPr>
  </w:style>
  <w:style w:type="character" w:customStyle="1" w:styleId="A16">
    <w:name w:val="A16"/>
    <w:uiPriority w:val="99"/>
    <w:rsid w:val="00BF0485"/>
    <w:rPr>
      <w:rFonts w:cs="Myriad Pro SemiCond"/>
      <w:i/>
      <w:iCs/>
      <w:color w:val="000000"/>
      <w:sz w:val="12"/>
      <w:szCs w:val="12"/>
    </w:rPr>
  </w:style>
  <w:style w:type="paragraph" w:customStyle="1" w:styleId="c-reading-companionreference-citation">
    <w:name w:val="c-reading-companion__reference-citation"/>
    <w:basedOn w:val="Normal"/>
    <w:rsid w:val="00BF0485"/>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BF0485"/>
    <w:rPr>
      <w:color w:val="954F72" w:themeColor="followedHyperlink"/>
      <w:u w:val="single"/>
    </w:rPr>
  </w:style>
  <w:style w:type="character" w:styleId="LineNumber">
    <w:name w:val="line number"/>
    <w:basedOn w:val="DefaultParagraphFont"/>
    <w:uiPriority w:val="99"/>
    <w:semiHidden/>
    <w:unhideWhenUsed/>
    <w:rsid w:val="00BF0485"/>
  </w:style>
  <w:style w:type="paragraph" w:styleId="Header">
    <w:name w:val="header"/>
    <w:basedOn w:val="Normal"/>
    <w:link w:val="HeaderChar"/>
    <w:uiPriority w:val="99"/>
    <w:unhideWhenUsed/>
    <w:rsid w:val="00BF0485"/>
    <w:pPr>
      <w:tabs>
        <w:tab w:val="center" w:pos="4680"/>
        <w:tab w:val="right" w:pos="9360"/>
      </w:tabs>
    </w:pPr>
  </w:style>
  <w:style w:type="character" w:customStyle="1" w:styleId="HeaderChar">
    <w:name w:val="Header Char"/>
    <w:basedOn w:val="DefaultParagraphFont"/>
    <w:link w:val="Header"/>
    <w:uiPriority w:val="99"/>
    <w:rsid w:val="00BF0485"/>
    <w:rPr>
      <w:sz w:val="24"/>
      <w:szCs w:val="24"/>
      <w:lang w:val="en-GB"/>
    </w:rPr>
  </w:style>
  <w:style w:type="paragraph" w:styleId="Footer">
    <w:name w:val="footer"/>
    <w:basedOn w:val="Normal"/>
    <w:link w:val="FooterChar"/>
    <w:uiPriority w:val="99"/>
    <w:unhideWhenUsed/>
    <w:rsid w:val="00BF0485"/>
    <w:pPr>
      <w:tabs>
        <w:tab w:val="center" w:pos="4680"/>
        <w:tab w:val="right" w:pos="9360"/>
      </w:tabs>
    </w:pPr>
  </w:style>
  <w:style w:type="character" w:customStyle="1" w:styleId="FooterChar">
    <w:name w:val="Footer Char"/>
    <w:basedOn w:val="DefaultParagraphFont"/>
    <w:link w:val="Footer"/>
    <w:uiPriority w:val="99"/>
    <w:rsid w:val="00BF0485"/>
    <w:rPr>
      <w:sz w:val="24"/>
      <w:szCs w:val="24"/>
      <w:lang w:val="en-GB"/>
    </w:rPr>
  </w:style>
  <w:style w:type="character" w:customStyle="1" w:styleId="UnresolvedMention1">
    <w:name w:val="Unresolved Mention1"/>
    <w:basedOn w:val="DefaultParagraphFont"/>
    <w:uiPriority w:val="99"/>
    <w:semiHidden/>
    <w:unhideWhenUsed/>
    <w:rsid w:val="00BF04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ika.ispm.unibe.ch/assets/data/pub/search_be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tully@ulster.ac.uk" TargetMode="External"/><Relationship Id="rId12" Type="http://schemas.openxmlformats.org/officeDocument/2006/relationships/hyperlink" Target="https://doi.org/10.1101/2020.05.09.200964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pmbern.github.io/covid-19/living-review/collectingdata.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8434</Words>
  <Characters>48078</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Tully</dc:creator>
  <cp:keywords/>
  <dc:description/>
  <cp:lastModifiedBy>Smith, Lee</cp:lastModifiedBy>
  <cp:revision>2</cp:revision>
  <dcterms:created xsi:type="dcterms:W3CDTF">2021-11-22T13:22:00Z</dcterms:created>
  <dcterms:modified xsi:type="dcterms:W3CDTF">2021-11-22T13:22:00Z</dcterms:modified>
</cp:coreProperties>
</file>