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91F2E" w14:textId="77777777" w:rsidR="00823210" w:rsidRPr="004E0E24" w:rsidRDefault="00823210" w:rsidP="00477183">
      <w:pPr>
        <w:pStyle w:val="MDPI11articletype"/>
      </w:pPr>
      <w:r w:rsidRPr="004E0E24">
        <w:t>Review</w:t>
      </w:r>
    </w:p>
    <w:p w14:paraId="108E21FF" w14:textId="77777777" w:rsidR="00823210" w:rsidRPr="004E0E24" w:rsidRDefault="00823210" w:rsidP="00477183">
      <w:pPr>
        <w:pStyle w:val="MDPI12title"/>
      </w:pPr>
      <w:r w:rsidRPr="004E0E24">
        <w:t xml:space="preserve">Correlates of </w:t>
      </w:r>
      <w:r w:rsidR="00215333" w:rsidRPr="004E0E24">
        <w:t xml:space="preserve">Physical Activity </w:t>
      </w:r>
      <w:r w:rsidRPr="004E0E24">
        <w:t xml:space="preserve">among </w:t>
      </w:r>
      <w:r w:rsidR="00215333" w:rsidRPr="004E0E24">
        <w:t xml:space="preserve">Adults </w:t>
      </w:r>
      <w:r w:rsidRPr="004E0E24">
        <w:t xml:space="preserve">with </w:t>
      </w:r>
      <w:r w:rsidR="00215333" w:rsidRPr="004E0E24">
        <w:t xml:space="preserve">Sight Loss </w:t>
      </w:r>
      <w:r w:rsidRPr="004E0E24">
        <w:t xml:space="preserve">in </w:t>
      </w:r>
      <w:r w:rsidR="00215333" w:rsidRPr="004E0E24">
        <w:t>High-Income-Countries</w:t>
      </w:r>
      <w:r w:rsidRPr="004E0E24">
        <w:t xml:space="preserve">: </w:t>
      </w:r>
      <w:r w:rsidR="00215333" w:rsidRPr="004E0E24">
        <w:t>A Systematic Review</w:t>
      </w:r>
    </w:p>
    <w:tbl>
      <w:tblPr>
        <w:tblStyle w:val="MDPITable"/>
        <w:tblpPr w:leftFromText="198" w:rightFromText="198" w:vertAnchor="page" w:horzAnchor="margin" w:tblpY="7877"/>
        <w:tblW w:w="2409" w:type="dxa"/>
        <w:tblLayout w:type="fixed"/>
        <w:tblLook w:val="04A0" w:firstRow="1" w:lastRow="0" w:firstColumn="1" w:lastColumn="0" w:noHBand="0" w:noVBand="1"/>
      </w:tblPr>
      <w:tblGrid>
        <w:gridCol w:w="2409"/>
      </w:tblGrid>
      <w:tr w:rsidR="00FE59A6" w:rsidRPr="004E0E24" w14:paraId="55DD3616" w14:textId="77777777" w:rsidTr="00FE59A6">
        <w:trPr>
          <w:cantSplit/>
        </w:trPr>
        <w:tc>
          <w:tcPr>
            <w:tcW w:w="2409" w:type="dxa"/>
          </w:tcPr>
          <w:p w14:paraId="7F8F3F52" w14:textId="77777777" w:rsidR="00FE59A6" w:rsidRPr="004E0E24" w:rsidRDefault="00FE59A6" w:rsidP="00FE59A6">
            <w:pPr>
              <w:pStyle w:val="MDPI61Citation"/>
            </w:pPr>
            <w:bookmarkStart w:id="0" w:name="OLE_LINK1"/>
            <w:bookmarkStart w:id="1" w:name="OLE_LINK2"/>
            <w:bookmarkStart w:id="2" w:name="OLE_LINK5"/>
            <w:r w:rsidRPr="004E0E24">
              <w:rPr>
                <w:b/>
              </w:rPr>
              <w:t>Citation:</w:t>
            </w:r>
            <w:r w:rsidRPr="004E0E24">
              <w:t xml:space="preserve"> Lindsay, R.K.; Gennaro, F.D.; Allen, P.M.; Tully, M.A.; Pizzol, D.; Gorely, T.; Barnett, Y.; Smith, L. Correlates of Physical Activity among Adults with Sight Loss in High-Income-Countries: A </w:t>
            </w:r>
            <w:r w:rsidRPr="004E0E24">
              <w:br/>
              <w:t xml:space="preserve">Systematic Review. </w:t>
            </w:r>
            <w:r w:rsidRPr="004E0E24">
              <w:rPr>
                <w:i/>
              </w:rPr>
              <w:t xml:space="preserve">Int. J. Environ. Res. Public Health </w:t>
            </w:r>
            <w:r w:rsidRPr="004E0E24">
              <w:rPr>
                <w:b/>
              </w:rPr>
              <w:t>2021</w:t>
            </w:r>
            <w:r w:rsidRPr="004E0E24">
              <w:t xml:space="preserve">, </w:t>
            </w:r>
            <w:r w:rsidRPr="004E0E24">
              <w:rPr>
                <w:i/>
              </w:rPr>
              <w:t>18</w:t>
            </w:r>
            <w:r w:rsidRPr="004E0E24">
              <w:t>, x. https://doi.org/10.3390/xxxxx</w:t>
            </w:r>
          </w:p>
          <w:p w14:paraId="357D22BA" w14:textId="77777777" w:rsidR="00FE59A6" w:rsidRPr="004E0E24" w:rsidRDefault="00FE59A6" w:rsidP="00FE59A6">
            <w:pPr>
              <w:pStyle w:val="MDPI15academiceditor"/>
              <w:spacing w:after="240"/>
            </w:pPr>
            <w:r w:rsidRPr="004E0E24">
              <w:t xml:space="preserve">Academic Editor: Paul B. </w:t>
            </w:r>
            <w:proofErr w:type="spellStart"/>
            <w:r w:rsidRPr="004E0E24">
              <w:t>Tchounwou</w:t>
            </w:r>
            <w:proofErr w:type="spellEnd"/>
          </w:p>
          <w:p w14:paraId="1CAA0FD1" w14:textId="77777777" w:rsidR="00FE59A6" w:rsidRPr="004E0E24" w:rsidRDefault="00FE59A6" w:rsidP="00FE59A6">
            <w:pPr>
              <w:pStyle w:val="MDPI14history"/>
            </w:pPr>
            <w:r w:rsidRPr="004E0E24">
              <w:t>Received: 22 October 2021</w:t>
            </w:r>
          </w:p>
          <w:p w14:paraId="432D7B06" w14:textId="77777777" w:rsidR="00FE59A6" w:rsidRPr="004E0E24" w:rsidRDefault="00FE59A6" w:rsidP="00FE59A6">
            <w:pPr>
              <w:pStyle w:val="MDPI14history"/>
            </w:pPr>
            <w:r w:rsidRPr="004E0E24">
              <w:t>Accepted: 07 November 2021</w:t>
            </w:r>
          </w:p>
          <w:p w14:paraId="42D57490" w14:textId="77777777" w:rsidR="00FE59A6" w:rsidRPr="004E0E24" w:rsidRDefault="00FE59A6" w:rsidP="00FE59A6">
            <w:pPr>
              <w:pStyle w:val="MDPI14history"/>
              <w:spacing w:after="240"/>
            </w:pPr>
            <w:r w:rsidRPr="004E0E24">
              <w:t>Published: date</w:t>
            </w:r>
          </w:p>
          <w:p w14:paraId="11E59AEC" w14:textId="77777777" w:rsidR="00FE59A6" w:rsidRPr="004E0E24" w:rsidRDefault="00FE59A6" w:rsidP="00FE59A6">
            <w:pPr>
              <w:pStyle w:val="MDPI63Notes"/>
              <w:spacing w:after="0"/>
              <w:jc w:val="both"/>
            </w:pPr>
            <w:r w:rsidRPr="004E0E24">
              <w:rPr>
                <w:b/>
              </w:rPr>
              <w:t>Publisher’s Note:</w:t>
            </w:r>
            <w:r w:rsidRPr="004E0E24">
              <w:t xml:space="preserve"> MDPI stays neutral </w:t>
            </w:r>
            <w:proofErr w:type="gramStart"/>
            <w:r w:rsidRPr="004E0E24">
              <w:t>with regard to</w:t>
            </w:r>
            <w:proofErr w:type="gramEnd"/>
            <w:r w:rsidRPr="004E0E24">
              <w:t xml:space="preserve"> jurisdictional claims in published maps and institutional affiliations.</w:t>
            </w:r>
          </w:p>
          <w:p w14:paraId="307504B6" w14:textId="77777777" w:rsidR="00FE59A6" w:rsidRPr="004E0E24" w:rsidRDefault="00FE59A6" w:rsidP="00FE59A6">
            <w:pPr>
              <w:pStyle w:val="MDPI63Notes"/>
              <w:spacing w:before="60" w:after="60"/>
              <w:jc w:val="both"/>
            </w:pPr>
            <w:r w:rsidRPr="004E0E24">
              <w:rPr>
                <w:noProof/>
                <w:snapToGrid/>
                <w:lang w:eastAsia="zh-CN" w:bidi="ar-SA"/>
              </w:rPr>
              <w:drawing>
                <wp:inline distT="0" distB="0" distL="0" distR="0" wp14:anchorId="2270BFB6" wp14:editId="5A777B2A">
                  <wp:extent cx="694800" cy="24840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4800" cy="248400"/>
                          </a:xfrm>
                          <a:prstGeom prst="rect">
                            <a:avLst/>
                          </a:prstGeom>
                        </pic:spPr>
                      </pic:pic>
                    </a:graphicData>
                  </a:graphic>
                </wp:inline>
              </w:drawing>
            </w:r>
          </w:p>
          <w:p w14:paraId="14427DB5" w14:textId="77777777" w:rsidR="00FE59A6" w:rsidRPr="004E0E24" w:rsidRDefault="00FE59A6" w:rsidP="00FE59A6">
            <w:pPr>
              <w:pStyle w:val="MDPI63Notes"/>
              <w:spacing w:before="60" w:after="0"/>
              <w:jc w:val="both"/>
            </w:pPr>
            <w:r w:rsidRPr="004E0E24">
              <w:rPr>
                <w:b/>
              </w:rPr>
              <w:t>Copyright:</w:t>
            </w:r>
            <w:r w:rsidRPr="004E0E24">
              <w:t xml:space="preserve"> © 2021 by the authors. Submitted for possible open access publication under the terms and conditions of the Creative Commons Attribution (CC BY) license (http://creativecommons.org/licenses/by/4.0/).</w:t>
            </w:r>
          </w:p>
        </w:tc>
      </w:tr>
    </w:tbl>
    <w:p w14:paraId="37CDD022" w14:textId="3FA1599F" w:rsidR="00A9235D" w:rsidRPr="004E0E24" w:rsidRDefault="00823210" w:rsidP="00215333">
      <w:pPr>
        <w:pStyle w:val="MDPI13authornames"/>
      </w:pPr>
      <w:r w:rsidRPr="004E0E24">
        <w:t>Rosie K. Lindsay</w:t>
      </w:r>
      <w:bookmarkEnd w:id="0"/>
      <w:bookmarkEnd w:id="1"/>
      <w:bookmarkEnd w:id="2"/>
      <w:r w:rsidRPr="004E0E24">
        <w:t xml:space="preserve"> </w:t>
      </w:r>
      <w:r w:rsidRPr="004E0E24">
        <w:rPr>
          <w:vertAlign w:val="superscript"/>
        </w:rPr>
        <w:t>1</w:t>
      </w:r>
      <w:r w:rsidRPr="004E0E24">
        <w:t xml:space="preserve">, Francesco Di Gennaro </w:t>
      </w:r>
      <w:r w:rsidRPr="004E0E24">
        <w:rPr>
          <w:vertAlign w:val="superscript"/>
        </w:rPr>
        <w:t>2</w:t>
      </w:r>
      <w:r w:rsidRPr="004E0E24">
        <w:t xml:space="preserve">, Peter M. Allen </w:t>
      </w:r>
      <w:r w:rsidRPr="004E0E24">
        <w:rPr>
          <w:vertAlign w:val="superscript"/>
        </w:rPr>
        <w:t>1</w:t>
      </w:r>
      <w:r w:rsidRPr="004E0E24">
        <w:t xml:space="preserve">, Mark A. Tully </w:t>
      </w:r>
      <w:r w:rsidRPr="004E0E24">
        <w:rPr>
          <w:vertAlign w:val="superscript"/>
        </w:rPr>
        <w:t>3</w:t>
      </w:r>
      <w:r w:rsidRPr="004E0E24">
        <w:t>,</w:t>
      </w:r>
      <w:r w:rsidR="00597B0E" w:rsidRPr="004E0E24">
        <w:t xml:space="preserve"> </w:t>
      </w:r>
      <w:r w:rsidRPr="004E0E24">
        <w:t xml:space="preserve">Claudia Marotta </w:t>
      </w:r>
      <w:r w:rsidRPr="004E0E24">
        <w:rPr>
          <w:vertAlign w:val="superscript"/>
        </w:rPr>
        <w:t>4</w:t>
      </w:r>
      <w:r w:rsidRPr="004E0E24">
        <w:t xml:space="preserve">, </w:t>
      </w:r>
      <w:bookmarkStart w:id="3" w:name="OLE_LINK6"/>
      <w:r w:rsidR="008E11E5" w:rsidRPr="004E0E24">
        <w:br/>
      </w:r>
      <w:r w:rsidRPr="004E0E24">
        <w:t>Damiano Pizzol</w:t>
      </w:r>
      <w:bookmarkEnd w:id="3"/>
      <w:r w:rsidRPr="004E0E24">
        <w:t xml:space="preserve"> </w:t>
      </w:r>
      <w:proofErr w:type="gramStart"/>
      <w:r w:rsidRPr="004E0E24">
        <w:rPr>
          <w:vertAlign w:val="superscript"/>
        </w:rPr>
        <w:t>5,</w:t>
      </w:r>
      <w:r w:rsidRPr="004E0E24">
        <w:t>*</w:t>
      </w:r>
      <w:proofErr w:type="gramEnd"/>
      <w:r w:rsidRPr="004E0E24">
        <w:t xml:space="preserve">, Trish Gorely </w:t>
      </w:r>
      <w:r w:rsidRPr="004E0E24">
        <w:rPr>
          <w:vertAlign w:val="superscript"/>
        </w:rPr>
        <w:t>6</w:t>
      </w:r>
      <w:r w:rsidRPr="004E0E24">
        <w:t xml:space="preserve">, Yvonne Barnett </w:t>
      </w:r>
      <w:r w:rsidRPr="004E0E24">
        <w:rPr>
          <w:vertAlign w:val="superscript"/>
        </w:rPr>
        <w:t>7</w:t>
      </w:r>
      <w:r w:rsidRPr="004E0E24">
        <w:t xml:space="preserve"> and Lee Smith </w:t>
      </w:r>
      <w:r w:rsidR="00BB56B7" w:rsidRPr="004E0E24">
        <w:rPr>
          <w:vertAlign w:val="superscript"/>
        </w:rPr>
        <w:t>8</w:t>
      </w:r>
    </w:p>
    <w:p w14:paraId="21493A49" w14:textId="6C0C8C68" w:rsidR="00823210" w:rsidRPr="004E0E24" w:rsidRDefault="00823210" w:rsidP="00FC3327">
      <w:pPr>
        <w:pStyle w:val="MDPI16affiliation"/>
      </w:pPr>
      <w:r w:rsidRPr="004E0E24">
        <w:rPr>
          <w:vertAlign w:val="superscript"/>
        </w:rPr>
        <w:t>1</w:t>
      </w:r>
      <w:r w:rsidRPr="004E0E24">
        <w:tab/>
        <w:t>Vision and Hearing Sciences Research Centre, Angl</w:t>
      </w:r>
      <w:r w:rsidR="00FC3327" w:rsidRPr="004E0E24">
        <w:t>ia Ruskin University, Cambridge</w:t>
      </w:r>
      <w:r w:rsidRPr="004E0E24">
        <w:t xml:space="preserve"> CB1 1PT, UK</w:t>
      </w:r>
      <w:r w:rsidR="0000199A" w:rsidRPr="004E0E24">
        <w:t xml:space="preserve">; </w:t>
      </w:r>
      <w:hyperlink r:id="rId8" w:history="1">
        <w:r w:rsidR="0000199A" w:rsidRPr="004E0E24">
          <w:t>rkl109@pgr.aru.ac.uk</w:t>
        </w:r>
      </w:hyperlink>
      <w:r w:rsidR="0000199A" w:rsidRPr="004E0E24">
        <w:t xml:space="preserve"> (R.K.L.); </w:t>
      </w:r>
      <w:hyperlink r:id="rId9" w:history="1">
        <w:r w:rsidR="0000199A" w:rsidRPr="004E0E24">
          <w:t>peter.allen@aru.ac.uk</w:t>
        </w:r>
      </w:hyperlink>
      <w:r w:rsidR="0000199A" w:rsidRPr="004E0E24">
        <w:t xml:space="preserve"> (P.M.A.)</w:t>
      </w:r>
    </w:p>
    <w:p w14:paraId="114DBACB" w14:textId="22BFFE07" w:rsidR="00823210" w:rsidRPr="004E0E24" w:rsidRDefault="00823210" w:rsidP="00FC3327">
      <w:pPr>
        <w:pStyle w:val="MDPI16affiliation"/>
      </w:pPr>
      <w:r w:rsidRPr="004E0E24">
        <w:rPr>
          <w:vertAlign w:val="superscript"/>
        </w:rPr>
        <w:t>2</w:t>
      </w:r>
      <w:r w:rsidRPr="004E0E24">
        <w:tab/>
      </w:r>
      <w:r w:rsidR="00935A0B" w:rsidRPr="004E0E24">
        <w:t xml:space="preserve">Department of Biomedical Sciences and Human Oncology, Clinic of Infectious Diseases, </w:t>
      </w:r>
      <w:r w:rsidRPr="004E0E24">
        <w:t xml:space="preserve">University of Bari </w:t>
      </w:r>
      <w:r w:rsidR="00FC3327" w:rsidRPr="004E0E24">
        <w:t>“</w:t>
      </w:r>
      <w:r w:rsidRPr="004E0E24">
        <w:t>Aldo Moro</w:t>
      </w:r>
      <w:r w:rsidR="00FC3327" w:rsidRPr="004E0E24">
        <w:t>”</w:t>
      </w:r>
      <w:r w:rsidR="00935A0B" w:rsidRPr="004E0E24">
        <w:t>,</w:t>
      </w:r>
      <w:r w:rsidRPr="004E0E24">
        <w:t xml:space="preserve"> </w:t>
      </w:r>
      <w:r w:rsidR="00857CAE" w:rsidRPr="004E0E24">
        <w:t xml:space="preserve">postcode </w:t>
      </w:r>
      <w:r w:rsidRPr="004E0E24">
        <w:t>Bari, Italy</w:t>
      </w:r>
      <w:r w:rsidR="0000199A" w:rsidRPr="004E0E24">
        <w:t xml:space="preserve">; </w:t>
      </w:r>
      <w:hyperlink r:id="rId10" w:history="1">
        <w:r w:rsidR="0000199A" w:rsidRPr="004E0E24">
          <w:t>cicciodigennaro@yahoo.it</w:t>
        </w:r>
      </w:hyperlink>
    </w:p>
    <w:p w14:paraId="6E03C107" w14:textId="1E822491" w:rsidR="00823210" w:rsidRPr="004E0E24" w:rsidRDefault="00823210" w:rsidP="00FC3327">
      <w:pPr>
        <w:pStyle w:val="MDPI16affiliation"/>
      </w:pPr>
      <w:r w:rsidRPr="004E0E24">
        <w:rPr>
          <w:vertAlign w:val="superscript"/>
        </w:rPr>
        <w:t>3</w:t>
      </w:r>
      <w:r w:rsidRPr="004E0E24">
        <w:tab/>
        <w:t xml:space="preserve">Institute of Mental Health Sciences, School of Health Sciences, </w:t>
      </w:r>
      <w:r w:rsidR="00365AE5" w:rsidRPr="004E0E24">
        <w:t xml:space="preserve">Ulster University, </w:t>
      </w:r>
      <w:r w:rsidR="00365AE5" w:rsidRPr="004E0E24">
        <w:br/>
        <w:t>Newtownabbey</w:t>
      </w:r>
      <w:r w:rsidRPr="004E0E24">
        <w:t xml:space="preserve"> BT37 0QB, UK</w:t>
      </w:r>
      <w:r w:rsidR="0000199A" w:rsidRPr="004E0E24">
        <w:t xml:space="preserve">; </w:t>
      </w:r>
      <w:hyperlink r:id="rId11" w:history="1">
        <w:r w:rsidR="0000199A" w:rsidRPr="004E0E24">
          <w:t>m.tully@ulster.ac.uk</w:t>
        </w:r>
      </w:hyperlink>
    </w:p>
    <w:p w14:paraId="21112E18" w14:textId="5FBBFD16" w:rsidR="00823210" w:rsidRPr="004E0E24" w:rsidRDefault="00823210" w:rsidP="00FC3327">
      <w:pPr>
        <w:pStyle w:val="MDPI16affiliation"/>
      </w:pPr>
      <w:r w:rsidRPr="004E0E24">
        <w:rPr>
          <w:vertAlign w:val="superscript"/>
        </w:rPr>
        <w:t>4</w:t>
      </w:r>
      <w:r w:rsidRPr="004E0E24">
        <w:tab/>
        <w:t xml:space="preserve">General Directorate of Health Prevention, Ministry of Health, </w:t>
      </w:r>
      <w:r w:rsidR="008079BE" w:rsidRPr="004E0E24">
        <w:t xml:space="preserve">postcode </w:t>
      </w:r>
      <w:r w:rsidRPr="004E0E24">
        <w:t>Rome, Italy</w:t>
      </w:r>
      <w:r w:rsidR="0000199A" w:rsidRPr="004E0E24">
        <w:t xml:space="preserve">; </w:t>
      </w:r>
      <w:r w:rsidR="00DE4D6E" w:rsidRPr="004E0E24">
        <w:br/>
      </w:r>
      <w:hyperlink r:id="rId12" w:history="1">
        <w:r w:rsidR="0000199A" w:rsidRPr="004E0E24">
          <w:t>marotta.claudia@gmail.com</w:t>
        </w:r>
      </w:hyperlink>
    </w:p>
    <w:p w14:paraId="2B220EA2" w14:textId="155DDB3D" w:rsidR="00823210" w:rsidRPr="004E0E24" w:rsidRDefault="00823210" w:rsidP="00FC3327">
      <w:pPr>
        <w:pStyle w:val="MDPI16affiliation"/>
      </w:pPr>
      <w:r w:rsidRPr="004E0E24">
        <w:rPr>
          <w:vertAlign w:val="superscript"/>
        </w:rPr>
        <w:t>5</w:t>
      </w:r>
      <w:r w:rsidRPr="004E0E24">
        <w:tab/>
        <w:t xml:space="preserve">Clinical Board, Cigna Health Insurance, </w:t>
      </w:r>
      <w:r w:rsidR="008079BE" w:rsidRPr="004E0E24">
        <w:t xml:space="preserve">postcode </w:t>
      </w:r>
      <w:r w:rsidRPr="004E0E24">
        <w:t>Rome, Italy</w:t>
      </w:r>
    </w:p>
    <w:p w14:paraId="5498345E" w14:textId="6F2F17A2" w:rsidR="00823210" w:rsidRPr="004E0E24" w:rsidRDefault="00823210" w:rsidP="00FC3327">
      <w:pPr>
        <w:pStyle w:val="MDPI16affiliation"/>
      </w:pPr>
      <w:r w:rsidRPr="004E0E24">
        <w:rPr>
          <w:vertAlign w:val="superscript"/>
        </w:rPr>
        <w:t>6</w:t>
      </w:r>
      <w:r w:rsidRPr="004E0E24">
        <w:tab/>
        <w:t xml:space="preserve">School of Health, Social Care and Life Sciences, University of the </w:t>
      </w:r>
      <w:proofErr w:type="gramStart"/>
      <w:r w:rsidRPr="004E0E24">
        <w:t>Highlands</w:t>
      </w:r>
      <w:proofErr w:type="gramEnd"/>
      <w:r w:rsidRPr="004E0E24">
        <w:t xml:space="preserve"> and Islands, </w:t>
      </w:r>
      <w:r w:rsidR="00197668" w:rsidRPr="004E0E24">
        <w:br/>
      </w:r>
      <w:r w:rsidRPr="004E0E24">
        <w:t>Centre for Health Scie</w:t>
      </w:r>
      <w:r w:rsidR="00197668" w:rsidRPr="004E0E24">
        <w:t>nces, Old Perth Road, Inverness</w:t>
      </w:r>
      <w:r w:rsidRPr="004E0E24">
        <w:t xml:space="preserve"> IV2 3JH, UK</w:t>
      </w:r>
      <w:r w:rsidR="0000199A" w:rsidRPr="004E0E24">
        <w:t xml:space="preserve">; </w:t>
      </w:r>
      <w:hyperlink r:id="rId13" w:history="1">
        <w:r w:rsidR="0000199A" w:rsidRPr="004E0E24">
          <w:t>trish.gorely@uhi.ac.uk</w:t>
        </w:r>
      </w:hyperlink>
    </w:p>
    <w:p w14:paraId="6E1DD9FB" w14:textId="49CC3A7F" w:rsidR="00823210" w:rsidRPr="004E0E24" w:rsidRDefault="00823210" w:rsidP="00FC3327">
      <w:pPr>
        <w:pStyle w:val="MDPI16affiliation"/>
      </w:pPr>
      <w:r w:rsidRPr="004E0E24">
        <w:rPr>
          <w:vertAlign w:val="superscript"/>
        </w:rPr>
        <w:t>7</w:t>
      </w:r>
      <w:r w:rsidRPr="004E0E24">
        <w:tab/>
        <w:t xml:space="preserve">School of Life Sciences, Faculty of Science and Engineering, Anglia Ruskin University, </w:t>
      </w:r>
      <w:r w:rsidR="00197668" w:rsidRPr="004E0E24">
        <w:br/>
        <w:t>Cambridge</w:t>
      </w:r>
      <w:r w:rsidRPr="004E0E24">
        <w:t xml:space="preserve"> CB1 1PT, UK</w:t>
      </w:r>
      <w:r w:rsidR="0000199A" w:rsidRPr="004E0E24">
        <w:t xml:space="preserve">; </w:t>
      </w:r>
      <w:hyperlink r:id="rId14" w:history="1">
        <w:r w:rsidR="0000199A" w:rsidRPr="004E0E24">
          <w:t>yvonne.barnett@aru.ac.uk</w:t>
        </w:r>
      </w:hyperlink>
    </w:p>
    <w:p w14:paraId="0A40583D" w14:textId="412E8816" w:rsidR="00823210" w:rsidRPr="004E0E24" w:rsidRDefault="00823210" w:rsidP="00FC3327">
      <w:pPr>
        <w:pStyle w:val="MDPI16affiliation"/>
      </w:pPr>
      <w:r w:rsidRPr="004E0E24">
        <w:rPr>
          <w:vertAlign w:val="superscript"/>
        </w:rPr>
        <w:t>8</w:t>
      </w:r>
      <w:r w:rsidRPr="004E0E24">
        <w:tab/>
        <w:t>The Cambridge Centre for Sport and Exercise Science, Angl</w:t>
      </w:r>
      <w:r w:rsidR="007F1C6A" w:rsidRPr="004E0E24">
        <w:t>ia Ruskin University, Cambridge</w:t>
      </w:r>
      <w:r w:rsidRPr="004E0E24">
        <w:t xml:space="preserve"> CB1 1PT, UK</w:t>
      </w:r>
      <w:r w:rsidR="0000199A" w:rsidRPr="004E0E24">
        <w:t xml:space="preserve">; </w:t>
      </w:r>
      <w:hyperlink r:id="rId15" w:history="1">
        <w:r w:rsidR="0000199A" w:rsidRPr="004E0E24">
          <w:t>lee.smith@aru.ac.uk</w:t>
        </w:r>
      </w:hyperlink>
    </w:p>
    <w:p w14:paraId="6185DEEB" w14:textId="6FEBAA7E" w:rsidR="00823210" w:rsidRPr="004E0E24" w:rsidRDefault="00823210" w:rsidP="00FC3327">
      <w:pPr>
        <w:pStyle w:val="MDPI16affiliation"/>
      </w:pPr>
      <w:r w:rsidRPr="004E0E24">
        <w:t>*</w:t>
      </w:r>
      <w:r w:rsidRPr="004E0E24">
        <w:tab/>
        <w:t xml:space="preserve">Correspondence: </w:t>
      </w:r>
      <w:hyperlink r:id="rId16" w:history="1">
        <w:r w:rsidR="008D6130" w:rsidRPr="004E0E24">
          <w:t>damianopizzol8@gmail.com</w:t>
        </w:r>
      </w:hyperlink>
    </w:p>
    <w:p w14:paraId="67C5D781" w14:textId="13F3CF28" w:rsidR="00823210" w:rsidRPr="004E0E24" w:rsidRDefault="00823210" w:rsidP="00485633">
      <w:pPr>
        <w:pStyle w:val="MDPI17abstract"/>
        <w:rPr>
          <w:lang w:val="en-GB"/>
        </w:rPr>
      </w:pPr>
      <w:r w:rsidRPr="004E0E24">
        <w:rPr>
          <w:b/>
        </w:rPr>
        <w:t xml:space="preserve">Abstract: </w:t>
      </w:r>
      <w:bookmarkStart w:id="4" w:name="OLE_LINK3"/>
      <w:bookmarkStart w:id="5" w:name="OLE_LINK4"/>
      <w:r w:rsidRPr="004E0E24">
        <w:rPr>
          <w:b/>
        </w:rPr>
        <w:t>Background:</w:t>
      </w:r>
      <w:r w:rsidRPr="004E0E24">
        <w:t xml:space="preserve"> Physical activity (PA) is essential for almost all facets of health</w:t>
      </w:r>
      <w:r w:rsidR="00235357" w:rsidRPr="004E0E24">
        <w:t>;</w:t>
      </w:r>
      <w:r w:rsidRPr="004E0E24">
        <w:t xml:space="preserve"> however, research suggests </w:t>
      </w:r>
      <w:r w:rsidR="00235357" w:rsidRPr="004E0E24">
        <w:t xml:space="preserve">that </w:t>
      </w:r>
      <w:r w:rsidRPr="004E0E24">
        <w:t xml:space="preserve">PA levels among populations with sight loss are critically low. The aim of this review </w:t>
      </w:r>
      <w:r w:rsidR="00235357" w:rsidRPr="004E0E24">
        <w:t>was</w:t>
      </w:r>
      <w:r w:rsidRPr="004E0E24">
        <w:t xml:space="preserve"> to identify the correlates of PA among people with sight loss in high income countries, to inform future interventions and policies. </w:t>
      </w:r>
      <w:r w:rsidRPr="004E0E24">
        <w:rPr>
          <w:b/>
        </w:rPr>
        <w:t>Methods:</w:t>
      </w:r>
      <w:r w:rsidRPr="004E0E24">
        <w:t xml:space="preserve"> MEDLINE, Web of Science, PsycINFO, </w:t>
      </w:r>
      <w:proofErr w:type="spellStart"/>
      <w:r w:rsidRPr="004E0E24">
        <w:t>SPORTDiscus</w:t>
      </w:r>
      <w:proofErr w:type="spellEnd"/>
      <w:r w:rsidRPr="004E0E24">
        <w:t xml:space="preserve">, The British Journal of Visual Impairment, The Journal of Visual Impairment and grey literature were searched for studies which reported correlates of PA among adults with sight loss. The protocol is available from PROSPERO (CRD42020215596). </w:t>
      </w:r>
      <w:r w:rsidRPr="004E0E24">
        <w:rPr>
          <w:b/>
        </w:rPr>
        <w:t>Results</w:t>
      </w:r>
      <w:r w:rsidRPr="004E0E24">
        <w:t>: A total of 29 articles were eligible for review.</w:t>
      </w:r>
      <w:bookmarkStart w:id="6" w:name="_Hlk87017990"/>
      <w:r w:rsidRPr="004E0E24">
        <w:t xml:space="preserve"> </w:t>
      </w:r>
      <w:r w:rsidRPr="004E0E24">
        <w:rPr>
          <w:lang w:val="en-GB"/>
        </w:rPr>
        <w:t xml:space="preserve">Evidence from multiple studies reported that </w:t>
      </w:r>
      <w:r w:rsidR="00235357" w:rsidRPr="004E0E24">
        <w:rPr>
          <w:lang w:val="en-GB"/>
        </w:rPr>
        <w:t xml:space="preserve">the </w:t>
      </w:r>
      <w:r w:rsidRPr="004E0E24">
        <w:rPr>
          <w:lang w:val="en-GB"/>
        </w:rPr>
        <w:t xml:space="preserve">vision impairment category, worse visual acuity, bilateral visual field loss, worse contrast sensitivity, </w:t>
      </w:r>
      <w:r w:rsidR="00235357" w:rsidRPr="004E0E24">
        <w:rPr>
          <w:lang w:val="en-GB"/>
        </w:rPr>
        <w:t xml:space="preserve">those of the </w:t>
      </w:r>
      <w:r w:rsidRPr="004E0E24">
        <w:rPr>
          <w:lang w:val="en-GB"/>
        </w:rPr>
        <w:t>female gender, low self-efficacy</w:t>
      </w:r>
      <w:r w:rsidR="00235357" w:rsidRPr="004E0E24">
        <w:rPr>
          <w:lang w:val="en-GB"/>
        </w:rPr>
        <w:t>,</w:t>
      </w:r>
      <w:r w:rsidRPr="004E0E24">
        <w:rPr>
          <w:lang w:val="en-GB"/>
        </w:rPr>
        <w:t xml:space="preserve"> and environmental barriers were associated with lower levels of PA among populations with sight loss</w:t>
      </w:r>
      <w:bookmarkEnd w:id="6"/>
      <w:r w:rsidRPr="004E0E24">
        <w:rPr>
          <w:lang w:val="en-GB"/>
        </w:rPr>
        <w:t xml:space="preserve">. </w:t>
      </w:r>
      <w:r w:rsidRPr="004E0E24">
        <w:rPr>
          <w:b/>
        </w:rPr>
        <w:t>Conclusion:</w:t>
      </w:r>
      <w:r w:rsidRPr="004E0E24">
        <w:t xml:space="preserve"> </w:t>
      </w:r>
      <w:r w:rsidRPr="004E0E24">
        <w:rPr>
          <w:lang w:val="en-GB"/>
        </w:rPr>
        <w:t xml:space="preserve">Overall, correlates </w:t>
      </w:r>
      <w:r w:rsidRPr="004E0E24">
        <w:t>of PA among people with sight loss in high income countries are complex and vary across different population groups. Health professionals, eye care</w:t>
      </w:r>
      <w:r w:rsidR="00235357" w:rsidRPr="004E0E24">
        <w:t>,</w:t>
      </w:r>
      <w:r w:rsidRPr="004E0E24">
        <w:t xml:space="preserve"> and sight loss services should work together to identify people at risk of low PA, and provide a range of services and interventions to influence </w:t>
      </w:r>
      <w:r w:rsidR="00235357" w:rsidRPr="004E0E24">
        <w:t xml:space="preserve">the </w:t>
      </w:r>
      <w:r w:rsidRPr="004E0E24">
        <w:t xml:space="preserve">modifiable factors </w:t>
      </w:r>
      <w:r w:rsidR="00235357" w:rsidRPr="004E0E24">
        <w:t xml:space="preserve">that are </w:t>
      </w:r>
      <w:r w:rsidRPr="004E0E24">
        <w:t>associated with low PA.</w:t>
      </w:r>
      <w:bookmarkEnd w:id="4"/>
      <w:bookmarkEnd w:id="5"/>
    </w:p>
    <w:p w14:paraId="2BE94C8D" w14:textId="77223C0B" w:rsidR="00823210" w:rsidRPr="004E0E24" w:rsidRDefault="00485633" w:rsidP="00485633">
      <w:pPr>
        <w:pStyle w:val="MDPI18keywords"/>
      </w:pPr>
      <w:r w:rsidRPr="004E0E24">
        <w:rPr>
          <w:b/>
        </w:rPr>
        <w:t>Keywords:</w:t>
      </w:r>
      <w:r w:rsidR="00823210" w:rsidRPr="004E0E24">
        <w:rPr>
          <w:b/>
        </w:rPr>
        <w:t xml:space="preserve"> </w:t>
      </w:r>
      <w:bookmarkStart w:id="7" w:name="OLE_LINK7"/>
      <w:r w:rsidR="00823210" w:rsidRPr="004E0E24">
        <w:t>vision loss</w:t>
      </w:r>
      <w:r w:rsidRPr="004E0E24">
        <w:t xml:space="preserve">; </w:t>
      </w:r>
      <w:r w:rsidR="00823210" w:rsidRPr="004E0E24">
        <w:t>visual impairment</w:t>
      </w:r>
      <w:r w:rsidRPr="004E0E24">
        <w:t xml:space="preserve">; </w:t>
      </w:r>
      <w:r w:rsidR="00823210" w:rsidRPr="004E0E24">
        <w:t>physical activity</w:t>
      </w:r>
      <w:r w:rsidRPr="004E0E24">
        <w:t xml:space="preserve">; </w:t>
      </w:r>
      <w:r w:rsidR="00823210" w:rsidRPr="004E0E24">
        <w:t>modifiable</w:t>
      </w:r>
      <w:r w:rsidRPr="004E0E24">
        <w:t xml:space="preserve">; </w:t>
      </w:r>
      <w:r w:rsidR="00823210" w:rsidRPr="004E0E24">
        <w:t>non-modifiable</w:t>
      </w:r>
      <w:r w:rsidRPr="004E0E24">
        <w:t xml:space="preserve">; </w:t>
      </w:r>
      <w:r w:rsidR="00823210" w:rsidRPr="004E0E24">
        <w:t>correlates</w:t>
      </w:r>
      <w:bookmarkEnd w:id="7"/>
    </w:p>
    <w:p w14:paraId="302A8B26" w14:textId="77777777" w:rsidR="00823210" w:rsidRPr="004E0E24" w:rsidRDefault="00823210" w:rsidP="00485633">
      <w:pPr>
        <w:pStyle w:val="MDPI19line"/>
        <w:pBdr>
          <w:bottom w:val="single" w:sz="4" w:space="1" w:color="000000"/>
        </w:pBdr>
      </w:pPr>
    </w:p>
    <w:p w14:paraId="6B29070B" w14:textId="0D61A765" w:rsidR="00823210" w:rsidRPr="004E0E24" w:rsidRDefault="007A1F1B" w:rsidP="007A1F1B">
      <w:pPr>
        <w:pStyle w:val="MDPI21heading1"/>
      </w:pPr>
      <w:r w:rsidRPr="004E0E24">
        <w:t xml:space="preserve">1. </w:t>
      </w:r>
      <w:r w:rsidR="00823210" w:rsidRPr="004E0E24">
        <w:t>Introduction</w:t>
      </w:r>
    </w:p>
    <w:p w14:paraId="200033D3" w14:textId="133BBEB9" w:rsidR="00823210" w:rsidRPr="004E0E24" w:rsidRDefault="00823210" w:rsidP="007A1F1B">
      <w:pPr>
        <w:pStyle w:val="MDPI31text"/>
        <w:rPr>
          <w:b/>
          <w:lang w:val="en-GB"/>
        </w:rPr>
      </w:pPr>
      <w:r w:rsidRPr="004E0E24">
        <w:rPr>
          <w:lang w:val="en-GB"/>
        </w:rPr>
        <w:t>Physical activity (PA) is defined as ‘any movement produced by skeletal muscles that requires energy expenditure</w:t>
      </w:r>
      <w:r w:rsidR="00E607B9" w:rsidRPr="004E0E24">
        <w:rPr>
          <w:lang w:val="en-GB"/>
        </w:rPr>
        <w:t>–</w:t>
      </w:r>
      <w:r w:rsidRPr="004E0E24">
        <w:rPr>
          <w:lang w:val="en-GB"/>
        </w:rPr>
        <w:t xml:space="preserve">including activities undertaken while working, playing, carrying out household chores, travelling, and engaging in recreational pursuits’ [1]. The World Health Organisation (WHO) recommends that adults should engage in at least 150 </w:t>
      </w:r>
      <w:r w:rsidR="00477183" w:rsidRPr="004E0E24">
        <w:rPr>
          <w:lang w:val="en-GB"/>
        </w:rPr>
        <w:t>min</w:t>
      </w:r>
      <w:r w:rsidRPr="004E0E24">
        <w:rPr>
          <w:lang w:val="en-GB"/>
        </w:rPr>
        <w:t xml:space="preserve"> of moderate PA or 75 </w:t>
      </w:r>
      <w:r w:rsidR="00477183" w:rsidRPr="004E0E24">
        <w:rPr>
          <w:lang w:val="en-GB"/>
        </w:rPr>
        <w:t>min</w:t>
      </w:r>
      <w:r w:rsidRPr="004E0E24">
        <w:rPr>
          <w:lang w:val="en-GB"/>
        </w:rPr>
        <w:t xml:space="preserve"> of vigorous PA</w:t>
      </w:r>
      <w:r w:rsidRPr="004E0E24">
        <w:t xml:space="preserve">, </w:t>
      </w:r>
      <w:r w:rsidRPr="004E0E24">
        <w:rPr>
          <w:lang w:val="en-GB"/>
        </w:rPr>
        <w:t xml:space="preserve">or an equivalent combination of both intensities throughout the week, these recommendations are the same for adults with disabilities [2]. </w:t>
      </w:r>
      <w:bookmarkStart w:id="8" w:name="_Hlk86743573"/>
      <w:r w:rsidRPr="004E0E24">
        <w:rPr>
          <w:lang w:val="en-GB"/>
        </w:rPr>
        <w:t xml:space="preserve">Moderate PA can be defined as PA performed at </w:t>
      </w:r>
      <w:r w:rsidR="004562D0" w:rsidRPr="004E0E24">
        <w:rPr>
          <w:lang w:val="en-GB"/>
        </w:rPr>
        <w:t>3–6</w:t>
      </w:r>
      <w:r w:rsidRPr="004E0E24">
        <w:rPr>
          <w:lang w:val="en-GB"/>
        </w:rPr>
        <w:t xml:space="preserve"> times the intensity of rest, </w:t>
      </w:r>
      <w:r w:rsidRPr="004E0E24">
        <w:rPr>
          <w:lang w:val="en-GB"/>
        </w:rPr>
        <w:lastRenderedPageBreak/>
        <w:t>whilst vigorous PA can be defined as PA performed at &gt;6 times the intensity of rest and moderate</w:t>
      </w:r>
      <w:r w:rsidR="001C4D40" w:rsidRPr="004E0E24">
        <w:rPr>
          <w:lang w:val="en-GB"/>
        </w:rPr>
        <w:t>–</w:t>
      </w:r>
      <w:r w:rsidRPr="004E0E24">
        <w:rPr>
          <w:lang w:val="en-GB"/>
        </w:rPr>
        <w:t xml:space="preserve">vigorous PA (MVPA) is PA performed at &gt;3 the intensity of rest [2]. </w:t>
      </w:r>
      <w:bookmarkEnd w:id="8"/>
      <w:r w:rsidRPr="004E0E24">
        <w:rPr>
          <w:lang w:val="en-GB"/>
        </w:rPr>
        <w:t xml:space="preserve">Regular and sustained participation in MVPA is beneficial for almost every aspect of physical and mental health. Indeed, there is a large body of literature that shows </w:t>
      </w:r>
      <w:r w:rsidR="001C4D40" w:rsidRPr="004E0E24">
        <w:rPr>
          <w:lang w:val="en-GB"/>
        </w:rPr>
        <w:t xml:space="preserve">that </w:t>
      </w:r>
      <w:r w:rsidRPr="004E0E24">
        <w:rPr>
          <w:lang w:val="en-GB"/>
        </w:rPr>
        <w:t>regular and sustained participation in MVPA can aid in the prevention of a plethora of chronic conditions [3].</w:t>
      </w:r>
    </w:p>
    <w:p w14:paraId="42D0DED3" w14:textId="477AA310" w:rsidR="00823210" w:rsidRPr="004E0E24" w:rsidRDefault="00823210" w:rsidP="00485633">
      <w:pPr>
        <w:pStyle w:val="MDPI31text"/>
        <w:rPr>
          <w:b/>
          <w:lang w:val="en-GB"/>
        </w:rPr>
      </w:pPr>
      <w:r w:rsidRPr="004E0E24">
        <w:rPr>
          <w:lang w:val="en-GB"/>
        </w:rPr>
        <w:t>At least 2.2 billion people worldwide have a near or distance visual impairment (VI) [4].</w:t>
      </w:r>
      <w:bookmarkStart w:id="9" w:name="_Hlk86740143"/>
      <w:r w:rsidRPr="004E0E24">
        <w:rPr>
          <w:b/>
          <w:lang w:val="en-GB"/>
        </w:rPr>
        <w:t xml:space="preserve"> </w:t>
      </w:r>
      <w:r w:rsidRPr="004E0E24">
        <w:rPr>
          <w:lang w:val="en-GB"/>
        </w:rPr>
        <w:t>Vis</w:t>
      </w:r>
      <w:r w:rsidR="001C4D40" w:rsidRPr="004E0E24">
        <w:rPr>
          <w:lang w:val="en-GB"/>
        </w:rPr>
        <w:t>ual</w:t>
      </w:r>
      <w:r w:rsidRPr="004E0E24">
        <w:rPr>
          <w:lang w:val="en-GB"/>
        </w:rPr>
        <w:t xml:space="preserve"> impairment is classified into distance and near presenting vision impairment. </w:t>
      </w:r>
      <w:r w:rsidR="001C4D40" w:rsidRPr="004E0E24">
        <w:rPr>
          <w:lang w:val="en-GB"/>
        </w:rPr>
        <w:t>A d</w:t>
      </w:r>
      <w:r w:rsidRPr="004E0E24">
        <w:rPr>
          <w:lang w:val="en-GB"/>
        </w:rPr>
        <w:t xml:space="preserve">istance vision impairment ranges from mild (visual acuity worse than </w:t>
      </w:r>
      <w:r w:rsidRPr="004E0E24">
        <w:t>6/12 to 6/18)</w:t>
      </w:r>
      <w:r w:rsidRPr="004E0E24">
        <w:rPr>
          <w:lang w:val="en-GB"/>
        </w:rPr>
        <w:t xml:space="preserve"> to blindness (visual acuity worse than 3/60). </w:t>
      </w:r>
      <w:r w:rsidR="001C4D40" w:rsidRPr="004E0E24">
        <w:rPr>
          <w:lang w:val="en-GB"/>
        </w:rPr>
        <w:t>A n</w:t>
      </w:r>
      <w:r w:rsidRPr="004E0E24">
        <w:rPr>
          <w:lang w:val="en-GB"/>
        </w:rPr>
        <w:t>ear vision impairment is</w:t>
      </w:r>
      <w:r w:rsidRPr="004E0E24">
        <w:rPr>
          <w:b/>
          <w:bCs/>
          <w:lang w:val="en-GB"/>
        </w:rPr>
        <w:t xml:space="preserve"> </w:t>
      </w:r>
      <w:r w:rsidRPr="004E0E24">
        <w:rPr>
          <w:lang w:val="en-GB"/>
        </w:rPr>
        <w:t>defined as near visual</w:t>
      </w:r>
      <w:r w:rsidRPr="004E0E24">
        <w:rPr>
          <w:bCs/>
          <w:lang w:val="en-GB"/>
        </w:rPr>
        <w:t xml:space="preserve"> acuity worse than N6 or M.08 at 40cm</w:t>
      </w:r>
      <w:bookmarkEnd w:id="9"/>
      <w:r w:rsidRPr="004E0E24">
        <w:rPr>
          <w:bCs/>
          <w:lang w:val="en-GB"/>
        </w:rPr>
        <w:t xml:space="preserve"> [5].</w:t>
      </w:r>
      <w:r w:rsidRPr="004E0E24">
        <w:t xml:space="preserve"> </w:t>
      </w:r>
      <w:r w:rsidRPr="004E0E24">
        <w:rPr>
          <w:lang w:val="en-GB"/>
        </w:rPr>
        <w:t>In the UK</w:t>
      </w:r>
      <w:r w:rsidR="001C4D40" w:rsidRPr="004E0E24">
        <w:rPr>
          <w:lang w:val="en-GB"/>
        </w:rPr>
        <w:t>,</w:t>
      </w:r>
      <w:r w:rsidRPr="004E0E24">
        <w:rPr>
          <w:lang w:val="en-GB"/>
        </w:rPr>
        <w:t xml:space="preserve"> it is estimated that there are over 2 million people living with sight loss</w:t>
      </w:r>
      <w:r w:rsidR="001C4D40" w:rsidRPr="004E0E24">
        <w:rPr>
          <w:lang w:val="en-GB"/>
        </w:rPr>
        <w:t>;</w:t>
      </w:r>
      <w:r w:rsidRPr="004E0E24">
        <w:rPr>
          <w:lang w:val="en-GB"/>
        </w:rPr>
        <w:t xml:space="preserve"> this includes people with sight loss severe enough to be certified as visually impaired (sight impaired) or blind (severely sight impaired), as well as those with less severe sight loss. By 2050 the number of people living with sight loss in the UK is predicted to increase to over 4 million [6]. However, studies conducted in high income countries (HIC) have consistently reported </w:t>
      </w:r>
      <w:r w:rsidR="001C4D40" w:rsidRPr="004E0E24">
        <w:rPr>
          <w:lang w:val="en-GB"/>
        </w:rPr>
        <w:t xml:space="preserve">that </w:t>
      </w:r>
      <w:r w:rsidRPr="004E0E24">
        <w:rPr>
          <w:lang w:val="en-GB"/>
        </w:rPr>
        <w:t xml:space="preserve">low levels of PA are associated with poorer vision [7,8]. For example, in a sample of </w:t>
      </w:r>
      <w:r w:rsidR="001C4D40" w:rsidRPr="004E0E24">
        <w:rPr>
          <w:lang w:val="en-GB"/>
        </w:rPr>
        <w:t xml:space="preserve">older </w:t>
      </w:r>
      <w:r w:rsidRPr="004E0E24">
        <w:rPr>
          <w:lang w:val="en-GB"/>
        </w:rPr>
        <w:t>English adults</w:t>
      </w:r>
      <w:r w:rsidR="001C4D40" w:rsidRPr="004E0E24">
        <w:rPr>
          <w:lang w:val="en-GB"/>
        </w:rPr>
        <w:t>,</w:t>
      </w:r>
      <w:r w:rsidRPr="004E0E24">
        <w:rPr>
          <w:lang w:val="en-GB"/>
        </w:rPr>
        <w:t xml:space="preserve"> those who rated their eye-sight ‘fair</w:t>
      </w:r>
      <w:r w:rsidR="001C4D40" w:rsidRPr="004E0E24">
        <w:rPr>
          <w:lang w:val="en-GB"/>
        </w:rPr>
        <w:t>–</w:t>
      </w:r>
      <w:r w:rsidRPr="004E0E24">
        <w:rPr>
          <w:lang w:val="en-GB"/>
        </w:rPr>
        <w:t>poor’ whilst wearing glasses or contact lenses were more than twice as likely to report being physically inactive than adults who reported having ‘excellent vision</w:t>
      </w:r>
      <w:proofErr w:type="gramStart"/>
      <w:r w:rsidRPr="004E0E24">
        <w:rPr>
          <w:lang w:val="en-GB"/>
        </w:rPr>
        <w:t>’[</w:t>
      </w:r>
      <w:proofErr w:type="gramEnd"/>
      <w:r w:rsidRPr="004E0E24">
        <w:rPr>
          <w:lang w:val="en-GB"/>
        </w:rPr>
        <w:t xml:space="preserve">9]. Low levels of PA are a concern as research has found </w:t>
      </w:r>
      <w:r w:rsidR="001C4D40" w:rsidRPr="004E0E24">
        <w:rPr>
          <w:lang w:val="en-GB"/>
        </w:rPr>
        <w:t xml:space="preserve">that </w:t>
      </w:r>
      <w:r w:rsidRPr="004E0E24">
        <w:rPr>
          <w:lang w:val="en-GB"/>
        </w:rPr>
        <w:t xml:space="preserve">low levels of PA are associated with an increased risk of mortality in populations with sight loss </w:t>
      </w:r>
      <w:r w:rsidR="00477183" w:rsidRPr="004E0E24">
        <w:rPr>
          <w:lang w:val="en-GB"/>
        </w:rPr>
        <w:t>[10–12]</w:t>
      </w:r>
      <w:r w:rsidRPr="004E0E24">
        <w:rPr>
          <w:lang w:val="en-GB"/>
        </w:rPr>
        <w:t>.</w:t>
      </w:r>
    </w:p>
    <w:p w14:paraId="62010ED4" w14:textId="7801497A" w:rsidR="00823210" w:rsidRPr="004E0E24" w:rsidRDefault="00823210" w:rsidP="00485633">
      <w:pPr>
        <w:pStyle w:val="MDPI31text"/>
        <w:rPr>
          <w:lang w:val="en-GB"/>
        </w:rPr>
      </w:pPr>
      <w:r w:rsidRPr="004E0E24">
        <w:rPr>
          <w:lang w:val="en-GB"/>
        </w:rPr>
        <w:t>Despite a global and growing population of people with sight loss, a</w:t>
      </w:r>
      <w:r w:rsidR="001C4D40" w:rsidRPr="004E0E24">
        <w:rPr>
          <w:lang w:val="en-GB"/>
        </w:rPr>
        <w:t>s well as</w:t>
      </w:r>
      <w:r w:rsidRPr="004E0E24">
        <w:rPr>
          <w:lang w:val="en-GB"/>
        </w:rPr>
        <w:t xml:space="preserve"> the risks of low levels of PA, few studies have examined interventions aiming to promote PA among populations with sight loss. A systematic review of PA interventions for adults with VI found evidence that interventions can be beneficial, particularly for measures of balance and mobility</w:t>
      </w:r>
      <w:bookmarkStart w:id="10" w:name="_Ref73616161"/>
      <w:bookmarkStart w:id="11" w:name="_Ref74038411"/>
      <w:r w:rsidRPr="004E0E24">
        <w:rPr>
          <w:lang w:val="en-GB"/>
        </w:rPr>
        <w:t xml:space="preserve"> </w:t>
      </w:r>
      <w:bookmarkEnd w:id="10"/>
      <w:bookmarkEnd w:id="11"/>
      <w:r w:rsidRPr="004E0E24">
        <w:rPr>
          <w:lang w:val="en-GB"/>
        </w:rPr>
        <w:t>[13]. However, in a subsequent meta-analysis</w:t>
      </w:r>
      <w:r w:rsidR="001C4D40" w:rsidRPr="004E0E24">
        <w:rPr>
          <w:lang w:val="en-GB"/>
        </w:rPr>
        <w:t xml:space="preserve"> that combined</w:t>
      </w:r>
      <w:r w:rsidRPr="004E0E24">
        <w:rPr>
          <w:lang w:val="en-GB"/>
        </w:rPr>
        <w:t xml:space="preserve"> the results of four studies, the effect of PA interventions on mobility outcome measures were non-significant [13]. To inform the development of future interventions, it is important to first identify correlates of PA in those with sight loss. </w:t>
      </w:r>
    </w:p>
    <w:p w14:paraId="5DA2D479" w14:textId="294C2D59" w:rsidR="00823210" w:rsidRPr="004E0E24" w:rsidRDefault="00823210" w:rsidP="00485633">
      <w:pPr>
        <w:pStyle w:val="MDPI31text"/>
        <w:rPr>
          <w:lang w:val="en-GB"/>
        </w:rPr>
      </w:pPr>
      <w:r w:rsidRPr="004E0E24">
        <w:rPr>
          <w:lang w:val="en-GB"/>
        </w:rPr>
        <w:t>Correlates can be either modifiable or non-modifiable. Modifiable correlates provide mechanisms to target for change (e.g., sel</w:t>
      </w:r>
      <w:r w:rsidR="009D3E6C" w:rsidRPr="004E0E24">
        <w:rPr>
          <w:lang w:val="en-GB"/>
        </w:rPr>
        <w:t>f-</w:t>
      </w:r>
      <w:r w:rsidRPr="004E0E24">
        <w:rPr>
          <w:lang w:val="en-GB"/>
        </w:rPr>
        <w:t>efficacy, accessible facilities)</w:t>
      </w:r>
      <w:r w:rsidR="001C4D40" w:rsidRPr="004E0E24">
        <w:rPr>
          <w:lang w:val="en-GB"/>
        </w:rPr>
        <w:t>,</w:t>
      </w:r>
      <w:r w:rsidRPr="004E0E24">
        <w:rPr>
          <w:lang w:val="en-GB"/>
        </w:rPr>
        <w:t xml:space="preserve"> </w:t>
      </w:r>
      <w:r w:rsidR="001C4D40" w:rsidRPr="004E0E24">
        <w:rPr>
          <w:lang w:val="en-GB"/>
        </w:rPr>
        <w:t>while</w:t>
      </w:r>
      <w:r w:rsidRPr="004E0E24">
        <w:rPr>
          <w:lang w:val="en-GB"/>
        </w:rPr>
        <w:t xml:space="preserve"> non-modifiable correlates </w:t>
      </w:r>
      <w:r w:rsidR="002F3808" w:rsidRPr="004E0E24">
        <w:rPr>
          <w:lang w:val="en-GB"/>
        </w:rPr>
        <w:t>determine</w:t>
      </w:r>
      <w:r w:rsidRPr="004E0E24">
        <w:rPr>
          <w:lang w:val="en-GB"/>
        </w:rPr>
        <w:t xml:space="preserve"> the target population for a PA intervention (</w:t>
      </w:r>
      <w:bookmarkStart w:id="12" w:name="_Hlk86741319"/>
      <w:r w:rsidRPr="004E0E24">
        <w:rPr>
          <w:lang w:val="en-GB"/>
        </w:rPr>
        <w:t>e.g., visually impaired versus blind, additional impairments versus no additional impairment</w:t>
      </w:r>
      <w:bookmarkEnd w:id="12"/>
      <w:r w:rsidRPr="004E0E24">
        <w:rPr>
          <w:lang w:val="en-GB"/>
        </w:rPr>
        <w:t xml:space="preserve">, males versus females or young versus old). </w:t>
      </w:r>
      <w:bookmarkStart w:id="13" w:name="_Hlk86765789"/>
      <w:r w:rsidRPr="004E0E24">
        <w:rPr>
          <w:lang w:val="en-GB"/>
        </w:rPr>
        <w:t>People with sight loss represent a diverse population, and people’s experience of sight loss may depend on the severity of their sight loss, or the part of their sight which is impaired. For example, age-related macular degeneration predominantly affects central vision [14], whilst retinitis pigmentosa affects peripheral vision [15]</w:t>
      </w:r>
      <w:r w:rsidR="001C4D40" w:rsidRPr="004E0E24">
        <w:rPr>
          <w:lang w:val="en-GB"/>
        </w:rPr>
        <w:t>;</w:t>
      </w:r>
      <w:r w:rsidRPr="004E0E24">
        <w:rPr>
          <w:lang w:val="en-GB"/>
        </w:rPr>
        <w:t xml:space="preserve"> someone with either condition may have sight loss severe enough to be registered as VI, however both conditions affect sight differently. In addition, sight loss can occur across the sociodemographic spectrum, and sociodemographic factors and sight loss could intersect to influence PA either positively or negatively. </w:t>
      </w:r>
      <w:bookmarkEnd w:id="13"/>
    </w:p>
    <w:p w14:paraId="4ABE10A8" w14:textId="63382B12" w:rsidR="00823210" w:rsidRPr="004E0E24" w:rsidRDefault="00823210" w:rsidP="00485633">
      <w:pPr>
        <w:pStyle w:val="MDPI31text"/>
      </w:pPr>
      <w:r w:rsidRPr="004E0E24">
        <w:rPr>
          <w:lang w:val="en-GB"/>
        </w:rPr>
        <w:t xml:space="preserve">However, to our knowledge no attempt has been made to understand the complexities of </w:t>
      </w:r>
      <w:r w:rsidR="001C4D40" w:rsidRPr="004E0E24">
        <w:rPr>
          <w:lang w:val="en-GB"/>
        </w:rPr>
        <w:t xml:space="preserve">the </w:t>
      </w:r>
      <w:r w:rsidRPr="004E0E24">
        <w:rPr>
          <w:lang w:val="en-GB"/>
        </w:rPr>
        <w:t xml:space="preserve">factors which could be associated with PA among people with sight loss, which is needed to </w:t>
      </w:r>
      <w:r w:rsidR="002F3808" w:rsidRPr="004E0E24">
        <w:rPr>
          <w:lang w:val="en-GB"/>
        </w:rPr>
        <w:t>determine</w:t>
      </w:r>
      <w:r w:rsidRPr="004E0E24">
        <w:rPr>
          <w:lang w:val="en-GB"/>
        </w:rPr>
        <w:t xml:space="preserve"> targeted interventions. Therefore, the aim of this review </w:t>
      </w:r>
      <w:r w:rsidR="002F3808" w:rsidRPr="004E0E24">
        <w:rPr>
          <w:lang w:val="en-GB"/>
        </w:rPr>
        <w:t>was</w:t>
      </w:r>
      <w:r w:rsidRPr="004E0E24">
        <w:rPr>
          <w:lang w:val="en-GB"/>
        </w:rPr>
        <w:t xml:space="preserve"> to identify modifiable and non-modifiable correlates of PA among people with sight loss in high income countries (HICs). </w:t>
      </w:r>
    </w:p>
    <w:p w14:paraId="7891C9AE" w14:textId="651D4D5B" w:rsidR="00823210" w:rsidRPr="004E0E24" w:rsidRDefault="00477183" w:rsidP="00477183">
      <w:pPr>
        <w:pStyle w:val="MDPI21heading1"/>
      </w:pPr>
      <w:r w:rsidRPr="004E0E24">
        <w:rPr>
          <w:lang w:eastAsia="zh-CN"/>
        </w:rPr>
        <w:t xml:space="preserve">2. </w:t>
      </w:r>
      <w:r w:rsidR="00823210" w:rsidRPr="004E0E24">
        <w:t>Materials and Methods</w:t>
      </w:r>
    </w:p>
    <w:p w14:paraId="0BF31173" w14:textId="322B049F" w:rsidR="00823210" w:rsidRPr="004E0E24" w:rsidRDefault="00477183" w:rsidP="00477183">
      <w:pPr>
        <w:pStyle w:val="MDPI22heading2"/>
      </w:pPr>
      <w:r w:rsidRPr="004E0E24">
        <w:t xml:space="preserve">2.1. </w:t>
      </w:r>
      <w:r w:rsidR="00823210" w:rsidRPr="004E0E24">
        <w:t>Search Strategy</w:t>
      </w:r>
    </w:p>
    <w:p w14:paraId="06F1185C" w14:textId="2E9EA7A1" w:rsidR="00823210" w:rsidRPr="004E0E24" w:rsidRDefault="00823210" w:rsidP="00485633">
      <w:pPr>
        <w:pStyle w:val="MDPI31text"/>
      </w:pPr>
      <w:r w:rsidRPr="004E0E24">
        <w:t xml:space="preserve">The review followed the reporting guidelines outlined by the PRISMA checklist [16]. The protocol for the present review has been registered in the PROSPERO database </w:t>
      </w:r>
      <w:r w:rsidRPr="004E0E24">
        <w:lastRenderedPageBreak/>
        <w:t>(CRD42020215596). To identify studies which reported correlates with PA among populations with sight loss, electronic databases, reference lists</w:t>
      </w:r>
      <w:r w:rsidR="002F3808" w:rsidRPr="004E0E24">
        <w:t>,</w:t>
      </w:r>
      <w:r w:rsidRPr="004E0E24">
        <w:t xml:space="preserve"> and grey literature were searched. We searched MEDLINE, Web of Science, PsycINFO, </w:t>
      </w:r>
      <w:r w:rsidR="002F3808" w:rsidRPr="004E0E24">
        <w:t xml:space="preserve">and </w:t>
      </w:r>
      <w:proofErr w:type="spellStart"/>
      <w:r w:rsidRPr="004E0E24">
        <w:t>SPORTDiscus</w:t>
      </w:r>
      <w:proofErr w:type="spellEnd"/>
      <w:r w:rsidRPr="004E0E24">
        <w:t xml:space="preserve"> for English language articles published from database inception to October 1, 2020. A subject librarian was consulted, and the search terms included terms related to physical activity AND correlates AND low vision (see </w:t>
      </w:r>
      <w:r w:rsidR="00B47918" w:rsidRPr="004E0E24">
        <w:t xml:space="preserve">Appendix </w:t>
      </w:r>
      <w:r w:rsidR="009D3E6C" w:rsidRPr="004E0E24">
        <w:t>A</w:t>
      </w:r>
      <w:r w:rsidRPr="004E0E24">
        <w:t xml:space="preserve">). The title and abstracts of all the search results were independently screened by two trained reviewers (RL and LS) for articles eligible for full text screening. The reference list of studies included in full text screening were also examined for eligible studies. The grey literature was searched from inception to November 2020 using </w:t>
      </w:r>
      <w:r w:rsidR="002F3808" w:rsidRPr="004E0E24">
        <w:t xml:space="preserve">the </w:t>
      </w:r>
      <w:r w:rsidRPr="004E0E24">
        <w:t xml:space="preserve">databases </w:t>
      </w:r>
      <w:proofErr w:type="spellStart"/>
      <w:r w:rsidRPr="004E0E24">
        <w:t>EThOS</w:t>
      </w:r>
      <w:proofErr w:type="spellEnd"/>
      <w:r w:rsidRPr="004E0E24">
        <w:t xml:space="preserve"> and Open Grey. The websites for the Royal National Institute of Blind People (RNIB), British Blind Sport, The Macular Society, Blind Veterans UK, Sight Savers, Guide Dogs for the Blind Association, Fight for Sight, </w:t>
      </w:r>
      <w:proofErr w:type="spellStart"/>
      <w:r w:rsidRPr="004E0E24">
        <w:t>SeeAbility</w:t>
      </w:r>
      <w:proofErr w:type="spellEnd"/>
      <w:r w:rsidRPr="004E0E24">
        <w:t xml:space="preserve">, International Glaucoma Association (IGA), and World Sight Foundation were also searched for eligible studies. </w:t>
      </w:r>
      <w:bookmarkStart w:id="14" w:name="_Hlk86840002"/>
      <w:r w:rsidRPr="004E0E24">
        <w:t xml:space="preserve">The British Journal of Visual Impairment, and The Journal of Visual Impairment </w:t>
      </w:r>
      <w:bookmarkEnd w:id="14"/>
      <w:r w:rsidRPr="004E0E24">
        <w:t xml:space="preserve">and Blindness were also searched for the </w:t>
      </w:r>
      <w:proofErr w:type="gramStart"/>
      <w:r w:rsidRPr="004E0E24">
        <w:t>terms</w:t>
      </w:r>
      <w:proofErr w:type="gramEnd"/>
      <w:r w:rsidRPr="004E0E24">
        <w:t xml:space="preserve"> ‘exercise’, ‘physical activity’</w:t>
      </w:r>
      <w:r w:rsidR="002F3808" w:rsidRPr="004E0E24">
        <w:t>,</w:t>
      </w:r>
      <w:r w:rsidRPr="004E0E24">
        <w:t xml:space="preserve"> and ‘sport’ </w:t>
      </w:r>
      <w:r w:rsidR="002F3808" w:rsidRPr="004E0E24">
        <w:t>in</w:t>
      </w:r>
      <w:r w:rsidRPr="004E0E24">
        <w:t xml:space="preserve"> articles published from 2020- November 3, 2021. </w:t>
      </w:r>
    </w:p>
    <w:p w14:paraId="6A404202" w14:textId="76B3003F" w:rsidR="00823210" w:rsidRPr="004E0E24" w:rsidRDefault="00477183" w:rsidP="00477183">
      <w:pPr>
        <w:pStyle w:val="MDPI22heading2"/>
        <w:spacing w:before="240"/>
      </w:pPr>
      <w:r w:rsidRPr="004E0E24">
        <w:t xml:space="preserve">2.2. </w:t>
      </w:r>
      <w:r w:rsidR="00823210" w:rsidRPr="004E0E24">
        <w:t>Study Selection</w:t>
      </w:r>
    </w:p>
    <w:p w14:paraId="3E313698" w14:textId="48F37F86" w:rsidR="00823210" w:rsidRPr="004E0E24" w:rsidRDefault="00823210" w:rsidP="00485633">
      <w:pPr>
        <w:pStyle w:val="MDPI31text"/>
      </w:pPr>
      <w:r w:rsidRPr="004E0E24">
        <w:t xml:space="preserve">Studies were included if they were cross-sectional or longitudinal observational studies </w:t>
      </w:r>
      <w:r w:rsidR="002F3808" w:rsidRPr="004E0E24">
        <w:t>that met</w:t>
      </w:r>
      <w:r w:rsidRPr="004E0E24">
        <w:t xml:space="preserve"> the following inclusion criteria: 1) included adults aged 18 and over, or the study performed a sub-group analysis of adults (age 18 and over). 2) Studies </w:t>
      </w:r>
      <w:r w:rsidR="002F3808" w:rsidRPr="004E0E24">
        <w:t xml:space="preserve">were </w:t>
      </w:r>
      <w:r w:rsidRPr="004E0E24">
        <w:t xml:space="preserve">conducted among participants with sight loss whilst wearing corrective devices, either measured by clinical assessment or self-reported sight loss. 4) Studies conducted in HICs (defined as countries identified by the World Bank as high income in 2020). 5) The dependent variable was a measure of PA engagement (e.g., how often and for how long a person goes to a sports club or walks for transport). 6) The significance level of the association between PA and an independent variable was examined, and a </w:t>
      </w:r>
      <w:r w:rsidR="004562D0" w:rsidRPr="004E0E24">
        <w:rPr>
          <w:i/>
        </w:rPr>
        <w:t>p</w:t>
      </w:r>
      <w:r w:rsidRPr="004E0E24">
        <w:t xml:space="preserve">-value was reported. The review excluded studies conducted among populations under the age of 18, as correlates of PA among people under the age of 18 with sight loss is the focus of another review [17]. In addition, the review focused on correlates among HICs because these countries were more likely to be similar in terms of economic and social characteristics, therefore the results could be synthesized to inform interventions in HICs. </w:t>
      </w:r>
    </w:p>
    <w:p w14:paraId="01084654" w14:textId="27CFBC4F" w:rsidR="00823210" w:rsidRPr="004E0E24" w:rsidRDefault="00823210" w:rsidP="00485633">
      <w:pPr>
        <w:pStyle w:val="MDPI31text"/>
      </w:pPr>
      <w:r w:rsidRPr="004E0E24">
        <w:t xml:space="preserve">The exclusion criteria were: </w:t>
      </w:r>
      <w:r w:rsidR="009D3E6C" w:rsidRPr="004E0E24">
        <w:t>(</w:t>
      </w:r>
      <w:r w:rsidRPr="004E0E24">
        <w:t xml:space="preserve">1) Studies not written in </w:t>
      </w:r>
      <w:r w:rsidR="002F3808" w:rsidRPr="004E0E24">
        <w:t xml:space="preserve">the </w:t>
      </w:r>
      <w:r w:rsidRPr="004E0E24">
        <w:t xml:space="preserve">English language. </w:t>
      </w:r>
      <w:r w:rsidR="009D3E6C" w:rsidRPr="004E0E24">
        <w:t>(</w:t>
      </w:r>
      <w:r w:rsidRPr="004E0E24">
        <w:t xml:space="preserve">2) Studies which examined the relationship between PA and risk factors for sight loss or eye disease e.g., the relationship between ocular perfusion pressure and PA. </w:t>
      </w:r>
      <w:r w:rsidR="009D3E6C" w:rsidRPr="004E0E24">
        <w:t>(</w:t>
      </w:r>
      <w:r w:rsidRPr="004E0E24">
        <w:t xml:space="preserve">3) Studies which compared PA between populations with sight loss and populations without sight loss and did not report </w:t>
      </w:r>
      <w:r w:rsidR="002F3808" w:rsidRPr="004E0E24">
        <w:t xml:space="preserve">the </w:t>
      </w:r>
      <w:r w:rsidRPr="004E0E24">
        <w:t xml:space="preserve">factors associated with PA within the population with sight loss. There were no further restrictions applied </w:t>
      </w:r>
      <w:r w:rsidR="002F3808" w:rsidRPr="004E0E24">
        <w:t>to</w:t>
      </w:r>
      <w:r w:rsidRPr="004E0E24">
        <w:t xml:space="preserve"> the population of study i.e., studies were included regardless of the gender, ethnicity and reported comorbidities of the population group.</w:t>
      </w:r>
    </w:p>
    <w:p w14:paraId="357EC794" w14:textId="6777DB31" w:rsidR="00823210" w:rsidRPr="004E0E24" w:rsidRDefault="00823210" w:rsidP="00485633">
      <w:pPr>
        <w:pStyle w:val="MDPI31text"/>
      </w:pPr>
      <w:r w:rsidRPr="004E0E24">
        <w:t>The data were independently extracted by one reviewer (RL), and then discussed with a second reviewer (LS). The data extracted included: age (years),</w:t>
      </w:r>
      <w:r w:rsidR="002F3808" w:rsidRPr="004E0E24">
        <w:t xml:space="preserve"> the</w:t>
      </w:r>
      <w:r w:rsidRPr="004E0E24">
        <w:t xml:space="preserve"> gender of participants, </w:t>
      </w:r>
      <w:r w:rsidR="002F3808" w:rsidRPr="004E0E24">
        <w:t xml:space="preserve">the </w:t>
      </w:r>
      <w:r w:rsidRPr="004E0E24">
        <w:t xml:space="preserve">sample size, </w:t>
      </w:r>
      <w:r w:rsidR="002F3808" w:rsidRPr="004E0E24">
        <w:t xml:space="preserve">the </w:t>
      </w:r>
      <w:r w:rsidRPr="004E0E24">
        <w:t xml:space="preserve">PA measurement tool, </w:t>
      </w:r>
      <w:r w:rsidR="002F3808" w:rsidRPr="004E0E24">
        <w:t xml:space="preserve">the </w:t>
      </w:r>
      <w:r w:rsidRPr="004E0E24">
        <w:t xml:space="preserve">vision measurement tool, </w:t>
      </w:r>
      <w:r w:rsidR="002F3808" w:rsidRPr="004E0E24">
        <w:t xml:space="preserve">the </w:t>
      </w:r>
      <w:r w:rsidRPr="004E0E24">
        <w:t xml:space="preserve">eye disease examined (if applicable), </w:t>
      </w:r>
      <w:r w:rsidR="002F3808" w:rsidRPr="004E0E24">
        <w:t xml:space="preserve">the </w:t>
      </w:r>
      <w:r w:rsidRPr="004E0E24">
        <w:t xml:space="preserve">statistical test used, </w:t>
      </w:r>
      <w:r w:rsidR="002F3808" w:rsidRPr="004E0E24">
        <w:t xml:space="preserve">the </w:t>
      </w:r>
      <w:r w:rsidRPr="004E0E24">
        <w:t xml:space="preserve">country in which the participants were recruited from, </w:t>
      </w:r>
      <w:r w:rsidR="002F3808" w:rsidRPr="004E0E24">
        <w:t xml:space="preserve">the </w:t>
      </w:r>
      <w:r w:rsidRPr="004E0E24">
        <w:t>confounders controlled for when examining correlates of PA, and the main findings.</w:t>
      </w:r>
    </w:p>
    <w:p w14:paraId="5BBB420C" w14:textId="3FB0F0ED" w:rsidR="00823210" w:rsidRPr="004E0E24" w:rsidRDefault="0072482A" w:rsidP="0072482A">
      <w:pPr>
        <w:pStyle w:val="MDPI21heading1"/>
      </w:pPr>
      <w:r w:rsidRPr="004E0E24">
        <w:t xml:space="preserve">3. </w:t>
      </w:r>
      <w:r w:rsidR="00823210" w:rsidRPr="004E0E24">
        <w:t>Results</w:t>
      </w:r>
    </w:p>
    <w:p w14:paraId="39E19E07" w14:textId="150BA5E2" w:rsidR="00823210" w:rsidRPr="004E0E24" w:rsidRDefault="00823210" w:rsidP="00485633">
      <w:pPr>
        <w:pStyle w:val="MDPI31text"/>
      </w:pPr>
      <w:bookmarkStart w:id="15" w:name="_Ref73969474"/>
      <w:bookmarkStart w:id="16" w:name="_Ref73969462"/>
      <w:bookmarkStart w:id="17" w:name="_Ref73970166"/>
      <w:bookmarkStart w:id="18" w:name="_Ref73966926"/>
      <w:bookmarkStart w:id="19" w:name="_Ref73968084"/>
      <w:bookmarkStart w:id="20" w:name="_Ref73971744"/>
      <w:bookmarkStart w:id="21" w:name="_Ref73974542"/>
      <w:bookmarkStart w:id="22" w:name="_Ref73967973"/>
      <w:bookmarkStart w:id="23" w:name="_Ref73968199"/>
      <w:bookmarkStart w:id="24" w:name="_Ref73968196"/>
      <w:bookmarkStart w:id="25" w:name="_Ref73971713"/>
      <w:bookmarkStart w:id="26" w:name="_Ref73970924"/>
      <w:bookmarkStart w:id="27" w:name="_Ref73966856"/>
      <w:bookmarkStart w:id="28" w:name="_Ref73969089"/>
      <w:bookmarkStart w:id="29" w:name="_Ref73969632"/>
      <w:bookmarkStart w:id="30" w:name="_Ref73974336"/>
      <w:r w:rsidRPr="004E0E24">
        <w:t>The database search yielded 2854 results</w:t>
      </w:r>
      <w:r w:rsidR="002F3808" w:rsidRPr="004E0E24">
        <w:t>;</w:t>
      </w:r>
      <w:r w:rsidRPr="004E0E24">
        <w:t xml:space="preserve"> of these citations</w:t>
      </w:r>
      <w:r w:rsidR="002F3808" w:rsidRPr="004E0E24">
        <w:t>,</w:t>
      </w:r>
      <w:r w:rsidRPr="004E0E24">
        <w:t xml:space="preserve"> 792 duplicates were removed. The grey literature was also searched, and no eligible studies were found. The primary reason no eligible studies were found in the grey literature search was that no studies reported the significance level of </w:t>
      </w:r>
      <w:r w:rsidR="002F3808" w:rsidRPr="004E0E24">
        <w:t xml:space="preserve">the </w:t>
      </w:r>
      <w:r w:rsidRPr="004E0E24">
        <w:t xml:space="preserve">variables </w:t>
      </w:r>
      <w:r w:rsidR="002F3808" w:rsidRPr="004E0E24">
        <w:t xml:space="preserve">which were </w:t>
      </w:r>
      <w:r w:rsidRPr="004E0E24">
        <w:t xml:space="preserve">associated with PA participation. A search of key terms related to physical activity in the British Journal of </w:t>
      </w:r>
      <w:r w:rsidRPr="004E0E24">
        <w:lastRenderedPageBreak/>
        <w:t>Visual Impairment, and The Journal of Visual Impairment yielded 112 and 71 articles</w:t>
      </w:r>
      <w:r w:rsidR="002F3808" w:rsidRPr="004E0E24">
        <w:t>,</w:t>
      </w:r>
      <w:r w:rsidRPr="004E0E24">
        <w:t xml:space="preserve"> respectively.</w:t>
      </w:r>
      <w:r w:rsidR="00477183" w:rsidRPr="004E0E24">
        <w:t xml:space="preserve"> </w:t>
      </w:r>
    </w:p>
    <w:p w14:paraId="1F7839F4" w14:textId="77777777" w:rsidR="00823210" w:rsidRPr="004E0E24" w:rsidRDefault="00823210" w:rsidP="00485633">
      <w:pPr>
        <w:pStyle w:val="MDPI31text"/>
      </w:pPr>
      <w:r w:rsidRPr="004E0E24">
        <w:t xml:space="preserve">Following the abstract and title screening, and the subsequent full text screening, 29 studies were retained for the final review [18–46] (Figure 1). </w:t>
      </w:r>
    </w:p>
    <w:p w14:paraId="55F81E92" w14:textId="77777777" w:rsidR="00B47918" w:rsidRPr="004E0E24" w:rsidRDefault="00B47918" w:rsidP="00B47918">
      <w:pPr>
        <w:pStyle w:val="MDPI52figure"/>
        <w:ind w:left="2608"/>
        <w:jc w:val="left"/>
      </w:pPr>
      <w:r w:rsidRPr="004E0E24">
        <w:rPr>
          <w:noProof/>
          <w:lang w:eastAsia="zh-CN" w:bidi="ar-SA"/>
        </w:rPr>
        <w:drawing>
          <wp:inline distT="0" distB="0" distL="0" distR="0" wp14:anchorId="31A7E385" wp14:editId="10D02C80">
            <wp:extent cx="4509712" cy="4419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0176" r="37225"/>
                    <a:stretch/>
                  </pic:blipFill>
                  <pic:spPr bwMode="auto">
                    <a:xfrm>
                      <a:off x="0" y="0"/>
                      <a:ext cx="4512051" cy="4421893"/>
                    </a:xfrm>
                    <a:prstGeom prst="rect">
                      <a:avLst/>
                    </a:prstGeom>
                    <a:noFill/>
                    <a:ln>
                      <a:noFill/>
                    </a:ln>
                    <a:extLst>
                      <a:ext uri="{53640926-AAD7-44D8-BBD7-CCE9431645EC}">
                        <a14:shadowObscured xmlns:a14="http://schemas.microsoft.com/office/drawing/2010/main"/>
                      </a:ext>
                    </a:extLst>
                  </pic:spPr>
                </pic:pic>
              </a:graphicData>
            </a:graphic>
          </wp:inline>
        </w:drawing>
      </w:r>
      <w:r w:rsidRPr="004E0E24">
        <w:rPr>
          <w:noProof/>
          <w:snapToGrid/>
        </w:rPr>
        <w:t>.</w:t>
      </w:r>
    </w:p>
    <w:p w14:paraId="2AB9B6D5" w14:textId="6C51AC81" w:rsidR="00B47918" w:rsidRPr="004E0E24" w:rsidRDefault="00B47918" w:rsidP="00B47918">
      <w:pPr>
        <w:pStyle w:val="MDPI51figurecaption"/>
        <w:ind w:left="425" w:right="425"/>
        <w:jc w:val="center"/>
      </w:pPr>
      <w:r w:rsidRPr="004E0E24">
        <w:rPr>
          <w:b/>
        </w:rPr>
        <w:t xml:space="preserve">Figure 1. </w:t>
      </w:r>
      <w:r w:rsidRPr="004E0E24">
        <w:t>PRISMA flow diagram.</w:t>
      </w:r>
    </w:p>
    <w:p w14:paraId="6253FD16" w14:textId="1AEFCB8C" w:rsidR="00823210" w:rsidRPr="004E0E24" w:rsidRDefault="00823210" w:rsidP="00485633">
      <w:pPr>
        <w:pStyle w:val="MDPI31text"/>
      </w:pPr>
      <w:r w:rsidRPr="004E0E24">
        <w:t xml:space="preserve">The Critical Appraisal Skills </w:t>
      </w:r>
      <w:proofErr w:type="spellStart"/>
      <w:r w:rsidRPr="004E0E24">
        <w:t>Programme</w:t>
      </w:r>
      <w:proofErr w:type="spellEnd"/>
      <w:r w:rsidRPr="004E0E24">
        <w:t xml:space="preserve"> (CASP) checklist [47] was completed for each study and informed the final quality assessment</w:t>
      </w:r>
      <w:r w:rsidR="002F3808" w:rsidRPr="004E0E24">
        <w:t>;</w:t>
      </w:r>
      <w:r w:rsidRPr="004E0E24">
        <w:t xml:space="preserve"> the results are presented in Table 2. Out of all eligible studies, 4/29 </w:t>
      </w:r>
      <w:proofErr w:type="gramStart"/>
      <w:r w:rsidRPr="004E0E24">
        <w:t>were considered to be</w:t>
      </w:r>
      <w:proofErr w:type="gramEnd"/>
      <w:r w:rsidRPr="004E0E24">
        <w:t xml:space="preserve"> </w:t>
      </w:r>
      <w:r w:rsidR="002F3808" w:rsidRPr="004E0E24">
        <w:t xml:space="preserve">of a </w:t>
      </w:r>
      <w:r w:rsidRPr="004E0E24">
        <w:t xml:space="preserve">high quality, 14/29 studies were </w:t>
      </w:r>
      <w:r w:rsidR="002F3808" w:rsidRPr="004E0E24">
        <w:t xml:space="preserve">of a </w:t>
      </w:r>
      <w:r w:rsidRPr="004E0E24">
        <w:t>medium quality</w:t>
      </w:r>
      <w:r w:rsidR="002F3808" w:rsidRPr="004E0E24">
        <w:t>,</w:t>
      </w:r>
      <w:r w:rsidRPr="004E0E24">
        <w:t xml:space="preserve"> and 11/29 of the studies were considered to be </w:t>
      </w:r>
      <w:r w:rsidR="002F3808" w:rsidRPr="004E0E24">
        <w:t xml:space="preserve">of a </w:t>
      </w:r>
      <w:r w:rsidRPr="004E0E24">
        <w:t>low quality. Studies were more likely to be considered</w:t>
      </w:r>
      <w:r w:rsidR="00B703E9" w:rsidRPr="004E0E24">
        <w:t xml:space="preserve"> of a</w:t>
      </w:r>
      <w:r w:rsidRPr="004E0E24">
        <w:t xml:space="preserve"> higher quality if they had </w:t>
      </w:r>
      <w:proofErr w:type="spellStart"/>
      <w:r w:rsidRPr="004E0E24">
        <w:t>minimised</w:t>
      </w:r>
      <w:proofErr w:type="spellEnd"/>
      <w:r w:rsidRPr="004E0E24">
        <w:t xml:space="preserve"> the risk of selection bias, had recruited a sample size which allowed for reliable conclusions to be made regarding the statistical significance of associations, and controlled for confounding factors</w:t>
      </w:r>
      <w:r w:rsidR="00B703E9" w:rsidRPr="004E0E24">
        <w:t>,</w:t>
      </w:r>
      <w:r w:rsidRPr="004E0E24">
        <w:t xml:space="preserve"> such as age and gender</w:t>
      </w:r>
      <w:r w:rsidR="00B703E9" w:rsidRPr="004E0E24">
        <w:t>,</w:t>
      </w:r>
      <w:r w:rsidRPr="004E0E24">
        <w:t xml:space="preserve"> in the analysis. Studies which relied on objective measures of PA and included a clinical assessment of vision parameters to </w:t>
      </w:r>
      <w:proofErr w:type="spellStart"/>
      <w:r w:rsidRPr="004E0E24">
        <w:t>categorise</w:t>
      </w:r>
      <w:proofErr w:type="spellEnd"/>
      <w:r w:rsidRPr="004E0E24">
        <w:t xml:space="preserve"> participants were also more likely to be considered </w:t>
      </w:r>
      <w:r w:rsidR="00B703E9" w:rsidRPr="004E0E24">
        <w:t xml:space="preserve">of a </w:t>
      </w:r>
      <w:r w:rsidRPr="004E0E24">
        <w:t>higher quality than studies which used self-reported methods of PA and sight loss.</w:t>
      </w:r>
    </w:p>
    <w:bookmarkEnd w:id="15"/>
    <w:p w14:paraId="4B211EB7" w14:textId="1CD862F9" w:rsidR="00823210" w:rsidRPr="004E0E24" w:rsidRDefault="00477183" w:rsidP="00477183">
      <w:pPr>
        <w:pStyle w:val="MDPI22heading2"/>
        <w:spacing w:before="240"/>
      </w:pPr>
      <w:r w:rsidRPr="004E0E24">
        <w:t xml:space="preserve">3.1. </w:t>
      </w:r>
      <w:r w:rsidR="00823210" w:rsidRPr="004E0E24">
        <w:t xml:space="preserve">Non-Modifiable Correlates </w:t>
      </w:r>
    </w:p>
    <w:bookmarkEnd w:id="16"/>
    <w:p w14:paraId="50A437A2" w14:textId="42C035DF" w:rsidR="00823210" w:rsidRPr="004E0E24" w:rsidRDefault="00477183" w:rsidP="00477183">
      <w:pPr>
        <w:pStyle w:val="MDPI23heading3"/>
      </w:pPr>
      <w:r w:rsidRPr="004E0E24">
        <w:t xml:space="preserve">3.1.1. </w:t>
      </w:r>
      <w:r w:rsidR="00823210" w:rsidRPr="004E0E24">
        <w:t xml:space="preserve">Measures of Vision </w:t>
      </w:r>
    </w:p>
    <w:bookmarkEnd w:id="17"/>
    <w:p w14:paraId="46F723EF" w14:textId="1F03B7BB" w:rsidR="00823210" w:rsidRPr="004E0E24" w:rsidRDefault="00823210" w:rsidP="00485633">
      <w:pPr>
        <w:pStyle w:val="MDPI31text"/>
      </w:pPr>
      <w:r w:rsidRPr="004E0E24">
        <w:t>A range of different vision parameters and their association with MVPA were examined (Table 3), including self-reported VI classification (5/29), visual acuity in the better eye (3/29), visual field (5/29), contrast sensitivity (5/29) and colour vision (1/29). For studies which examined the association between self-reported VI classification and MVPA, there was evidence that being classified as blind was associated with lower levels of PA</w:t>
      </w:r>
      <w:r w:rsidR="00B703E9" w:rsidRPr="004E0E24">
        <w:t xml:space="preserve"> </w:t>
      </w:r>
      <w:r w:rsidR="00B703E9" w:rsidRPr="004E0E24">
        <w:lastRenderedPageBreak/>
        <w:t>when</w:t>
      </w:r>
      <w:r w:rsidRPr="004E0E24">
        <w:t xml:space="preserve"> compared to being classified as VI [21,31]. However, there was no evidence across studies of a dose</w:t>
      </w:r>
      <w:r w:rsidR="00B703E9" w:rsidRPr="004E0E24">
        <w:t>–</w:t>
      </w:r>
      <w:r w:rsidRPr="004E0E24">
        <w:t xml:space="preserve">response </w:t>
      </w:r>
      <w:r w:rsidR="00B703E9" w:rsidRPr="004E0E24">
        <w:t xml:space="preserve">interaction </w:t>
      </w:r>
      <w:r w:rsidRPr="004E0E24">
        <w:t>between</w:t>
      </w:r>
      <w:r w:rsidR="00B703E9" w:rsidRPr="004E0E24">
        <w:t xml:space="preserve"> the</w:t>
      </w:r>
      <w:r w:rsidRPr="004E0E24">
        <w:t xml:space="preserve"> severity of sight loss</w:t>
      </w:r>
      <w:r w:rsidR="00B703E9" w:rsidRPr="004E0E24">
        <w:t>,</w:t>
      </w:r>
      <w:r w:rsidRPr="004E0E24">
        <w:t xml:space="preserve"> based on the international blind sports classification of VI (B1</w:t>
      </w:r>
      <w:r w:rsidR="00477183" w:rsidRPr="004E0E24">
        <w:t xml:space="preserve"> vs. </w:t>
      </w:r>
      <w:r w:rsidRPr="004E0E24">
        <w:t>B2</w:t>
      </w:r>
      <w:r w:rsidR="00477183" w:rsidRPr="004E0E24">
        <w:t xml:space="preserve"> vs. </w:t>
      </w:r>
      <w:r w:rsidRPr="004E0E24">
        <w:t>B3</w:t>
      </w:r>
      <w:r w:rsidR="00477183" w:rsidRPr="004E0E24">
        <w:t xml:space="preserve"> vs. </w:t>
      </w:r>
      <w:r w:rsidRPr="004E0E24">
        <w:t>B4)</w:t>
      </w:r>
      <w:r w:rsidR="00B703E9" w:rsidRPr="004E0E24">
        <w:t>,</w:t>
      </w:r>
      <w:r w:rsidRPr="004E0E24">
        <w:t xml:space="preserve"> and MVPA </w:t>
      </w:r>
      <w:r w:rsidR="00F83939" w:rsidRPr="004E0E24">
        <w:t>[24,27,43]</w:t>
      </w:r>
      <w:r w:rsidRPr="004E0E24">
        <w:t xml:space="preserve">. All of the studies which examined the relationship between </w:t>
      </w:r>
      <w:proofErr w:type="gramStart"/>
      <w:r w:rsidRPr="004E0E24">
        <w:t>MVPA</w:t>
      </w:r>
      <w:proofErr w:type="gramEnd"/>
      <w:r w:rsidRPr="004E0E24">
        <w:t xml:space="preserve"> and VI classification relied on self-reported MVPA measurement tools. In addition, it is possible that three of the studies may have selected the same participants for multiple studies, due to the similarities in the methods used in the recruitment of participants </w:t>
      </w:r>
      <w:r w:rsidR="00F83939" w:rsidRPr="004E0E24">
        <w:t>[21,24,25]</w:t>
      </w:r>
      <w:r w:rsidRPr="004E0E24">
        <w:t xml:space="preserve">. </w:t>
      </w:r>
    </w:p>
    <w:bookmarkEnd w:id="18"/>
    <w:p w14:paraId="122A58C0" w14:textId="63A4F938" w:rsidR="00823210" w:rsidRPr="004E0E24" w:rsidRDefault="00823210" w:rsidP="00485633">
      <w:pPr>
        <w:pStyle w:val="MDPI31text"/>
      </w:pPr>
      <w:r w:rsidRPr="004E0E24">
        <w:t>In contrast, among studies which used objective measures of sight loss and of MVPA, there was stronger evidence from one high</w:t>
      </w:r>
      <w:r w:rsidR="00235357" w:rsidRPr="004E0E24">
        <w:t>-</w:t>
      </w:r>
      <w:r w:rsidRPr="004E0E24">
        <w:t>quality study, two medium</w:t>
      </w:r>
      <w:r w:rsidR="00235357" w:rsidRPr="004E0E24">
        <w:t>-</w:t>
      </w:r>
      <w:r w:rsidRPr="004E0E24">
        <w:t>quality studies and one low</w:t>
      </w:r>
      <w:r w:rsidR="00235357" w:rsidRPr="004E0E24">
        <w:t>-</w:t>
      </w:r>
      <w:r w:rsidRPr="004E0E24">
        <w:t xml:space="preserve">quality study that visual field loss in the better eye, or in both eyes, was significantly associated with lower levels of MVPA </w:t>
      </w:r>
      <w:r w:rsidR="00F83939" w:rsidRPr="004E0E24">
        <w:t>[38,39,45,46]</w:t>
      </w:r>
      <w:r w:rsidRPr="004E0E24">
        <w:t xml:space="preserve"> However, unilateral visual field loss was not associated with MVPA [45]. Another study used </w:t>
      </w:r>
      <w:r w:rsidR="00B703E9" w:rsidRPr="004E0E24">
        <w:t xml:space="preserve">a </w:t>
      </w:r>
      <w:r w:rsidRPr="004E0E24">
        <w:t>princip</w:t>
      </w:r>
      <w:r w:rsidR="00B703E9" w:rsidRPr="004E0E24">
        <w:t>al</w:t>
      </w:r>
      <w:r w:rsidRPr="004E0E24">
        <w:t xml:space="preserve"> component analysis with varimax rotation to establish three independent factors</w:t>
      </w:r>
      <w:r w:rsidR="00B703E9" w:rsidRPr="004E0E24">
        <w:t>;</w:t>
      </w:r>
      <w:r w:rsidRPr="004E0E24">
        <w:t xml:space="preserve"> the first factor</w:t>
      </w:r>
      <w:r w:rsidR="00B703E9" w:rsidRPr="004E0E24">
        <w:t>,</w:t>
      </w:r>
      <w:r w:rsidRPr="004E0E24">
        <w:t xml:space="preserve"> which loaded on to superior visual field measures, and the second factor</w:t>
      </w:r>
      <w:r w:rsidR="00B703E9" w:rsidRPr="004E0E24">
        <w:t>,</w:t>
      </w:r>
      <w:r w:rsidRPr="004E0E24">
        <w:t xml:space="preserve"> which loaded on to inferior visual field measures, were also not associated with self-reported MVPA [19]. One study reported that </w:t>
      </w:r>
      <w:r w:rsidR="00B703E9" w:rsidRPr="004E0E24">
        <w:t xml:space="preserve">the </w:t>
      </w:r>
      <w:r w:rsidRPr="004E0E24">
        <w:t>binocular visual field was associated with MVPA when MVPA was objectively measured, but not when MVPA was self-reported in the same group of participants [46].</w:t>
      </w:r>
    </w:p>
    <w:bookmarkEnd w:id="19"/>
    <w:p w14:paraId="7D9B77D1" w14:textId="4AF9D4E6" w:rsidR="00823210" w:rsidRPr="004E0E24" w:rsidRDefault="00823210" w:rsidP="00485633">
      <w:pPr>
        <w:pStyle w:val="MDPI31text"/>
      </w:pPr>
      <w:r w:rsidRPr="004E0E24">
        <w:t xml:space="preserve">The most frequently studied vision parameters </w:t>
      </w:r>
      <w:r w:rsidR="00B703E9" w:rsidRPr="004E0E24">
        <w:t>that were associated</w:t>
      </w:r>
      <w:r w:rsidRPr="004E0E24">
        <w:t xml:space="preserve"> with walking were visual acuity in the better eye (3/29), visual field (3/29) and contrast sensitivity (3/29) (Table 4). Worse measures of visual field in the better ey</w:t>
      </w:r>
      <w:r w:rsidR="00477183" w:rsidRPr="004E0E24">
        <w:t>e [3</w:t>
      </w:r>
      <w:r w:rsidRPr="004E0E24">
        <w:t>9], bilateral visual field [45] and integrated visual field (IVF) sensitivity</w:t>
      </w:r>
      <w:r w:rsidR="00B703E9" w:rsidRPr="004E0E24">
        <w:t>,</w:t>
      </w:r>
      <w:r w:rsidRPr="004E0E24">
        <w:t xml:space="preserve"> which was defined as a summary of the average overall and inferior field sensitivities</w:t>
      </w:r>
      <w:r w:rsidR="005032D4" w:rsidRPr="004E0E24">
        <w:t xml:space="preserve"> </w:t>
      </w:r>
      <w:r w:rsidRPr="004E0E24">
        <w:t>[40]</w:t>
      </w:r>
      <w:r w:rsidR="005032D4" w:rsidRPr="004E0E24">
        <w:t>,</w:t>
      </w:r>
      <w:r w:rsidRPr="004E0E24">
        <w:t xml:space="preserve"> with</w:t>
      </w:r>
      <w:r w:rsidR="00B703E9" w:rsidRPr="004E0E24">
        <w:t xml:space="preserve"> a</w:t>
      </w:r>
      <w:r w:rsidRPr="004E0E24">
        <w:t xml:space="preserve"> lower IVF representing</w:t>
      </w:r>
      <w:r w:rsidR="00B703E9" w:rsidRPr="004E0E24">
        <w:t xml:space="preserve"> a</w:t>
      </w:r>
      <w:r w:rsidRPr="004E0E24">
        <w:t xml:space="preserve"> worse visual field, were associated with lower levels of walking.</w:t>
      </w:r>
    </w:p>
    <w:bookmarkEnd w:id="20"/>
    <w:p w14:paraId="5050845C" w14:textId="5964F4FD" w:rsidR="00823210" w:rsidRPr="004E0E24" w:rsidRDefault="00823210" w:rsidP="00485633">
      <w:pPr>
        <w:pStyle w:val="MDPI31text"/>
      </w:pPr>
      <w:r w:rsidRPr="004E0E24">
        <w:t>Studies which explored the association between visual acuity in the better eye and walking were all considered medium</w:t>
      </w:r>
      <w:r w:rsidR="00235357" w:rsidRPr="004E0E24">
        <w:t>-</w:t>
      </w:r>
      <w:r w:rsidRPr="004E0E24">
        <w:t>quality studies and reported mixed results. One study</w:t>
      </w:r>
      <w:r w:rsidR="00B703E9" w:rsidRPr="004E0E24">
        <w:t>,</w:t>
      </w:r>
      <w:r w:rsidRPr="004E0E24">
        <w:t xml:space="preserve"> which used objective measures of walking</w:t>
      </w:r>
      <w:r w:rsidR="00B703E9" w:rsidRPr="004E0E24">
        <w:t>,</w:t>
      </w:r>
      <w:r w:rsidRPr="004E0E24">
        <w:t xml:space="preserve"> reported a significant negative relationship between visual acuity and daily steps</w:t>
      </w:r>
      <w:r w:rsidR="00B703E9" w:rsidRPr="004E0E24">
        <w:t xml:space="preserve"> taken</w:t>
      </w:r>
      <w:r w:rsidRPr="004E0E24">
        <w:t xml:space="preserve"> [41]. In contrast, two studies which examined walking reported different outcomes</w:t>
      </w:r>
      <w:r w:rsidR="00B703E9" w:rsidRPr="004E0E24">
        <w:t xml:space="preserve"> which were</w:t>
      </w:r>
      <w:r w:rsidRPr="004E0E24">
        <w:t xml:space="preserve"> dependent on the nature of </w:t>
      </w:r>
      <w:r w:rsidR="00B703E9" w:rsidRPr="004E0E24">
        <w:t xml:space="preserve">the </w:t>
      </w:r>
      <w:r w:rsidRPr="004E0E24">
        <w:t>walking, or the group</w:t>
      </w:r>
      <w:r w:rsidR="00B703E9" w:rsidRPr="004E0E24">
        <w:t>,</w:t>
      </w:r>
      <w:r w:rsidRPr="004E0E24">
        <w:t xml:space="preserve"> examined. One study </w:t>
      </w:r>
      <w:r w:rsidR="00B703E9" w:rsidRPr="004E0E24">
        <w:t xml:space="preserve">that </w:t>
      </w:r>
      <w:r w:rsidRPr="004E0E24">
        <w:t xml:space="preserve">reported walking was not associated with visual acuity in the better eye when </w:t>
      </w:r>
      <w:r w:rsidR="002334E2" w:rsidRPr="004E0E24">
        <w:t xml:space="preserve">the </w:t>
      </w:r>
      <w:r w:rsidRPr="004E0E24">
        <w:t>weekly time walked</w:t>
      </w:r>
      <w:r w:rsidR="002334E2" w:rsidRPr="004E0E24">
        <w:t xml:space="preserve"> was examined</w:t>
      </w:r>
      <w:r w:rsidRPr="004E0E24">
        <w:t xml:space="preserve">, however, there was a negative association between visual acuity in the better eye and daily stairs taken [44]. Another study reported </w:t>
      </w:r>
      <w:r w:rsidR="002334E2" w:rsidRPr="004E0E24">
        <w:t xml:space="preserve">that the </w:t>
      </w:r>
      <w:r w:rsidRPr="004E0E24">
        <w:t>self-reported visual acuity status was a discriminating factor in walking distance for those over the age of 77, with a breaking point for those under and over 87.5 years [37].</w:t>
      </w:r>
    </w:p>
    <w:bookmarkEnd w:id="21"/>
    <w:p w14:paraId="3BF2ABF1" w14:textId="19FD2692" w:rsidR="00823210" w:rsidRPr="004E0E24" w:rsidRDefault="00823210" w:rsidP="00485633">
      <w:pPr>
        <w:pStyle w:val="MDPI31text"/>
      </w:pPr>
      <w:r w:rsidRPr="004E0E24">
        <w:t>The studies in the review reported mixed results for the association between PA and contrast sensitivity. Worse contrast sensitivity was found to be associated with lower levels of objectively measured MVPA in two studies, [41,46] and self-reported MVPA in one study [19]. However, contrast sensitivity was also found to have no association with objectively measured MVPA in two studies</w:t>
      </w:r>
      <w:r w:rsidR="004D3B60" w:rsidRPr="004E0E24">
        <w:t xml:space="preserve"> </w:t>
      </w:r>
      <w:r w:rsidRPr="004E0E24">
        <w:t>[38,39]</w:t>
      </w:r>
      <w:r w:rsidR="004D3B60" w:rsidRPr="004E0E24">
        <w:t>,</w:t>
      </w:r>
      <w:r w:rsidRPr="004E0E24">
        <w:t xml:space="preserve"> and self-reported MVPA in one stud</w:t>
      </w:r>
      <w:r w:rsidR="00477183" w:rsidRPr="004E0E24">
        <w:t>y</w:t>
      </w:r>
      <w:r w:rsidR="004D3B60" w:rsidRPr="004E0E24">
        <w:t xml:space="preserve"> </w:t>
      </w:r>
      <w:r w:rsidR="00477183" w:rsidRPr="004E0E24">
        <w:t>[4</w:t>
      </w:r>
      <w:r w:rsidRPr="004E0E24">
        <w:t xml:space="preserve">6]. For walking, there was no significant association found in any of the three studies between contrast sensitivity and objectively measured walking </w:t>
      </w:r>
      <w:r w:rsidR="00F83939" w:rsidRPr="004E0E24">
        <w:t>[39,41,46]</w:t>
      </w:r>
      <w:r w:rsidRPr="004E0E24">
        <w:t>.</w:t>
      </w:r>
    </w:p>
    <w:bookmarkEnd w:id="22"/>
    <w:p w14:paraId="67BB1351" w14:textId="1CAD79EF" w:rsidR="00823210" w:rsidRPr="004E0E24" w:rsidRDefault="00477183" w:rsidP="00477183">
      <w:pPr>
        <w:pStyle w:val="MDPI23heading3"/>
        <w:spacing w:before="240"/>
      </w:pPr>
      <w:r w:rsidRPr="004E0E24">
        <w:t xml:space="preserve">3.1.2. </w:t>
      </w:r>
      <w:r w:rsidR="00823210" w:rsidRPr="004E0E24">
        <w:t>Personal Correlates</w:t>
      </w:r>
    </w:p>
    <w:bookmarkEnd w:id="23"/>
    <w:p w14:paraId="0EE0F14E" w14:textId="7CC0545A" w:rsidR="00823210" w:rsidRPr="004E0E24" w:rsidRDefault="00823210" w:rsidP="00485633">
      <w:pPr>
        <w:pStyle w:val="MDPI31text"/>
      </w:pPr>
      <w:r w:rsidRPr="004E0E24">
        <w:t xml:space="preserve">In terms of </w:t>
      </w:r>
      <w:r w:rsidR="002334E2" w:rsidRPr="004E0E24">
        <w:t xml:space="preserve">the </w:t>
      </w:r>
      <w:r w:rsidRPr="004E0E24">
        <w:t xml:space="preserve">variables classified as non-modifiable personal correlates, </w:t>
      </w:r>
      <w:r w:rsidR="002334E2" w:rsidRPr="004E0E24">
        <w:t>twelve</w:t>
      </w:r>
      <w:r w:rsidRPr="004E0E24">
        <w:t xml:space="preserve"> variables were tested for their association with MVPA (Table 5), and </w:t>
      </w:r>
      <w:r w:rsidR="002334E2" w:rsidRPr="004E0E24">
        <w:t>six</w:t>
      </w:r>
      <w:r w:rsidRPr="004E0E24">
        <w:t xml:space="preserve"> variables were tested for their association with walking (Table 6). The most frequently reported correlation was between PA and gender. Overall, three studies reported that male participants self-reported engaging in significantly more MVPA than female participants </w:t>
      </w:r>
      <w:r w:rsidR="00F83939" w:rsidRPr="004E0E24">
        <w:t>[23,27,43]</w:t>
      </w:r>
      <w:r w:rsidRPr="004E0E24">
        <w:t xml:space="preserve">, and five studies reported that there was no association between self-reported MVPA and gender </w:t>
      </w:r>
      <w:r w:rsidR="00F83939" w:rsidRPr="004E0E24">
        <w:t>[21,22,24,29,32]</w:t>
      </w:r>
      <w:r w:rsidRPr="004E0E24">
        <w:t>. One low</w:t>
      </w:r>
      <w:r w:rsidR="002334E2" w:rsidRPr="004E0E24">
        <w:t>-</w:t>
      </w:r>
      <w:r w:rsidRPr="004E0E24">
        <w:t xml:space="preserve">quality study examined the relationship between objectively measured MVPA and gender and reported no association </w:t>
      </w:r>
      <w:bookmarkEnd w:id="24"/>
      <w:r w:rsidRPr="004E0E24">
        <w:t>between gender and MVPA [35]. For walking, two low</w:t>
      </w:r>
      <w:r w:rsidR="002334E2" w:rsidRPr="004E0E24">
        <w:t>-</w:t>
      </w:r>
      <w:r w:rsidRPr="004E0E24">
        <w:t xml:space="preserve">quality studies, one </w:t>
      </w:r>
      <w:r w:rsidR="002334E2" w:rsidRPr="004E0E24">
        <w:t xml:space="preserve">that relied </w:t>
      </w:r>
      <w:r w:rsidRPr="004E0E24">
        <w:t xml:space="preserve">on self-reported walking and </w:t>
      </w:r>
      <w:r w:rsidRPr="004E0E24">
        <w:lastRenderedPageBreak/>
        <w:t xml:space="preserve">the other </w:t>
      </w:r>
      <w:r w:rsidR="002334E2" w:rsidRPr="004E0E24">
        <w:t xml:space="preserve">that relied </w:t>
      </w:r>
      <w:r w:rsidRPr="004E0E24">
        <w:t>on objectively measured walking, both reported no association between walking and gender [35,43].</w:t>
      </w:r>
    </w:p>
    <w:bookmarkEnd w:id="25"/>
    <w:p w14:paraId="6695FFDF" w14:textId="7DDD9913" w:rsidR="00823210" w:rsidRPr="004E0E24" w:rsidRDefault="00823210" w:rsidP="00485633">
      <w:pPr>
        <w:pStyle w:val="MDPI31text"/>
      </w:pPr>
      <w:r w:rsidRPr="004E0E24">
        <w:t xml:space="preserve">Older age was not found to be associated with self-reported MVPA in any of the four studies which examined MVPA </w:t>
      </w:r>
      <w:r w:rsidR="00F83939" w:rsidRPr="004E0E24">
        <w:t>[21,22,24,29]</w:t>
      </w:r>
      <w:r w:rsidRPr="004E0E24">
        <w:t xml:space="preserve">. One study reported </w:t>
      </w:r>
      <w:r w:rsidR="002334E2" w:rsidRPr="004E0E24">
        <w:t xml:space="preserve">that </w:t>
      </w:r>
      <w:r w:rsidRPr="004E0E24">
        <w:t xml:space="preserve">older age was associated with participants </w:t>
      </w:r>
      <w:r w:rsidR="002334E2" w:rsidRPr="004E0E24">
        <w:t xml:space="preserve">who </w:t>
      </w:r>
      <w:r w:rsidRPr="004E0E24">
        <w:t>self-report</w:t>
      </w:r>
      <w:r w:rsidR="002334E2" w:rsidRPr="004E0E24">
        <w:t>ed</w:t>
      </w:r>
      <w:r w:rsidRPr="004E0E24">
        <w:t xml:space="preserve"> less walking, however, the influence of age on walking was dependent on the sub-group examined. Among younger participants with poorer sight and who were more active, age was reported to have a greater impact on walking than sight loss [37]. No studies used objective measures of MVPA or walking to examine the association between PA and age.</w:t>
      </w:r>
    </w:p>
    <w:p w14:paraId="2385F33E" w14:textId="394678BF" w:rsidR="00823210" w:rsidRPr="004E0E24" w:rsidRDefault="00823210" w:rsidP="00485633">
      <w:pPr>
        <w:pStyle w:val="MDPI31text"/>
      </w:pPr>
      <w:r w:rsidRPr="004E0E24">
        <w:t xml:space="preserve">Comorbidities, BMI, health related quality of life, depression, and level of independence were also included as non-modifiable personal correlates. These factors could have a bidirectional relationship with PA, which could also make them modifiable correlates. For example, improvements in depressive symptoms could help an individual feel more </w:t>
      </w:r>
      <w:proofErr w:type="spellStart"/>
      <w:r w:rsidRPr="004E0E24">
        <w:t>energi</w:t>
      </w:r>
      <w:r w:rsidR="002334E2" w:rsidRPr="004E0E24">
        <w:t>s</w:t>
      </w:r>
      <w:r w:rsidRPr="004E0E24">
        <w:t>ed</w:t>
      </w:r>
      <w:proofErr w:type="spellEnd"/>
      <w:r w:rsidRPr="004E0E24">
        <w:t>, and thus they are more likely to engage in PA.</w:t>
      </w:r>
    </w:p>
    <w:bookmarkEnd w:id="26"/>
    <w:p w14:paraId="64D15435" w14:textId="3AD0A8B1" w:rsidR="00823210" w:rsidRPr="004E0E24" w:rsidRDefault="00477183" w:rsidP="00477183">
      <w:pPr>
        <w:pStyle w:val="MDPI22heading2"/>
        <w:spacing w:before="240"/>
      </w:pPr>
      <w:r w:rsidRPr="004E0E24">
        <w:t xml:space="preserve">3.2. </w:t>
      </w:r>
      <w:r w:rsidR="00823210" w:rsidRPr="004E0E24">
        <w:t>Modifiable</w:t>
      </w:r>
    </w:p>
    <w:bookmarkEnd w:id="27"/>
    <w:p w14:paraId="4D98686B" w14:textId="71E45674" w:rsidR="00823210" w:rsidRPr="004E0E24" w:rsidRDefault="00477183" w:rsidP="00477183">
      <w:pPr>
        <w:pStyle w:val="MDPI23heading3"/>
      </w:pPr>
      <w:r w:rsidRPr="004E0E24">
        <w:t xml:space="preserve">3.2.1. </w:t>
      </w:r>
      <w:r w:rsidR="00823210" w:rsidRPr="004E0E24">
        <w:t>Personal Correlates</w:t>
      </w:r>
    </w:p>
    <w:bookmarkEnd w:id="28"/>
    <w:p w14:paraId="6AEAB1AD" w14:textId="6F04F44E" w:rsidR="00823210" w:rsidRPr="004E0E24" w:rsidRDefault="00823210" w:rsidP="00485633">
      <w:pPr>
        <w:pStyle w:val="MDPI31text"/>
      </w:pPr>
      <w:r w:rsidRPr="004E0E24">
        <w:t>A range of psychosocial factors and their association with MVPA were examined, including self-efficacy [24,25] social support [21], self-regulation [21],</w:t>
      </w:r>
      <w:r w:rsidR="002334E2" w:rsidRPr="004E0E24">
        <w:t xml:space="preserve"> the</w:t>
      </w:r>
      <w:r w:rsidRPr="004E0E24">
        <w:t xml:space="preserve"> perceived barriers to PA</w:t>
      </w:r>
      <w:r w:rsidR="0072150B" w:rsidRPr="004E0E24">
        <w:t xml:space="preserve"> </w:t>
      </w:r>
      <w:r w:rsidRPr="004E0E24">
        <w:t>[33], the theory of planned behaviour constructs (attitude towards PA, subjective norm, perceived behaviour control, intention to engage in PA) [22], use of a mobility aid[20], and level</w:t>
      </w:r>
      <w:r w:rsidR="002334E2" w:rsidRPr="004E0E24">
        <w:t>s</w:t>
      </w:r>
      <w:r w:rsidRPr="004E0E24">
        <w:t xml:space="preserve"> of self-reported independence [23] (Table 7). Whilst only two studies, which were both conducted in similar cohorts, explored the relationship between MVPA and self-efficacy, the results from other studies provide</w:t>
      </w:r>
      <w:r w:rsidR="002334E2" w:rsidRPr="004E0E24">
        <w:t>d</w:t>
      </w:r>
      <w:r w:rsidRPr="004E0E24">
        <w:t xml:space="preserve"> evidence of factors which may also influence self-efficacy, defined as </w:t>
      </w:r>
      <w:bookmarkEnd w:id="29"/>
      <w:r w:rsidRPr="004E0E24">
        <w:t>‘</w:t>
      </w:r>
      <w:bookmarkEnd w:id="30"/>
      <w:r w:rsidRPr="004E0E24">
        <w:t xml:space="preserve">the belief an individual has in their ability to perform a task and to obtain the desired results’. For example, </w:t>
      </w:r>
      <w:r w:rsidR="002334E2" w:rsidRPr="004E0E24">
        <w:t xml:space="preserve">a </w:t>
      </w:r>
      <w:r w:rsidRPr="004E0E24">
        <w:t xml:space="preserve">fear of falling was found to mediate the relationship between sight loss and PA in one study </w:t>
      </w:r>
      <w:r w:rsidR="002334E2" w:rsidRPr="004E0E24">
        <w:t xml:space="preserve">that was </w:t>
      </w:r>
      <w:r w:rsidRPr="004E0E24">
        <w:t xml:space="preserve">included in our review [38]. Perceived barriers to PA [33], and </w:t>
      </w:r>
      <w:r w:rsidR="002334E2" w:rsidRPr="004E0E24">
        <w:t xml:space="preserve">a </w:t>
      </w:r>
      <w:r w:rsidRPr="004E0E24">
        <w:t>lower self-reported level of independence [23] also had a negative and significant association with MVPA</w:t>
      </w:r>
      <w:r w:rsidR="002334E2" w:rsidRPr="004E0E24">
        <w:t>;</w:t>
      </w:r>
      <w:r w:rsidRPr="004E0E24">
        <w:t xml:space="preserve"> it is plausible</w:t>
      </w:r>
      <w:r w:rsidR="002334E2" w:rsidRPr="004E0E24">
        <w:t xml:space="preserve"> that</w:t>
      </w:r>
      <w:r w:rsidRPr="004E0E24">
        <w:t xml:space="preserve"> these factors would influence an individual’s self-efficacy for PA. Social support was also reported to be positively associated with MVPA in one low</w:t>
      </w:r>
      <w:r w:rsidR="002334E2" w:rsidRPr="004E0E24">
        <w:t>-</w:t>
      </w:r>
      <w:r w:rsidRPr="004E0E24">
        <w:t>quality study [21], and peer/buddy support was also found to have a significant positive association with sports participation in a medium</w:t>
      </w:r>
      <w:r w:rsidR="002334E2" w:rsidRPr="004E0E24">
        <w:t>-</w:t>
      </w:r>
      <w:r w:rsidRPr="004E0E24">
        <w:t xml:space="preserve">quality study [30]. No studies explored psychosocial factors </w:t>
      </w:r>
      <w:r w:rsidR="002334E2" w:rsidRPr="004E0E24">
        <w:t xml:space="preserve">that were </w:t>
      </w:r>
      <w:r w:rsidRPr="004E0E24">
        <w:t>associated with walking.</w:t>
      </w:r>
    </w:p>
    <w:p w14:paraId="48AF2DC3" w14:textId="4095DDEB" w:rsidR="00823210" w:rsidRPr="004E0E24" w:rsidRDefault="00477183" w:rsidP="00477183">
      <w:pPr>
        <w:pStyle w:val="MDPI23heading3"/>
        <w:spacing w:before="240"/>
      </w:pPr>
      <w:r w:rsidRPr="004E0E24">
        <w:t xml:space="preserve">3.2.2. </w:t>
      </w:r>
      <w:r w:rsidR="00823210" w:rsidRPr="004E0E24">
        <w:t>Environmental Correlates</w:t>
      </w:r>
    </w:p>
    <w:p w14:paraId="037B6BAF" w14:textId="59BD44EC" w:rsidR="00823210" w:rsidRPr="004E0E24" w:rsidRDefault="002334E2" w:rsidP="00485633">
      <w:pPr>
        <w:pStyle w:val="MDPI31text"/>
      </w:pPr>
      <w:r w:rsidRPr="004E0E24">
        <w:t>When c</w:t>
      </w:r>
      <w:r w:rsidR="00823210" w:rsidRPr="004E0E24">
        <w:t xml:space="preserve">ompared to </w:t>
      </w:r>
      <w:r w:rsidRPr="004E0E24">
        <w:t xml:space="preserve">the </w:t>
      </w:r>
      <w:r w:rsidR="00823210" w:rsidRPr="004E0E24">
        <w:t xml:space="preserve">non-modifiable factors </w:t>
      </w:r>
      <w:r w:rsidRPr="004E0E24">
        <w:t xml:space="preserve">that were </w:t>
      </w:r>
      <w:r w:rsidR="00823210" w:rsidRPr="004E0E24">
        <w:t xml:space="preserve">associated with MVPA, </w:t>
      </w:r>
      <w:r w:rsidRPr="004E0E24">
        <w:t xml:space="preserve">the </w:t>
      </w:r>
      <w:r w:rsidR="00823210" w:rsidRPr="004E0E24">
        <w:t>modifiable environmental factors were less researched (Table 8). One low</w:t>
      </w:r>
      <w:r w:rsidRPr="004E0E24">
        <w:t>-</w:t>
      </w:r>
      <w:r w:rsidR="00823210" w:rsidRPr="004E0E24">
        <w:t xml:space="preserve">quality study reported a negative correlation coefficient between the logit of </w:t>
      </w:r>
      <w:r w:rsidR="003E51BE" w:rsidRPr="004E0E24">
        <w:t xml:space="preserve">the </w:t>
      </w:r>
      <w:r w:rsidR="00823210" w:rsidRPr="004E0E24">
        <w:t>perceived barriers to PA and self-reported PA</w:t>
      </w:r>
      <w:r w:rsidR="003E51BE" w:rsidRPr="004E0E24">
        <w:t>;</w:t>
      </w:r>
      <w:r w:rsidR="00823210" w:rsidRPr="004E0E24">
        <w:t xml:space="preserve"> included among the most severe barriers</w:t>
      </w:r>
      <w:r w:rsidR="003E51BE" w:rsidRPr="004E0E24">
        <w:t xml:space="preserve"> to PA which were</w:t>
      </w:r>
      <w:r w:rsidR="00823210" w:rsidRPr="004E0E24">
        <w:t xml:space="preserve"> cited by participants was the environmental barrier</w:t>
      </w:r>
      <w:r w:rsidR="003E51BE" w:rsidRPr="004E0E24">
        <w:t>:</w:t>
      </w:r>
      <w:r w:rsidR="00823210" w:rsidRPr="004E0E24">
        <w:t xml:space="preserve"> ‘lack of transportation to get to places to exercise’ [33]. One medium</w:t>
      </w:r>
      <w:r w:rsidR="003E51BE" w:rsidRPr="004E0E24">
        <w:t>-</w:t>
      </w:r>
      <w:r w:rsidR="00823210" w:rsidRPr="004E0E24">
        <w:t>quality study found a positive association between access to services and non-walking PA, and a negative association between physical barriers to walking and non-walking PA [18].</w:t>
      </w:r>
    </w:p>
    <w:p w14:paraId="30DEC3E2" w14:textId="17B9DBA5" w:rsidR="00823210" w:rsidRPr="004E0E24" w:rsidRDefault="00823210" w:rsidP="00485633">
      <w:pPr>
        <w:pStyle w:val="MDPI31text"/>
      </w:pPr>
      <w:r w:rsidRPr="004E0E24">
        <w:t>Three studies examined environmental variables and their association with walking (Table 9). There was evidence from one medium</w:t>
      </w:r>
      <w:r w:rsidR="003E51BE" w:rsidRPr="004E0E24">
        <w:t>-</w:t>
      </w:r>
      <w:r w:rsidRPr="004E0E24">
        <w:t>quality study, which used self-reported measures of walking</w:t>
      </w:r>
      <w:r w:rsidR="003E51BE" w:rsidRPr="004E0E24">
        <w:t>,</w:t>
      </w:r>
      <w:r w:rsidRPr="004E0E24">
        <w:t xml:space="preserve"> that</w:t>
      </w:r>
      <w:r w:rsidR="003E51BE" w:rsidRPr="004E0E24">
        <w:t xml:space="preserve"> the number of</w:t>
      </w:r>
      <w:r w:rsidRPr="004E0E24">
        <w:t xml:space="preserve"> years lived </w:t>
      </w:r>
      <w:r w:rsidR="003E51BE" w:rsidRPr="004E0E24">
        <w:t>at</w:t>
      </w:r>
      <w:r w:rsidRPr="004E0E24">
        <w:t xml:space="preserve"> the same address was associated with increased walking, whilst feeling unsafe while walking around the neighbourhood was associated with less walking [37]. Another medium</w:t>
      </w:r>
      <w:r w:rsidR="003E51BE" w:rsidRPr="004E0E24">
        <w:t>-</w:t>
      </w:r>
      <w:r w:rsidRPr="004E0E24">
        <w:t>quality study, which relied on self-reported walking measures</w:t>
      </w:r>
      <w:r w:rsidR="003E51BE" w:rsidRPr="004E0E24">
        <w:t>,</w:t>
      </w:r>
      <w:r w:rsidRPr="004E0E24">
        <w:t xml:space="preserve"> found no association between walking and neighbourhood aesthetics [18]. Only one low</w:t>
      </w:r>
      <w:r w:rsidR="003E51BE" w:rsidRPr="004E0E24">
        <w:t>-</w:t>
      </w:r>
      <w:r w:rsidRPr="004E0E24">
        <w:t xml:space="preserve">quality study used objective measures of walking and found </w:t>
      </w:r>
      <w:r w:rsidR="003E51BE" w:rsidRPr="004E0E24">
        <w:t xml:space="preserve">that </w:t>
      </w:r>
      <w:r w:rsidRPr="004E0E24">
        <w:t>there was no association between day of the week and walking [28].</w:t>
      </w:r>
    </w:p>
    <w:p w14:paraId="6D0D8E7D" w14:textId="6870A77A" w:rsidR="00823210" w:rsidRPr="004E0E24" w:rsidRDefault="00823210" w:rsidP="00485633">
      <w:pPr>
        <w:pStyle w:val="MDPI31text"/>
      </w:pPr>
      <w:r w:rsidRPr="004E0E24">
        <w:lastRenderedPageBreak/>
        <w:t xml:space="preserve">Due to </w:t>
      </w:r>
      <w:r w:rsidR="003E51BE" w:rsidRPr="004E0E24">
        <w:t xml:space="preserve">the </w:t>
      </w:r>
      <w:r w:rsidRPr="004E0E24">
        <w:t>variations between PA measurement tools and study design, it was not appropriate to conduct a meta-analysis for this review.</w:t>
      </w:r>
    </w:p>
    <w:p w14:paraId="014B51BF" w14:textId="77777777" w:rsidR="00485633" w:rsidRPr="004E0E24" w:rsidRDefault="00485633" w:rsidP="00485633">
      <w:pPr>
        <w:pStyle w:val="MDPI51figurecaption"/>
        <w:ind w:left="425" w:right="425"/>
        <w:jc w:val="both"/>
        <w:rPr>
          <w:color w:val="auto"/>
        </w:rPr>
        <w:sectPr w:rsidR="00485633" w:rsidRPr="004E0E24" w:rsidSect="00215333">
          <w:headerReference w:type="even" r:id="rId18"/>
          <w:headerReference w:type="default" r:id="rId19"/>
          <w:footerReference w:type="default" r:id="rId20"/>
          <w:headerReference w:type="first" r:id="rId21"/>
          <w:footerReference w:type="first" r:id="rId22"/>
          <w:type w:val="continuous"/>
          <w:pgSz w:w="11906" w:h="16838" w:code="9"/>
          <w:pgMar w:top="1417" w:right="720" w:bottom="1077" w:left="720" w:header="1020" w:footer="340" w:gutter="0"/>
          <w:pgNumType w:start="1"/>
          <w:cols w:space="425"/>
          <w:titlePg/>
          <w:bidi/>
          <w:docGrid w:type="lines" w:linePitch="326"/>
        </w:sectPr>
      </w:pPr>
    </w:p>
    <w:p w14:paraId="2A1869C7" w14:textId="7619CAA4" w:rsidR="00485633" w:rsidRPr="004E0E24" w:rsidRDefault="00485633" w:rsidP="00485633">
      <w:pPr>
        <w:pStyle w:val="MDPI41tablecaption"/>
        <w:ind w:left="425" w:right="425"/>
        <w:jc w:val="center"/>
      </w:pPr>
      <w:r w:rsidRPr="004E0E24">
        <w:rPr>
          <w:b/>
        </w:rPr>
        <w:lastRenderedPageBreak/>
        <w:t xml:space="preserve">Table 1. </w:t>
      </w:r>
      <w:r w:rsidRPr="004E0E24">
        <w:t>Characteristics of eligible studies reporting correlates of physical activity among people with sight loss.</w:t>
      </w:r>
    </w:p>
    <w:tbl>
      <w:tblPr>
        <w:tblW w:w="5000" w:type="pct"/>
        <w:jc w:val="center"/>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1134"/>
        <w:gridCol w:w="1491"/>
        <w:gridCol w:w="1346"/>
        <w:gridCol w:w="1879"/>
        <w:gridCol w:w="1949"/>
        <w:gridCol w:w="1414"/>
        <w:gridCol w:w="1842"/>
        <w:gridCol w:w="995"/>
        <w:gridCol w:w="1703"/>
        <w:gridCol w:w="1645"/>
      </w:tblGrid>
      <w:tr w:rsidR="00477183" w:rsidRPr="004E0E24" w14:paraId="0BEDE7F0" w14:textId="77777777" w:rsidTr="00125962">
        <w:trPr>
          <w:jc w:val="center"/>
        </w:trPr>
        <w:tc>
          <w:tcPr>
            <w:tcW w:w="368" w:type="pct"/>
            <w:tcBorders>
              <w:top w:val="single" w:sz="8" w:space="0" w:color="auto"/>
              <w:bottom w:val="single" w:sz="4" w:space="0" w:color="auto"/>
            </w:tcBorders>
            <w:shd w:val="clear" w:color="auto" w:fill="auto"/>
            <w:tcMar>
              <w:top w:w="80" w:type="dxa"/>
              <w:left w:w="80" w:type="dxa"/>
              <w:bottom w:w="80" w:type="dxa"/>
              <w:right w:w="80" w:type="dxa"/>
            </w:tcMar>
            <w:vAlign w:val="center"/>
          </w:tcPr>
          <w:p w14:paraId="73BA0BEA" w14:textId="77777777" w:rsidR="00485633" w:rsidRPr="004E0E24" w:rsidRDefault="00485633" w:rsidP="00485633">
            <w:pPr>
              <w:pStyle w:val="Corpo"/>
              <w:autoSpaceDE w:val="0"/>
              <w:autoSpaceDN w:val="0"/>
              <w:adjustRightInd w:val="0"/>
              <w:snapToGrid w:val="0"/>
              <w:spacing w:line="240" w:lineRule="auto"/>
              <w:jc w:val="center"/>
              <w:rPr>
                <w:b/>
                <w:color w:val="auto"/>
              </w:rPr>
            </w:pPr>
            <w:r w:rsidRPr="004E0E24">
              <w:rPr>
                <w:b/>
                <w:bCs/>
                <w:color w:val="auto"/>
              </w:rPr>
              <w:t xml:space="preserve">Reference </w:t>
            </w:r>
          </w:p>
        </w:tc>
        <w:tc>
          <w:tcPr>
            <w:tcW w:w="484" w:type="pct"/>
            <w:tcBorders>
              <w:top w:val="single" w:sz="8" w:space="0" w:color="auto"/>
              <w:bottom w:val="single" w:sz="4" w:space="0" w:color="auto"/>
            </w:tcBorders>
            <w:shd w:val="clear" w:color="auto" w:fill="auto"/>
            <w:tcMar>
              <w:top w:w="80" w:type="dxa"/>
              <w:left w:w="80" w:type="dxa"/>
              <w:bottom w:w="80" w:type="dxa"/>
              <w:right w:w="80" w:type="dxa"/>
            </w:tcMar>
            <w:vAlign w:val="center"/>
          </w:tcPr>
          <w:p w14:paraId="4367F875" w14:textId="3161DF97" w:rsidR="00485633" w:rsidRPr="004E0E24" w:rsidRDefault="00485633" w:rsidP="00485633">
            <w:pPr>
              <w:pStyle w:val="Corpo"/>
              <w:autoSpaceDE w:val="0"/>
              <w:autoSpaceDN w:val="0"/>
              <w:adjustRightInd w:val="0"/>
              <w:snapToGrid w:val="0"/>
              <w:spacing w:line="240" w:lineRule="auto"/>
              <w:jc w:val="center"/>
              <w:rPr>
                <w:b/>
                <w:color w:val="auto"/>
              </w:rPr>
            </w:pPr>
            <w:r w:rsidRPr="004E0E24">
              <w:rPr>
                <w:b/>
                <w:bCs/>
                <w:color w:val="auto"/>
              </w:rPr>
              <w:t xml:space="preserve">Population </w:t>
            </w:r>
            <w:r w:rsidR="00F96631" w:rsidRPr="004E0E24">
              <w:rPr>
                <w:b/>
                <w:bCs/>
                <w:color w:val="auto"/>
              </w:rPr>
              <w:t>Characteristic</w:t>
            </w:r>
            <w:r w:rsidRPr="004E0E24">
              <w:rPr>
                <w:b/>
                <w:bCs/>
                <w:color w:val="auto"/>
              </w:rPr>
              <w:t xml:space="preserve">: </w:t>
            </w:r>
            <w:r w:rsidR="00F96631" w:rsidRPr="004E0E24">
              <w:rPr>
                <w:b/>
                <w:bCs/>
                <w:color w:val="auto"/>
              </w:rPr>
              <w:t xml:space="preserve">Age </w:t>
            </w:r>
            <w:r w:rsidRPr="004E0E24">
              <w:rPr>
                <w:b/>
                <w:bCs/>
                <w:color w:val="auto"/>
              </w:rPr>
              <w:t>(</w:t>
            </w:r>
            <w:r w:rsidR="00F96631" w:rsidRPr="004E0E24">
              <w:rPr>
                <w:b/>
                <w:bCs/>
                <w:color w:val="auto"/>
              </w:rPr>
              <w:t>Years</w:t>
            </w:r>
            <w:r w:rsidRPr="004E0E24">
              <w:rPr>
                <w:b/>
                <w:bCs/>
                <w:color w:val="auto"/>
              </w:rPr>
              <w:t xml:space="preserve">), </w:t>
            </w:r>
            <w:r w:rsidR="00F96631" w:rsidRPr="004E0E24">
              <w:rPr>
                <w:b/>
                <w:bCs/>
                <w:color w:val="auto"/>
              </w:rPr>
              <w:t>Gender</w:t>
            </w:r>
            <w:r w:rsidRPr="004E0E24">
              <w:rPr>
                <w:b/>
                <w:bCs/>
                <w:color w:val="auto"/>
              </w:rPr>
              <w:t>.</w:t>
            </w:r>
          </w:p>
        </w:tc>
        <w:tc>
          <w:tcPr>
            <w:tcW w:w="437" w:type="pct"/>
            <w:tcBorders>
              <w:top w:val="single" w:sz="8" w:space="0" w:color="auto"/>
              <w:bottom w:val="single" w:sz="4" w:space="0" w:color="auto"/>
            </w:tcBorders>
            <w:shd w:val="clear" w:color="auto" w:fill="auto"/>
            <w:tcMar>
              <w:top w:w="80" w:type="dxa"/>
              <w:left w:w="80" w:type="dxa"/>
              <w:bottom w:w="80" w:type="dxa"/>
              <w:right w:w="80" w:type="dxa"/>
            </w:tcMar>
            <w:vAlign w:val="center"/>
          </w:tcPr>
          <w:p w14:paraId="06B38270" w14:textId="77777777" w:rsidR="00485633" w:rsidRPr="004E0E24" w:rsidRDefault="00485633" w:rsidP="00485633">
            <w:pPr>
              <w:pStyle w:val="Corpo"/>
              <w:autoSpaceDE w:val="0"/>
              <w:autoSpaceDN w:val="0"/>
              <w:adjustRightInd w:val="0"/>
              <w:snapToGrid w:val="0"/>
              <w:spacing w:line="240" w:lineRule="auto"/>
              <w:jc w:val="center"/>
              <w:rPr>
                <w:b/>
                <w:bCs/>
                <w:color w:val="auto"/>
              </w:rPr>
            </w:pPr>
            <w:r w:rsidRPr="004E0E24">
              <w:rPr>
                <w:b/>
                <w:bCs/>
                <w:color w:val="auto"/>
              </w:rPr>
              <w:t xml:space="preserve">Population: (n=) </w:t>
            </w:r>
          </w:p>
        </w:tc>
        <w:tc>
          <w:tcPr>
            <w:tcW w:w="610" w:type="pct"/>
            <w:tcBorders>
              <w:top w:val="single" w:sz="8" w:space="0" w:color="auto"/>
              <w:bottom w:val="single" w:sz="4" w:space="0" w:color="auto"/>
            </w:tcBorders>
            <w:shd w:val="clear" w:color="auto" w:fill="auto"/>
            <w:tcMar>
              <w:top w:w="80" w:type="dxa"/>
              <w:left w:w="80" w:type="dxa"/>
              <w:bottom w:w="80" w:type="dxa"/>
              <w:right w:w="80" w:type="dxa"/>
            </w:tcMar>
            <w:vAlign w:val="center"/>
          </w:tcPr>
          <w:p w14:paraId="2F9FC5AD" w14:textId="2F4644AC" w:rsidR="00485633" w:rsidRPr="004E0E24" w:rsidRDefault="00485633" w:rsidP="00485633">
            <w:pPr>
              <w:pStyle w:val="Corpo"/>
              <w:autoSpaceDE w:val="0"/>
              <w:autoSpaceDN w:val="0"/>
              <w:adjustRightInd w:val="0"/>
              <w:snapToGrid w:val="0"/>
              <w:spacing w:line="240" w:lineRule="auto"/>
              <w:jc w:val="center"/>
              <w:rPr>
                <w:b/>
                <w:color w:val="auto"/>
              </w:rPr>
            </w:pPr>
            <w:r w:rsidRPr="004E0E24">
              <w:rPr>
                <w:b/>
                <w:bCs/>
                <w:color w:val="auto"/>
              </w:rPr>
              <w:t xml:space="preserve">Physical </w:t>
            </w:r>
            <w:r w:rsidR="00F96631" w:rsidRPr="004E0E24">
              <w:rPr>
                <w:b/>
                <w:bCs/>
                <w:color w:val="auto"/>
              </w:rPr>
              <w:t xml:space="preserve">Activity Measurement Tool </w:t>
            </w:r>
          </w:p>
        </w:tc>
        <w:tc>
          <w:tcPr>
            <w:tcW w:w="633" w:type="pct"/>
            <w:tcBorders>
              <w:top w:val="single" w:sz="8" w:space="0" w:color="auto"/>
              <w:bottom w:val="single" w:sz="4" w:space="0" w:color="auto"/>
            </w:tcBorders>
            <w:shd w:val="clear" w:color="auto" w:fill="auto"/>
            <w:tcMar>
              <w:top w:w="80" w:type="dxa"/>
              <w:left w:w="80" w:type="dxa"/>
              <w:bottom w:w="80" w:type="dxa"/>
              <w:right w:w="80" w:type="dxa"/>
            </w:tcMar>
            <w:vAlign w:val="center"/>
          </w:tcPr>
          <w:p w14:paraId="1F6F4029" w14:textId="060BA852" w:rsidR="00485633" w:rsidRPr="004E0E24" w:rsidRDefault="00485633" w:rsidP="00485633">
            <w:pPr>
              <w:pStyle w:val="Corpo"/>
              <w:autoSpaceDE w:val="0"/>
              <w:autoSpaceDN w:val="0"/>
              <w:adjustRightInd w:val="0"/>
              <w:snapToGrid w:val="0"/>
              <w:spacing w:line="240" w:lineRule="auto"/>
              <w:jc w:val="center"/>
              <w:rPr>
                <w:b/>
                <w:color w:val="auto"/>
              </w:rPr>
            </w:pPr>
            <w:r w:rsidRPr="004E0E24">
              <w:rPr>
                <w:b/>
                <w:bCs/>
                <w:color w:val="auto"/>
              </w:rPr>
              <w:t xml:space="preserve">Vision </w:t>
            </w:r>
            <w:r w:rsidR="00F96631" w:rsidRPr="004E0E24">
              <w:rPr>
                <w:b/>
                <w:bCs/>
                <w:color w:val="auto"/>
              </w:rPr>
              <w:t xml:space="preserve">Measurement Tool </w:t>
            </w:r>
          </w:p>
        </w:tc>
        <w:tc>
          <w:tcPr>
            <w:tcW w:w="459" w:type="pct"/>
            <w:tcBorders>
              <w:top w:val="single" w:sz="8" w:space="0" w:color="auto"/>
              <w:bottom w:val="single" w:sz="4" w:space="0" w:color="auto"/>
            </w:tcBorders>
            <w:shd w:val="clear" w:color="auto" w:fill="auto"/>
            <w:tcMar>
              <w:top w:w="80" w:type="dxa"/>
              <w:left w:w="80" w:type="dxa"/>
              <w:bottom w:w="80" w:type="dxa"/>
              <w:right w:w="80" w:type="dxa"/>
            </w:tcMar>
            <w:vAlign w:val="center"/>
          </w:tcPr>
          <w:p w14:paraId="09FD3539" w14:textId="058DE1E2" w:rsidR="00485633" w:rsidRPr="004E0E24" w:rsidRDefault="00485633" w:rsidP="00485633">
            <w:pPr>
              <w:pStyle w:val="Corpo"/>
              <w:autoSpaceDE w:val="0"/>
              <w:autoSpaceDN w:val="0"/>
              <w:adjustRightInd w:val="0"/>
              <w:snapToGrid w:val="0"/>
              <w:spacing w:line="240" w:lineRule="auto"/>
              <w:jc w:val="center"/>
              <w:rPr>
                <w:b/>
                <w:color w:val="auto"/>
              </w:rPr>
            </w:pPr>
            <w:r w:rsidRPr="004E0E24">
              <w:rPr>
                <w:b/>
                <w:bCs/>
                <w:color w:val="auto"/>
              </w:rPr>
              <w:t xml:space="preserve">Specific </w:t>
            </w:r>
            <w:r w:rsidR="00F96631" w:rsidRPr="004E0E24">
              <w:rPr>
                <w:b/>
                <w:bCs/>
                <w:color w:val="auto"/>
              </w:rPr>
              <w:t>Eye Disease Examined</w:t>
            </w:r>
            <w:r w:rsidRPr="004E0E24">
              <w:rPr>
                <w:b/>
                <w:bCs/>
                <w:color w:val="auto"/>
              </w:rPr>
              <w:t>?</w:t>
            </w:r>
          </w:p>
        </w:tc>
        <w:tc>
          <w:tcPr>
            <w:tcW w:w="598" w:type="pct"/>
            <w:tcBorders>
              <w:top w:val="single" w:sz="8" w:space="0" w:color="auto"/>
              <w:bottom w:val="single" w:sz="4" w:space="0" w:color="auto"/>
            </w:tcBorders>
            <w:shd w:val="clear" w:color="auto" w:fill="auto"/>
            <w:tcMar>
              <w:top w:w="80" w:type="dxa"/>
              <w:left w:w="80" w:type="dxa"/>
              <w:bottom w:w="80" w:type="dxa"/>
              <w:right w:w="80" w:type="dxa"/>
            </w:tcMar>
            <w:vAlign w:val="center"/>
          </w:tcPr>
          <w:p w14:paraId="51EF7464" w14:textId="50630C7A" w:rsidR="00485633" w:rsidRPr="004E0E24" w:rsidRDefault="00485633" w:rsidP="00485633">
            <w:pPr>
              <w:pStyle w:val="Corpo"/>
              <w:autoSpaceDE w:val="0"/>
              <w:autoSpaceDN w:val="0"/>
              <w:adjustRightInd w:val="0"/>
              <w:snapToGrid w:val="0"/>
              <w:spacing w:line="240" w:lineRule="auto"/>
              <w:jc w:val="center"/>
              <w:rPr>
                <w:b/>
                <w:color w:val="auto"/>
              </w:rPr>
            </w:pPr>
            <w:r w:rsidRPr="004E0E24">
              <w:rPr>
                <w:b/>
                <w:bCs/>
                <w:color w:val="auto"/>
              </w:rPr>
              <w:t xml:space="preserve">Statistical </w:t>
            </w:r>
            <w:r w:rsidR="00F96631" w:rsidRPr="004E0E24">
              <w:rPr>
                <w:b/>
                <w:bCs/>
                <w:color w:val="auto"/>
              </w:rPr>
              <w:t xml:space="preserve">Test </w:t>
            </w:r>
          </w:p>
        </w:tc>
        <w:tc>
          <w:tcPr>
            <w:tcW w:w="323" w:type="pct"/>
            <w:tcBorders>
              <w:top w:val="single" w:sz="8" w:space="0" w:color="auto"/>
              <w:bottom w:val="single" w:sz="4" w:space="0" w:color="auto"/>
            </w:tcBorders>
            <w:shd w:val="clear" w:color="auto" w:fill="auto"/>
            <w:tcMar>
              <w:top w:w="80" w:type="dxa"/>
              <w:left w:w="80" w:type="dxa"/>
              <w:bottom w:w="80" w:type="dxa"/>
              <w:right w:w="80" w:type="dxa"/>
            </w:tcMar>
            <w:vAlign w:val="center"/>
          </w:tcPr>
          <w:p w14:paraId="6A51125E" w14:textId="77777777" w:rsidR="00485633" w:rsidRPr="004E0E24" w:rsidRDefault="00485633" w:rsidP="00485633">
            <w:pPr>
              <w:pStyle w:val="Corpo"/>
              <w:autoSpaceDE w:val="0"/>
              <w:autoSpaceDN w:val="0"/>
              <w:adjustRightInd w:val="0"/>
              <w:snapToGrid w:val="0"/>
              <w:spacing w:line="240" w:lineRule="auto"/>
              <w:jc w:val="center"/>
              <w:rPr>
                <w:b/>
                <w:color w:val="auto"/>
              </w:rPr>
            </w:pPr>
            <w:r w:rsidRPr="004E0E24">
              <w:rPr>
                <w:b/>
                <w:bCs/>
                <w:color w:val="auto"/>
              </w:rPr>
              <w:t xml:space="preserve">Country </w:t>
            </w:r>
          </w:p>
        </w:tc>
        <w:tc>
          <w:tcPr>
            <w:tcW w:w="553" w:type="pct"/>
            <w:tcBorders>
              <w:top w:val="single" w:sz="8" w:space="0" w:color="auto"/>
              <w:bottom w:val="single" w:sz="4" w:space="0" w:color="auto"/>
            </w:tcBorders>
            <w:shd w:val="clear" w:color="auto" w:fill="auto"/>
            <w:tcMar>
              <w:top w:w="80" w:type="dxa"/>
              <w:left w:w="80" w:type="dxa"/>
              <w:bottom w:w="80" w:type="dxa"/>
              <w:right w:w="80" w:type="dxa"/>
            </w:tcMar>
            <w:vAlign w:val="center"/>
          </w:tcPr>
          <w:p w14:paraId="433A8B85" w14:textId="470031B4" w:rsidR="00485633" w:rsidRPr="004E0E24" w:rsidRDefault="00485633" w:rsidP="00485633">
            <w:pPr>
              <w:pStyle w:val="Corpo"/>
              <w:autoSpaceDE w:val="0"/>
              <w:autoSpaceDN w:val="0"/>
              <w:adjustRightInd w:val="0"/>
              <w:snapToGrid w:val="0"/>
              <w:spacing w:line="240" w:lineRule="auto"/>
              <w:jc w:val="center"/>
              <w:rPr>
                <w:b/>
                <w:color w:val="auto"/>
              </w:rPr>
            </w:pPr>
            <w:r w:rsidRPr="004E0E24">
              <w:rPr>
                <w:b/>
                <w:bCs/>
                <w:color w:val="auto"/>
              </w:rPr>
              <w:t xml:space="preserve">Confounders </w:t>
            </w:r>
            <w:r w:rsidR="00F96631" w:rsidRPr="004E0E24">
              <w:rPr>
                <w:b/>
                <w:bCs/>
                <w:color w:val="auto"/>
              </w:rPr>
              <w:t xml:space="preserve">Controlled </w:t>
            </w:r>
            <w:r w:rsidRPr="004E0E24">
              <w:rPr>
                <w:b/>
                <w:bCs/>
                <w:color w:val="auto"/>
              </w:rPr>
              <w:t xml:space="preserve">for </w:t>
            </w:r>
          </w:p>
        </w:tc>
        <w:tc>
          <w:tcPr>
            <w:tcW w:w="534" w:type="pct"/>
            <w:tcBorders>
              <w:top w:val="single" w:sz="8" w:space="0" w:color="auto"/>
              <w:bottom w:val="single" w:sz="4" w:space="0" w:color="auto"/>
            </w:tcBorders>
            <w:shd w:val="clear" w:color="auto" w:fill="auto"/>
            <w:tcMar>
              <w:top w:w="80" w:type="dxa"/>
              <w:left w:w="80" w:type="dxa"/>
              <w:bottom w:w="80" w:type="dxa"/>
              <w:right w:w="80" w:type="dxa"/>
            </w:tcMar>
            <w:vAlign w:val="center"/>
          </w:tcPr>
          <w:p w14:paraId="38075252" w14:textId="53FF226F" w:rsidR="00485633" w:rsidRPr="004E0E24" w:rsidRDefault="00485633" w:rsidP="00485633">
            <w:pPr>
              <w:pStyle w:val="Corpo"/>
              <w:autoSpaceDE w:val="0"/>
              <w:autoSpaceDN w:val="0"/>
              <w:adjustRightInd w:val="0"/>
              <w:snapToGrid w:val="0"/>
              <w:spacing w:line="240" w:lineRule="auto"/>
              <w:jc w:val="center"/>
              <w:rPr>
                <w:b/>
                <w:color w:val="auto"/>
              </w:rPr>
            </w:pPr>
            <w:r w:rsidRPr="004E0E24">
              <w:rPr>
                <w:b/>
                <w:bCs/>
                <w:color w:val="auto"/>
              </w:rPr>
              <w:t xml:space="preserve">Main </w:t>
            </w:r>
            <w:r w:rsidR="00F96631" w:rsidRPr="004E0E24">
              <w:rPr>
                <w:b/>
                <w:bCs/>
                <w:color w:val="auto"/>
              </w:rPr>
              <w:t>Findings</w:t>
            </w:r>
          </w:p>
        </w:tc>
      </w:tr>
      <w:tr w:rsidR="00477183" w:rsidRPr="004E0E24" w14:paraId="1ACB90CE" w14:textId="77777777" w:rsidTr="00125962">
        <w:trPr>
          <w:jc w:val="center"/>
        </w:trPr>
        <w:tc>
          <w:tcPr>
            <w:tcW w:w="368" w:type="pct"/>
            <w:tcBorders>
              <w:top w:val="single" w:sz="4" w:space="0" w:color="auto"/>
              <w:bottom w:val="single" w:sz="8" w:space="0" w:color="auto"/>
            </w:tcBorders>
            <w:shd w:val="clear" w:color="auto" w:fill="auto"/>
            <w:tcMar>
              <w:top w:w="80" w:type="dxa"/>
              <w:left w:w="80" w:type="dxa"/>
              <w:bottom w:w="80" w:type="dxa"/>
              <w:right w:w="80" w:type="dxa"/>
            </w:tcMar>
            <w:vAlign w:val="center"/>
          </w:tcPr>
          <w:p w14:paraId="40E794F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b/>
                <w:bCs/>
                <w:color w:val="auto"/>
              </w:rPr>
              <w:t>Barnett, A. et al. (2016</w:t>
            </w:r>
            <w:r w:rsidRPr="004E0E24">
              <w:rPr>
                <w:color w:val="auto"/>
                <w:lang w:val="pt-PT"/>
              </w:rPr>
              <w:t xml:space="preserve">) </w:t>
            </w:r>
            <w:r w:rsidRPr="004E0E24">
              <w:rPr>
                <w:b/>
                <w:color w:val="auto"/>
                <w:lang w:val="pt-PT"/>
              </w:rPr>
              <w:t>[</w:t>
            </w:r>
            <w:r w:rsidRPr="004E0E24">
              <w:rPr>
                <w:b/>
                <w:bCs/>
                <w:color w:val="auto"/>
                <w:lang w:val="pt-PT"/>
              </w:rPr>
              <w:t>18</w:t>
            </w:r>
            <w:r w:rsidRPr="004E0E24">
              <w:rPr>
                <w:b/>
                <w:color w:val="auto"/>
                <w:lang w:val="pt-PT"/>
              </w:rPr>
              <w:t>]</w:t>
            </w:r>
          </w:p>
        </w:tc>
        <w:tc>
          <w:tcPr>
            <w:tcW w:w="484" w:type="pct"/>
            <w:tcBorders>
              <w:top w:val="single" w:sz="4" w:space="0" w:color="auto"/>
              <w:bottom w:val="single" w:sz="8" w:space="0" w:color="auto"/>
            </w:tcBorders>
            <w:shd w:val="clear" w:color="auto" w:fill="auto"/>
            <w:tcMar>
              <w:top w:w="80" w:type="dxa"/>
              <w:left w:w="80" w:type="dxa"/>
              <w:bottom w:w="80" w:type="dxa"/>
              <w:right w:w="529" w:type="dxa"/>
            </w:tcMar>
            <w:vAlign w:val="center"/>
          </w:tcPr>
          <w:p w14:paraId="0F4B8D9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Mean age years (SD) </w:t>
            </w:r>
            <w:r w:rsidRPr="004E0E24">
              <w:rPr>
                <w:color w:val="auto"/>
                <w:lang w:val="de-DE"/>
              </w:rPr>
              <w:t>age:</w:t>
            </w:r>
            <w:r w:rsidRPr="004E0E24">
              <w:rPr>
                <w:color w:val="auto"/>
              </w:rPr>
              <w:t xml:space="preserve"> 76 (6)</w:t>
            </w:r>
          </w:p>
          <w:p w14:paraId="3D0F261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Male:</w:t>
            </w:r>
            <w:r w:rsidRPr="004E0E24">
              <w:rPr>
                <w:color w:val="auto"/>
              </w:rPr>
              <w:t xml:space="preserve"> 34%</w:t>
            </w:r>
          </w:p>
          <w:p w14:paraId="0935522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da-DK"/>
              </w:rPr>
              <w:t>Female:</w:t>
            </w:r>
            <w:r w:rsidRPr="004E0E24">
              <w:rPr>
                <w:color w:val="auto"/>
              </w:rPr>
              <w:t xml:space="preserve"> 66%</w:t>
            </w:r>
          </w:p>
        </w:tc>
        <w:tc>
          <w:tcPr>
            <w:tcW w:w="437" w:type="pct"/>
            <w:tcBorders>
              <w:top w:val="single" w:sz="4" w:space="0" w:color="auto"/>
              <w:bottom w:val="single" w:sz="8" w:space="0" w:color="auto"/>
            </w:tcBorders>
            <w:shd w:val="clear" w:color="auto" w:fill="auto"/>
            <w:tcMar>
              <w:top w:w="80" w:type="dxa"/>
              <w:left w:w="80" w:type="dxa"/>
              <w:bottom w:w="80" w:type="dxa"/>
              <w:right w:w="80" w:type="dxa"/>
            </w:tcMar>
            <w:vAlign w:val="center"/>
          </w:tcPr>
          <w:p w14:paraId="5D9E013A" w14:textId="7A5F4DE2"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w:t>
            </w:r>
            <w:r w:rsidR="0074261D" w:rsidRPr="004E0E24">
              <w:rPr>
                <w:color w:val="auto"/>
              </w:rPr>
              <w:t xml:space="preserve"> </w:t>
            </w:r>
            <w:r w:rsidRPr="004E0E24">
              <w:rPr>
                <w:color w:val="auto"/>
              </w:rPr>
              <w:t>= 527</w:t>
            </w:r>
          </w:p>
          <w:p w14:paraId="11A2047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pt-PT"/>
              </w:rPr>
              <w:t>(participant</w:t>
            </w:r>
            <w:r w:rsidRPr="004E0E24">
              <w:rPr>
                <w:color w:val="auto"/>
              </w:rPr>
              <w:t xml:space="preserve"> s with VI)</w:t>
            </w:r>
          </w:p>
        </w:tc>
        <w:tc>
          <w:tcPr>
            <w:tcW w:w="610" w:type="pct"/>
            <w:tcBorders>
              <w:top w:val="single" w:sz="4" w:space="0" w:color="auto"/>
              <w:bottom w:val="single" w:sz="8" w:space="0" w:color="auto"/>
            </w:tcBorders>
            <w:shd w:val="clear" w:color="auto" w:fill="auto"/>
            <w:tcMar>
              <w:top w:w="80" w:type="dxa"/>
              <w:left w:w="80" w:type="dxa"/>
              <w:bottom w:w="80" w:type="dxa"/>
              <w:right w:w="380" w:type="dxa"/>
            </w:tcMar>
            <w:vAlign w:val="center"/>
          </w:tcPr>
          <w:p w14:paraId="0F91D60C" w14:textId="2B0215E3"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pt-PT"/>
              </w:rPr>
              <w:t>IPAQ-SF (Chinese version)</w:t>
            </w:r>
          </w:p>
        </w:tc>
        <w:tc>
          <w:tcPr>
            <w:tcW w:w="633" w:type="pct"/>
            <w:tcBorders>
              <w:top w:val="single" w:sz="4" w:space="0" w:color="auto"/>
              <w:bottom w:val="single" w:sz="8" w:space="0" w:color="auto"/>
            </w:tcBorders>
            <w:shd w:val="clear" w:color="auto" w:fill="auto"/>
            <w:tcMar>
              <w:top w:w="80" w:type="dxa"/>
              <w:left w:w="80" w:type="dxa"/>
              <w:bottom w:w="80" w:type="dxa"/>
              <w:right w:w="227" w:type="dxa"/>
            </w:tcMar>
            <w:vAlign w:val="center"/>
          </w:tcPr>
          <w:p w14:paraId="68CD402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VI was determined using information from clinical health-problems checklists obtained from the Elderly Health Center (EHC). For</w:t>
            </w:r>
          </w:p>
          <w:p w14:paraId="25232868" w14:textId="77777777" w:rsidR="00485633" w:rsidRPr="004E0E24" w:rsidRDefault="00485633" w:rsidP="00485633">
            <w:pPr>
              <w:pStyle w:val="Corpo"/>
              <w:autoSpaceDE w:val="0"/>
              <w:autoSpaceDN w:val="0"/>
              <w:adjustRightInd w:val="0"/>
              <w:snapToGrid w:val="0"/>
              <w:spacing w:line="240" w:lineRule="auto"/>
              <w:jc w:val="center"/>
              <w:rPr>
                <w:color w:val="auto"/>
              </w:rPr>
            </w:pPr>
            <w:proofErr w:type="gramStart"/>
            <w:r w:rsidRPr="004E0E24">
              <w:rPr>
                <w:color w:val="auto"/>
                <w:lang w:val="fr-FR"/>
              </w:rPr>
              <w:t>participants</w:t>
            </w:r>
            <w:proofErr w:type="gramEnd"/>
            <w:r w:rsidRPr="004E0E24">
              <w:rPr>
                <w:color w:val="auto"/>
              </w:rPr>
              <w:t xml:space="preserve"> recruited outside of the EHCs VI was self-reported.</w:t>
            </w:r>
          </w:p>
        </w:tc>
        <w:tc>
          <w:tcPr>
            <w:tcW w:w="459" w:type="pct"/>
            <w:tcBorders>
              <w:top w:val="single" w:sz="4" w:space="0" w:color="auto"/>
              <w:bottom w:val="single" w:sz="8" w:space="0" w:color="auto"/>
            </w:tcBorders>
            <w:shd w:val="clear" w:color="auto" w:fill="auto"/>
            <w:tcMar>
              <w:top w:w="80" w:type="dxa"/>
              <w:left w:w="80" w:type="dxa"/>
              <w:bottom w:w="80" w:type="dxa"/>
              <w:right w:w="80" w:type="dxa"/>
            </w:tcMar>
            <w:vAlign w:val="center"/>
          </w:tcPr>
          <w:p w14:paraId="50D1EA82" w14:textId="77777777"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color w:val="auto"/>
                <w:lang w:val="fr-FR"/>
              </w:rPr>
              <w:t>Glaucoma</w:t>
            </w:r>
            <w:proofErr w:type="spellEnd"/>
            <w:r w:rsidRPr="004E0E24">
              <w:rPr>
                <w:color w:val="auto"/>
              </w:rPr>
              <w:t xml:space="preserve"> Cataracts</w:t>
            </w:r>
          </w:p>
        </w:tc>
        <w:tc>
          <w:tcPr>
            <w:tcW w:w="598" w:type="pct"/>
            <w:tcBorders>
              <w:top w:val="single" w:sz="4" w:space="0" w:color="auto"/>
              <w:bottom w:val="single" w:sz="8" w:space="0" w:color="auto"/>
            </w:tcBorders>
            <w:shd w:val="clear" w:color="auto" w:fill="auto"/>
            <w:tcMar>
              <w:top w:w="80" w:type="dxa"/>
              <w:left w:w="80" w:type="dxa"/>
              <w:bottom w:w="80" w:type="dxa"/>
              <w:right w:w="80" w:type="dxa"/>
            </w:tcMar>
            <w:vAlign w:val="center"/>
          </w:tcPr>
          <w:p w14:paraId="201E571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The study examined if VI had a moderating effect on </w:t>
            </w:r>
            <w:r w:rsidRPr="004E0E24">
              <w:rPr>
                <w:color w:val="auto"/>
                <w:lang w:val="fr-FR"/>
              </w:rPr>
              <w:t>associations</w:t>
            </w:r>
            <w:r w:rsidRPr="004E0E24">
              <w:rPr>
                <w:color w:val="auto"/>
              </w:rPr>
              <w:t xml:space="preserve"> between perceived neighbourhood characteristics and physical activity outcomes.</w:t>
            </w:r>
          </w:p>
        </w:tc>
        <w:tc>
          <w:tcPr>
            <w:tcW w:w="323" w:type="pct"/>
            <w:tcBorders>
              <w:top w:val="single" w:sz="4" w:space="0" w:color="auto"/>
              <w:bottom w:val="single" w:sz="8" w:space="0" w:color="auto"/>
            </w:tcBorders>
            <w:shd w:val="clear" w:color="auto" w:fill="auto"/>
            <w:tcMar>
              <w:top w:w="80" w:type="dxa"/>
              <w:left w:w="80" w:type="dxa"/>
              <w:bottom w:w="80" w:type="dxa"/>
              <w:right w:w="80" w:type="dxa"/>
            </w:tcMar>
            <w:vAlign w:val="center"/>
          </w:tcPr>
          <w:p w14:paraId="46FEF8D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Hong </w:t>
            </w:r>
            <w:r w:rsidRPr="004E0E24">
              <w:rPr>
                <w:color w:val="auto"/>
                <w:lang w:val="nl-NL"/>
              </w:rPr>
              <w:t>Kong</w:t>
            </w:r>
          </w:p>
        </w:tc>
        <w:tc>
          <w:tcPr>
            <w:tcW w:w="553" w:type="pct"/>
            <w:tcBorders>
              <w:top w:val="single" w:sz="4" w:space="0" w:color="auto"/>
              <w:bottom w:val="single" w:sz="8" w:space="0" w:color="auto"/>
            </w:tcBorders>
            <w:shd w:val="clear" w:color="auto" w:fill="auto"/>
            <w:tcMar>
              <w:top w:w="80" w:type="dxa"/>
              <w:left w:w="80" w:type="dxa"/>
              <w:bottom w:w="80" w:type="dxa"/>
              <w:right w:w="181" w:type="dxa"/>
            </w:tcMar>
            <w:vAlign w:val="center"/>
          </w:tcPr>
          <w:p w14:paraId="3E9D763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es-ES_tradnl"/>
              </w:rPr>
              <w:t>Socio</w:t>
            </w:r>
            <w:r w:rsidRPr="004E0E24">
              <w:rPr>
                <w:color w:val="auto"/>
              </w:rPr>
              <w:t xml:space="preserve"> demographics, type of recruitment </w:t>
            </w:r>
            <w:r w:rsidRPr="004E0E24">
              <w:rPr>
                <w:color w:val="auto"/>
                <w:lang w:val="it-IT"/>
              </w:rPr>
              <w:t>centre, specific</w:t>
            </w:r>
            <w:r w:rsidRPr="004E0E24">
              <w:rPr>
                <w:color w:val="auto"/>
              </w:rPr>
              <w:t xml:space="preserve"> diagnosed chronic </w:t>
            </w:r>
            <w:r w:rsidRPr="004E0E24">
              <w:rPr>
                <w:color w:val="auto"/>
                <w:lang w:val="fr-FR"/>
              </w:rPr>
              <w:t>condition</w:t>
            </w:r>
            <w:r w:rsidRPr="004E0E24">
              <w:rPr>
                <w:color w:val="auto"/>
              </w:rPr>
              <w:t xml:space="preserve"> type, number of other medical conditions, and other significant perceived neighbourhood characteristics and environment by chronic </w:t>
            </w:r>
            <w:r w:rsidRPr="004E0E24">
              <w:rPr>
                <w:color w:val="auto"/>
                <w:lang w:val="fr-FR"/>
              </w:rPr>
              <w:t>condition</w:t>
            </w:r>
            <w:r w:rsidRPr="004E0E24">
              <w:rPr>
                <w:color w:val="auto"/>
              </w:rPr>
              <w:t xml:space="preserve"> interaction</w:t>
            </w:r>
          </w:p>
          <w:p w14:paraId="39CD36E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effects.</w:t>
            </w:r>
          </w:p>
        </w:tc>
        <w:tc>
          <w:tcPr>
            <w:tcW w:w="534" w:type="pct"/>
            <w:tcBorders>
              <w:top w:val="single" w:sz="4" w:space="0" w:color="auto"/>
              <w:bottom w:val="single" w:sz="8" w:space="0" w:color="auto"/>
            </w:tcBorders>
            <w:shd w:val="clear" w:color="auto" w:fill="auto"/>
            <w:tcMar>
              <w:top w:w="80" w:type="dxa"/>
              <w:left w:w="80" w:type="dxa"/>
              <w:bottom w:w="80" w:type="dxa"/>
              <w:right w:w="299" w:type="dxa"/>
            </w:tcMar>
            <w:vAlign w:val="center"/>
          </w:tcPr>
          <w:p w14:paraId="10C13A94" w14:textId="120BEA2B"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de-DE"/>
              </w:rPr>
              <w:t>Land</w:t>
            </w:r>
            <w:r w:rsidRPr="004E0E24">
              <w:rPr>
                <w:color w:val="auto"/>
              </w:rPr>
              <w:t xml:space="preserve"> use mix</w:t>
            </w:r>
            <w:r w:rsidR="00E607B9" w:rsidRPr="004E0E24">
              <w:rPr>
                <w:color w:val="auto"/>
              </w:rPr>
              <w:t>–</w:t>
            </w:r>
            <w:r w:rsidRPr="004E0E24">
              <w:rPr>
                <w:color w:val="auto"/>
                <w:lang w:val="it-IT"/>
              </w:rPr>
              <w:t>access</w:t>
            </w:r>
            <w:r w:rsidRPr="004E0E24">
              <w:rPr>
                <w:color w:val="auto"/>
              </w:rPr>
              <w:t xml:space="preserve"> to services was positively associated with non-walking PA. Physical barriers to walking were negatively associated with non-walking PA.</w:t>
            </w:r>
          </w:p>
          <w:p w14:paraId="3D5C58E8" w14:textId="1090657E"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Weekly frequency and minutes of wit</w:t>
            </w:r>
            <w:r w:rsidR="00A272BA" w:rsidRPr="004E0E24">
              <w:rPr>
                <w:color w:val="auto"/>
              </w:rPr>
              <w:t>hin-</w:t>
            </w:r>
            <w:r w:rsidRPr="004E0E24">
              <w:rPr>
                <w:color w:val="auto"/>
              </w:rPr>
              <w:t xml:space="preserve">neighbourhood walking for transport was not significantly associated with aesthetics in </w:t>
            </w:r>
            <w:r w:rsidRPr="004E0E24">
              <w:rPr>
                <w:color w:val="auto"/>
                <w:lang w:val="fr-FR"/>
              </w:rPr>
              <w:lastRenderedPageBreak/>
              <w:t>participants</w:t>
            </w:r>
            <w:r w:rsidRPr="004E0E24">
              <w:rPr>
                <w:color w:val="auto"/>
              </w:rPr>
              <w:t xml:space="preserve"> with VI.</w:t>
            </w:r>
          </w:p>
        </w:tc>
      </w:tr>
      <w:tr w:rsidR="00477183" w:rsidRPr="004E0E24" w14:paraId="031A8374"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E7EDE1E" w14:textId="025DCA56" w:rsidR="00485633" w:rsidRPr="004E0E24" w:rsidRDefault="00485633" w:rsidP="00485633">
            <w:pPr>
              <w:pStyle w:val="Corpo"/>
              <w:autoSpaceDE w:val="0"/>
              <w:autoSpaceDN w:val="0"/>
              <w:adjustRightInd w:val="0"/>
              <w:snapToGrid w:val="0"/>
              <w:spacing w:line="240" w:lineRule="auto"/>
              <w:jc w:val="center"/>
              <w:rPr>
                <w:color w:val="auto"/>
              </w:rPr>
            </w:pPr>
            <w:r w:rsidRPr="004E0E24">
              <w:rPr>
                <w:b/>
                <w:bCs/>
                <w:color w:val="auto"/>
                <w:lang w:val="pt-PT"/>
              </w:rPr>
              <w:lastRenderedPageBreak/>
              <w:t>Black, A. et al. (2011</w:t>
            </w:r>
            <w:r w:rsidR="00966C48" w:rsidRPr="004E0E24">
              <w:rPr>
                <w:b/>
                <w:bCs/>
                <w:color w:val="auto"/>
                <w:lang w:val="pt-PT"/>
              </w:rPr>
              <w:t>) [</w:t>
            </w:r>
            <w:r w:rsidRPr="004E0E24">
              <w:rPr>
                <w:b/>
                <w:bCs/>
                <w:color w:val="auto"/>
                <w:lang w:val="pt-PT"/>
              </w:rPr>
              <w:t>19]</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41BEFF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Mean age (SD) years:74.2 (5.9) </w:t>
            </w:r>
          </w:p>
          <w:p w14:paraId="2ED223D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47%</w:t>
            </w:r>
          </w:p>
          <w:p w14:paraId="01CA255A" w14:textId="0E923CF6" w:rsidR="00485633" w:rsidRPr="004E0E24" w:rsidRDefault="00485633" w:rsidP="00A272BA">
            <w:pPr>
              <w:pStyle w:val="Corpo"/>
              <w:autoSpaceDE w:val="0"/>
              <w:autoSpaceDN w:val="0"/>
              <w:adjustRightInd w:val="0"/>
              <w:snapToGrid w:val="0"/>
              <w:spacing w:line="240" w:lineRule="auto"/>
              <w:jc w:val="center"/>
              <w:rPr>
                <w:color w:val="auto"/>
              </w:rPr>
            </w:pPr>
            <w:r w:rsidRPr="004E0E24">
              <w:rPr>
                <w:color w:val="auto"/>
              </w:rPr>
              <w:t>Male:53%</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307964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74</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51E196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Self-reported. Physical Activity Scale for the Elderly (PASE)</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EC1B147" w14:textId="21692588"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VA: Standard Bailey</w:t>
            </w:r>
            <w:r w:rsidR="00477183" w:rsidRPr="004E0E24">
              <w:rPr>
                <w:color w:val="auto"/>
              </w:rPr>
              <w:t>-</w:t>
            </w:r>
            <w:r w:rsidRPr="004E0E24">
              <w:rPr>
                <w:color w:val="auto"/>
              </w:rPr>
              <w:t>Lovie high</w:t>
            </w:r>
            <w:r w:rsidR="00477183" w:rsidRPr="004E0E24">
              <w:rPr>
                <w:color w:val="auto"/>
              </w:rPr>
              <w:t>-</w:t>
            </w:r>
            <w:r w:rsidRPr="004E0E24">
              <w:rPr>
                <w:color w:val="auto"/>
              </w:rPr>
              <w:t>contrast letter chart.</w:t>
            </w:r>
          </w:p>
          <w:p w14:paraId="443E978D" w14:textId="29355214"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VF: Humphrey Field Analyzer; model HFA</w:t>
            </w:r>
            <w:r w:rsidR="00477183" w:rsidRPr="004E0E24">
              <w:rPr>
                <w:color w:val="auto"/>
              </w:rPr>
              <w:t>-</w:t>
            </w:r>
            <w:r w:rsidRPr="004E0E24">
              <w:rPr>
                <w:color w:val="auto"/>
              </w:rPr>
              <w:t xml:space="preserve">II 750; Carl Zeiss </w:t>
            </w:r>
            <w:proofErr w:type="spellStart"/>
            <w:r w:rsidRPr="004E0E24">
              <w:rPr>
                <w:color w:val="auto"/>
              </w:rPr>
              <w:t>Meditec</w:t>
            </w:r>
            <w:proofErr w:type="spellEnd"/>
            <w:r w:rsidRPr="004E0E24">
              <w:rPr>
                <w:color w:val="auto"/>
              </w:rPr>
              <w:t xml:space="preserve"> Inc., Dublin, CA, USA). Monocular 24</w:t>
            </w:r>
            <w:r w:rsidR="00477183" w:rsidRPr="004E0E24">
              <w:rPr>
                <w:color w:val="auto"/>
              </w:rPr>
              <w:t>-</w:t>
            </w:r>
            <w:r w:rsidRPr="004E0E24">
              <w:rPr>
                <w:color w:val="auto"/>
              </w:rPr>
              <w:t>2 Swedish Interactive Threshold Algorithm (SITA)</w:t>
            </w:r>
            <w:r w:rsidR="00477183" w:rsidRPr="004E0E24">
              <w:rPr>
                <w:color w:val="auto"/>
              </w:rPr>
              <w:t>-</w:t>
            </w:r>
            <w:r w:rsidRPr="004E0E24">
              <w:rPr>
                <w:color w:val="auto"/>
              </w:rPr>
              <w:t>Standard threshold tests.</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048C38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Glaucoma patients.</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282F56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Multivariate regression used to determine which vision parameters predicted variations in PASE scores.</w:t>
            </w:r>
          </w:p>
          <w:p w14:paraId="2F6487F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Principal components factors analysis with varimax transformation was used to create three vision factors which were assessed in multivariate analysis. </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EC1755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Australia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EC027B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and gender</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CC02A10" w14:textId="77777777" w:rsidR="00485633" w:rsidRPr="004E0E24" w:rsidRDefault="00485633" w:rsidP="00485633">
            <w:pPr>
              <w:autoSpaceDE w:val="0"/>
              <w:autoSpaceDN w:val="0"/>
              <w:adjustRightInd w:val="0"/>
              <w:snapToGrid w:val="0"/>
              <w:spacing w:line="240" w:lineRule="auto"/>
              <w:jc w:val="center"/>
              <w:rPr>
                <w:color w:val="auto"/>
              </w:rPr>
            </w:pPr>
            <w:r w:rsidRPr="004E0E24">
              <w:rPr>
                <w:color w:val="auto"/>
              </w:rPr>
              <w:t>PASE scores were significantly associated with contrast sensitivity (r = 0.24) and all of the VF measures. The multivariate regression which examined vision factors and PA reported 10.2% of the variance in PASE scores was explained by vision factors, contrast factor was a significant predictor of PASE scores, whilst superior and inferior field factors were not.</w:t>
            </w:r>
          </w:p>
        </w:tc>
      </w:tr>
      <w:tr w:rsidR="00477183" w:rsidRPr="004E0E24" w14:paraId="0FDC43D0"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B31B23D" w14:textId="0EE24381" w:rsidR="00485633" w:rsidRPr="004E0E24" w:rsidRDefault="00485633" w:rsidP="00485633">
            <w:pPr>
              <w:pStyle w:val="Corpo"/>
              <w:autoSpaceDE w:val="0"/>
              <w:autoSpaceDN w:val="0"/>
              <w:adjustRightInd w:val="0"/>
              <w:snapToGrid w:val="0"/>
              <w:spacing w:line="240" w:lineRule="auto"/>
              <w:jc w:val="center"/>
              <w:rPr>
                <w:b/>
                <w:bCs/>
                <w:color w:val="auto"/>
              </w:rPr>
            </w:pPr>
            <w:proofErr w:type="spellStart"/>
            <w:r w:rsidRPr="004E0E24">
              <w:rPr>
                <w:b/>
                <w:bCs/>
                <w:color w:val="auto"/>
              </w:rPr>
              <w:lastRenderedPageBreak/>
              <w:t>Haegele</w:t>
            </w:r>
            <w:proofErr w:type="spellEnd"/>
            <w:r w:rsidRPr="004E0E24">
              <w:rPr>
                <w:b/>
                <w:bCs/>
                <w:color w:val="auto"/>
              </w:rPr>
              <w:t>, J. et al. (2016</w:t>
            </w:r>
            <w:r w:rsidR="00966C48" w:rsidRPr="004E0E24">
              <w:rPr>
                <w:b/>
                <w:bCs/>
                <w:color w:val="auto"/>
              </w:rPr>
              <w:t>) [</w:t>
            </w:r>
            <w:r w:rsidRPr="004E0E24">
              <w:rPr>
                <w:b/>
                <w:bCs/>
                <w:color w:val="auto"/>
              </w:rPr>
              <w:t>20]</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C8F916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years: 47.04</w:t>
            </w:r>
          </w:p>
          <w:p w14:paraId="1AC8D7B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Female: 52.8% </w:t>
            </w:r>
          </w:p>
          <w:p w14:paraId="2609023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47.2%</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2A5E2C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176</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0FA938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IPAQ-SF</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7F9D58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Self-reported visual impairment classification </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681FDF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Any </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69F1EC3" w14:textId="650C3108"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Multiple regression analysis with total MET minutes per week as the dependable variable and sociodemographic variables as the predictors.</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16C093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8AB404E" w14:textId="2614136A"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Gender, ethnicity, VI type, onset, years of VI, K-12 education</w:t>
            </w:r>
            <w:r w:rsidR="00B47918" w:rsidRPr="004E0E24">
              <w:rPr>
                <w:color w:val="auto"/>
              </w:rPr>
              <w:t xml:space="preserve"> </w:t>
            </w:r>
            <w:r w:rsidRPr="004E0E24">
              <w:rPr>
                <w:color w:val="auto"/>
              </w:rPr>
              <w:t>mobility aid and college education included in multiple regression.</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CCEAD54" w14:textId="4368DC65"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Gender was the only significant predictor of MET minutes per week (β = 0.25, </w:t>
            </w:r>
            <w:r w:rsidR="004562D0" w:rsidRPr="004E0E24">
              <w:rPr>
                <w:i/>
                <w:color w:val="auto"/>
              </w:rPr>
              <w:t>p</w:t>
            </w:r>
            <w:r w:rsidRPr="004E0E24">
              <w:rPr>
                <w:color w:val="auto"/>
              </w:rPr>
              <w:t xml:space="preserve"> &lt; 0.05), with men reporting more MET minutes than women. </w:t>
            </w:r>
          </w:p>
        </w:tc>
      </w:tr>
      <w:tr w:rsidR="00477183" w:rsidRPr="004E0E24" w14:paraId="45F5EE17"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022434E" w14:textId="7146648A" w:rsidR="00485633" w:rsidRPr="004E0E24" w:rsidRDefault="00485633" w:rsidP="00485633">
            <w:pPr>
              <w:pStyle w:val="Corpo"/>
              <w:autoSpaceDE w:val="0"/>
              <w:autoSpaceDN w:val="0"/>
              <w:adjustRightInd w:val="0"/>
              <w:snapToGrid w:val="0"/>
              <w:spacing w:line="240" w:lineRule="auto"/>
              <w:jc w:val="center"/>
              <w:rPr>
                <w:b/>
                <w:bCs/>
                <w:color w:val="auto"/>
              </w:rPr>
            </w:pPr>
            <w:proofErr w:type="spellStart"/>
            <w:r w:rsidRPr="004E0E24">
              <w:rPr>
                <w:b/>
                <w:bCs/>
                <w:color w:val="auto"/>
              </w:rPr>
              <w:t>Haegele</w:t>
            </w:r>
            <w:proofErr w:type="spellEnd"/>
            <w:r w:rsidRPr="004E0E24">
              <w:rPr>
                <w:b/>
                <w:bCs/>
                <w:color w:val="auto"/>
              </w:rPr>
              <w:t>, J. et al. (2017) (a</w:t>
            </w:r>
            <w:r w:rsidR="00966C48" w:rsidRPr="004E0E24">
              <w:rPr>
                <w:b/>
                <w:bCs/>
                <w:color w:val="auto"/>
              </w:rPr>
              <w:t>) [</w:t>
            </w:r>
            <w:r w:rsidRPr="004E0E24">
              <w:rPr>
                <w:b/>
                <w:bCs/>
                <w:color w:val="auto"/>
              </w:rPr>
              <w:t>21]</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D7CB86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 years: 46.88 (13.91)</w:t>
            </w:r>
          </w:p>
          <w:p w14:paraId="04BB936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Female: 54.3%</w:t>
            </w:r>
          </w:p>
          <w:p w14:paraId="2B118DB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Male: 45.7%</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03796B4" w14:textId="1FC1DAA6"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N = 92</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F9D4A9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IPAQ-SF</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042419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Self-reported VI category. B1 (blind), B2 (travel vision), and B3 (legal blindness) = 28.</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8DC12E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No. </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DCF07B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Hierarchical multiple regression analysis with forced entry</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A677D0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USA </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F3439F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Hierarchical multiple regression analysis controlled for vision status, </w:t>
            </w:r>
            <w:proofErr w:type="gramStart"/>
            <w:r w:rsidRPr="004E0E24">
              <w:rPr>
                <w:color w:val="auto"/>
              </w:rPr>
              <w:t>sex</w:t>
            </w:r>
            <w:proofErr w:type="gramEnd"/>
            <w:r w:rsidRPr="004E0E24">
              <w:rPr>
                <w:color w:val="auto"/>
              </w:rPr>
              <w:t xml:space="preserve"> and age.</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1A01944" w14:textId="042FAAB0"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The hierarchical regression found vision category (</w:t>
            </w:r>
            <w:r w:rsidR="004562D0" w:rsidRPr="004E0E24">
              <w:rPr>
                <w:i/>
                <w:color w:val="auto"/>
              </w:rPr>
              <w:t>p</w:t>
            </w:r>
            <w:r w:rsidRPr="004E0E24">
              <w:rPr>
                <w:color w:val="auto"/>
              </w:rPr>
              <w:t xml:space="preserve"> &lt;</w:t>
            </w:r>
            <w:r w:rsidR="00B47918" w:rsidRPr="004E0E24">
              <w:rPr>
                <w:color w:val="auto"/>
              </w:rPr>
              <w:t xml:space="preserve"> 0.0</w:t>
            </w:r>
            <w:r w:rsidRPr="004E0E24">
              <w:rPr>
                <w:color w:val="auto"/>
              </w:rPr>
              <w:t>01) and social support signi</w:t>
            </w:r>
            <w:r w:rsidR="00A272BA" w:rsidRPr="004E0E24">
              <w:rPr>
                <w:color w:val="auto"/>
              </w:rPr>
              <w:t>ficantly predicted total METs (</w:t>
            </w:r>
            <w:r w:rsidR="004562D0" w:rsidRPr="004E0E24">
              <w:rPr>
                <w:i/>
                <w:color w:val="auto"/>
              </w:rPr>
              <w:t>p</w:t>
            </w:r>
            <w:r w:rsidRPr="004E0E24">
              <w:rPr>
                <w:color w:val="auto"/>
              </w:rPr>
              <w:t xml:space="preserve"> =</w:t>
            </w:r>
            <w:r w:rsidR="00B47918" w:rsidRPr="004E0E24">
              <w:rPr>
                <w:color w:val="auto"/>
              </w:rPr>
              <w:t xml:space="preserve"> 0.0</w:t>
            </w:r>
            <w:r w:rsidRPr="004E0E24">
              <w:rPr>
                <w:color w:val="auto"/>
              </w:rPr>
              <w:t>37</w:t>
            </w:r>
            <w:proofErr w:type="gramStart"/>
            <w:r w:rsidRPr="004E0E24">
              <w:rPr>
                <w:color w:val="auto"/>
              </w:rPr>
              <w:t>)</w:t>
            </w:r>
            <w:proofErr w:type="gramEnd"/>
            <w:r w:rsidRPr="004E0E24">
              <w:rPr>
                <w:color w:val="auto"/>
              </w:rPr>
              <w:t xml:space="preserve"> but self-regulation (</w:t>
            </w:r>
            <w:r w:rsidR="004562D0" w:rsidRPr="004E0E24">
              <w:rPr>
                <w:i/>
                <w:color w:val="auto"/>
              </w:rPr>
              <w:t>p</w:t>
            </w:r>
            <w:r w:rsidRPr="004E0E24">
              <w:rPr>
                <w:color w:val="auto"/>
              </w:rPr>
              <w:t xml:space="preserve"> =</w:t>
            </w:r>
            <w:r w:rsidR="00B47918" w:rsidRPr="004E0E24">
              <w:rPr>
                <w:color w:val="auto"/>
              </w:rPr>
              <w:t xml:space="preserve"> 0.0</w:t>
            </w:r>
            <w:r w:rsidRPr="004E0E24">
              <w:rPr>
                <w:color w:val="auto"/>
              </w:rPr>
              <w:t>94), sex (</w:t>
            </w:r>
            <w:r w:rsidR="004562D0" w:rsidRPr="004E0E24">
              <w:rPr>
                <w:i/>
                <w:color w:val="auto"/>
              </w:rPr>
              <w:t>p</w:t>
            </w:r>
            <w:r w:rsidRPr="004E0E24">
              <w:rPr>
                <w:color w:val="auto"/>
              </w:rPr>
              <w:t xml:space="preserve"> =</w:t>
            </w:r>
            <w:r w:rsidR="00B47918" w:rsidRPr="004E0E24">
              <w:rPr>
                <w:color w:val="auto"/>
              </w:rPr>
              <w:t xml:space="preserve"> 0.0</w:t>
            </w:r>
            <w:r w:rsidRPr="004E0E24">
              <w:rPr>
                <w:color w:val="auto"/>
              </w:rPr>
              <w:t>69), and age did not.</w:t>
            </w:r>
          </w:p>
        </w:tc>
      </w:tr>
      <w:tr w:rsidR="00477183" w:rsidRPr="004E0E24" w14:paraId="43FB6F44"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6BBBE87" w14:textId="780668A6" w:rsidR="00485633" w:rsidRPr="004E0E24" w:rsidRDefault="00485633" w:rsidP="00485633">
            <w:pPr>
              <w:pStyle w:val="Corpo"/>
              <w:autoSpaceDE w:val="0"/>
              <w:autoSpaceDN w:val="0"/>
              <w:adjustRightInd w:val="0"/>
              <w:snapToGrid w:val="0"/>
              <w:spacing w:line="240" w:lineRule="auto"/>
              <w:jc w:val="center"/>
              <w:rPr>
                <w:b/>
                <w:bCs/>
                <w:color w:val="auto"/>
              </w:rPr>
            </w:pPr>
            <w:proofErr w:type="spellStart"/>
            <w:r w:rsidRPr="004E0E24">
              <w:rPr>
                <w:b/>
                <w:bCs/>
                <w:color w:val="auto"/>
              </w:rPr>
              <w:t>Haegele</w:t>
            </w:r>
            <w:proofErr w:type="spellEnd"/>
            <w:r w:rsidRPr="004E0E24">
              <w:rPr>
                <w:b/>
                <w:bCs/>
                <w:color w:val="auto"/>
              </w:rPr>
              <w:t>, J. et al. (2017) (b</w:t>
            </w:r>
            <w:r w:rsidR="00966C48" w:rsidRPr="004E0E24">
              <w:rPr>
                <w:b/>
                <w:bCs/>
                <w:color w:val="auto"/>
              </w:rPr>
              <w:t>) [</w:t>
            </w:r>
            <w:r w:rsidRPr="004E0E24">
              <w:rPr>
                <w:b/>
                <w:bCs/>
                <w:color w:val="auto"/>
              </w:rPr>
              <w:t>22]</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F72AB7C" w14:textId="6AEDC481"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(range) years: 45.3 (18–86)</w:t>
            </w:r>
          </w:p>
          <w:p w14:paraId="6D29BCA4" w14:textId="48E5EDAB"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65.6%</w:t>
            </w:r>
          </w:p>
          <w:p w14:paraId="7536BE8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34.4%</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03786D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209</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D3C216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 BAPS-VI </w:t>
            </w:r>
            <w:proofErr w:type="gramStart"/>
            <w:r w:rsidRPr="004E0E24">
              <w:rPr>
                <w:color w:val="auto"/>
              </w:rPr>
              <w:t>scale</w:t>
            </w:r>
            <w:proofErr w:type="gramEnd"/>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6DA0A3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Participants self-reported as: B1, B2, B3 and B4 in accord with the United States Association of Blind Athletes </w:t>
            </w:r>
            <w:r w:rsidRPr="004E0E24">
              <w:rPr>
                <w:color w:val="auto"/>
              </w:rPr>
              <w:lastRenderedPageBreak/>
              <w:t>classification system.</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5C7AB6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 xml:space="preserve">No </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806DE0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Hierarchical multiple regression analysis.</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A800C6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D68BA29" w14:textId="6E62072C"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Attitudes and beliefs variables, intention to engage in PA or sedentary behaviour, </w:t>
            </w:r>
            <w:r w:rsidRPr="004E0E24">
              <w:rPr>
                <w:color w:val="auto"/>
              </w:rPr>
              <w:lastRenderedPageBreak/>
              <w:t xml:space="preserve">gender, age, and nature of </w:t>
            </w:r>
            <w:proofErr w:type="gramStart"/>
            <w:r w:rsidRPr="004E0E24">
              <w:rPr>
                <w:color w:val="auto"/>
              </w:rPr>
              <w:t>VI .</w:t>
            </w:r>
            <w:proofErr w:type="gramEnd"/>
            <w:r w:rsidRPr="004E0E24">
              <w:rPr>
                <w:color w:val="auto"/>
              </w:rPr>
              <w:t>(congenital</w:t>
            </w:r>
            <w:r w:rsidR="00477183" w:rsidRPr="004E0E24">
              <w:rPr>
                <w:color w:val="auto"/>
              </w:rPr>
              <w:t xml:space="preserve"> vs. </w:t>
            </w:r>
            <w:r w:rsidRPr="004E0E24">
              <w:rPr>
                <w:color w:val="auto"/>
              </w:rPr>
              <w:t>acquired)</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5BAA29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 xml:space="preserve">The model using theory of planned behaviour explained 7% of the variance in </w:t>
            </w:r>
            <w:r w:rsidRPr="004E0E24">
              <w:rPr>
                <w:color w:val="auto"/>
              </w:rPr>
              <w:lastRenderedPageBreak/>
              <w:t>PA. Only intention to engage in PA resulted in a significant beta coefficient (β = 0.30).</w:t>
            </w:r>
          </w:p>
        </w:tc>
      </w:tr>
      <w:tr w:rsidR="00477183" w:rsidRPr="004E0E24" w14:paraId="41C6303F"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FE84E56" w14:textId="234C1F15"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b/>
                <w:bCs/>
                <w:color w:val="auto"/>
              </w:rPr>
              <w:lastRenderedPageBreak/>
              <w:t>Haegele</w:t>
            </w:r>
            <w:proofErr w:type="spellEnd"/>
            <w:r w:rsidRPr="004E0E24">
              <w:rPr>
                <w:b/>
                <w:bCs/>
                <w:color w:val="auto"/>
              </w:rPr>
              <w:t>, J. et al. (2017) (c</w:t>
            </w:r>
            <w:r w:rsidR="00966C48" w:rsidRPr="004E0E24">
              <w:rPr>
                <w:b/>
                <w:bCs/>
                <w:color w:val="auto"/>
              </w:rPr>
              <w:t>) [</w:t>
            </w:r>
            <w:r w:rsidRPr="004E0E24">
              <w:rPr>
                <w:b/>
                <w:bCs/>
                <w:color w:val="auto"/>
              </w:rPr>
              <w:t>23]</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034A636" w14:textId="37DBA5C5"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 47.5 (12.4)</w:t>
            </w:r>
          </w:p>
          <w:p w14:paraId="7ED90E2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Female: 62.5%</w:t>
            </w:r>
          </w:p>
          <w:p w14:paraId="6800D24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Male: 37.5%</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28FA31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80</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B6FA2A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Self-reported PA by the IPAQ-SF</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4BF0A6D" w14:textId="70C88F84"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Self-reported visual impairment. Participants had the option to select B1 (i.e.</w:t>
            </w:r>
            <w:r w:rsidR="00477183" w:rsidRPr="004E0E24">
              <w:rPr>
                <w:color w:val="auto"/>
              </w:rPr>
              <w:t>,</w:t>
            </w:r>
            <w:r w:rsidRPr="004E0E24">
              <w:rPr>
                <w:color w:val="auto"/>
              </w:rPr>
              <w:t xml:space="preserve"> Blind), B2 (i.e.</w:t>
            </w:r>
            <w:r w:rsidR="00477183" w:rsidRPr="004E0E24">
              <w:rPr>
                <w:color w:val="auto"/>
              </w:rPr>
              <w:t>,</w:t>
            </w:r>
            <w:r w:rsidRPr="004E0E24">
              <w:rPr>
                <w:color w:val="auto"/>
              </w:rPr>
              <w:t xml:space="preserve"> travel vision), or B3 (i.e.</w:t>
            </w:r>
            <w:r w:rsidR="00477183" w:rsidRPr="004E0E24">
              <w:rPr>
                <w:color w:val="auto"/>
              </w:rPr>
              <w:t>,</w:t>
            </w:r>
            <w:r w:rsidRPr="004E0E24">
              <w:rPr>
                <w:color w:val="auto"/>
              </w:rPr>
              <w:t xml:space="preserve"> legal blindness).</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FFFE5D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720642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Spearman rank correlation (to test ordinal variables), Pearson correlation (to test continuous variables). </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0B0301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23109F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 confounders controlled for when conducting Spearman rank correlation testing.</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E572F81" w14:textId="55C1CEB8"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Men reported higher levels of PA than women (</w:t>
            </w:r>
            <w:r w:rsidR="004562D0" w:rsidRPr="004E0E24">
              <w:rPr>
                <w:i/>
                <w:color w:val="auto"/>
              </w:rPr>
              <w:t>p</w:t>
            </w:r>
            <w:r w:rsidRPr="004E0E24">
              <w:rPr>
                <w:color w:val="auto"/>
              </w:rPr>
              <w:t xml:space="preserve"> = 0.002). Level of independence and PA had a significant relationship (</w:t>
            </w:r>
            <w:r w:rsidR="004562D0" w:rsidRPr="004E0E24">
              <w:rPr>
                <w:i/>
                <w:color w:val="auto"/>
              </w:rPr>
              <w:t>p</w:t>
            </w:r>
            <w:r w:rsidRPr="004E0E24">
              <w:rPr>
                <w:color w:val="auto"/>
              </w:rPr>
              <w:t xml:space="preserve"> = 0.003), and health related quality of life and PA (</w:t>
            </w:r>
            <w:r w:rsidR="004562D0" w:rsidRPr="004E0E24">
              <w:rPr>
                <w:i/>
                <w:color w:val="auto"/>
              </w:rPr>
              <w:t>p</w:t>
            </w:r>
            <w:r w:rsidRPr="004E0E24">
              <w:rPr>
                <w:color w:val="auto"/>
              </w:rPr>
              <w:t xml:space="preserve"> = 0.010). Sedentary behaviour and PA were negatively correlated (</w:t>
            </w:r>
            <w:r w:rsidR="004562D0" w:rsidRPr="004E0E24">
              <w:rPr>
                <w:i/>
                <w:color w:val="auto"/>
              </w:rPr>
              <w:t>p</w:t>
            </w:r>
            <w:r w:rsidRPr="004E0E24">
              <w:rPr>
                <w:color w:val="auto"/>
              </w:rPr>
              <w:t xml:space="preserve"> = 0.004).</w:t>
            </w:r>
          </w:p>
        </w:tc>
      </w:tr>
      <w:tr w:rsidR="00477183" w:rsidRPr="004E0E24" w14:paraId="24523DC2"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B35A631" w14:textId="56341805"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b/>
                <w:bCs/>
                <w:color w:val="auto"/>
              </w:rPr>
              <w:t>Haegele</w:t>
            </w:r>
            <w:proofErr w:type="spellEnd"/>
            <w:r w:rsidRPr="004E0E24">
              <w:rPr>
                <w:b/>
                <w:bCs/>
                <w:color w:val="auto"/>
              </w:rPr>
              <w:t>, J. et al. (2018</w:t>
            </w:r>
            <w:r w:rsidR="00966C48" w:rsidRPr="004E0E24">
              <w:rPr>
                <w:b/>
                <w:bCs/>
                <w:color w:val="auto"/>
              </w:rPr>
              <w:t>) [</w:t>
            </w:r>
            <w:r w:rsidRPr="004E0E24">
              <w:rPr>
                <w:b/>
                <w:bCs/>
                <w:color w:val="auto"/>
              </w:rPr>
              <w:t>24]</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435A6AE" w14:textId="7D9A8CB3"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w:t>
            </w:r>
            <w:r w:rsidR="00477183" w:rsidRPr="004E0E24">
              <w:rPr>
                <w:color w:val="auto"/>
              </w:rPr>
              <w:t xml:space="preserve"> </w:t>
            </w:r>
            <w:r w:rsidRPr="004E0E24">
              <w:rPr>
                <w:color w:val="auto"/>
              </w:rPr>
              <w:t xml:space="preserve">44.3 (15.3) </w:t>
            </w:r>
          </w:p>
          <w:p w14:paraId="194824E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Female: 65.2% </w:t>
            </w:r>
          </w:p>
          <w:p w14:paraId="7FBB59A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34.8%</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16C137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147</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A32CEE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IPAQ-SF</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A3899F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Self-Report visual impairment level. (B1, B2, B3) </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877399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0EA7F0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Linear multiple regression with forced entry for all independent variable to explore </w:t>
            </w:r>
            <w:r w:rsidRPr="004E0E24">
              <w:rPr>
                <w:color w:val="auto"/>
              </w:rPr>
              <w:lastRenderedPageBreak/>
              <w:t xml:space="preserve">impact between variables and MET-min/week. </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F16EEC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DD22E1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Age, gender, VI classification and household income and self-efficacy included </w:t>
            </w:r>
            <w:r w:rsidRPr="004E0E24">
              <w:rPr>
                <w:color w:val="auto"/>
              </w:rPr>
              <w:lastRenderedPageBreak/>
              <w:t xml:space="preserve">in the multiple regression analysis, </w:t>
            </w:r>
            <w:proofErr w:type="gramStart"/>
            <w:r w:rsidRPr="004E0E24">
              <w:rPr>
                <w:color w:val="auto"/>
              </w:rPr>
              <w:t>MET-min</w:t>
            </w:r>
            <w:proofErr w:type="gramEnd"/>
            <w:r w:rsidRPr="004E0E24">
              <w:rPr>
                <w:color w:val="auto"/>
              </w:rPr>
              <w:t>/week was the dependent variable.</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33F093E" w14:textId="188FEA65"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 xml:space="preserve">In </w:t>
            </w:r>
            <w:r w:rsidR="003E51BE" w:rsidRPr="004E0E24">
              <w:rPr>
                <w:color w:val="auto"/>
              </w:rPr>
              <w:t>multiple</w:t>
            </w:r>
            <w:r w:rsidRPr="004E0E24">
              <w:rPr>
                <w:color w:val="auto"/>
              </w:rPr>
              <w:t xml:space="preserve"> regression analysis self-efficacy was the only variable </w:t>
            </w:r>
            <w:r w:rsidRPr="004E0E24">
              <w:rPr>
                <w:color w:val="auto"/>
              </w:rPr>
              <w:lastRenderedPageBreak/>
              <w:t>that reached significance as a positive predictor of MET-min/week (</w:t>
            </w:r>
            <w:r w:rsidR="004562D0" w:rsidRPr="004E0E24">
              <w:rPr>
                <w:i/>
                <w:color w:val="auto"/>
              </w:rPr>
              <w:t>p</w:t>
            </w:r>
            <w:r w:rsidRPr="004E0E24">
              <w:rPr>
                <w:color w:val="auto"/>
              </w:rPr>
              <w:t xml:space="preserve"> = 0.001).</w:t>
            </w:r>
          </w:p>
        </w:tc>
      </w:tr>
      <w:tr w:rsidR="00477183" w:rsidRPr="004E0E24" w14:paraId="209C4CD4"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BA14A87" w14:textId="2ABF107A" w:rsidR="00485633" w:rsidRPr="004E0E24" w:rsidRDefault="00485633" w:rsidP="00A26386">
            <w:pPr>
              <w:pStyle w:val="Corpo"/>
              <w:autoSpaceDE w:val="0"/>
              <w:autoSpaceDN w:val="0"/>
              <w:adjustRightInd w:val="0"/>
              <w:snapToGrid w:val="0"/>
              <w:spacing w:line="240" w:lineRule="auto"/>
              <w:jc w:val="center"/>
              <w:rPr>
                <w:color w:val="auto"/>
              </w:rPr>
            </w:pPr>
            <w:proofErr w:type="spellStart"/>
            <w:r w:rsidRPr="004E0E24">
              <w:rPr>
                <w:b/>
                <w:bCs/>
                <w:color w:val="auto"/>
              </w:rPr>
              <w:lastRenderedPageBreak/>
              <w:t>Haegele</w:t>
            </w:r>
            <w:proofErr w:type="spellEnd"/>
            <w:r w:rsidRPr="004E0E24">
              <w:rPr>
                <w:b/>
                <w:bCs/>
                <w:color w:val="auto"/>
              </w:rPr>
              <w:t>, J., et al. (2019) [25]</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CB8571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 years: 44.77 (15.3)</w:t>
            </w:r>
          </w:p>
          <w:p w14:paraId="66F24B2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27.7%</w:t>
            </w:r>
          </w:p>
          <w:p w14:paraId="5CACC746" w14:textId="7C2B789D"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Female: 72.3%</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B65BE2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159</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93C52A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IPAQ-SF</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A3AC58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Self-reported VI classification based on the United States</w:t>
            </w:r>
          </w:p>
          <w:p w14:paraId="1BB89A1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Association of Blind Athletes system. </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3FD551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No. </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8B5B47B" w14:textId="641FE221"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color w:val="auto"/>
              </w:rPr>
              <w:t>Hypothesised</w:t>
            </w:r>
            <w:proofErr w:type="spellEnd"/>
            <w:r w:rsidRPr="004E0E24">
              <w:rPr>
                <w:color w:val="auto"/>
              </w:rPr>
              <w:t xml:space="preserve"> </w:t>
            </w:r>
            <w:r w:rsidR="003E51BE" w:rsidRPr="004E0E24">
              <w:rPr>
                <w:color w:val="auto"/>
              </w:rPr>
              <w:t>structural</w:t>
            </w:r>
            <w:r w:rsidRPr="004E0E24">
              <w:rPr>
                <w:color w:val="auto"/>
              </w:rPr>
              <w:t xml:space="preserve"> model was tested.</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DD9D92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96D9559" w14:textId="36330A18"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The </w:t>
            </w:r>
            <w:r w:rsidR="003E51BE" w:rsidRPr="004E0E24">
              <w:rPr>
                <w:color w:val="auto"/>
              </w:rPr>
              <w:t>structural</w:t>
            </w:r>
            <w:r w:rsidRPr="004E0E24">
              <w:rPr>
                <w:color w:val="auto"/>
              </w:rPr>
              <w:t xml:space="preserve"> model predicting quality of life, examined the direct and indirect paths predicting self-efficacy for exercise, physical </w:t>
            </w:r>
            <w:proofErr w:type="gramStart"/>
            <w:r w:rsidRPr="004E0E24">
              <w:rPr>
                <w:color w:val="auto"/>
              </w:rPr>
              <w:t>health</w:t>
            </w:r>
            <w:proofErr w:type="gramEnd"/>
            <w:r w:rsidRPr="004E0E24">
              <w:rPr>
                <w:color w:val="auto"/>
              </w:rPr>
              <w:t xml:space="preserve"> and psychological health and MVPA.</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C0756D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Self-efficacy for exercise positively predicted participants’ weekly MVPA (β = 0.26).</w:t>
            </w:r>
          </w:p>
        </w:tc>
      </w:tr>
      <w:tr w:rsidR="00477183" w:rsidRPr="004E0E24" w14:paraId="36C9E87C"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73C341D" w14:textId="6A692364" w:rsidR="00485633" w:rsidRPr="004E0E24" w:rsidRDefault="00485633" w:rsidP="00485633">
            <w:pPr>
              <w:pStyle w:val="Corpo"/>
              <w:autoSpaceDE w:val="0"/>
              <w:autoSpaceDN w:val="0"/>
              <w:adjustRightInd w:val="0"/>
              <w:snapToGrid w:val="0"/>
              <w:spacing w:line="240" w:lineRule="auto"/>
              <w:jc w:val="center"/>
              <w:rPr>
                <w:b/>
                <w:bCs/>
                <w:color w:val="auto"/>
              </w:rPr>
            </w:pPr>
            <w:proofErr w:type="spellStart"/>
            <w:r w:rsidRPr="004E0E24">
              <w:rPr>
                <w:b/>
                <w:bCs/>
                <w:color w:val="auto"/>
              </w:rPr>
              <w:t>Haegele</w:t>
            </w:r>
            <w:proofErr w:type="spellEnd"/>
            <w:r w:rsidRPr="004E0E24">
              <w:rPr>
                <w:b/>
                <w:bCs/>
                <w:color w:val="auto"/>
              </w:rPr>
              <w:t>, J., et al</w:t>
            </w:r>
            <w:r w:rsidR="00477183" w:rsidRPr="004E0E24">
              <w:rPr>
                <w:b/>
                <w:bCs/>
                <w:color w:val="auto"/>
              </w:rPr>
              <w:t>.</w:t>
            </w:r>
            <w:r w:rsidRPr="004E0E24">
              <w:rPr>
                <w:b/>
                <w:bCs/>
                <w:color w:val="auto"/>
              </w:rPr>
              <w:t xml:space="preserve"> (2021) </w:t>
            </w:r>
          </w:p>
          <w:p w14:paraId="073637AB" w14:textId="7EE7F275" w:rsidR="00485633" w:rsidRPr="004E0E24" w:rsidRDefault="00485633" w:rsidP="00A26386">
            <w:pPr>
              <w:pStyle w:val="Corpo"/>
              <w:autoSpaceDE w:val="0"/>
              <w:autoSpaceDN w:val="0"/>
              <w:adjustRightInd w:val="0"/>
              <w:snapToGrid w:val="0"/>
              <w:spacing w:line="240" w:lineRule="auto"/>
              <w:jc w:val="center"/>
              <w:rPr>
                <w:b/>
                <w:bCs/>
                <w:color w:val="auto"/>
              </w:rPr>
            </w:pPr>
            <w:r w:rsidRPr="004E0E24">
              <w:rPr>
                <w:b/>
                <w:bCs/>
                <w:color w:val="auto"/>
              </w:rPr>
              <w:t>[26]</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60247A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 years: 44.8 (15.5)</w:t>
            </w:r>
          </w:p>
          <w:p w14:paraId="6082C14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43.6%</w:t>
            </w:r>
          </w:p>
          <w:p w14:paraId="133DC02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65.4%</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30229BB" w14:textId="10E40CA2"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w:t>
            </w:r>
            <w:r w:rsidR="007977ED" w:rsidRPr="004E0E24">
              <w:rPr>
                <w:color w:val="auto"/>
              </w:rPr>
              <w:t xml:space="preserve"> </w:t>
            </w:r>
            <w:r w:rsidRPr="004E0E24">
              <w:rPr>
                <w:color w:val="auto"/>
              </w:rPr>
              <w:t>= 182</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507CB4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IPAQ-SF</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70EC659" w14:textId="5F170918"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Self-reported VI </w:t>
            </w:r>
            <w:r w:rsidR="003E51BE" w:rsidRPr="004E0E24">
              <w:rPr>
                <w:color w:val="auto"/>
              </w:rPr>
              <w:t>classification</w:t>
            </w:r>
            <w:r w:rsidRPr="004E0E24">
              <w:rPr>
                <w:color w:val="auto"/>
              </w:rPr>
              <w:t xml:space="preserve"> based on the United States</w:t>
            </w:r>
          </w:p>
          <w:p w14:paraId="6CDC36D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Association of Blind Athletes system</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730051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840CF8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Pearson product-moment correlation analysis.</w:t>
            </w:r>
          </w:p>
          <w:p w14:paraId="7EA7D6E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Hierarchical</w:t>
            </w:r>
          </w:p>
          <w:p w14:paraId="16FD84BB" w14:textId="234D600D"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 xml:space="preserve">regression analyses </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6D9B9A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USA </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9B2F1BD" w14:textId="11C4B769"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 confounders controlled for in</w:t>
            </w:r>
            <w:r w:rsidR="003E51BE" w:rsidRPr="004E0E24">
              <w:rPr>
                <w:color w:val="auto"/>
              </w:rPr>
              <w:t>-person</w:t>
            </w:r>
            <w:r w:rsidRPr="004E0E24">
              <w:rPr>
                <w:color w:val="auto"/>
              </w:rPr>
              <w:t xml:space="preserve"> product moment correlation analysis.</w:t>
            </w:r>
          </w:p>
          <w:p w14:paraId="4B09B7B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VI level, sex. Age, race, education level., body weight status, met MVPA </w:t>
            </w:r>
            <w:r w:rsidRPr="004E0E24">
              <w:rPr>
                <w:color w:val="auto"/>
              </w:rPr>
              <w:lastRenderedPageBreak/>
              <w:t xml:space="preserve">guideline, met sedentary time guideline, and met sleep guidance were included in hierarchical regression analyses. </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FB534F5" w14:textId="7661BE78"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MVPA had a negative correlation with BMI (</w:t>
            </w:r>
            <w:r w:rsidR="004562D0" w:rsidRPr="004E0E24">
              <w:rPr>
                <w:i/>
                <w:color w:val="auto"/>
              </w:rPr>
              <w:t>p</w:t>
            </w:r>
            <w:r w:rsidRPr="004E0E24">
              <w:rPr>
                <w:color w:val="auto"/>
              </w:rPr>
              <w:t xml:space="preserve"> &lt;</w:t>
            </w:r>
            <w:r w:rsidR="00B47918" w:rsidRPr="004E0E24">
              <w:rPr>
                <w:color w:val="auto"/>
              </w:rPr>
              <w:t xml:space="preserve"> 0.0</w:t>
            </w:r>
            <w:r w:rsidRPr="004E0E24">
              <w:rPr>
                <w:color w:val="auto"/>
              </w:rPr>
              <w:t xml:space="preserve">5). The association between MVPA, and age, sedentary time, </w:t>
            </w:r>
            <w:proofErr w:type="gramStart"/>
            <w:r w:rsidRPr="004E0E24">
              <w:rPr>
                <w:color w:val="auto"/>
              </w:rPr>
              <w:t>sleep</w:t>
            </w:r>
            <w:proofErr w:type="gramEnd"/>
            <w:r w:rsidRPr="004E0E24">
              <w:rPr>
                <w:color w:val="auto"/>
              </w:rPr>
              <w:t xml:space="preserve"> and depression was not significant </w:t>
            </w:r>
            <w:r w:rsidRPr="004E0E24">
              <w:rPr>
                <w:color w:val="auto"/>
              </w:rPr>
              <w:lastRenderedPageBreak/>
              <w:t xml:space="preserve">in correlation analysis. </w:t>
            </w:r>
          </w:p>
          <w:p w14:paraId="65BDA0A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 significant association was found between meeting PA guidelines and depression in regression analysis.</w:t>
            </w:r>
          </w:p>
        </w:tc>
      </w:tr>
      <w:tr w:rsidR="00477183" w:rsidRPr="004E0E24" w14:paraId="4C008326"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AE8BC81" w14:textId="03372B81" w:rsidR="00485633" w:rsidRPr="004E0E24" w:rsidRDefault="00485633" w:rsidP="00485633">
            <w:pPr>
              <w:pStyle w:val="Corpo"/>
              <w:autoSpaceDE w:val="0"/>
              <w:autoSpaceDN w:val="0"/>
              <w:adjustRightInd w:val="0"/>
              <w:snapToGrid w:val="0"/>
              <w:spacing w:line="240" w:lineRule="auto"/>
              <w:jc w:val="center"/>
              <w:rPr>
                <w:b/>
                <w:bCs/>
                <w:color w:val="auto"/>
              </w:rPr>
            </w:pPr>
            <w:r w:rsidRPr="004E0E24">
              <w:rPr>
                <w:b/>
                <w:bCs/>
                <w:color w:val="auto"/>
                <w:lang w:val="pt-PT"/>
              </w:rPr>
              <w:lastRenderedPageBreak/>
              <w:t>Holbrook, E. et al. (2009</w:t>
            </w:r>
            <w:r w:rsidR="00966C48" w:rsidRPr="004E0E24">
              <w:rPr>
                <w:b/>
                <w:bCs/>
                <w:color w:val="auto"/>
                <w:lang w:val="pt-PT"/>
              </w:rPr>
              <w:t>) [</w:t>
            </w:r>
            <w:r w:rsidRPr="004E0E24">
              <w:rPr>
                <w:b/>
                <w:bCs/>
                <w:color w:val="auto"/>
                <w:lang w:val="pt-PT"/>
              </w:rPr>
              <w:t>27]</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D948A70" w14:textId="76E05241"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range: 1</w:t>
            </w:r>
            <w:r w:rsidR="004562D0" w:rsidRPr="004E0E24">
              <w:rPr>
                <w:color w:val="auto"/>
              </w:rPr>
              <w:t>8–60</w:t>
            </w:r>
          </w:p>
          <w:p w14:paraId="568FC1F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Male:60%</w:t>
            </w:r>
          </w:p>
          <w:p w14:paraId="0F2C7597" w14:textId="16E6FEF5"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 xml:space="preserve">Female:40% </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7A7E35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25</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EC9775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Step Activity Monitor (SAM; Cyma, Seattle, WA; Model SW3).</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1F5272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Self-report VI severity based on the ICD classification</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4EC642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BCBFE1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3 (mild, moderate, severe) x 2 (male, female) ANOVAs.</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BDFC03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1DD4A6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The data was stratified by VI severity and by gender.</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17D3900" w14:textId="6C4817A4"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 interaction between the severity of VI and gender for four of the PA variables: average daily step counts, (</w:t>
            </w:r>
            <w:r w:rsidR="004562D0" w:rsidRPr="004E0E24">
              <w:rPr>
                <w:i/>
                <w:color w:val="auto"/>
              </w:rPr>
              <w:t>p</w:t>
            </w:r>
            <w:r w:rsidR="007977ED" w:rsidRPr="004E0E24">
              <w:rPr>
                <w:i/>
                <w:color w:val="auto"/>
              </w:rPr>
              <w:t xml:space="preserve"> </w:t>
            </w:r>
            <w:r w:rsidRPr="004E0E24">
              <w:rPr>
                <w:color w:val="auto"/>
              </w:rPr>
              <w:t>= 0.35) percentage of time at low activity, (</w:t>
            </w:r>
            <w:r w:rsidR="004562D0" w:rsidRPr="004E0E24">
              <w:rPr>
                <w:i/>
                <w:color w:val="auto"/>
              </w:rPr>
              <w:t>p</w:t>
            </w:r>
            <w:r w:rsidRPr="004E0E24">
              <w:rPr>
                <w:color w:val="auto"/>
              </w:rPr>
              <w:t xml:space="preserve"> =</w:t>
            </w:r>
            <w:r w:rsidR="007977ED" w:rsidRPr="004E0E24">
              <w:rPr>
                <w:color w:val="auto"/>
              </w:rPr>
              <w:t xml:space="preserve"> </w:t>
            </w:r>
            <w:r w:rsidRPr="004E0E24">
              <w:rPr>
                <w:color w:val="auto"/>
              </w:rPr>
              <w:t>0.36) percentage of time at moderate activity (</w:t>
            </w:r>
            <w:r w:rsidR="004562D0" w:rsidRPr="004E0E24">
              <w:rPr>
                <w:i/>
                <w:color w:val="auto"/>
              </w:rPr>
              <w:t>p</w:t>
            </w:r>
            <w:r w:rsidRPr="004E0E24">
              <w:rPr>
                <w:color w:val="auto"/>
              </w:rPr>
              <w:t xml:space="preserve"> =</w:t>
            </w:r>
            <w:r w:rsidR="007977ED" w:rsidRPr="004E0E24">
              <w:rPr>
                <w:color w:val="auto"/>
              </w:rPr>
              <w:t xml:space="preserve"> </w:t>
            </w:r>
            <w:r w:rsidRPr="004E0E24">
              <w:rPr>
                <w:color w:val="auto"/>
              </w:rPr>
              <w:t>0.93.)</w:t>
            </w:r>
          </w:p>
        </w:tc>
      </w:tr>
      <w:tr w:rsidR="00477183" w:rsidRPr="004E0E24" w14:paraId="09FAD2D4"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AB433F4" w14:textId="0E5E1660" w:rsidR="00485633" w:rsidRPr="004E0E24" w:rsidRDefault="00485633" w:rsidP="00485633">
            <w:pPr>
              <w:pStyle w:val="Corpo"/>
              <w:autoSpaceDE w:val="0"/>
              <w:autoSpaceDN w:val="0"/>
              <w:adjustRightInd w:val="0"/>
              <w:snapToGrid w:val="0"/>
              <w:spacing w:line="240" w:lineRule="auto"/>
              <w:jc w:val="center"/>
              <w:rPr>
                <w:b/>
                <w:bCs/>
                <w:color w:val="auto"/>
              </w:rPr>
            </w:pPr>
            <w:r w:rsidRPr="004E0E24">
              <w:rPr>
                <w:b/>
                <w:bCs/>
                <w:color w:val="auto"/>
                <w:lang w:val="pt-PT"/>
              </w:rPr>
              <w:t>Holbrook, K. et al. (2013</w:t>
            </w:r>
            <w:r w:rsidR="00966C48" w:rsidRPr="004E0E24">
              <w:rPr>
                <w:b/>
                <w:bCs/>
                <w:color w:val="auto"/>
                <w:lang w:val="pt-PT"/>
              </w:rPr>
              <w:t>) [</w:t>
            </w:r>
            <w:r w:rsidRPr="004E0E24">
              <w:rPr>
                <w:b/>
                <w:bCs/>
                <w:color w:val="auto"/>
                <w:lang w:val="pt-PT"/>
              </w:rPr>
              <w:t>28]</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E39E7B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 years: 45.9 (11.).</w:t>
            </w:r>
          </w:p>
          <w:p w14:paraId="0E7C1E2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61.3%</w:t>
            </w:r>
          </w:p>
          <w:p w14:paraId="4A9E2FA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38.7%</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19750A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31</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4FD932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Pedometer (</w:t>
            </w:r>
            <w:proofErr w:type="spellStart"/>
            <w:r w:rsidRPr="004E0E24">
              <w:rPr>
                <w:color w:val="auto"/>
              </w:rPr>
              <w:t>Orbxy</w:t>
            </w:r>
            <w:proofErr w:type="spellEnd"/>
            <w:r w:rsidRPr="004E0E24">
              <w:rPr>
                <w:color w:val="auto"/>
              </w:rPr>
              <w:t>, Electronics Model 6310610, Concord, Canada)</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F02DE0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Self-reported VI classification based on the International Statistical </w:t>
            </w:r>
            <w:r w:rsidRPr="004E0E24">
              <w:rPr>
                <w:color w:val="auto"/>
              </w:rPr>
              <w:lastRenderedPageBreak/>
              <w:t>Classification for Disease schematic.</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C0CF92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8C0217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One-way repeated measures ANOVA</w:t>
            </w:r>
          </w:p>
          <w:p w14:paraId="61B56FE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Generalizability theory analysis</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893E47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CB15FE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PA stability was assessed across varying VI severity. </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BB83E17" w14:textId="24BFDC46"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No difference in daily step activity across the days of the week in the </w:t>
            </w:r>
            <w:r w:rsidRPr="004E0E24">
              <w:rPr>
                <w:color w:val="auto"/>
              </w:rPr>
              <w:lastRenderedPageBreak/>
              <w:t>whole sample (</w:t>
            </w:r>
            <w:r w:rsidR="004562D0" w:rsidRPr="004E0E24">
              <w:rPr>
                <w:i/>
                <w:color w:val="auto"/>
              </w:rPr>
              <w:t>p</w:t>
            </w:r>
            <w:r w:rsidR="007977ED" w:rsidRPr="004E0E24">
              <w:rPr>
                <w:i/>
                <w:color w:val="auto"/>
              </w:rPr>
              <w:t xml:space="preserve"> </w:t>
            </w:r>
            <w:r w:rsidRPr="004E0E24">
              <w:rPr>
                <w:color w:val="auto"/>
              </w:rPr>
              <w:t xml:space="preserve">= 0.633). </w:t>
            </w:r>
          </w:p>
          <w:p w14:paraId="735B208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4 days monitoring was sufficient for a reliable measure of PA among people with mild-moderate VI and 9 days for people with severe VI.</w:t>
            </w:r>
          </w:p>
        </w:tc>
      </w:tr>
      <w:tr w:rsidR="00477183" w:rsidRPr="004E0E24" w14:paraId="4A55B449"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676BA19" w14:textId="237A798A" w:rsidR="00485633" w:rsidRPr="004E0E24" w:rsidRDefault="00485633" w:rsidP="00485633">
            <w:pPr>
              <w:pStyle w:val="Corpo"/>
              <w:autoSpaceDE w:val="0"/>
              <w:autoSpaceDN w:val="0"/>
              <w:adjustRightInd w:val="0"/>
              <w:snapToGrid w:val="0"/>
              <w:spacing w:line="240" w:lineRule="auto"/>
              <w:jc w:val="center"/>
              <w:rPr>
                <w:b/>
                <w:bCs/>
                <w:color w:val="auto"/>
              </w:rPr>
            </w:pPr>
            <w:r w:rsidRPr="004E0E24">
              <w:rPr>
                <w:b/>
                <w:bCs/>
                <w:color w:val="auto"/>
                <w:lang w:val="pt-PT"/>
              </w:rPr>
              <w:lastRenderedPageBreak/>
              <w:t>Inoue, S. et al. (2018</w:t>
            </w:r>
            <w:r w:rsidR="00966C48" w:rsidRPr="004E0E24">
              <w:rPr>
                <w:b/>
                <w:bCs/>
                <w:color w:val="auto"/>
                <w:lang w:val="pt-PT"/>
              </w:rPr>
              <w:t>) [</w:t>
            </w:r>
            <w:r w:rsidRPr="004E0E24">
              <w:rPr>
                <w:b/>
                <w:bCs/>
                <w:color w:val="auto"/>
                <w:lang w:val="pt-PT"/>
              </w:rPr>
              <w:t>29]</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3CE3BE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Mean age (SD, range) years: 69.6 (14.5,20–93) </w:t>
            </w:r>
          </w:p>
          <w:p w14:paraId="59DDF43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Male: 118 (54.9%) </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2EE211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215</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4786404" w14:textId="6F724045"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IPAQ-Japan</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9A1E68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BCVA was assessed using clinical measures.</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31603F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EA3E22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Univariate and multivariate ordinal logistic regression analysis to assess the association between physical activity and variables.</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0285C9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Japan</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77600C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Sex, age, VFQ-25 score, BCVA in the better eye, and BCVA in the worse eye, systemic comorbidity, and BMI included in multivariate models.</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509856D" w14:textId="5FA81110"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Multivariate ordinal logistic regression analysis reported PA was significantly associated with VFQ-25 score (</w:t>
            </w:r>
            <w:proofErr w:type="gramStart"/>
            <w:r w:rsidR="004562D0" w:rsidRPr="004E0E24">
              <w:rPr>
                <w:i/>
                <w:iCs/>
                <w:color w:val="auto"/>
              </w:rPr>
              <w:t>p</w:t>
            </w:r>
            <w:r w:rsidRPr="004E0E24">
              <w:rPr>
                <w:color w:val="auto"/>
                <w:lang w:val="ru-RU"/>
              </w:rPr>
              <w:t xml:space="preserve">  </w:t>
            </w:r>
            <w:r w:rsidRPr="004E0E24">
              <w:rPr>
                <w:color w:val="auto"/>
              </w:rPr>
              <w:t>&lt;</w:t>
            </w:r>
            <w:proofErr w:type="gramEnd"/>
            <w:r w:rsidRPr="004E0E24">
              <w:rPr>
                <w:color w:val="auto"/>
                <w:lang w:val="ru-RU"/>
              </w:rPr>
              <w:t xml:space="preserve">  </w:t>
            </w:r>
            <w:r w:rsidRPr="004E0E24">
              <w:rPr>
                <w:color w:val="auto"/>
              </w:rPr>
              <w:t>0.001) and BCVA in the worse eye (</w:t>
            </w:r>
            <w:r w:rsidR="004562D0" w:rsidRPr="004E0E24">
              <w:rPr>
                <w:i/>
                <w:iCs/>
                <w:color w:val="auto"/>
              </w:rPr>
              <w:t>p</w:t>
            </w:r>
            <w:r w:rsidRPr="004E0E24">
              <w:rPr>
                <w:color w:val="auto"/>
                <w:lang w:val="ru-RU"/>
              </w:rPr>
              <w:t xml:space="preserve">  </w:t>
            </w:r>
            <w:r w:rsidRPr="004E0E24">
              <w:rPr>
                <w:color w:val="auto"/>
              </w:rPr>
              <w:t>=</w:t>
            </w:r>
            <w:r w:rsidRPr="004E0E24">
              <w:rPr>
                <w:color w:val="auto"/>
                <w:lang w:val="ru-RU"/>
              </w:rPr>
              <w:t xml:space="preserve">  </w:t>
            </w:r>
            <w:r w:rsidRPr="004E0E24">
              <w:rPr>
                <w:color w:val="auto"/>
              </w:rPr>
              <w:t>0.01) but not</w:t>
            </w:r>
            <w:r w:rsidRPr="004E0E24">
              <w:rPr>
                <w:color w:val="auto"/>
                <w:u w:color="222222"/>
                <w:shd w:val="clear" w:color="auto" w:fill="FFFFFF"/>
              </w:rPr>
              <w:t xml:space="preserve"> </w:t>
            </w:r>
            <w:r w:rsidRPr="004E0E24">
              <w:rPr>
                <w:color w:val="auto"/>
              </w:rPr>
              <w:t>BCVA in better eye.</w:t>
            </w:r>
          </w:p>
          <w:p w14:paraId="3DBE587E" w14:textId="77777777"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color w:val="auto"/>
                <w:lang w:val="fr-FR"/>
              </w:rPr>
              <w:t>Sex</w:t>
            </w:r>
            <w:proofErr w:type="spellEnd"/>
            <w:r w:rsidRPr="004E0E24">
              <w:rPr>
                <w:color w:val="auto"/>
                <w:lang w:val="fr-FR"/>
              </w:rPr>
              <w:t xml:space="preserve">, </w:t>
            </w:r>
            <w:proofErr w:type="spellStart"/>
            <w:r w:rsidRPr="004E0E24">
              <w:rPr>
                <w:color w:val="auto"/>
                <w:lang w:val="fr-FR"/>
              </w:rPr>
              <w:t>age</w:t>
            </w:r>
            <w:proofErr w:type="spellEnd"/>
            <w:r w:rsidRPr="004E0E24">
              <w:rPr>
                <w:color w:val="auto"/>
                <w:lang w:val="fr-FR"/>
              </w:rPr>
              <w:t xml:space="preserve">, </w:t>
            </w:r>
            <w:r w:rsidRPr="004E0E24">
              <w:rPr>
                <w:color w:val="auto"/>
                <w:u w:color="222222"/>
                <w:shd w:val="clear" w:color="auto" w:fill="FFFFFF"/>
              </w:rPr>
              <w:t>s</w:t>
            </w:r>
            <w:r w:rsidRPr="004E0E24">
              <w:rPr>
                <w:color w:val="auto"/>
              </w:rPr>
              <w:t xml:space="preserve">ystemic comorbidity, and BMI was </w:t>
            </w:r>
            <w:r w:rsidRPr="004E0E24">
              <w:rPr>
                <w:color w:val="auto"/>
              </w:rPr>
              <w:lastRenderedPageBreak/>
              <w:t>not associated with PA in univariate or multivariate models.</w:t>
            </w:r>
          </w:p>
        </w:tc>
      </w:tr>
      <w:tr w:rsidR="00477183" w:rsidRPr="004E0E24" w14:paraId="1C7B66F3"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4F23E8B" w14:textId="7A3F1849"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b/>
                <w:bCs/>
                <w:color w:val="auto"/>
              </w:rPr>
              <w:lastRenderedPageBreak/>
              <w:t>Jaarsma</w:t>
            </w:r>
            <w:proofErr w:type="spellEnd"/>
            <w:r w:rsidRPr="004E0E24">
              <w:rPr>
                <w:b/>
                <w:bCs/>
                <w:color w:val="auto"/>
              </w:rPr>
              <w:t>, E. et al. (2014</w:t>
            </w:r>
            <w:r w:rsidR="00966C48" w:rsidRPr="004E0E24">
              <w:rPr>
                <w:b/>
                <w:bCs/>
                <w:color w:val="auto"/>
              </w:rPr>
              <w:t>) [</w:t>
            </w:r>
            <w:r w:rsidRPr="004E0E24">
              <w:rPr>
                <w:b/>
                <w:bCs/>
                <w:color w:val="auto"/>
              </w:rPr>
              <w:t>30]</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C56352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 years: 49.1 (17.9)</w:t>
            </w:r>
          </w:p>
          <w:p w14:paraId="4242377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52%</w:t>
            </w:r>
          </w:p>
          <w:p w14:paraId="0157AF4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Male: 48% </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BEBC36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N = 648 </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EB34DD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Questionnaire. </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FBECC4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Self-reported VI category based on ICD-10</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5B059D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972C1CD" w14:textId="1563281D"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Logistic regression (method enter) which included all variables related to sports participation (</w:t>
            </w:r>
            <w:r w:rsidR="004562D0" w:rsidRPr="004E0E24">
              <w:rPr>
                <w:i/>
                <w:color w:val="auto"/>
              </w:rPr>
              <w:t>p</w:t>
            </w:r>
            <w:r w:rsidRPr="004E0E24">
              <w:rPr>
                <w:color w:val="auto"/>
              </w:rPr>
              <w:t xml:space="preserve"> ≤0.1).</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281C09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The Netherlands </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6C763D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Education, use of white cane, use of computer software, having a guide dog, disability (experienced as a barrier), cost as a barrier, lack of peers/buddies as a barrier, and gender were entered as predictors of sports participation in the logistic regression.</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A4ECF8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The significant factors predicting sports participation were education, disability (experienced as a barrier), costs, lack of peer/buddies and use of computer software.</w:t>
            </w:r>
          </w:p>
        </w:tc>
      </w:tr>
      <w:tr w:rsidR="00477183" w:rsidRPr="004E0E24" w14:paraId="1BC3501D"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5293F02" w14:textId="78C8126F" w:rsidR="00485633" w:rsidRPr="004E0E24" w:rsidRDefault="00485633" w:rsidP="00485633">
            <w:pPr>
              <w:pStyle w:val="Corpo"/>
              <w:autoSpaceDE w:val="0"/>
              <w:autoSpaceDN w:val="0"/>
              <w:adjustRightInd w:val="0"/>
              <w:snapToGrid w:val="0"/>
              <w:spacing w:line="240" w:lineRule="auto"/>
              <w:jc w:val="center"/>
              <w:rPr>
                <w:color w:val="auto"/>
              </w:rPr>
            </w:pPr>
            <w:r w:rsidRPr="004E0E24">
              <w:rPr>
                <w:b/>
                <w:bCs/>
                <w:color w:val="auto"/>
                <w:lang w:val="pt-PT"/>
              </w:rPr>
              <w:t>Jones, G. et al. (2010</w:t>
            </w:r>
            <w:r w:rsidR="00966C48" w:rsidRPr="004E0E24">
              <w:rPr>
                <w:b/>
                <w:bCs/>
                <w:color w:val="auto"/>
                <w:lang w:val="pt-PT"/>
              </w:rPr>
              <w:t>) [</w:t>
            </w:r>
            <w:r w:rsidRPr="004E0E24">
              <w:rPr>
                <w:b/>
                <w:bCs/>
                <w:color w:val="auto"/>
                <w:lang w:val="pt-PT"/>
              </w:rPr>
              <w:t>31]</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A631B8C" w14:textId="77777777" w:rsidR="00485633" w:rsidRPr="004E0E24" w:rsidRDefault="00485633" w:rsidP="00485633">
            <w:pPr>
              <w:pStyle w:val="Corpo"/>
              <w:autoSpaceDE w:val="0"/>
              <w:autoSpaceDN w:val="0"/>
              <w:adjustRightInd w:val="0"/>
              <w:snapToGrid w:val="0"/>
              <w:spacing w:line="240" w:lineRule="auto"/>
              <w:jc w:val="center"/>
              <w:rPr>
                <w:b/>
                <w:bCs/>
                <w:color w:val="auto"/>
              </w:rPr>
            </w:pPr>
            <w:r w:rsidRPr="004E0E24">
              <w:rPr>
                <w:b/>
                <w:bCs/>
                <w:color w:val="auto"/>
              </w:rPr>
              <w:t xml:space="preserve">Vision loss but not blindness group: </w:t>
            </w:r>
          </w:p>
          <w:p w14:paraId="2724B25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65–74: 43.5%</w:t>
            </w:r>
          </w:p>
          <w:p w14:paraId="45D9627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≥75: 56.6%</w:t>
            </w:r>
          </w:p>
          <w:p w14:paraId="3FA3E41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Male: 38.5%</w:t>
            </w:r>
          </w:p>
          <w:p w14:paraId="777F05C9" w14:textId="36CFB26E"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lastRenderedPageBreak/>
              <w:t>Female: 61.5%</w:t>
            </w:r>
          </w:p>
          <w:p w14:paraId="5F0DEC79" w14:textId="77777777" w:rsidR="00485633" w:rsidRPr="004E0E24" w:rsidRDefault="00485633" w:rsidP="00485633">
            <w:pPr>
              <w:pStyle w:val="Corpo"/>
              <w:autoSpaceDE w:val="0"/>
              <w:autoSpaceDN w:val="0"/>
              <w:adjustRightInd w:val="0"/>
              <w:snapToGrid w:val="0"/>
              <w:spacing w:line="240" w:lineRule="auto"/>
              <w:jc w:val="center"/>
              <w:rPr>
                <w:b/>
                <w:bCs/>
                <w:color w:val="auto"/>
              </w:rPr>
            </w:pPr>
            <w:r w:rsidRPr="004E0E24">
              <w:rPr>
                <w:b/>
                <w:bCs/>
                <w:color w:val="auto"/>
              </w:rPr>
              <w:t>Blindness:</w:t>
            </w:r>
          </w:p>
          <w:p w14:paraId="3435D2E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Age 65–74: 28.8%</w:t>
            </w:r>
          </w:p>
          <w:p w14:paraId="0FE96FF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≥75.5: 71.2%</w:t>
            </w:r>
          </w:p>
          <w:p w14:paraId="0979347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Male: 39.7%</w:t>
            </w:r>
          </w:p>
          <w:p w14:paraId="09DE9BF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Female:60.3%</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C12FBD2" w14:textId="0D1884EA"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Normal sight</w:t>
            </w:r>
            <w:r w:rsidR="007977ED" w:rsidRPr="004E0E24">
              <w:rPr>
                <w:color w:val="auto"/>
              </w:rPr>
              <w:t xml:space="preserve"> </w:t>
            </w:r>
            <w:r w:rsidRPr="004E0E24">
              <w:rPr>
                <w:color w:val="auto"/>
              </w:rPr>
              <w:t xml:space="preserve">= 33, 497 </w:t>
            </w:r>
          </w:p>
          <w:p w14:paraId="02BB731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Blind: n = 477</w:t>
            </w:r>
          </w:p>
          <w:p w14:paraId="24306E8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Vision loss but not blindness: n = 6721</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10D6E6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Self-reported PA: Respondents were deemed physically inactive if they reported no regular weekly exercise.</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FFE4145" w14:textId="58FCECFE"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Individuals who reported trouble seeing, even with glasses or contact lenses were classified as having vision loss.</w:t>
            </w:r>
          </w:p>
          <w:p w14:paraId="681ACF07"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 xml:space="preserve">Participants were asked if they were blind or could not see at all. This was the case definition of blindness. </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7852D0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B1CB46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Logistic regression</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741342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B7B5FB7"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Age, sex, race/ethnicity, income, education, marital status, and correlated health </w:t>
            </w:r>
            <w:proofErr w:type="spellStart"/>
            <w:r w:rsidRPr="004E0E24">
              <w:rPr>
                <w:color w:val="auto"/>
              </w:rPr>
              <w:t>behaviours</w:t>
            </w:r>
            <w:proofErr w:type="spellEnd"/>
            <w:r w:rsidRPr="004E0E24">
              <w:rPr>
                <w:color w:val="auto"/>
              </w:rPr>
              <w:t>.</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713C04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There was a strong association between physical inactivity and severity of sight loss. 75.9% of </w:t>
            </w:r>
            <w:r w:rsidRPr="004E0E24">
              <w:rPr>
                <w:color w:val="auto"/>
              </w:rPr>
              <w:lastRenderedPageBreak/>
              <w:t xml:space="preserve">adults with blindness did not exercise weekly (Adjusted odds ratio = 2.24), compared to 61.2% of adults with vision loss and not blindness (Adjusted odds ratio = 1.25). </w:t>
            </w:r>
          </w:p>
        </w:tc>
      </w:tr>
      <w:tr w:rsidR="00477183" w:rsidRPr="004E0E24" w14:paraId="647E384A"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EE51B7D" w14:textId="51D2BA10" w:rsidR="00485633" w:rsidRPr="004E0E24" w:rsidRDefault="00485633" w:rsidP="00485633">
            <w:pPr>
              <w:pStyle w:val="Corpo"/>
              <w:autoSpaceDE w:val="0"/>
              <w:autoSpaceDN w:val="0"/>
              <w:adjustRightInd w:val="0"/>
              <w:snapToGrid w:val="0"/>
              <w:spacing w:line="240" w:lineRule="auto"/>
              <w:jc w:val="center"/>
              <w:rPr>
                <w:b/>
                <w:bCs/>
                <w:color w:val="auto"/>
              </w:rPr>
            </w:pPr>
            <w:proofErr w:type="spellStart"/>
            <w:r w:rsidRPr="004E0E24">
              <w:rPr>
                <w:b/>
                <w:bCs/>
                <w:color w:val="auto"/>
              </w:rPr>
              <w:lastRenderedPageBreak/>
              <w:t>Łabudzki</w:t>
            </w:r>
            <w:proofErr w:type="spellEnd"/>
            <w:r w:rsidRPr="004E0E24">
              <w:rPr>
                <w:b/>
                <w:bCs/>
                <w:color w:val="auto"/>
              </w:rPr>
              <w:t>, T. et al. (2013</w:t>
            </w:r>
            <w:r w:rsidR="00966C48" w:rsidRPr="004E0E24">
              <w:rPr>
                <w:b/>
                <w:bCs/>
                <w:color w:val="auto"/>
              </w:rPr>
              <w:t>) [</w:t>
            </w:r>
            <w:r w:rsidRPr="004E0E24">
              <w:rPr>
                <w:b/>
                <w:bCs/>
                <w:color w:val="auto"/>
              </w:rPr>
              <w:t>32]</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65C51A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Mean age (SD): 38 (±12.1) </w:t>
            </w:r>
          </w:p>
          <w:p w14:paraId="3EB5DCF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52.4%</w:t>
            </w:r>
          </w:p>
          <w:p w14:paraId="61EBEE3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Male:47.6%</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31F7E9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82</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A47437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IPAQ-SF </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AF2F37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Self-reported prior medical diagnosis of VI (significant, </w:t>
            </w:r>
            <w:proofErr w:type="gramStart"/>
            <w:r w:rsidRPr="004E0E24">
              <w:rPr>
                <w:color w:val="auto"/>
              </w:rPr>
              <w:t>moderate</w:t>
            </w:r>
            <w:proofErr w:type="gramEnd"/>
            <w:r w:rsidRPr="004E0E24">
              <w:rPr>
                <w:color w:val="auto"/>
              </w:rPr>
              <w:t xml:space="preserve"> or light impairment).</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572AC3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B44A1C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Chi- square test for gender difference.</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30012B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Poland</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4D99BE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None controlled for when testing for differences in PA between genders.</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B3F3FC5" w14:textId="00AFC394"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 difference in PA in relation to gender (Chi square</w:t>
            </w:r>
            <w:r w:rsidR="007977ED" w:rsidRPr="004E0E24">
              <w:rPr>
                <w:color w:val="auto"/>
              </w:rPr>
              <w:t xml:space="preserve"> </w:t>
            </w:r>
            <w:r w:rsidRPr="004E0E24">
              <w:rPr>
                <w:color w:val="auto"/>
              </w:rPr>
              <w:t xml:space="preserve">= 0.256, </w:t>
            </w:r>
            <w:r w:rsidR="004562D0" w:rsidRPr="004E0E24">
              <w:rPr>
                <w:i/>
                <w:color w:val="auto"/>
              </w:rPr>
              <w:t>p</w:t>
            </w:r>
            <w:r w:rsidRPr="004E0E24">
              <w:rPr>
                <w:color w:val="auto"/>
              </w:rPr>
              <w:t xml:space="preserve"> = 0.88).</w:t>
            </w:r>
          </w:p>
        </w:tc>
      </w:tr>
      <w:tr w:rsidR="00477183" w:rsidRPr="004E0E24" w14:paraId="222254F9"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94252E9" w14:textId="4E7BBB0D" w:rsidR="00485633" w:rsidRPr="004E0E24" w:rsidRDefault="00485633" w:rsidP="00485633">
            <w:pPr>
              <w:pStyle w:val="Corpo"/>
              <w:autoSpaceDE w:val="0"/>
              <w:autoSpaceDN w:val="0"/>
              <w:adjustRightInd w:val="0"/>
              <w:snapToGrid w:val="0"/>
              <w:spacing w:line="240" w:lineRule="auto"/>
              <w:jc w:val="center"/>
              <w:rPr>
                <w:b/>
                <w:bCs/>
                <w:color w:val="auto"/>
              </w:rPr>
            </w:pPr>
            <w:r w:rsidRPr="004E0E24">
              <w:rPr>
                <w:b/>
                <w:bCs/>
                <w:color w:val="auto"/>
                <w:lang w:val="fr-FR"/>
              </w:rPr>
              <w:t>Lee M., et al. (2014</w:t>
            </w:r>
            <w:r w:rsidR="00966C48" w:rsidRPr="004E0E24">
              <w:rPr>
                <w:b/>
                <w:bCs/>
                <w:color w:val="auto"/>
                <w:lang w:val="fr-FR"/>
              </w:rPr>
              <w:t>) [</w:t>
            </w:r>
            <w:r w:rsidRPr="004E0E24">
              <w:rPr>
                <w:b/>
                <w:bCs/>
                <w:color w:val="auto"/>
                <w:lang w:val="fr-FR"/>
              </w:rPr>
              <w:t xml:space="preserve">33] </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073A14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Age groups: n </w:t>
            </w:r>
          </w:p>
          <w:p w14:paraId="4EFF7C4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20s: 20 </w:t>
            </w:r>
          </w:p>
          <w:p w14:paraId="3A4ECAC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30s: 16 </w:t>
            </w:r>
          </w:p>
          <w:p w14:paraId="7BC686E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40s: 23</w:t>
            </w:r>
          </w:p>
          <w:p w14:paraId="0A32AF8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50s: 52</w:t>
            </w:r>
          </w:p>
          <w:p w14:paraId="7EAAD8DD" w14:textId="711ABFDB"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&gt;60s: 33</w:t>
            </w:r>
          </w:p>
          <w:p w14:paraId="7B4E810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66.6%</w:t>
            </w:r>
          </w:p>
          <w:p w14:paraId="0DB9F02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33.3%</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85683D0" w14:textId="2A3F3630"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 xml:space="preserve">N = 144 with VI/blind. </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A0B944F" w14:textId="77777777" w:rsidR="00485633" w:rsidRPr="004E0E24" w:rsidRDefault="00485633" w:rsidP="00485633">
            <w:pPr>
              <w:pStyle w:val="Corpo"/>
              <w:autoSpaceDE w:val="0"/>
              <w:autoSpaceDN w:val="0"/>
              <w:adjustRightInd w:val="0"/>
              <w:snapToGrid w:val="0"/>
              <w:spacing w:line="240" w:lineRule="auto"/>
              <w:jc w:val="center"/>
              <w:rPr>
                <w:color w:val="auto"/>
              </w:rPr>
            </w:pPr>
            <w:bookmarkStart w:id="31" w:name="_Hlk86751632"/>
            <w:r w:rsidRPr="004E0E24">
              <w:rPr>
                <w:color w:val="auto"/>
              </w:rPr>
              <w:t xml:space="preserve">PASIPD </w:t>
            </w:r>
            <w:bookmarkEnd w:id="31"/>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9457B0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Self-report VA </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98EB88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No </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C4193F0" w14:textId="393CEB46"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Descriptive statistics used to screen the data.</w:t>
            </w:r>
          </w:p>
          <w:p w14:paraId="0AD52A7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Pearson Product Moment Correlations (to examine relationship between PA participation and PA barriers).</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ECAEDA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USA </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A0AD72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Confounders not controlled for when examining the relationship between PA and self-reported barriers to PA.</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E9997A0" w14:textId="3A91919D"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PA in the normal weight group was higher than in the overweight/obese group (t = 2.09, </w:t>
            </w:r>
            <w:r w:rsidR="004562D0" w:rsidRPr="004E0E24">
              <w:rPr>
                <w:i/>
                <w:color w:val="auto"/>
              </w:rPr>
              <w:t>p</w:t>
            </w:r>
            <w:r w:rsidRPr="004E0E24">
              <w:rPr>
                <w:color w:val="auto"/>
              </w:rPr>
              <w:t xml:space="preserve"> &lt; 0.04). </w:t>
            </w:r>
          </w:p>
          <w:p w14:paraId="255AA96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 significant correlation (r = 0.41) was reported between PA </w:t>
            </w:r>
            <w:r w:rsidRPr="004E0E24">
              <w:rPr>
                <w:color w:val="auto"/>
              </w:rPr>
              <w:lastRenderedPageBreak/>
              <w:t>levels and the logit of reported barriers to PA.</w:t>
            </w:r>
          </w:p>
        </w:tc>
      </w:tr>
      <w:tr w:rsidR="00477183" w:rsidRPr="004E0E24" w14:paraId="0540997D"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A22ABE7" w14:textId="1E333E2B" w:rsidR="00485633" w:rsidRPr="004E0E24" w:rsidRDefault="00485633" w:rsidP="00485633">
            <w:pPr>
              <w:pStyle w:val="Corpo"/>
              <w:autoSpaceDE w:val="0"/>
              <w:autoSpaceDN w:val="0"/>
              <w:adjustRightInd w:val="0"/>
              <w:snapToGrid w:val="0"/>
              <w:spacing w:line="240" w:lineRule="auto"/>
              <w:jc w:val="center"/>
              <w:rPr>
                <w:color w:val="auto"/>
              </w:rPr>
            </w:pPr>
            <w:r w:rsidRPr="004E0E24">
              <w:rPr>
                <w:b/>
                <w:bCs/>
                <w:color w:val="auto"/>
                <w:lang w:val="it-IT"/>
              </w:rPr>
              <w:lastRenderedPageBreak/>
              <w:t>Loprinzi, S. et al. (2013</w:t>
            </w:r>
            <w:r w:rsidR="00966C48" w:rsidRPr="004E0E24">
              <w:rPr>
                <w:b/>
                <w:bCs/>
                <w:color w:val="auto"/>
                <w:lang w:val="it-IT"/>
              </w:rPr>
              <w:t>) [</w:t>
            </w:r>
            <w:r w:rsidRPr="004E0E24">
              <w:rPr>
                <w:b/>
                <w:bCs/>
                <w:color w:val="auto"/>
                <w:lang w:val="it-IT"/>
              </w:rPr>
              <w:t>34]</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F296F6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Dual sensory impairment sample: </w:t>
            </w:r>
          </w:p>
          <w:p w14:paraId="33A4460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(range): 73.7 (58.7–88.7)</w:t>
            </w:r>
          </w:p>
          <w:p w14:paraId="401FFC9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59.5%</w:t>
            </w:r>
          </w:p>
          <w:p w14:paraId="262A42F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40.5%</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E56C45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All participants: (n = 1445)</w:t>
            </w:r>
          </w:p>
          <w:p w14:paraId="21B7C8B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Mild/worse hearing loss: (n = 817)</w:t>
            </w:r>
          </w:p>
          <w:p w14:paraId="229C501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VI: (n = 35)</w:t>
            </w:r>
          </w:p>
          <w:p w14:paraId="61B9C8B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Dual sensory impairment (n = 29)</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F550093" w14:textId="11B38BED" w:rsidR="00485633" w:rsidRPr="004E0E24" w:rsidRDefault="00B47918" w:rsidP="00485633">
            <w:pPr>
              <w:pStyle w:val="Corpo"/>
              <w:autoSpaceDE w:val="0"/>
              <w:autoSpaceDN w:val="0"/>
              <w:adjustRightInd w:val="0"/>
              <w:snapToGrid w:val="0"/>
              <w:spacing w:line="240" w:lineRule="auto"/>
              <w:jc w:val="center"/>
              <w:rPr>
                <w:color w:val="auto"/>
              </w:rPr>
            </w:pPr>
            <w:r w:rsidRPr="004E0E24">
              <w:rPr>
                <w:color w:val="auto"/>
              </w:rPr>
              <w:t xml:space="preserve">Accelerometer </w:t>
            </w:r>
            <w:r w:rsidR="00485633" w:rsidRPr="004E0E24">
              <w:rPr>
                <w:color w:val="auto"/>
              </w:rPr>
              <w:t>(</w:t>
            </w:r>
            <w:proofErr w:type="spellStart"/>
            <w:r w:rsidR="00485633" w:rsidRPr="004E0E24">
              <w:rPr>
                <w:color w:val="auto"/>
              </w:rPr>
              <w:t>ActiGraph</w:t>
            </w:r>
            <w:proofErr w:type="spellEnd"/>
            <w:r w:rsidR="00485633" w:rsidRPr="004E0E24">
              <w:rPr>
                <w:color w:val="auto"/>
              </w:rPr>
              <w:t xml:space="preserve"> 7164; </w:t>
            </w:r>
            <w:proofErr w:type="spellStart"/>
            <w:r w:rsidR="00485633" w:rsidRPr="004E0E24">
              <w:rPr>
                <w:color w:val="auto"/>
              </w:rPr>
              <w:t>ActiGraph</w:t>
            </w:r>
            <w:proofErr w:type="spellEnd"/>
            <w:r w:rsidR="00485633" w:rsidRPr="004E0E24">
              <w:rPr>
                <w:color w:val="auto"/>
              </w:rPr>
              <w:t xml:space="preserve"> LLC)</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BAEBE30" w14:textId="560E8C34"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Visual acuity (VA) assessed by an autorefractor. VA in the better eye worse than 20/40 after autorefraction or who self-reported not being able to see light with both eyes were classified as VI.</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9C2DFD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41177D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Negative binomial regression model</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D2E88C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D424429" w14:textId="42BCFAE1"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Age, sex, race/ethnicity, education, body mass index, comorbidity index, cotinine level, C-reactive protein level, number of valid days of </w:t>
            </w:r>
            <w:r w:rsidR="003E51BE" w:rsidRPr="004E0E24">
              <w:rPr>
                <w:color w:val="auto"/>
              </w:rPr>
              <w:t>accelerometry</w:t>
            </w:r>
            <w:r w:rsidRPr="004E0E24">
              <w:rPr>
                <w:color w:val="auto"/>
              </w:rPr>
              <w:t>, and accelerometer wear time.</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23DBB20" w14:textId="0050A3D0"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Dual sensory impairment was associated with less PA compared to those with a single sensory impairment (Hearing loss x vision loss interaction: IRR, 0.45; 95% CI, 0.29–0.68, </w:t>
            </w:r>
            <w:r w:rsidR="004562D0" w:rsidRPr="004E0E24">
              <w:rPr>
                <w:i/>
                <w:color w:val="auto"/>
              </w:rPr>
              <w:t>p</w:t>
            </w:r>
            <w:r w:rsidRPr="004E0E24">
              <w:rPr>
                <w:color w:val="auto"/>
              </w:rPr>
              <w:t xml:space="preserve"> = 0.001).</w:t>
            </w:r>
          </w:p>
        </w:tc>
      </w:tr>
      <w:tr w:rsidR="00477183" w:rsidRPr="004E0E24" w14:paraId="646CF314"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A4D023D" w14:textId="191106E4" w:rsidR="00485633" w:rsidRPr="004E0E24" w:rsidRDefault="00485633" w:rsidP="00485633">
            <w:pPr>
              <w:pStyle w:val="Corpo"/>
              <w:autoSpaceDE w:val="0"/>
              <w:autoSpaceDN w:val="0"/>
              <w:adjustRightInd w:val="0"/>
              <w:snapToGrid w:val="0"/>
              <w:spacing w:line="240" w:lineRule="auto"/>
              <w:jc w:val="center"/>
              <w:rPr>
                <w:color w:val="auto"/>
              </w:rPr>
            </w:pPr>
            <w:r w:rsidRPr="004E0E24">
              <w:rPr>
                <w:b/>
                <w:bCs/>
                <w:color w:val="auto"/>
                <w:lang w:val="pt-PT"/>
              </w:rPr>
              <w:t>Marmeleira, J. et al. (2014</w:t>
            </w:r>
            <w:r w:rsidR="00966C48" w:rsidRPr="004E0E24">
              <w:rPr>
                <w:b/>
                <w:bCs/>
                <w:color w:val="auto"/>
                <w:lang w:val="pt-PT"/>
              </w:rPr>
              <w:t>) [</w:t>
            </w:r>
            <w:r w:rsidRPr="004E0E24">
              <w:rPr>
                <w:b/>
                <w:bCs/>
                <w:color w:val="auto"/>
                <w:lang w:val="pt-PT"/>
              </w:rPr>
              <w:t>35]</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75BAFF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 years: 47.4 (11.3)</w:t>
            </w:r>
          </w:p>
          <w:p w14:paraId="337B178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41</w:t>
            </w:r>
          </w:p>
          <w:p w14:paraId="54038237" w14:textId="52917350"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Female: 22</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5A7560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N = 63 </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F9BAFB9" w14:textId="77777777" w:rsidR="00485633" w:rsidRPr="004E0E24" w:rsidRDefault="00485633" w:rsidP="00485633">
            <w:pPr>
              <w:pStyle w:val="Corpo"/>
              <w:autoSpaceDE w:val="0"/>
              <w:autoSpaceDN w:val="0"/>
              <w:adjustRightInd w:val="0"/>
              <w:snapToGrid w:val="0"/>
              <w:spacing w:line="240" w:lineRule="auto"/>
              <w:jc w:val="center"/>
              <w:rPr>
                <w:color w:val="auto"/>
              </w:rPr>
            </w:pPr>
            <w:proofErr w:type="spellStart"/>
            <w:proofErr w:type="gramStart"/>
            <w:r w:rsidRPr="004E0E24">
              <w:rPr>
                <w:color w:val="auto"/>
              </w:rPr>
              <w:t>Accelerometery</w:t>
            </w:r>
            <w:proofErr w:type="spellEnd"/>
            <w:r w:rsidRPr="004E0E24">
              <w:rPr>
                <w:color w:val="auto"/>
              </w:rPr>
              <w:t>(</w:t>
            </w:r>
            <w:proofErr w:type="gramEnd"/>
            <w:r w:rsidRPr="004E0E24">
              <w:rPr>
                <w:color w:val="auto"/>
              </w:rPr>
              <w:t xml:space="preserve">model GT1M; </w:t>
            </w:r>
            <w:proofErr w:type="spellStart"/>
            <w:r w:rsidRPr="004E0E24">
              <w:rPr>
                <w:color w:val="auto"/>
              </w:rPr>
              <w:t>ActiGraph</w:t>
            </w:r>
            <w:proofErr w:type="spellEnd"/>
            <w:r w:rsidRPr="004E0E24">
              <w:rPr>
                <w:color w:val="auto"/>
              </w:rPr>
              <w:t xml:space="preserve">, Fort Walton Beach, FL) </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2B0FEA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People who were declared as legally blind by the </w:t>
            </w:r>
            <w:proofErr w:type="spellStart"/>
            <w:r w:rsidRPr="004E0E24">
              <w:rPr>
                <w:color w:val="auto"/>
              </w:rPr>
              <w:t>Associatjao</w:t>
            </w:r>
            <w:proofErr w:type="spellEnd"/>
            <w:r w:rsidRPr="004E0E24">
              <w:rPr>
                <w:color w:val="auto"/>
              </w:rPr>
              <w:t xml:space="preserve"> dos</w:t>
            </w:r>
          </w:p>
          <w:p w14:paraId="4B25700E" w14:textId="77777777"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color w:val="auto"/>
              </w:rPr>
              <w:t>Cegos</w:t>
            </w:r>
            <w:proofErr w:type="spellEnd"/>
            <w:r w:rsidRPr="004E0E24">
              <w:rPr>
                <w:color w:val="auto"/>
              </w:rPr>
              <w:t xml:space="preserve"> e </w:t>
            </w:r>
            <w:proofErr w:type="spellStart"/>
            <w:r w:rsidRPr="004E0E24">
              <w:rPr>
                <w:color w:val="auto"/>
              </w:rPr>
              <w:t>Amblfopes</w:t>
            </w:r>
            <w:proofErr w:type="spellEnd"/>
            <w:r w:rsidRPr="004E0E24">
              <w:rPr>
                <w:color w:val="auto"/>
              </w:rPr>
              <w:t xml:space="preserve"> de Portugal (The main Portuguese association for</w:t>
            </w:r>
          </w:p>
          <w:p w14:paraId="7648B5C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people with a VI).</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E738F2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Any </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95D4512" w14:textId="07258CA6"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Independent sample t test or the nonparametric Mann-Whitney U test were used to compare PA between genders and congenital/acquired blindness groups.</w:t>
            </w:r>
          </w:p>
          <w:p w14:paraId="5A2F81F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Chi-square test compared the proportion of </w:t>
            </w:r>
            <w:r w:rsidRPr="004E0E24">
              <w:rPr>
                <w:color w:val="auto"/>
              </w:rPr>
              <w:lastRenderedPageBreak/>
              <w:t xml:space="preserve">participants who achieved the recommended levels of PA by gender. </w:t>
            </w:r>
          </w:p>
          <w:p w14:paraId="741B570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One-way ANOVA compared PA between BMI categories.</w:t>
            </w:r>
          </w:p>
          <w:p w14:paraId="57E76C5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Pearson’s correlation test relationship between physical activity and age.</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434C8C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 xml:space="preserve">Portugal </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80785C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Not controlled for. </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3A5384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No significant gender difference in any of the PA variables. No differences across PA variables across BMI categories, age, age of blindness onset, or when comparing PA between people </w:t>
            </w:r>
            <w:r w:rsidRPr="004E0E24">
              <w:rPr>
                <w:color w:val="auto"/>
              </w:rPr>
              <w:lastRenderedPageBreak/>
              <w:t>with congenital or acquired blindness.</w:t>
            </w:r>
          </w:p>
        </w:tc>
      </w:tr>
      <w:tr w:rsidR="00477183" w:rsidRPr="004E0E24" w14:paraId="232F084D"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2B626B3" w14:textId="2A1E1B2A" w:rsidR="00485633" w:rsidRPr="004E0E24" w:rsidRDefault="00485633" w:rsidP="00485633">
            <w:pPr>
              <w:pStyle w:val="Corpo"/>
              <w:autoSpaceDE w:val="0"/>
              <w:autoSpaceDN w:val="0"/>
              <w:adjustRightInd w:val="0"/>
              <w:snapToGrid w:val="0"/>
              <w:spacing w:line="240" w:lineRule="auto"/>
              <w:jc w:val="center"/>
              <w:rPr>
                <w:b/>
                <w:bCs/>
                <w:color w:val="auto"/>
              </w:rPr>
            </w:pPr>
            <w:r w:rsidRPr="004E0E24">
              <w:rPr>
                <w:b/>
                <w:bCs/>
                <w:color w:val="auto"/>
              </w:rPr>
              <w:lastRenderedPageBreak/>
              <w:t>McMullan, I. et al. (2020</w:t>
            </w:r>
            <w:r w:rsidR="00966C48" w:rsidRPr="004E0E24">
              <w:rPr>
                <w:b/>
                <w:bCs/>
                <w:color w:val="auto"/>
              </w:rPr>
              <w:t>) [</w:t>
            </w:r>
            <w:r w:rsidRPr="004E0E24">
              <w:rPr>
                <w:b/>
                <w:bCs/>
                <w:color w:val="auto"/>
              </w:rPr>
              <w:t>36]</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0F7721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Mean age years: 63.57 </w:t>
            </w:r>
          </w:p>
          <w:p w14:paraId="0FE1177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Female: 55% </w:t>
            </w:r>
          </w:p>
          <w:p w14:paraId="494D85F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Male:45%</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E196A3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8255</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00C81C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IPAQ-SF</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ADB287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Self-Report. Participants were asked ‘Is your eyesight (using glasses or corrective contact lenses) excellent, very good, good, fair, or poor?’ </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4AC95E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C009B7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Path analysis</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E59BD97"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Republic of Ireland</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3CAFFA7"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marital status, sex, self-reported health, education, employment, depression, history of high blood pressure, eye disease, diabetes, and cardiovascular disease, and disability of activities of daily living.</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DBE938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Self-reported sight loss did not directly affect PA. However, PA had a cumulative effect on future PA, via its effect on vision over 6 years.</w:t>
            </w:r>
          </w:p>
        </w:tc>
      </w:tr>
      <w:tr w:rsidR="00477183" w:rsidRPr="004E0E24" w14:paraId="246B5B14"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E5E2C6A" w14:textId="0A90DED8" w:rsidR="00485633" w:rsidRPr="004E0E24" w:rsidRDefault="00485633" w:rsidP="00485633">
            <w:pPr>
              <w:pStyle w:val="Corpo"/>
              <w:autoSpaceDE w:val="0"/>
              <w:autoSpaceDN w:val="0"/>
              <w:adjustRightInd w:val="0"/>
              <w:snapToGrid w:val="0"/>
              <w:spacing w:line="240" w:lineRule="auto"/>
              <w:jc w:val="center"/>
              <w:rPr>
                <w:b/>
                <w:bCs/>
                <w:color w:val="auto"/>
              </w:rPr>
            </w:pPr>
            <w:r w:rsidRPr="004E0E24">
              <w:rPr>
                <w:b/>
                <w:bCs/>
                <w:color w:val="auto"/>
                <w:lang w:val="it-IT"/>
              </w:rPr>
              <w:lastRenderedPageBreak/>
              <w:t>Montarzino, A., et al. (2007)</w:t>
            </w:r>
            <w:r w:rsidR="00477183" w:rsidRPr="004E0E24">
              <w:rPr>
                <w:b/>
                <w:bCs/>
                <w:color w:val="auto"/>
              </w:rPr>
              <w:t xml:space="preserve"> </w:t>
            </w:r>
            <w:r w:rsidRPr="004E0E24">
              <w:rPr>
                <w:b/>
                <w:bCs/>
                <w:color w:val="auto"/>
                <w:lang w:val="pt-PT"/>
              </w:rPr>
              <w:t>[37]</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EC75300" w14:textId="4CACF3F8"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(SD):80.15</w:t>
            </w:r>
            <w:r w:rsidR="00B47918" w:rsidRPr="004E0E24">
              <w:rPr>
                <w:color w:val="auto"/>
              </w:rPr>
              <w:t xml:space="preserve"> </w:t>
            </w:r>
            <w:r w:rsidRPr="004E0E24">
              <w:rPr>
                <w:color w:val="auto"/>
              </w:rPr>
              <w:t>(8.2)</w:t>
            </w:r>
          </w:p>
          <w:p w14:paraId="2FC7F1B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67% Male:33%</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49063E7"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66</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25562C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Travel questionnaire.</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0BAEED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Recruited from an eye clinic. </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E698EB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Any </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293D4F3" w14:textId="5E83748D"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Kruskal Wallis 1-way analysis of variance was carried out to identify significant differences in walking distance across all acuity ranges at </w:t>
            </w:r>
            <w:r w:rsidR="004562D0" w:rsidRPr="004E0E24">
              <w:rPr>
                <w:i/>
                <w:color w:val="auto"/>
              </w:rPr>
              <w:t>p</w:t>
            </w:r>
            <w:r w:rsidRPr="004E0E24">
              <w:rPr>
                <w:color w:val="auto"/>
              </w:rPr>
              <w:t xml:space="preserve"> &lt; </w:t>
            </w:r>
            <w:r w:rsidR="00A26386" w:rsidRPr="004E0E24">
              <w:rPr>
                <w:color w:val="auto"/>
              </w:rPr>
              <w:t>0</w:t>
            </w:r>
            <w:r w:rsidRPr="004E0E24">
              <w:rPr>
                <w:color w:val="auto"/>
              </w:rPr>
              <w:t>.01.</w:t>
            </w:r>
          </w:p>
          <w:p w14:paraId="55FA778E" w14:textId="2783680A"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Kruskal Wallis ANOVA was run to test variables were significant discriminators of walking distance. The significant variables were then placed in a binary logistic regression to predict walking distance.</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4C965C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UK (Scotland) </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D52E31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Regression tree analysis included age, visual </w:t>
            </w:r>
            <w:proofErr w:type="gramStart"/>
            <w:r w:rsidRPr="004E0E24">
              <w:rPr>
                <w:color w:val="auto"/>
              </w:rPr>
              <w:t>acuity</w:t>
            </w:r>
            <w:proofErr w:type="gramEnd"/>
            <w:r w:rsidRPr="004E0E24">
              <w:rPr>
                <w:color w:val="auto"/>
              </w:rPr>
              <w:t xml:space="preserve"> and safety concerns as predictors of walking distance in the model and </w:t>
            </w:r>
            <w:proofErr w:type="spellStart"/>
            <w:r w:rsidRPr="004E0E24">
              <w:rPr>
                <w:color w:val="auto"/>
              </w:rPr>
              <w:t>prioritised</w:t>
            </w:r>
            <w:proofErr w:type="spellEnd"/>
            <w:r w:rsidRPr="004E0E24">
              <w:rPr>
                <w:color w:val="auto"/>
              </w:rPr>
              <w:t xml:space="preserve"> their importance.</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FDF4BC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The main restrictions on walking are the age of the participant, vision in the better and worse eyes, and feelings of safety, however these factors varied by age. </w:t>
            </w:r>
          </w:p>
        </w:tc>
      </w:tr>
      <w:tr w:rsidR="00477183" w:rsidRPr="004E0E24" w14:paraId="1F34CAE2"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591C7CF" w14:textId="36ED4D96" w:rsidR="00485633" w:rsidRPr="004E0E24" w:rsidRDefault="00485633" w:rsidP="00485633">
            <w:pPr>
              <w:pStyle w:val="Corpo"/>
              <w:autoSpaceDE w:val="0"/>
              <w:autoSpaceDN w:val="0"/>
              <w:adjustRightInd w:val="0"/>
              <w:snapToGrid w:val="0"/>
              <w:spacing w:line="240" w:lineRule="auto"/>
              <w:jc w:val="center"/>
              <w:rPr>
                <w:color w:val="auto"/>
              </w:rPr>
            </w:pPr>
            <w:r w:rsidRPr="004E0E24">
              <w:rPr>
                <w:b/>
                <w:bCs/>
                <w:color w:val="auto"/>
              </w:rPr>
              <w:t>Nguyen, A et al. (2015</w:t>
            </w:r>
            <w:r w:rsidR="00966C48" w:rsidRPr="004E0E24">
              <w:rPr>
                <w:b/>
                <w:bCs/>
                <w:color w:val="auto"/>
              </w:rPr>
              <w:t>) [</w:t>
            </w:r>
            <w:r w:rsidRPr="004E0E24">
              <w:rPr>
                <w:b/>
                <w:bCs/>
                <w:color w:val="auto"/>
              </w:rPr>
              <w:t>38]</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4AB3D3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Controls:</w:t>
            </w:r>
          </w:p>
          <w:p w14:paraId="3858723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median (IQR) 69.4 (65.2, 72.8)</w:t>
            </w:r>
          </w:p>
          <w:p w14:paraId="10EB11B5" w14:textId="18F43BE3"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Female: 61.7%</w:t>
            </w:r>
          </w:p>
          <w:p w14:paraId="25130554" w14:textId="77777777" w:rsidR="00485633" w:rsidRPr="004E0E24" w:rsidRDefault="00485633" w:rsidP="00485633">
            <w:pPr>
              <w:pStyle w:val="Corpo"/>
              <w:autoSpaceDE w:val="0"/>
              <w:autoSpaceDN w:val="0"/>
              <w:adjustRightInd w:val="0"/>
              <w:snapToGrid w:val="0"/>
              <w:spacing w:line="240" w:lineRule="auto"/>
              <w:jc w:val="center"/>
              <w:rPr>
                <w:color w:val="auto"/>
              </w:rPr>
            </w:pPr>
            <w:proofErr w:type="spellStart"/>
            <w:proofErr w:type="gramStart"/>
            <w:r w:rsidRPr="004E0E24">
              <w:rPr>
                <w:color w:val="auto"/>
                <w:lang w:val="fr-FR"/>
              </w:rPr>
              <w:t>Glaucoma</w:t>
            </w:r>
            <w:proofErr w:type="spellEnd"/>
            <w:r w:rsidRPr="004E0E24">
              <w:rPr>
                <w:color w:val="auto"/>
                <w:lang w:val="fr-FR"/>
              </w:rPr>
              <w:t>:</w:t>
            </w:r>
            <w:proofErr w:type="gramEnd"/>
          </w:p>
          <w:p w14:paraId="65C0204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median (IQR) 70.4 (66.4, 74.5)</w:t>
            </w:r>
          </w:p>
          <w:p w14:paraId="3CA0A28B" w14:textId="6C392A0D"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da-DK"/>
              </w:rPr>
              <w:lastRenderedPageBreak/>
              <w:t>Female:</w:t>
            </w:r>
            <w:r w:rsidRPr="004E0E24">
              <w:rPr>
                <w:color w:val="auto"/>
                <w:shd w:val="clear" w:color="auto" w:fill="FFFCF0"/>
              </w:rPr>
              <w:t xml:space="preserve"> </w:t>
            </w:r>
            <w:r w:rsidR="007977ED" w:rsidRPr="004E0E24">
              <w:rPr>
                <w:color w:val="auto"/>
              </w:rPr>
              <w:t>53</w:t>
            </w:r>
            <w:r w:rsidRPr="004E0E24">
              <w:rPr>
                <w:color w:val="auto"/>
              </w:rPr>
              <w:t>%</w:t>
            </w:r>
          </w:p>
          <w:p w14:paraId="798870F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AMD: </w:t>
            </w:r>
          </w:p>
          <w:p w14:paraId="0262454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median (IQR) 75.8 years (71.0, 78.3)</w:t>
            </w:r>
          </w:p>
          <w:p w14:paraId="0F0808A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Female: 57.1%</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24115C3" w14:textId="1B5B295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Controls</w:t>
            </w:r>
            <w:r w:rsidR="00B47918" w:rsidRPr="004E0E24">
              <w:rPr>
                <w:color w:val="auto"/>
              </w:rPr>
              <w:t xml:space="preserve"> </w:t>
            </w:r>
            <w:r w:rsidRPr="004E0E24">
              <w:rPr>
                <w:color w:val="auto"/>
              </w:rPr>
              <w:t>(</w:t>
            </w:r>
            <w:proofErr w:type="gramStart"/>
            <w:r w:rsidRPr="004E0E24">
              <w:rPr>
                <w:color w:val="auto"/>
              </w:rPr>
              <w:t>n  =</w:t>
            </w:r>
            <w:proofErr w:type="gramEnd"/>
            <w:r w:rsidRPr="004E0E24">
              <w:rPr>
                <w:color w:val="auto"/>
              </w:rPr>
              <w:t>  59)</w:t>
            </w:r>
          </w:p>
          <w:p w14:paraId="55ECA69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Glaucoma (</w:t>
            </w:r>
            <w:proofErr w:type="gramStart"/>
            <w:r w:rsidRPr="004E0E24">
              <w:rPr>
                <w:color w:val="auto"/>
              </w:rPr>
              <w:t>n  =</w:t>
            </w:r>
            <w:proofErr w:type="gramEnd"/>
            <w:r w:rsidRPr="004E0E24">
              <w:rPr>
                <w:color w:val="auto"/>
              </w:rPr>
              <w:t>  83)</w:t>
            </w:r>
          </w:p>
          <w:p w14:paraId="72BEE28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AMD (</w:t>
            </w:r>
            <w:proofErr w:type="gramStart"/>
            <w:r w:rsidRPr="004E0E24">
              <w:rPr>
                <w:color w:val="auto"/>
              </w:rPr>
              <w:t>n  =</w:t>
            </w:r>
            <w:proofErr w:type="gramEnd"/>
            <w:r w:rsidRPr="004E0E24">
              <w:rPr>
                <w:color w:val="auto"/>
              </w:rPr>
              <w:t>  58)</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004B3A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Accelerometer</w:t>
            </w:r>
            <w:r w:rsidRPr="004E0E24">
              <w:rPr>
                <w:color w:val="auto"/>
                <w:shd w:val="clear" w:color="auto" w:fill="FFFFFF"/>
              </w:rPr>
              <w:t xml:space="preserve"> </w:t>
            </w:r>
            <w:r w:rsidRPr="004E0E24">
              <w:rPr>
                <w:color w:val="auto"/>
              </w:rPr>
              <w:t>(</w:t>
            </w:r>
            <w:proofErr w:type="spellStart"/>
            <w:r w:rsidRPr="004E0E24">
              <w:rPr>
                <w:color w:val="auto"/>
              </w:rPr>
              <w:t>Actical</w:t>
            </w:r>
            <w:proofErr w:type="spellEnd"/>
            <w:r w:rsidRPr="004E0E24">
              <w:rPr>
                <w:color w:val="auto"/>
              </w:rPr>
              <w:t xml:space="preserve">; Respironics, Inc, </w:t>
            </w:r>
            <w:proofErr w:type="spellStart"/>
            <w:r w:rsidRPr="004E0E24">
              <w:rPr>
                <w:color w:val="auto"/>
              </w:rPr>
              <w:t>Adover</w:t>
            </w:r>
            <w:proofErr w:type="spellEnd"/>
            <w:r w:rsidRPr="004E0E24">
              <w:rPr>
                <w:color w:val="auto"/>
              </w:rPr>
              <w:t>, MA)</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7B087EC" w14:textId="2E1EE311"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VF: Humphrey 24-2 VF testing (Carl Zeiss </w:t>
            </w:r>
            <w:proofErr w:type="spellStart"/>
            <w:r w:rsidRPr="004E0E24">
              <w:rPr>
                <w:color w:val="auto"/>
              </w:rPr>
              <w:t>Meditec</w:t>
            </w:r>
            <w:proofErr w:type="spellEnd"/>
            <w:r w:rsidRPr="004E0E24">
              <w:rPr>
                <w:color w:val="auto"/>
              </w:rPr>
              <w:t>, Dublin, CA).</w:t>
            </w:r>
          </w:p>
          <w:p w14:paraId="6A5B2C6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VA: ETDRS chart </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6C2F95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Glaucoma and AMD </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0E4E9A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Separate univariate negative binomial analyses were performed with MVPA as the dependent variable to identify covariates </w:t>
            </w:r>
            <w:r w:rsidRPr="004E0E24">
              <w:rPr>
                <w:color w:val="auto"/>
              </w:rPr>
              <w:lastRenderedPageBreak/>
              <w:t>to be further explored in multivariate analyses.</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8E4A47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685C87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Covariates included in model 1 multivariate analysis were CS, Age, Sex, Race, Education, and Comorbidity as independent </w:t>
            </w:r>
            <w:r w:rsidRPr="004E0E24">
              <w:rPr>
                <w:color w:val="auto"/>
              </w:rPr>
              <w:lastRenderedPageBreak/>
              <w:t>variables. In model 2 fear of falling was included as a possible mediator between CS and MVPA.</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5692ECA" w14:textId="21119624"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 xml:space="preserve">For participants with AMD, the association between CS and PA was no longer significant once fear of falling was added to </w:t>
            </w:r>
            <w:r w:rsidRPr="004E0E24">
              <w:rPr>
                <w:color w:val="auto"/>
              </w:rPr>
              <w:lastRenderedPageBreak/>
              <w:t>the model (</w:t>
            </w:r>
            <w:proofErr w:type="gramStart"/>
            <w:r w:rsidR="004562D0" w:rsidRPr="004E0E24">
              <w:rPr>
                <w:i/>
                <w:color w:val="auto"/>
              </w:rPr>
              <w:t>p</w:t>
            </w:r>
            <w:r w:rsidRPr="004E0E24">
              <w:rPr>
                <w:color w:val="auto"/>
              </w:rPr>
              <w:t>  =</w:t>
            </w:r>
            <w:proofErr w:type="gramEnd"/>
            <w:r w:rsidRPr="004E0E24">
              <w:rPr>
                <w:color w:val="auto"/>
              </w:rPr>
              <w:t xml:space="preserve">  0.53). For participants with glaucoma related VI, VF loss remained a statistically significant predictor of physical activity once fear of falling was added to the model (</w:t>
            </w:r>
            <w:proofErr w:type="gramStart"/>
            <w:r w:rsidR="004562D0" w:rsidRPr="004E0E24">
              <w:rPr>
                <w:i/>
                <w:color w:val="auto"/>
              </w:rPr>
              <w:t>p</w:t>
            </w:r>
            <w:r w:rsidRPr="004E0E24">
              <w:rPr>
                <w:color w:val="auto"/>
              </w:rPr>
              <w:t xml:space="preserve">  &lt;</w:t>
            </w:r>
            <w:proofErr w:type="gramEnd"/>
            <w:r w:rsidRPr="004E0E24">
              <w:rPr>
                <w:color w:val="auto"/>
              </w:rPr>
              <w:t xml:space="preserve">  0.01).</w:t>
            </w:r>
          </w:p>
        </w:tc>
      </w:tr>
      <w:tr w:rsidR="00477183" w:rsidRPr="004E0E24" w14:paraId="07914635"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7580F3A" w14:textId="3425788D"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b/>
                <w:bCs/>
                <w:color w:val="auto"/>
              </w:rPr>
              <w:lastRenderedPageBreak/>
              <w:t>Ramulu</w:t>
            </w:r>
            <w:proofErr w:type="spellEnd"/>
            <w:r w:rsidRPr="004E0E24">
              <w:rPr>
                <w:b/>
                <w:bCs/>
                <w:color w:val="auto"/>
              </w:rPr>
              <w:t xml:space="preserve">, </w:t>
            </w:r>
            <w:r w:rsidR="00ED4D4F" w:rsidRPr="004E0E24">
              <w:rPr>
                <w:b/>
                <w:bCs/>
                <w:color w:val="auto"/>
              </w:rPr>
              <w:t>P</w:t>
            </w:r>
            <w:r w:rsidRPr="004E0E24">
              <w:rPr>
                <w:b/>
                <w:bCs/>
                <w:color w:val="auto"/>
              </w:rPr>
              <w:t>. et al. (2012) [39]</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84CF6B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 glaucoma:</w:t>
            </w:r>
          </w:p>
          <w:p w14:paraId="5BA1B1B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69.3</w:t>
            </w:r>
          </w:p>
          <w:p w14:paraId="652C384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 62.1</w:t>
            </w:r>
          </w:p>
          <w:p w14:paraId="7EA7957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Glaucoma:</w:t>
            </w:r>
          </w:p>
          <w:p w14:paraId="7E1F0AC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70.3</w:t>
            </w:r>
          </w:p>
          <w:p w14:paraId="288459BD" w14:textId="2B5B3378"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Female: 54.2%</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873795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 glaucoma (n = 58)</w:t>
            </w:r>
          </w:p>
          <w:p w14:paraId="59A5A45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Glaucoma (n = 83)</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29F7CD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Omnidirectional accelerometer (</w:t>
            </w:r>
            <w:proofErr w:type="spellStart"/>
            <w:r w:rsidRPr="004E0E24">
              <w:rPr>
                <w:color w:val="auto"/>
              </w:rPr>
              <w:t>Actical</w:t>
            </w:r>
            <w:proofErr w:type="spellEnd"/>
            <w:r w:rsidRPr="004E0E24">
              <w:rPr>
                <w:color w:val="auto"/>
              </w:rPr>
              <w:t>; Respironics, Inc, Andover, MA).</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B864A5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VA: ETDRS chart.</w:t>
            </w:r>
          </w:p>
          <w:p w14:paraId="69DE781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CS: </w:t>
            </w:r>
            <w:proofErr w:type="spellStart"/>
            <w:r w:rsidRPr="004E0E24">
              <w:rPr>
                <w:color w:val="auto"/>
              </w:rPr>
              <w:t>Pelli</w:t>
            </w:r>
            <w:proofErr w:type="spellEnd"/>
            <w:r w:rsidRPr="004E0E24">
              <w:rPr>
                <w:color w:val="auto"/>
              </w:rPr>
              <w:t>-Robson chart (under binocular conditions)</w:t>
            </w:r>
          </w:p>
          <w:p w14:paraId="6BB8BE1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VF: Humphrey 24-2 VF testing (Carl Zeiss </w:t>
            </w:r>
            <w:proofErr w:type="spellStart"/>
            <w:r w:rsidRPr="004E0E24">
              <w:rPr>
                <w:color w:val="auto"/>
              </w:rPr>
              <w:t>Meditec</w:t>
            </w:r>
            <w:proofErr w:type="spellEnd"/>
            <w:r w:rsidRPr="004E0E24">
              <w:rPr>
                <w:color w:val="auto"/>
              </w:rPr>
              <w:t>, Dublin, CA).</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9613F77"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Glaucoma </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2CC7A3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Univariate analysis and Multivariate analysis negative binomial regression models. </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97A775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A40FDC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Variables included in multivariate analysis: Glaucoma (present), severe Glaucoma (present), visual field, age, race, gender, education, comorbidities, depressive symptoms, BMI, cognitive ability. </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A548579" w14:textId="7E2DAFF3"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When the extent of VF loss, visual acuity, and contrast sensitivity were included in the same multivariate models, only VF loss remained predictive of either MVPA or steps (</w:t>
            </w:r>
            <w:r w:rsidR="004562D0" w:rsidRPr="004E0E24">
              <w:rPr>
                <w:i/>
                <w:iCs/>
                <w:color w:val="auto"/>
              </w:rPr>
              <w:t>p</w:t>
            </w:r>
            <w:r w:rsidRPr="004E0E24">
              <w:rPr>
                <w:i/>
                <w:iCs/>
                <w:color w:val="auto"/>
              </w:rPr>
              <w:t xml:space="preserve"> </w:t>
            </w:r>
            <w:r w:rsidRPr="004E0E24">
              <w:rPr>
                <w:color w:val="auto"/>
              </w:rPr>
              <w:t xml:space="preserve">&lt; 0.01 for both). </w:t>
            </w:r>
          </w:p>
        </w:tc>
      </w:tr>
      <w:tr w:rsidR="00477183" w:rsidRPr="004E0E24" w14:paraId="1EDBAE70"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B3F0B29" w14:textId="73D6B56A"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b/>
                <w:bCs/>
                <w:color w:val="auto"/>
              </w:rPr>
              <w:lastRenderedPageBreak/>
              <w:t>Ramulu</w:t>
            </w:r>
            <w:proofErr w:type="spellEnd"/>
            <w:r w:rsidRPr="004E0E24">
              <w:rPr>
                <w:b/>
                <w:bCs/>
                <w:color w:val="auto"/>
              </w:rPr>
              <w:t xml:space="preserve">, </w:t>
            </w:r>
            <w:r w:rsidR="00E343D8" w:rsidRPr="004E0E24">
              <w:rPr>
                <w:b/>
                <w:bCs/>
                <w:color w:val="auto"/>
              </w:rPr>
              <w:t>P</w:t>
            </w:r>
            <w:r w:rsidRPr="004E0E24">
              <w:rPr>
                <w:b/>
                <w:bCs/>
                <w:color w:val="auto"/>
              </w:rPr>
              <w:t>. et al. (2019</w:t>
            </w:r>
            <w:r w:rsidR="00966C48" w:rsidRPr="004E0E24">
              <w:rPr>
                <w:b/>
                <w:bCs/>
                <w:color w:val="auto"/>
              </w:rPr>
              <w:t>) [</w:t>
            </w:r>
            <w:r w:rsidRPr="004E0E24">
              <w:rPr>
                <w:b/>
                <w:bCs/>
                <w:color w:val="auto"/>
              </w:rPr>
              <w:t>40]</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C9C0EA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Age </w:t>
            </w:r>
            <w:proofErr w:type="gramStart"/>
            <w:r w:rsidRPr="004E0E24">
              <w:rPr>
                <w:color w:val="auto"/>
              </w:rPr>
              <w:t>mean</w:t>
            </w:r>
            <w:proofErr w:type="gramEnd"/>
            <w:r w:rsidRPr="004E0E24">
              <w:rPr>
                <w:color w:val="auto"/>
              </w:rPr>
              <w:t xml:space="preserve"> (SD): 70.7 (7.6)</w:t>
            </w:r>
          </w:p>
          <w:p w14:paraId="39EB89D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48%</w:t>
            </w:r>
          </w:p>
          <w:p w14:paraId="1C12ECB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52%</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D1027D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230</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FD5F4A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Accelerometer (</w:t>
            </w:r>
            <w:proofErr w:type="spellStart"/>
            <w:r w:rsidRPr="004E0E24">
              <w:rPr>
                <w:color w:val="auto"/>
              </w:rPr>
              <w:t>Actical</w:t>
            </w:r>
            <w:proofErr w:type="spellEnd"/>
            <w:r w:rsidRPr="004E0E24">
              <w:rPr>
                <w:color w:val="auto"/>
              </w:rPr>
              <w:t>, Respironics Inc., Murrysville, PA)</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E18247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de-DE"/>
              </w:rPr>
              <w:t>VF: Humphrey Field Analyzer 24-2 test (Carl Zeiss Meditec, Inc., Dublin, CA, USA)</w:t>
            </w:r>
          </w:p>
          <w:p w14:paraId="1F3C4CC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VA:</w:t>
            </w:r>
            <w:r w:rsidRPr="004E0E24">
              <w:rPr>
                <w:color w:val="auto"/>
                <w:shd w:val="clear" w:color="auto" w:fill="FFFFFF"/>
              </w:rPr>
              <w:t xml:space="preserve"> </w:t>
            </w:r>
            <w:r w:rsidRPr="004E0E24">
              <w:rPr>
                <w:color w:val="auto"/>
              </w:rPr>
              <w:t>ETDRS chart</w:t>
            </w:r>
          </w:p>
          <w:p w14:paraId="675AAD8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CS:</w:t>
            </w:r>
            <w:r w:rsidRPr="004E0E24">
              <w:rPr>
                <w:color w:val="auto"/>
                <w:shd w:val="clear" w:color="auto" w:fill="FFFFFF"/>
              </w:rPr>
              <w:t xml:space="preserve"> </w:t>
            </w:r>
            <w:r w:rsidRPr="004E0E24">
              <w:rPr>
                <w:color w:val="auto"/>
                <w:lang w:val="it-IT"/>
              </w:rPr>
              <w:t xml:space="preserve">MARS chart </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CBF430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Glaucoma </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07BEFA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Univariate and multivariable negative binomial models.</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DA5169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USA </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16122C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race, gender, number of comorbid illnesses, and polypharmacy.</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68030C5" w14:textId="6AEBE332"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In multivariable models, worse integrated visual field sensitivity, older age, female gender, </w:t>
            </w:r>
            <w:proofErr w:type="gramStart"/>
            <w:r w:rsidRPr="004E0E24">
              <w:rPr>
                <w:color w:val="auto"/>
              </w:rPr>
              <w:t>African-American</w:t>
            </w:r>
            <w:proofErr w:type="gramEnd"/>
            <w:r w:rsidRPr="004E0E24">
              <w:rPr>
                <w:color w:val="auto"/>
              </w:rPr>
              <w:t xml:space="preserve"> race and polypharmacy was associated with less daily steps (</w:t>
            </w:r>
            <w:r w:rsidR="004562D0" w:rsidRPr="004E0E24">
              <w:rPr>
                <w:i/>
                <w:color w:val="auto"/>
              </w:rPr>
              <w:t>p</w:t>
            </w:r>
            <w:r w:rsidRPr="004E0E24">
              <w:rPr>
                <w:color w:val="auto"/>
              </w:rPr>
              <w:t xml:space="preserve"> ≤ 0.05 for all) greater comorbid illness was not associated with less daily steps (</w:t>
            </w:r>
            <w:r w:rsidR="004562D0" w:rsidRPr="004E0E24">
              <w:rPr>
                <w:i/>
                <w:color w:val="auto"/>
              </w:rPr>
              <w:t>p</w:t>
            </w:r>
            <w:r w:rsidRPr="004E0E24">
              <w:rPr>
                <w:color w:val="auto"/>
              </w:rPr>
              <w:t xml:space="preserve"> = 0.41).</w:t>
            </w:r>
          </w:p>
        </w:tc>
      </w:tr>
      <w:tr w:rsidR="00477183" w:rsidRPr="004E0E24" w14:paraId="6A0A4DB5"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CBFD35B" w14:textId="5A801E30" w:rsidR="00485633" w:rsidRPr="004E0E24" w:rsidRDefault="00485633" w:rsidP="00485633">
            <w:pPr>
              <w:pStyle w:val="Corpo"/>
              <w:autoSpaceDE w:val="0"/>
              <w:autoSpaceDN w:val="0"/>
              <w:adjustRightInd w:val="0"/>
              <w:snapToGrid w:val="0"/>
              <w:spacing w:line="240" w:lineRule="auto"/>
              <w:jc w:val="center"/>
              <w:rPr>
                <w:color w:val="auto"/>
              </w:rPr>
            </w:pPr>
            <w:r w:rsidRPr="004E0E24">
              <w:rPr>
                <w:b/>
                <w:bCs/>
                <w:color w:val="auto"/>
                <w:lang w:val="pt-PT"/>
              </w:rPr>
              <w:t>Sengupta, N. et al. (2015</w:t>
            </w:r>
            <w:r w:rsidR="00966C48" w:rsidRPr="004E0E24">
              <w:rPr>
                <w:b/>
                <w:bCs/>
                <w:color w:val="auto"/>
                <w:lang w:val="pt-PT"/>
              </w:rPr>
              <w:t>) [</w:t>
            </w:r>
            <w:r w:rsidRPr="004E0E24">
              <w:rPr>
                <w:b/>
                <w:bCs/>
                <w:color w:val="auto"/>
                <w:lang w:val="pt-PT"/>
              </w:rPr>
              <w:t>41]</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61C2DA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Control group:</w:t>
            </w:r>
          </w:p>
          <w:p w14:paraId="520FAF7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Age </w:t>
            </w:r>
            <w:proofErr w:type="gramStart"/>
            <w:r w:rsidRPr="004E0E24">
              <w:rPr>
                <w:color w:val="auto"/>
              </w:rPr>
              <w:t>mean</w:t>
            </w:r>
            <w:proofErr w:type="gramEnd"/>
            <w:r w:rsidRPr="004E0E24">
              <w:rPr>
                <w:color w:val="auto"/>
              </w:rPr>
              <w:t xml:space="preserve">: 69.3 (5.3) </w:t>
            </w:r>
          </w:p>
          <w:p w14:paraId="3ECC301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62.7%</w:t>
            </w:r>
          </w:p>
          <w:p w14:paraId="6078D5A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AMD group: </w:t>
            </w:r>
          </w:p>
          <w:p w14:paraId="16A8EA2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Age </w:t>
            </w:r>
            <w:proofErr w:type="gramStart"/>
            <w:r w:rsidRPr="004E0E24">
              <w:rPr>
                <w:color w:val="auto"/>
              </w:rPr>
              <w:t>mean</w:t>
            </w:r>
            <w:proofErr w:type="gramEnd"/>
            <w:r w:rsidRPr="004E0E24">
              <w:rPr>
                <w:color w:val="auto"/>
              </w:rPr>
              <w:t xml:space="preserve">: 74.4 (5.2) </w:t>
            </w:r>
          </w:p>
          <w:p w14:paraId="692B40B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57.9%</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B5DA96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N = 57 AMD patients </w:t>
            </w:r>
          </w:p>
          <w:p w14:paraId="1339C6B7"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N = 59 controls with normal vision </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A89279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Accelerometer (</w:t>
            </w:r>
            <w:proofErr w:type="spellStart"/>
            <w:r w:rsidRPr="004E0E24">
              <w:rPr>
                <w:color w:val="auto"/>
              </w:rPr>
              <w:t>Actical</w:t>
            </w:r>
            <w:proofErr w:type="spellEnd"/>
            <w:r w:rsidRPr="004E0E24">
              <w:rPr>
                <w:color w:val="auto"/>
              </w:rPr>
              <w:t xml:space="preserve">; Respironics, Inc, Andover, MA) </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AC0557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VA: ETDRS chart </w:t>
            </w:r>
          </w:p>
          <w:p w14:paraId="6F9AD9D7"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CS: </w:t>
            </w:r>
            <w:proofErr w:type="spellStart"/>
            <w:r w:rsidRPr="004E0E24">
              <w:rPr>
                <w:color w:val="auto"/>
              </w:rPr>
              <w:t>Pelli</w:t>
            </w:r>
            <w:proofErr w:type="spellEnd"/>
            <w:r w:rsidRPr="004E0E24">
              <w:rPr>
                <w:color w:val="auto"/>
              </w:rPr>
              <w:t>-Robson chart</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2A40EB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AMD</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AD5FF1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Univariate and multivariate negative binomial regression models.</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EA6EE9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51AFDC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Multivariate negative binomial regression models adjusted for age, gender, race, comorbidities, and education.</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08CF119" w14:textId="6E27A147"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A significant dose-dependent relationship was observed between worse clinical measures of vision and daily MVPA and daily steps (</w:t>
            </w:r>
            <w:r w:rsidR="004562D0" w:rsidRPr="004E0E24">
              <w:rPr>
                <w:i/>
                <w:color w:val="auto"/>
              </w:rPr>
              <w:t>p</w:t>
            </w:r>
            <w:r w:rsidRPr="004E0E24">
              <w:rPr>
                <w:color w:val="auto"/>
              </w:rPr>
              <w:t xml:space="preserve"> </w:t>
            </w:r>
            <w:proofErr w:type="gramStart"/>
            <w:r w:rsidRPr="004E0E24">
              <w:rPr>
                <w:color w:val="auto"/>
              </w:rPr>
              <w:t>&lt;  0.05</w:t>
            </w:r>
            <w:proofErr w:type="gramEnd"/>
            <w:r w:rsidRPr="004E0E24">
              <w:rPr>
                <w:color w:val="auto"/>
              </w:rPr>
              <w:t>).</w:t>
            </w:r>
          </w:p>
        </w:tc>
      </w:tr>
      <w:tr w:rsidR="00477183" w:rsidRPr="004E0E24" w14:paraId="5CABDB09"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853FBE3" w14:textId="71B382FB" w:rsidR="00485633" w:rsidRPr="004E0E24" w:rsidRDefault="00485633" w:rsidP="00485633">
            <w:pPr>
              <w:pStyle w:val="Corpo"/>
              <w:autoSpaceDE w:val="0"/>
              <w:autoSpaceDN w:val="0"/>
              <w:adjustRightInd w:val="0"/>
              <w:snapToGrid w:val="0"/>
              <w:spacing w:line="240" w:lineRule="auto"/>
              <w:jc w:val="center"/>
              <w:rPr>
                <w:b/>
                <w:bCs/>
                <w:color w:val="auto"/>
              </w:rPr>
            </w:pPr>
            <w:proofErr w:type="spellStart"/>
            <w:r w:rsidRPr="004E0E24">
              <w:rPr>
                <w:b/>
                <w:bCs/>
                <w:color w:val="auto"/>
              </w:rPr>
              <w:lastRenderedPageBreak/>
              <w:t>Shakarchi</w:t>
            </w:r>
            <w:proofErr w:type="spellEnd"/>
            <w:r w:rsidRPr="004E0E24">
              <w:rPr>
                <w:b/>
                <w:bCs/>
                <w:color w:val="auto"/>
              </w:rPr>
              <w:t>, A. et al. (2019</w:t>
            </w:r>
            <w:r w:rsidR="00966C48" w:rsidRPr="004E0E24">
              <w:rPr>
                <w:b/>
                <w:bCs/>
                <w:color w:val="auto"/>
              </w:rPr>
              <w:t>) [</w:t>
            </w:r>
            <w:r w:rsidRPr="004E0E24">
              <w:rPr>
                <w:b/>
                <w:bCs/>
                <w:color w:val="auto"/>
              </w:rPr>
              <w:t>42]</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8F2F2D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mean (± SD):</w:t>
            </w:r>
          </w:p>
          <w:p w14:paraId="5B5B88A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70 (± 6.8)</w:t>
            </w:r>
          </w:p>
          <w:p w14:paraId="619691B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53%</w:t>
            </w:r>
          </w:p>
          <w:p w14:paraId="6860D68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Male: 47% </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613941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151</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8264C3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Accelerometer,</w:t>
            </w:r>
            <w:r w:rsidRPr="004E0E24">
              <w:rPr>
                <w:color w:val="auto"/>
                <w:shd w:val="clear" w:color="auto" w:fill="FFFFFF"/>
              </w:rPr>
              <w:t xml:space="preserve"> </w:t>
            </w:r>
            <w:r w:rsidRPr="004E0E24">
              <w:rPr>
                <w:color w:val="auto"/>
              </w:rPr>
              <w:t>(</w:t>
            </w:r>
            <w:proofErr w:type="spellStart"/>
            <w:r w:rsidRPr="004E0E24">
              <w:rPr>
                <w:color w:val="auto"/>
              </w:rPr>
              <w:t>Actical</w:t>
            </w:r>
            <w:proofErr w:type="spellEnd"/>
            <w:r w:rsidRPr="004E0E24">
              <w:rPr>
                <w:color w:val="auto"/>
              </w:rPr>
              <w:t>, Respironics, Inc., Murrysville, PA, USA)</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047BE5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VA: ETDRS chart </w:t>
            </w:r>
          </w:p>
          <w:p w14:paraId="2B5DE4F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CS: MARS chart </w:t>
            </w:r>
          </w:p>
          <w:p w14:paraId="20D9E3E6" w14:textId="77777777" w:rsidR="0047718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VF:</w:t>
            </w:r>
            <w:r w:rsidRPr="004E0E24">
              <w:rPr>
                <w:color w:val="auto"/>
                <w:shd w:val="clear" w:color="auto" w:fill="FFFFFF"/>
              </w:rPr>
              <w:t xml:space="preserve"> </w:t>
            </w:r>
            <w:r w:rsidRPr="004E0E24">
              <w:rPr>
                <w:color w:val="auto"/>
                <w:lang w:val="de-DE"/>
              </w:rPr>
              <w:t>Humphrey Field Analyzer 24-2 test (Carl Zeiss Meditec, Inc., Dublin, CA, USA)</w:t>
            </w:r>
          </w:p>
          <w:p w14:paraId="45772FF1" w14:textId="72C1B65E"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AULCSF: Estimated from the quick CS function (</w:t>
            </w:r>
            <w:proofErr w:type="spellStart"/>
            <w:r w:rsidRPr="004E0E24">
              <w:rPr>
                <w:color w:val="auto"/>
              </w:rPr>
              <w:t>qCSF</w:t>
            </w:r>
            <w:proofErr w:type="spellEnd"/>
            <w:r w:rsidRPr="004E0E24">
              <w:rPr>
                <w:color w:val="auto"/>
              </w:rPr>
              <w:t>) test (Adaptive Sensory Technology, San Diego, CA, USA)</w:t>
            </w:r>
          </w:p>
          <w:p w14:paraId="08770EAA" w14:textId="77777777"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color w:val="auto"/>
              </w:rPr>
              <w:t>Colour</w:t>
            </w:r>
            <w:proofErr w:type="spellEnd"/>
            <w:r w:rsidRPr="004E0E24">
              <w:rPr>
                <w:color w:val="auto"/>
              </w:rPr>
              <w:t xml:space="preserve"> vision:</w:t>
            </w:r>
            <w:r w:rsidRPr="004E0E24">
              <w:rPr>
                <w:color w:val="auto"/>
                <w:shd w:val="clear" w:color="auto" w:fill="FFFFFF"/>
              </w:rPr>
              <w:t xml:space="preserve"> </w:t>
            </w:r>
            <w:r w:rsidRPr="004E0E24">
              <w:rPr>
                <w:color w:val="auto"/>
              </w:rPr>
              <w:t>Hardy-Rand-</w:t>
            </w:r>
            <w:proofErr w:type="spellStart"/>
            <w:r w:rsidRPr="004E0E24">
              <w:rPr>
                <w:color w:val="auto"/>
              </w:rPr>
              <w:t>Rittler</w:t>
            </w:r>
            <w:proofErr w:type="spellEnd"/>
            <w:r w:rsidRPr="004E0E24">
              <w:rPr>
                <w:color w:val="auto"/>
              </w:rPr>
              <w:t xml:space="preserve"> (</w:t>
            </w:r>
            <w:proofErr w:type="spellStart"/>
            <w:r w:rsidRPr="004E0E24">
              <w:rPr>
                <w:color w:val="auto"/>
              </w:rPr>
              <w:t>OttLite</w:t>
            </w:r>
            <w:proofErr w:type="spellEnd"/>
            <w:r w:rsidRPr="004E0E24">
              <w:rPr>
                <w:color w:val="auto"/>
              </w:rPr>
              <w:t xml:space="preserve"> Technology, Tampa, FL, USA)</w:t>
            </w:r>
          </w:p>
          <w:p w14:paraId="5A7A48A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lang w:val="it-IT"/>
              </w:rPr>
              <w:t>Stereoacuity:</w:t>
            </w:r>
            <w:r w:rsidRPr="004E0E24">
              <w:rPr>
                <w:color w:val="auto"/>
                <w:shd w:val="clear" w:color="auto" w:fill="FFFFFF"/>
              </w:rPr>
              <w:t xml:space="preserve"> </w:t>
            </w:r>
            <w:r w:rsidRPr="004E0E24">
              <w:rPr>
                <w:color w:val="auto"/>
                <w:lang w:val="it-IT"/>
              </w:rPr>
              <w:t>Distance Randot Stereotest (Stereo Optical, Chicago, IL, USA).</w:t>
            </w:r>
          </w:p>
          <w:p w14:paraId="20411D29" w14:textId="77777777"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color w:val="auto"/>
              </w:rPr>
              <w:t>ViN</w:t>
            </w:r>
            <w:proofErr w:type="spellEnd"/>
            <w:r w:rsidRPr="004E0E24">
              <w:rPr>
                <w:color w:val="auto"/>
              </w:rPr>
              <w:t>:</w:t>
            </w:r>
            <w:r w:rsidRPr="004E0E24">
              <w:rPr>
                <w:color w:val="auto"/>
                <w:shd w:val="clear" w:color="auto" w:fill="FFFFFF"/>
              </w:rPr>
              <w:t xml:space="preserve"> </w:t>
            </w:r>
            <w:r w:rsidRPr="004E0E24">
              <w:rPr>
                <w:color w:val="auto"/>
                <w:lang w:val="it-IT"/>
              </w:rPr>
              <w:t>Pelli-Levi Dual Acuity Chart</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D086B1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Glaucoma </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1EEE940" w14:textId="745C2990"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Likelihood ratio testing determined tested association between PA and vision parameters. </w:t>
            </w:r>
          </w:p>
          <w:p w14:paraId="357714D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Dominance analysis determined the relative importance of the various visual parameters.</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466643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71FD7CA" w14:textId="6AAD59E5"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Age, sex, race, marital status, living arrangements, employment status, and education. Polypharmacy </w:t>
            </w:r>
            <w:r w:rsidR="00631BED" w:rsidRPr="004E0E24">
              <w:rPr>
                <w:color w:val="auto"/>
              </w:rPr>
              <w:t>(</w:t>
            </w:r>
            <w:r w:rsidRPr="004E0E24">
              <w:rPr>
                <w:color w:val="auto"/>
              </w:rPr>
              <w:t xml:space="preserve">defined as having five or more non-eyedrop prescription) and comorbidities index. </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BA64E99" w14:textId="530127DE"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Vision parameters significantly predicted</w:t>
            </w:r>
            <w:r w:rsidR="00477183" w:rsidRPr="004E0E24">
              <w:rPr>
                <w:color w:val="auto"/>
              </w:rPr>
              <w:t xml:space="preserve"> </w:t>
            </w:r>
            <w:r w:rsidRPr="004E0E24">
              <w:rPr>
                <w:color w:val="auto"/>
              </w:rPr>
              <w:t xml:space="preserve">daily steps </w:t>
            </w:r>
            <w:r w:rsidR="004562D0" w:rsidRPr="004E0E24">
              <w:rPr>
                <w:i/>
                <w:color w:val="auto"/>
              </w:rPr>
              <w:t>p</w:t>
            </w:r>
            <w:r w:rsidRPr="004E0E24">
              <w:rPr>
                <w:color w:val="auto"/>
              </w:rPr>
              <w:t xml:space="preserve"> = 0.01. The dominant predictor of differences in daily steps was AULCF.</w:t>
            </w:r>
          </w:p>
          <w:p w14:paraId="36224B34" w14:textId="77777777" w:rsidR="00485633" w:rsidRPr="004E0E24" w:rsidRDefault="00485633" w:rsidP="00485633">
            <w:pPr>
              <w:pStyle w:val="Corpo"/>
              <w:autoSpaceDE w:val="0"/>
              <w:autoSpaceDN w:val="0"/>
              <w:adjustRightInd w:val="0"/>
              <w:snapToGrid w:val="0"/>
              <w:spacing w:line="240" w:lineRule="auto"/>
              <w:jc w:val="center"/>
              <w:rPr>
                <w:color w:val="auto"/>
              </w:rPr>
            </w:pPr>
          </w:p>
        </w:tc>
      </w:tr>
      <w:tr w:rsidR="00477183" w:rsidRPr="004E0E24" w14:paraId="44945FCB"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7FEDD9B" w14:textId="475F36E3"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b/>
                <w:bCs/>
                <w:color w:val="auto"/>
              </w:rPr>
              <w:t>Starkoff</w:t>
            </w:r>
            <w:proofErr w:type="spellEnd"/>
            <w:r w:rsidRPr="004E0E24">
              <w:rPr>
                <w:b/>
                <w:bCs/>
                <w:color w:val="auto"/>
              </w:rPr>
              <w:t>, B. et al. (2017</w:t>
            </w:r>
            <w:r w:rsidR="00966C48" w:rsidRPr="004E0E24">
              <w:rPr>
                <w:b/>
                <w:bCs/>
                <w:color w:val="auto"/>
              </w:rPr>
              <w:t>) [</w:t>
            </w:r>
            <w:r w:rsidRPr="004E0E24">
              <w:rPr>
                <w:b/>
                <w:bCs/>
                <w:color w:val="auto"/>
              </w:rPr>
              <w:t>43]</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7886E6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 years: 36.1 (13.9)</w:t>
            </w:r>
          </w:p>
          <w:p w14:paraId="67FF6EB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Men: 48.7%</w:t>
            </w:r>
          </w:p>
          <w:p w14:paraId="597ECBFA" w14:textId="6F03BB9A" w:rsidR="00485633" w:rsidRPr="004E0E24" w:rsidRDefault="00485633" w:rsidP="00631BED">
            <w:pPr>
              <w:pStyle w:val="Corpo"/>
              <w:autoSpaceDE w:val="0"/>
              <w:autoSpaceDN w:val="0"/>
              <w:adjustRightInd w:val="0"/>
              <w:snapToGrid w:val="0"/>
              <w:spacing w:line="240" w:lineRule="auto"/>
              <w:jc w:val="center"/>
              <w:rPr>
                <w:color w:val="auto"/>
              </w:rPr>
            </w:pPr>
            <w:r w:rsidRPr="004E0E24">
              <w:rPr>
                <w:color w:val="auto"/>
              </w:rPr>
              <w:t>Women: 51.3%</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064239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 = 115</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CB635A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IPAQ-SF </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535A47C" w14:textId="26C834DA"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VI was self-report classification based on the International Blind Sports Federation and US </w:t>
            </w:r>
            <w:r w:rsidRPr="004E0E24">
              <w:rPr>
                <w:color w:val="auto"/>
              </w:rPr>
              <w:lastRenderedPageBreak/>
              <w:t xml:space="preserve">association of blind </w:t>
            </w:r>
            <w:proofErr w:type="gramStart"/>
            <w:r w:rsidRPr="004E0E24">
              <w:rPr>
                <w:color w:val="auto"/>
              </w:rPr>
              <w:t>athletes</w:t>
            </w:r>
            <w:proofErr w:type="gramEnd"/>
            <w:r w:rsidR="00B47918" w:rsidRPr="004E0E24">
              <w:rPr>
                <w:color w:val="auto"/>
              </w:rPr>
              <w:t xml:space="preserve"> </w:t>
            </w:r>
            <w:r w:rsidRPr="004E0E24">
              <w:rPr>
                <w:color w:val="auto"/>
              </w:rPr>
              <w:t>guidelines</w:t>
            </w:r>
          </w:p>
          <w:p w14:paraId="75F3E7D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(B1, B2, B3, B4).</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911DED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D9E15A7"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One-way ANOVAs to assess PA differences between gender, </w:t>
            </w:r>
            <w:proofErr w:type="gramStart"/>
            <w:r w:rsidRPr="004E0E24">
              <w:rPr>
                <w:color w:val="auto"/>
              </w:rPr>
              <w:t>BMI</w:t>
            </w:r>
            <w:proofErr w:type="gramEnd"/>
            <w:r w:rsidRPr="004E0E24">
              <w:rPr>
                <w:color w:val="auto"/>
              </w:rPr>
              <w:t xml:space="preserve"> and extent of VI.</w:t>
            </w:r>
          </w:p>
          <w:p w14:paraId="450AB4B5" w14:textId="11A8C3D1"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 xml:space="preserve">To differentiate between blind and VI participants a </w:t>
            </w:r>
            <w:r w:rsidR="007977ED" w:rsidRPr="004E0E24">
              <w:rPr>
                <w:color w:val="auto"/>
              </w:rPr>
              <w:t xml:space="preserve">2X4 </w:t>
            </w:r>
            <w:r w:rsidRPr="004E0E24">
              <w:rPr>
                <w:color w:val="auto"/>
              </w:rPr>
              <w:t>ANOVA was used to assess differences in PA between gender and BMI.</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6C34C2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D4CA00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Data was stratified by different types of PA (walking, moderate PA, </w:t>
            </w:r>
            <w:r w:rsidRPr="004E0E24">
              <w:rPr>
                <w:color w:val="auto"/>
              </w:rPr>
              <w:lastRenderedPageBreak/>
              <w:t>MVPA and vigorous PA)</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FA3E0B2" w14:textId="7088CEBE"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Males engaged in more moderate PA than females (</w:t>
            </w:r>
            <w:r w:rsidR="004562D0" w:rsidRPr="004E0E24">
              <w:rPr>
                <w:i/>
                <w:color w:val="auto"/>
              </w:rPr>
              <w:t>p</w:t>
            </w:r>
            <w:r w:rsidRPr="004E0E24">
              <w:rPr>
                <w:color w:val="auto"/>
              </w:rPr>
              <w:t xml:space="preserve"> = 0.008).</w:t>
            </w:r>
          </w:p>
          <w:p w14:paraId="3717DAD1" w14:textId="2F03B12A"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Walk time was significantly greater in participants who were visually impaired compared to those who were blind (</w:t>
            </w:r>
            <w:r w:rsidR="004562D0" w:rsidRPr="004E0E24">
              <w:rPr>
                <w:i/>
                <w:color w:val="auto"/>
              </w:rPr>
              <w:t>p</w:t>
            </w:r>
            <w:r w:rsidRPr="004E0E24">
              <w:rPr>
                <w:color w:val="auto"/>
              </w:rPr>
              <w:t xml:space="preserve"> = 0.021).</w:t>
            </w:r>
          </w:p>
          <w:p w14:paraId="0B07C81B" w14:textId="7713C8EC"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Overweight participants engaged in more vigorous PA compared to normal-weight participants (</w:t>
            </w:r>
            <w:r w:rsidR="004562D0" w:rsidRPr="004E0E24">
              <w:rPr>
                <w:i/>
                <w:color w:val="auto"/>
              </w:rPr>
              <w:t>p</w:t>
            </w:r>
            <w:r w:rsidRPr="004E0E24">
              <w:rPr>
                <w:color w:val="auto"/>
              </w:rPr>
              <w:t xml:space="preserve"> = 0.020).</w:t>
            </w:r>
          </w:p>
        </w:tc>
      </w:tr>
      <w:tr w:rsidR="00477183" w:rsidRPr="004E0E24" w14:paraId="379EE287"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B2BBA21" w14:textId="10141E1B" w:rsidR="00485633" w:rsidRPr="004E0E24" w:rsidRDefault="00485633" w:rsidP="00485633">
            <w:pPr>
              <w:pStyle w:val="Corpo"/>
              <w:autoSpaceDE w:val="0"/>
              <w:autoSpaceDN w:val="0"/>
              <w:adjustRightInd w:val="0"/>
              <w:snapToGrid w:val="0"/>
              <w:spacing w:line="240" w:lineRule="auto"/>
              <w:jc w:val="center"/>
              <w:rPr>
                <w:color w:val="auto"/>
              </w:rPr>
            </w:pPr>
            <w:r w:rsidRPr="004E0E24">
              <w:rPr>
                <w:b/>
                <w:bCs/>
                <w:color w:val="auto"/>
                <w:lang w:val="pt-PT"/>
              </w:rPr>
              <w:lastRenderedPageBreak/>
              <w:t>Subhi, Y. et al. (2016</w:t>
            </w:r>
            <w:r w:rsidR="00966C48" w:rsidRPr="004E0E24">
              <w:rPr>
                <w:b/>
                <w:bCs/>
                <w:color w:val="auto"/>
                <w:lang w:val="pt-PT"/>
              </w:rPr>
              <w:t>) [</w:t>
            </w:r>
            <w:r w:rsidRPr="004E0E24">
              <w:rPr>
                <w:b/>
                <w:bCs/>
                <w:color w:val="auto"/>
                <w:lang w:val="pt-PT"/>
              </w:rPr>
              <w:t>44]</w:t>
            </w:r>
            <w:r w:rsidRPr="004E0E24">
              <w:rPr>
                <w:color w:val="auto"/>
              </w:rPr>
              <w:t xml:space="preserve"> </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7902D2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 AMD:</w:t>
            </w:r>
          </w:p>
          <w:p w14:paraId="611FF3B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 70.5 (7.5)</w:t>
            </w:r>
          </w:p>
          <w:p w14:paraId="21D6DF6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63%</w:t>
            </w:r>
          </w:p>
          <w:p w14:paraId="4B450CF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37%</w:t>
            </w:r>
          </w:p>
          <w:p w14:paraId="495CA11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Early AMD</w:t>
            </w:r>
          </w:p>
          <w:p w14:paraId="019C8D8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 77.1 (5.6)</w:t>
            </w:r>
          </w:p>
          <w:p w14:paraId="6DEF3BC7"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Female:52%</w:t>
            </w:r>
          </w:p>
          <w:p w14:paraId="0DD52E2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48%</w:t>
            </w:r>
          </w:p>
          <w:p w14:paraId="5B2790C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Late AMD:</w:t>
            </w:r>
          </w:p>
          <w:p w14:paraId="17E903D3"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Mean age (SD):75.9 (7.6)</w:t>
            </w:r>
          </w:p>
          <w:p w14:paraId="6144629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Female: 64%</w:t>
            </w:r>
          </w:p>
          <w:p w14:paraId="1787D3E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36%</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0D9784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N = 196</w:t>
            </w:r>
          </w:p>
          <w:p w14:paraId="1B71388A" w14:textId="7D4102B2"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 AMD: n</w:t>
            </w:r>
            <w:r w:rsidR="00631BED" w:rsidRPr="004E0E24">
              <w:rPr>
                <w:color w:val="auto"/>
              </w:rPr>
              <w:t xml:space="preserve"> </w:t>
            </w:r>
            <w:r w:rsidRPr="004E0E24">
              <w:rPr>
                <w:color w:val="auto"/>
              </w:rPr>
              <w:t>= 68</w:t>
            </w:r>
          </w:p>
          <w:p w14:paraId="6192C7B1" w14:textId="42115B54"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Early AMD: n</w:t>
            </w:r>
            <w:r w:rsidR="00631BED" w:rsidRPr="004E0E24">
              <w:rPr>
                <w:color w:val="auto"/>
              </w:rPr>
              <w:t xml:space="preserve"> </w:t>
            </w:r>
            <w:r w:rsidRPr="004E0E24">
              <w:rPr>
                <w:color w:val="auto"/>
              </w:rPr>
              <w:t xml:space="preserve">= 25 </w:t>
            </w:r>
          </w:p>
          <w:p w14:paraId="5703CF0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Late AMD: n = 103</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6ABA1C5" w14:textId="0EB3771F"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Self-report questionnaire.</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169C46D"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BCVA in each eye was measure using Early Treatment of the Diabetic Retinopathy study chart.</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1A17CD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AMD</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B3F058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Chi-Square test or Fisher</w:t>
            </w:r>
            <w:r w:rsidRPr="004E0E24">
              <w:rPr>
                <w:color w:val="auto"/>
                <w:rtl/>
              </w:rPr>
              <w:t>’</w:t>
            </w:r>
            <w:r w:rsidRPr="004E0E24">
              <w:rPr>
                <w:color w:val="auto"/>
              </w:rPr>
              <w:t>s exact test when numbers were small.</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BC388C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Denmark </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761E18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Participants were age matched with healthy participants with no AMD. </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115BF3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 difference in between participants at different stages of AMD.</w:t>
            </w:r>
          </w:p>
          <w:p w14:paraId="3B0B328B"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People with worse BVCA in best-seeing eye and worse-seeing eye were more likely to </w:t>
            </w:r>
            <w:proofErr w:type="gramStart"/>
            <w:r w:rsidRPr="004E0E24">
              <w:rPr>
                <w:color w:val="auto"/>
              </w:rPr>
              <w:t>report:</w:t>
            </w:r>
            <w:proofErr w:type="gramEnd"/>
            <w:r w:rsidRPr="004E0E24">
              <w:rPr>
                <w:color w:val="auto"/>
              </w:rPr>
              <w:t xml:space="preserve"> not engaging in PA </w:t>
            </w:r>
            <w:r w:rsidRPr="004E0E24">
              <w:rPr>
                <w:color w:val="auto"/>
              </w:rPr>
              <w:lastRenderedPageBreak/>
              <w:t xml:space="preserve">weekly, to report engaging in vigorous PA &lt;1 times a week compared to ≥1 a week and walking ≤ 10 stairs steps daily compared to 11–50 stairs steps and &gt; 50 stairs steps. </w:t>
            </w:r>
          </w:p>
        </w:tc>
      </w:tr>
      <w:tr w:rsidR="00477183" w:rsidRPr="004E0E24" w14:paraId="210562EE"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5651B53" w14:textId="472E2210" w:rsidR="00485633" w:rsidRPr="004E0E24" w:rsidRDefault="00485633" w:rsidP="00485633">
            <w:pPr>
              <w:pStyle w:val="Corpo"/>
              <w:autoSpaceDE w:val="0"/>
              <w:autoSpaceDN w:val="0"/>
              <w:adjustRightInd w:val="0"/>
              <w:snapToGrid w:val="0"/>
              <w:spacing w:line="240" w:lineRule="auto"/>
              <w:jc w:val="center"/>
              <w:rPr>
                <w:b/>
                <w:bCs/>
                <w:color w:val="auto"/>
              </w:rPr>
            </w:pPr>
            <w:r w:rsidRPr="004E0E24">
              <w:rPr>
                <w:b/>
                <w:bCs/>
                <w:color w:val="auto"/>
                <w:lang w:val="nl-NL"/>
              </w:rPr>
              <w:lastRenderedPageBreak/>
              <w:t>van Landingham, S. et al. (2012</w:t>
            </w:r>
            <w:r w:rsidR="00966C48" w:rsidRPr="004E0E24">
              <w:rPr>
                <w:b/>
                <w:bCs/>
                <w:color w:val="auto"/>
                <w:lang w:val="nl-NL"/>
              </w:rPr>
              <w:t>) [</w:t>
            </w:r>
            <w:r w:rsidRPr="004E0E24">
              <w:rPr>
                <w:b/>
                <w:bCs/>
                <w:color w:val="auto"/>
                <w:lang w:val="nl-NL"/>
              </w:rPr>
              <w:t>45]</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2D6278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years: 40+</w:t>
            </w:r>
          </w:p>
          <w:p w14:paraId="3D3FF118" w14:textId="15ED92D7" w:rsidR="00485633" w:rsidRPr="004E0E24" w:rsidRDefault="00485633" w:rsidP="00A26386">
            <w:pPr>
              <w:pStyle w:val="Corpo"/>
              <w:autoSpaceDE w:val="0"/>
              <w:autoSpaceDN w:val="0"/>
              <w:adjustRightInd w:val="0"/>
              <w:snapToGrid w:val="0"/>
              <w:spacing w:line="240" w:lineRule="auto"/>
              <w:jc w:val="center"/>
              <w:rPr>
                <w:color w:val="auto"/>
              </w:rPr>
            </w:pPr>
            <w:r w:rsidRPr="004E0E24">
              <w:rPr>
                <w:color w:val="auto"/>
              </w:rPr>
              <w:t xml:space="preserve">Female: 53% </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910EFE6" w14:textId="2EE97850"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Normal VF: n</w:t>
            </w:r>
            <w:r w:rsidR="00631BED" w:rsidRPr="004E0E24">
              <w:rPr>
                <w:color w:val="auto"/>
              </w:rPr>
              <w:t xml:space="preserve"> </w:t>
            </w:r>
            <w:r w:rsidRPr="004E0E24">
              <w:rPr>
                <w:color w:val="auto"/>
              </w:rPr>
              <w:t>= 1321</w:t>
            </w:r>
          </w:p>
          <w:p w14:paraId="79D01DA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Unilateral VF loss: n = 88</w:t>
            </w:r>
          </w:p>
          <w:p w14:paraId="400E540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Bilateral VF loss: n = 59</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0B9770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Accelerometer (</w:t>
            </w:r>
            <w:proofErr w:type="spellStart"/>
            <w:r w:rsidRPr="004E0E24">
              <w:rPr>
                <w:color w:val="auto"/>
              </w:rPr>
              <w:t>Actigraph</w:t>
            </w:r>
            <w:proofErr w:type="spellEnd"/>
            <w:r w:rsidRPr="004E0E24">
              <w:rPr>
                <w:color w:val="auto"/>
              </w:rPr>
              <w:t>, LLC, Ft. Walton Beach, FL)</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617A75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VF Humphrey Matrix FDT 19-point suprathreshold screening test (N-30-5).</w:t>
            </w:r>
          </w:p>
          <w:p w14:paraId="6B7A586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VA post refraction: </w:t>
            </w:r>
            <w:proofErr w:type="spellStart"/>
            <w:r w:rsidRPr="004E0E24">
              <w:rPr>
                <w:color w:val="auto"/>
              </w:rPr>
              <w:t>Nidek</w:t>
            </w:r>
            <w:proofErr w:type="spellEnd"/>
            <w:r w:rsidRPr="004E0E24">
              <w:rPr>
                <w:color w:val="auto"/>
              </w:rPr>
              <w:t xml:space="preserve"> Autorefractor/</w:t>
            </w:r>
            <w:proofErr w:type="spellStart"/>
            <w:r w:rsidRPr="004E0E24">
              <w:rPr>
                <w:color w:val="auto"/>
              </w:rPr>
              <w:t>Keratometer</w:t>
            </w:r>
            <w:proofErr w:type="spellEnd"/>
            <w:r w:rsidRPr="004E0E24">
              <w:rPr>
                <w:color w:val="auto"/>
              </w:rPr>
              <w:t xml:space="preserve"> (model ARK-760A)</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F9DE46C"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No.</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7750D2E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Multivariable negative binomial models to assess relationship between VF and PA. </w:t>
            </w:r>
          </w:p>
          <w:p w14:paraId="724DE6C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Multivariate analysis was also used to test association between other vision and sociodemographic factors on PA.</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19C8936"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USA</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5D48B9C0" w14:textId="6082F440"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Covariates included in the multivariable models were age, sex, race/ethnicity, and education. Medical comorbidities included in the multivariable models were chronic obstructive pulmonary disease/asthma, arthritis, diabetes, congestive heart </w:t>
            </w:r>
            <w:r w:rsidRPr="004E0E24">
              <w:rPr>
                <w:color w:val="auto"/>
              </w:rPr>
              <w:lastRenderedPageBreak/>
              <w:t>failure, and stroke.</w:t>
            </w:r>
            <w:r w:rsidR="00477183" w:rsidRPr="004E0E24">
              <w:rPr>
                <w:color w:val="auto"/>
              </w:rPr>
              <w:t xml:space="preserve"> </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4A0AF27C" w14:textId="2D984BD9"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lastRenderedPageBreak/>
              <w:t xml:space="preserve">In multivariable </w:t>
            </w:r>
            <w:proofErr w:type="gramStart"/>
            <w:r w:rsidRPr="004E0E24">
              <w:rPr>
                <w:color w:val="auto"/>
              </w:rPr>
              <w:t>models</w:t>
            </w:r>
            <w:proofErr w:type="gramEnd"/>
            <w:r w:rsidRPr="004E0E24">
              <w:rPr>
                <w:color w:val="auto"/>
              </w:rPr>
              <w:t xml:space="preserve"> bilateral VF loss but not unilateral VF loss was associated with fewer daily steps (</w:t>
            </w:r>
            <w:r w:rsidR="004562D0" w:rsidRPr="004E0E24">
              <w:rPr>
                <w:i/>
                <w:color w:val="auto"/>
              </w:rPr>
              <w:t>p</w:t>
            </w:r>
            <w:r w:rsidRPr="004E0E24">
              <w:rPr>
                <w:color w:val="auto"/>
              </w:rPr>
              <w:t xml:space="preserve"> &lt; 0.05) and less MVPA (</w:t>
            </w:r>
            <w:r w:rsidR="004562D0" w:rsidRPr="004E0E24">
              <w:rPr>
                <w:i/>
                <w:color w:val="auto"/>
              </w:rPr>
              <w:t>p</w:t>
            </w:r>
            <w:r w:rsidRPr="004E0E24">
              <w:rPr>
                <w:color w:val="auto"/>
              </w:rPr>
              <w:t xml:space="preserve"> &lt; 0.01). Post-refraction VA was associated with fewer 15% daily steps (</w:t>
            </w:r>
            <w:r w:rsidR="004562D0" w:rsidRPr="004E0E24">
              <w:rPr>
                <w:i/>
                <w:color w:val="auto"/>
              </w:rPr>
              <w:t>p</w:t>
            </w:r>
            <w:r w:rsidRPr="004E0E24">
              <w:rPr>
                <w:color w:val="auto"/>
              </w:rPr>
              <w:t xml:space="preserve"> = 0.04) and 36% less MVPA (</w:t>
            </w:r>
            <w:r w:rsidR="004562D0" w:rsidRPr="004E0E24">
              <w:rPr>
                <w:i/>
                <w:color w:val="auto"/>
              </w:rPr>
              <w:t>p</w:t>
            </w:r>
            <w:r w:rsidRPr="004E0E24">
              <w:rPr>
                <w:color w:val="auto"/>
              </w:rPr>
              <w:t xml:space="preserve"> = 0.04).</w:t>
            </w:r>
          </w:p>
        </w:tc>
      </w:tr>
      <w:tr w:rsidR="00477183" w:rsidRPr="004E0E24" w14:paraId="053BDAE7" w14:textId="77777777" w:rsidTr="00125962">
        <w:trPr>
          <w:jc w:val="center"/>
        </w:trPr>
        <w:tc>
          <w:tcPr>
            <w:tcW w:w="36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66B0FCCE" w14:textId="05565695" w:rsidR="00485633" w:rsidRPr="004E0E24" w:rsidRDefault="00485633" w:rsidP="00485633">
            <w:pPr>
              <w:pStyle w:val="Corpo"/>
              <w:autoSpaceDE w:val="0"/>
              <w:autoSpaceDN w:val="0"/>
              <w:adjustRightInd w:val="0"/>
              <w:snapToGrid w:val="0"/>
              <w:spacing w:line="240" w:lineRule="auto"/>
              <w:jc w:val="center"/>
              <w:rPr>
                <w:color w:val="auto"/>
              </w:rPr>
            </w:pPr>
            <w:proofErr w:type="spellStart"/>
            <w:r w:rsidRPr="004E0E24">
              <w:rPr>
                <w:b/>
                <w:bCs/>
                <w:color w:val="auto"/>
                <w:u w:color="333333"/>
                <w:shd w:val="clear" w:color="auto" w:fill="FFFFFF"/>
              </w:rPr>
              <w:t>Zult</w:t>
            </w:r>
            <w:proofErr w:type="spellEnd"/>
            <w:r w:rsidRPr="004E0E24">
              <w:rPr>
                <w:b/>
                <w:bCs/>
                <w:color w:val="auto"/>
                <w:u w:color="333333"/>
                <w:shd w:val="clear" w:color="auto" w:fill="FFFFFF"/>
              </w:rPr>
              <w:t>, T., (2020</w:t>
            </w:r>
            <w:r w:rsidR="00966C48" w:rsidRPr="004E0E24">
              <w:rPr>
                <w:b/>
                <w:bCs/>
                <w:color w:val="auto"/>
                <w:u w:color="333333"/>
                <w:shd w:val="clear" w:color="auto" w:fill="FFFFFF"/>
              </w:rPr>
              <w:t>) [</w:t>
            </w:r>
            <w:r w:rsidRPr="004E0E24">
              <w:rPr>
                <w:b/>
                <w:bCs/>
                <w:color w:val="auto"/>
                <w:u w:color="333333"/>
                <w:shd w:val="clear" w:color="auto" w:fill="FFFFFF"/>
              </w:rPr>
              <w:t>46]</w:t>
            </w:r>
          </w:p>
        </w:tc>
        <w:tc>
          <w:tcPr>
            <w:tcW w:w="48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EDF5B7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AMD subjects with vision loss: </w:t>
            </w:r>
          </w:p>
          <w:p w14:paraId="49C44B34"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(SD): 76 (7)</w:t>
            </w:r>
          </w:p>
          <w:p w14:paraId="0A85F07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 45.5%</w:t>
            </w:r>
          </w:p>
          <w:p w14:paraId="4F66F89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Female:54.5%</w:t>
            </w:r>
          </w:p>
          <w:p w14:paraId="4C8308B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AMD subjects without vision loss: </w:t>
            </w:r>
          </w:p>
          <w:p w14:paraId="59F27C1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76(7)</w:t>
            </w:r>
          </w:p>
          <w:p w14:paraId="468F8B38"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Male:60%</w:t>
            </w:r>
          </w:p>
          <w:p w14:paraId="0BDCCFC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Female:50%</w:t>
            </w:r>
          </w:p>
          <w:p w14:paraId="03185EAA"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Controls with normal vision:</w:t>
            </w:r>
          </w:p>
          <w:p w14:paraId="58F457CE"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Age: 70(4)</w:t>
            </w:r>
          </w:p>
          <w:p w14:paraId="30D94E95"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Male:45.5%</w:t>
            </w:r>
          </w:p>
          <w:p w14:paraId="1BA88552"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Female: 54.5%</w:t>
            </w:r>
          </w:p>
        </w:tc>
        <w:tc>
          <w:tcPr>
            <w:tcW w:w="437"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B0F5070" w14:textId="32375D52"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N</w:t>
            </w:r>
            <w:r w:rsidR="00631BED" w:rsidRPr="004E0E24">
              <w:rPr>
                <w:color w:val="auto"/>
              </w:rPr>
              <w:t xml:space="preserve"> </w:t>
            </w:r>
            <w:r w:rsidRPr="004E0E24">
              <w:rPr>
                <w:color w:val="auto"/>
              </w:rPr>
              <w:t>= 32 (AMD subjects with vision loss = 11, AMD subjects without vision loss</w:t>
            </w:r>
            <w:r w:rsidR="00631BED" w:rsidRPr="004E0E24">
              <w:rPr>
                <w:color w:val="auto"/>
              </w:rPr>
              <w:t xml:space="preserve"> </w:t>
            </w:r>
            <w:r w:rsidRPr="004E0E24">
              <w:rPr>
                <w:color w:val="auto"/>
              </w:rPr>
              <w:t>= 10, Control group with normal vision =</w:t>
            </w:r>
            <w:r w:rsidR="00631BED" w:rsidRPr="004E0E24">
              <w:rPr>
                <w:color w:val="auto"/>
              </w:rPr>
              <w:t xml:space="preserve"> </w:t>
            </w:r>
            <w:r w:rsidRPr="004E0E24">
              <w:rPr>
                <w:color w:val="auto"/>
              </w:rPr>
              <w:t>11)</w:t>
            </w:r>
          </w:p>
        </w:tc>
        <w:tc>
          <w:tcPr>
            <w:tcW w:w="610"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58DB4A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Accelerometer (</w:t>
            </w:r>
            <w:proofErr w:type="spellStart"/>
            <w:r w:rsidRPr="004E0E24">
              <w:rPr>
                <w:color w:val="auto"/>
              </w:rPr>
              <w:t>Actigraph</w:t>
            </w:r>
            <w:proofErr w:type="spellEnd"/>
            <w:r w:rsidRPr="004E0E24">
              <w:rPr>
                <w:color w:val="auto"/>
              </w:rPr>
              <w:t xml:space="preserve"> GT3X tri-axial), activity monitor log and interview using the World Health </w:t>
            </w:r>
            <w:proofErr w:type="spellStart"/>
            <w:r w:rsidRPr="004E0E24">
              <w:rPr>
                <w:color w:val="auto"/>
              </w:rPr>
              <w:t>Organisation</w:t>
            </w:r>
            <w:proofErr w:type="spellEnd"/>
            <w:r w:rsidRPr="004E0E24">
              <w:rPr>
                <w:color w:val="auto"/>
              </w:rPr>
              <w:t>: Global Physical Activity Questionnaire.</w:t>
            </w:r>
          </w:p>
        </w:tc>
        <w:tc>
          <w:tcPr>
            <w:tcW w:w="63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8573318" w14:textId="1AE12EF1"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VA: Bailey-Lovie </w:t>
            </w:r>
            <w:proofErr w:type="spellStart"/>
            <w:r w:rsidRPr="004E0E24">
              <w:rPr>
                <w:color w:val="auto"/>
              </w:rPr>
              <w:t>logMAR</w:t>
            </w:r>
            <w:proofErr w:type="spellEnd"/>
            <w:r w:rsidRPr="004E0E24">
              <w:rPr>
                <w:color w:val="auto"/>
              </w:rPr>
              <w:t xml:space="preserve"> chart</w:t>
            </w:r>
            <w:r w:rsidR="00477183" w:rsidRPr="004E0E24">
              <w:rPr>
                <w:color w:val="auto"/>
              </w:rPr>
              <w:t xml:space="preserve"> </w:t>
            </w:r>
          </w:p>
          <w:p w14:paraId="7B08F5E9" w14:textId="77777777" w:rsidR="00485633" w:rsidRPr="004E0E24" w:rsidRDefault="00485633" w:rsidP="00485633">
            <w:pPr>
              <w:pStyle w:val="Corpo"/>
              <w:autoSpaceDE w:val="0"/>
              <w:autoSpaceDN w:val="0"/>
              <w:adjustRightInd w:val="0"/>
              <w:snapToGrid w:val="0"/>
              <w:spacing w:line="240" w:lineRule="auto"/>
              <w:jc w:val="center"/>
              <w:rPr>
                <w:color w:val="auto"/>
              </w:rPr>
            </w:pPr>
            <w:proofErr w:type="gramStart"/>
            <w:r w:rsidRPr="004E0E24">
              <w:rPr>
                <w:color w:val="auto"/>
                <w:lang w:val="fr-FR"/>
              </w:rPr>
              <w:t>CS:</w:t>
            </w:r>
            <w:proofErr w:type="gramEnd"/>
            <w:r w:rsidRPr="004E0E24">
              <w:rPr>
                <w:color w:val="auto"/>
                <w:lang w:val="fr-FR"/>
              </w:rPr>
              <w:t xml:space="preserve"> </w:t>
            </w:r>
            <w:proofErr w:type="spellStart"/>
            <w:r w:rsidRPr="004E0E24">
              <w:rPr>
                <w:color w:val="auto"/>
                <w:lang w:val="fr-FR"/>
              </w:rPr>
              <w:t>Pelli</w:t>
            </w:r>
            <w:proofErr w:type="spellEnd"/>
            <w:r w:rsidRPr="004E0E24">
              <w:rPr>
                <w:color w:val="auto"/>
                <w:lang w:val="fr-FR"/>
              </w:rPr>
              <w:t>-Robson chart</w:t>
            </w:r>
          </w:p>
          <w:p w14:paraId="1A96B171"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VF:</w:t>
            </w:r>
            <w:r w:rsidRPr="004E0E24">
              <w:rPr>
                <w:color w:val="auto"/>
                <w:u w:color="333333"/>
                <w:shd w:val="clear" w:color="auto" w:fill="FFFFFF"/>
              </w:rPr>
              <w:t xml:space="preserve"> </w:t>
            </w:r>
            <w:r w:rsidRPr="004E0E24">
              <w:rPr>
                <w:color w:val="auto"/>
                <w:lang w:val="de-DE"/>
              </w:rPr>
              <w:t>Humphrey Field Analyzer (Carl Zeiss Meditec Inc., Dublin, CA) SITA-Standard 30</w:t>
            </w:r>
            <w:r w:rsidRPr="004E0E24">
              <w:rPr>
                <w:color w:val="auto"/>
              </w:rPr>
              <w:t>–2 threshold test</w:t>
            </w:r>
          </w:p>
        </w:tc>
        <w:tc>
          <w:tcPr>
            <w:tcW w:w="459"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22220BA0"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AMD</w:t>
            </w:r>
          </w:p>
        </w:tc>
        <w:tc>
          <w:tcPr>
            <w:tcW w:w="598"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0F24CF3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Pearson’s correlation coefficients were calculated to assess whether there is a relationship between the severity of vision loss and outcomes of the </w:t>
            </w:r>
            <w:proofErr w:type="spellStart"/>
            <w:r w:rsidRPr="004E0E24">
              <w:rPr>
                <w:color w:val="auto"/>
              </w:rPr>
              <w:t>Actigraph</w:t>
            </w:r>
            <w:proofErr w:type="spellEnd"/>
            <w:r w:rsidRPr="004E0E24">
              <w:rPr>
                <w:color w:val="auto"/>
              </w:rPr>
              <w:t xml:space="preserve"> and GPAQ.</w:t>
            </w:r>
          </w:p>
        </w:tc>
        <w:tc>
          <w:tcPr>
            <w:tcW w:w="32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22E65DF"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UK (England) </w:t>
            </w:r>
          </w:p>
        </w:tc>
        <w:tc>
          <w:tcPr>
            <w:tcW w:w="553"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1906DD47"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Control group was age matched with AMD group. </w:t>
            </w:r>
          </w:p>
        </w:tc>
        <w:tc>
          <w:tcPr>
            <w:tcW w:w="534" w:type="pct"/>
            <w:tcBorders>
              <w:top w:val="single" w:sz="8" w:space="0" w:color="auto"/>
              <w:bottom w:val="single" w:sz="8" w:space="0" w:color="auto"/>
            </w:tcBorders>
            <w:shd w:val="clear" w:color="auto" w:fill="auto"/>
            <w:tcMar>
              <w:top w:w="80" w:type="dxa"/>
              <w:left w:w="80" w:type="dxa"/>
              <w:bottom w:w="80" w:type="dxa"/>
              <w:right w:w="80" w:type="dxa"/>
            </w:tcMar>
            <w:vAlign w:val="center"/>
          </w:tcPr>
          <w:p w14:paraId="3763A849" w14:textId="77777777" w:rsidR="00485633" w:rsidRPr="004E0E24" w:rsidRDefault="00485633" w:rsidP="00485633">
            <w:pPr>
              <w:pStyle w:val="Corpo"/>
              <w:autoSpaceDE w:val="0"/>
              <w:autoSpaceDN w:val="0"/>
              <w:adjustRightInd w:val="0"/>
              <w:snapToGrid w:val="0"/>
              <w:spacing w:line="240" w:lineRule="auto"/>
              <w:jc w:val="center"/>
              <w:rPr>
                <w:color w:val="auto"/>
              </w:rPr>
            </w:pPr>
            <w:r w:rsidRPr="004E0E24">
              <w:rPr>
                <w:color w:val="auto"/>
              </w:rPr>
              <w:t xml:space="preserve">There was a significant negative correlation between objectively measured MVPA and worse VA, VF and CS. However, when self-reported MVPA and step count was examined, </w:t>
            </w:r>
            <w:r w:rsidRPr="004E0E24">
              <w:rPr>
                <w:color w:val="auto"/>
                <w:u w:color="333333"/>
                <w:shd w:val="clear" w:color="auto" w:fill="FFFFFF"/>
              </w:rPr>
              <w:t xml:space="preserve">the associations </w:t>
            </w:r>
            <w:r w:rsidRPr="004E0E24">
              <w:rPr>
                <w:color w:val="auto"/>
              </w:rPr>
              <w:t>were weaker and in the opposite direction, compared to when PA levels were objectively measured.</w:t>
            </w:r>
          </w:p>
        </w:tc>
      </w:tr>
    </w:tbl>
    <w:p w14:paraId="58D079B1" w14:textId="33D57E0C" w:rsidR="00485633" w:rsidRPr="004E0E24" w:rsidRDefault="00485633" w:rsidP="00125962">
      <w:pPr>
        <w:pStyle w:val="MDPI43tablefooter"/>
        <w:ind w:left="425" w:right="425"/>
        <w:jc w:val="both"/>
        <w:rPr>
          <w:color w:val="auto"/>
        </w:rPr>
      </w:pPr>
      <w:r w:rsidRPr="004E0E24">
        <w:t xml:space="preserve">Table 1 abbreviations: BMI; body mass index, VI; visual impairment, PA; physical activity, IPAQ-SF; international physical activity questionnaire short form, PASE; physical activity scale for the elderly, MET; metabolic equivalent of task, BAPS-VT; Beliefs about Physical and Sedentary Behaviours-Visual Impairment, ICD; international classification of disease, VFQ-25 ; visual function questionnaire, VA; visual acuity, VF; visual field, CS; contrast sensitivity, BCVA; best corrected visual acuity, AMD; age related macular degeneration, MVPA; moderate to vigorous physical activity, PASIPD; Physical Activity Scale for Individuals with Physical Disabilities, GPAQ; global physical activity questionnaire, ETDRS; </w:t>
      </w:r>
      <w:hyperlink r:id="rId23" w:history="1">
        <w:r w:rsidRPr="004E0E24">
          <w:rPr>
            <w:rStyle w:val="Hyperlink"/>
            <w:color w:val="auto"/>
            <w:u w:val="none"/>
          </w:rPr>
          <w:t>Early Treatment Diabetic Retinopathy Study</w:t>
        </w:r>
      </w:hyperlink>
      <w:r w:rsidRPr="004E0E24">
        <w:t xml:space="preserve"> chart, </w:t>
      </w:r>
      <w:r w:rsidRPr="004E0E24">
        <w:rPr>
          <w:lang w:val="it-IT"/>
        </w:rPr>
        <w:t>MARS chart: Mars Perceptrix, Chappaqua, NY chart.</w:t>
      </w:r>
    </w:p>
    <w:p w14:paraId="50D9560A" w14:textId="77777777" w:rsidR="00485633" w:rsidRPr="004E0E24" w:rsidRDefault="00485633" w:rsidP="00485633">
      <w:pPr>
        <w:pStyle w:val="MDPI51figurecaption"/>
        <w:ind w:left="425" w:right="425"/>
        <w:jc w:val="both"/>
        <w:rPr>
          <w:color w:val="auto"/>
        </w:rPr>
        <w:sectPr w:rsidR="00485633" w:rsidRPr="004E0E24" w:rsidSect="00485633">
          <w:pgSz w:w="16838" w:h="11906" w:orient="landscape" w:code="9"/>
          <w:pgMar w:top="1417" w:right="720" w:bottom="1077" w:left="720" w:header="1020" w:footer="340" w:gutter="0"/>
          <w:cols w:space="425"/>
          <w:bidi/>
          <w:docGrid w:type="linesAndChars" w:linePitch="326"/>
        </w:sectPr>
      </w:pPr>
    </w:p>
    <w:p w14:paraId="21ABCDF3" w14:textId="04D0CF7F" w:rsidR="00823210" w:rsidRPr="004E0E24" w:rsidRDefault="00A26386" w:rsidP="00A26386">
      <w:pPr>
        <w:pStyle w:val="MDPI41tablecaption"/>
      </w:pPr>
      <w:r w:rsidRPr="004E0E24">
        <w:rPr>
          <w:b/>
        </w:rPr>
        <w:lastRenderedPageBreak/>
        <w:t xml:space="preserve">Table 2. </w:t>
      </w:r>
      <w:r w:rsidR="00823210" w:rsidRPr="004E0E24">
        <w:t>Quality assessment.</w:t>
      </w:r>
    </w:p>
    <w:tbl>
      <w:tblPr>
        <w:tblW w:w="7857" w:type="dxa"/>
        <w:tblInd w:w="2608" w:type="dxa"/>
        <w:tblBorders>
          <w:top w:val="single" w:sz="8" w:space="0" w:color="auto"/>
          <w:bottom w:val="single" w:sz="8" w:space="0" w:color="auto"/>
          <w:insideH w:val="single" w:sz="4" w:space="0" w:color="000000"/>
        </w:tblBorders>
        <w:tblLayout w:type="fixed"/>
        <w:tblCellMar>
          <w:left w:w="0" w:type="dxa"/>
          <w:right w:w="0" w:type="dxa"/>
        </w:tblCellMar>
        <w:tblLook w:val="04A0" w:firstRow="1" w:lastRow="0" w:firstColumn="1" w:lastColumn="0" w:noHBand="0" w:noVBand="1"/>
      </w:tblPr>
      <w:tblGrid>
        <w:gridCol w:w="2619"/>
        <w:gridCol w:w="2619"/>
        <w:gridCol w:w="2619"/>
      </w:tblGrid>
      <w:tr w:rsidR="00823210" w:rsidRPr="004E0E24" w14:paraId="4A1078A7" w14:textId="77777777" w:rsidTr="00A26386">
        <w:tc>
          <w:tcPr>
            <w:tcW w:w="3488" w:type="dxa"/>
            <w:tcBorders>
              <w:top w:val="single" w:sz="8" w:space="0" w:color="auto"/>
              <w:bottom w:val="single" w:sz="4" w:space="0" w:color="000000"/>
            </w:tcBorders>
            <w:shd w:val="clear" w:color="auto" w:fill="auto"/>
            <w:tcMar>
              <w:top w:w="80" w:type="dxa"/>
              <w:left w:w="80" w:type="dxa"/>
              <w:bottom w:w="80" w:type="dxa"/>
              <w:right w:w="80" w:type="dxa"/>
            </w:tcMar>
            <w:vAlign w:val="center"/>
          </w:tcPr>
          <w:p w14:paraId="5708A3CA" w14:textId="0A642F0B" w:rsidR="00823210" w:rsidRPr="004E0E24" w:rsidRDefault="00823210" w:rsidP="00A26386">
            <w:pPr>
              <w:pStyle w:val="Corpo"/>
              <w:autoSpaceDE w:val="0"/>
              <w:autoSpaceDN w:val="0"/>
              <w:adjustRightInd w:val="0"/>
              <w:snapToGrid w:val="0"/>
              <w:spacing w:line="240" w:lineRule="auto"/>
              <w:jc w:val="center"/>
              <w:rPr>
                <w:b/>
                <w:color w:val="auto"/>
              </w:rPr>
            </w:pPr>
            <w:r w:rsidRPr="004E0E24">
              <w:rPr>
                <w:b/>
                <w:bCs/>
                <w:color w:val="auto"/>
              </w:rPr>
              <w:t xml:space="preserve">High </w:t>
            </w:r>
            <w:r w:rsidR="00A26386" w:rsidRPr="004E0E24">
              <w:rPr>
                <w:b/>
                <w:bCs/>
                <w:color w:val="auto"/>
              </w:rPr>
              <w:t xml:space="preserve">Quality </w:t>
            </w:r>
          </w:p>
        </w:tc>
        <w:tc>
          <w:tcPr>
            <w:tcW w:w="3488" w:type="dxa"/>
            <w:tcBorders>
              <w:top w:val="single" w:sz="8" w:space="0" w:color="auto"/>
              <w:bottom w:val="single" w:sz="4" w:space="0" w:color="000000"/>
            </w:tcBorders>
            <w:shd w:val="clear" w:color="auto" w:fill="auto"/>
            <w:tcMar>
              <w:top w:w="80" w:type="dxa"/>
              <w:left w:w="80" w:type="dxa"/>
              <w:bottom w:w="80" w:type="dxa"/>
              <w:right w:w="80" w:type="dxa"/>
            </w:tcMar>
            <w:vAlign w:val="center"/>
          </w:tcPr>
          <w:p w14:paraId="01806549" w14:textId="400139FA" w:rsidR="00823210" w:rsidRPr="004E0E24" w:rsidRDefault="00823210" w:rsidP="00A26386">
            <w:pPr>
              <w:pStyle w:val="Corpo"/>
              <w:autoSpaceDE w:val="0"/>
              <w:autoSpaceDN w:val="0"/>
              <w:adjustRightInd w:val="0"/>
              <w:snapToGrid w:val="0"/>
              <w:spacing w:line="240" w:lineRule="auto"/>
              <w:jc w:val="center"/>
              <w:rPr>
                <w:b/>
                <w:color w:val="auto"/>
              </w:rPr>
            </w:pPr>
            <w:r w:rsidRPr="004E0E24">
              <w:rPr>
                <w:b/>
                <w:bCs/>
                <w:color w:val="auto"/>
              </w:rPr>
              <w:t xml:space="preserve">Medium </w:t>
            </w:r>
            <w:r w:rsidR="00A26386" w:rsidRPr="004E0E24">
              <w:rPr>
                <w:b/>
                <w:bCs/>
                <w:color w:val="auto"/>
              </w:rPr>
              <w:t xml:space="preserve">Quality </w:t>
            </w:r>
          </w:p>
        </w:tc>
        <w:tc>
          <w:tcPr>
            <w:tcW w:w="3489" w:type="dxa"/>
            <w:tcBorders>
              <w:top w:val="single" w:sz="8" w:space="0" w:color="auto"/>
              <w:bottom w:val="single" w:sz="4" w:space="0" w:color="000000"/>
            </w:tcBorders>
            <w:shd w:val="clear" w:color="auto" w:fill="auto"/>
            <w:tcMar>
              <w:top w:w="80" w:type="dxa"/>
              <w:left w:w="80" w:type="dxa"/>
              <w:bottom w:w="80" w:type="dxa"/>
              <w:right w:w="80" w:type="dxa"/>
            </w:tcMar>
            <w:vAlign w:val="center"/>
          </w:tcPr>
          <w:p w14:paraId="35BA6063" w14:textId="20F0D1BF" w:rsidR="00823210" w:rsidRPr="004E0E24" w:rsidRDefault="00823210" w:rsidP="00A26386">
            <w:pPr>
              <w:pStyle w:val="Corpo"/>
              <w:autoSpaceDE w:val="0"/>
              <w:autoSpaceDN w:val="0"/>
              <w:adjustRightInd w:val="0"/>
              <w:snapToGrid w:val="0"/>
              <w:spacing w:line="240" w:lineRule="auto"/>
              <w:jc w:val="center"/>
              <w:rPr>
                <w:b/>
                <w:color w:val="auto"/>
              </w:rPr>
            </w:pPr>
            <w:r w:rsidRPr="004E0E24">
              <w:rPr>
                <w:b/>
                <w:bCs/>
                <w:color w:val="auto"/>
              </w:rPr>
              <w:t xml:space="preserve">Low </w:t>
            </w:r>
            <w:r w:rsidR="00A26386" w:rsidRPr="004E0E24">
              <w:rPr>
                <w:b/>
                <w:bCs/>
                <w:color w:val="auto"/>
              </w:rPr>
              <w:t xml:space="preserve">Quality </w:t>
            </w:r>
          </w:p>
        </w:tc>
      </w:tr>
      <w:tr w:rsidR="00823210" w:rsidRPr="004E0E24" w14:paraId="287D3EF0" w14:textId="77777777" w:rsidTr="00A26386">
        <w:tc>
          <w:tcPr>
            <w:tcW w:w="3488" w:type="dxa"/>
            <w:tcBorders>
              <w:top w:val="single" w:sz="4" w:space="0" w:color="000000"/>
            </w:tcBorders>
            <w:shd w:val="clear" w:color="auto" w:fill="auto"/>
            <w:tcMar>
              <w:top w:w="80" w:type="dxa"/>
              <w:left w:w="80" w:type="dxa"/>
              <w:bottom w:w="80" w:type="dxa"/>
              <w:right w:w="80" w:type="dxa"/>
            </w:tcMar>
            <w:vAlign w:val="center"/>
          </w:tcPr>
          <w:p w14:paraId="74F176EE"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[34]</w:t>
            </w:r>
          </w:p>
          <w:p w14:paraId="6E6C879D"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[42]</w:t>
            </w:r>
          </w:p>
          <w:p w14:paraId="549B7550"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[40]</w:t>
            </w:r>
          </w:p>
          <w:p w14:paraId="6AF071D3"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[45]</w:t>
            </w:r>
          </w:p>
        </w:tc>
        <w:tc>
          <w:tcPr>
            <w:tcW w:w="3488" w:type="dxa"/>
            <w:tcBorders>
              <w:top w:val="single" w:sz="4" w:space="0" w:color="000000"/>
            </w:tcBorders>
            <w:shd w:val="clear" w:color="auto" w:fill="auto"/>
            <w:tcMar>
              <w:top w:w="80" w:type="dxa"/>
              <w:left w:w="80" w:type="dxa"/>
              <w:bottom w:w="80" w:type="dxa"/>
              <w:right w:w="80" w:type="dxa"/>
            </w:tcMar>
            <w:vAlign w:val="center"/>
          </w:tcPr>
          <w:p w14:paraId="254B9DD8"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[18]</w:t>
            </w:r>
          </w:p>
          <w:p w14:paraId="60F33A6A"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[19]</w:t>
            </w:r>
          </w:p>
          <w:p w14:paraId="6E14D144"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[23]</w:t>
            </w:r>
          </w:p>
          <w:p w14:paraId="2FAD18F6"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[26]</w:t>
            </w:r>
          </w:p>
          <w:p w14:paraId="1EA36791"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[29]</w:t>
            </w:r>
          </w:p>
          <w:p w14:paraId="7DC8E31D"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[30]</w:t>
            </w:r>
          </w:p>
          <w:p w14:paraId="1EBDCDA4"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[31]</w:t>
            </w:r>
          </w:p>
          <w:p w14:paraId="7286DB06"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[35]</w:t>
            </w:r>
          </w:p>
          <w:p w14:paraId="3A8D7C33"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[36]</w:t>
            </w:r>
          </w:p>
          <w:p w14:paraId="60E296A7"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[37]</w:t>
            </w:r>
          </w:p>
          <w:p w14:paraId="6FBA749C"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[38]</w:t>
            </w:r>
          </w:p>
          <w:p w14:paraId="5F186CBF"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[39]</w:t>
            </w:r>
          </w:p>
          <w:p w14:paraId="4710C0C4"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[41]</w:t>
            </w:r>
          </w:p>
          <w:p w14:paraId="68BFEFD3"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[44]</w:t>
            </w:r>
          </w:p>
        </w:tc>
        <w:tc>
          <w:tcPr>
            <w:tcW w:w="3489" w:type="dxa"/>
            <w:tcBorders>
              <w:top w:val="single" w:sz="4" w:space="0" w:color="000000"/>
            </w:tcBorders>
            <w:shd w:val="clear" w:color="auto" w:fill="auto"/>
            <w:tcMar>
              <w:top w:w="80" w:type="dxa"/>
              <w:left w:w="80" w:type="dxa"/>
              <w:bottom w:w="80" w:type="dxa"/>
              <w:right w:w="80" w:type="dxa"/>
            </w:tcMar>
            <w:vAlign w:val="center"/>
          </w:tcPr>
          <w:p w14:paraId="26605C94"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[20]</w:t>
            </w:r>
          </w:p>
          <w:p w14:paraId="59CC54F5"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[21]</w:t>
            </w:r>
          </w:p>
          <w:p w14:paraId="0EE427E1"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[22]</w:t>
            </w:r>
          </w:p>
          <w:p w14:paraId="61DA934A"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[24]</w:t>
            </w:r>
          </w:p>
          <w:p w14:paraId="195172B3"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[25]</w:t>
            </w:r>
          </w:p>
          <w:p w14:paraId="64A9F752"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[27]</w:t>
            </w:r>
          </w:p>
          <w:p w14:paraId="6781EAC4"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[28]</w:t>
            </w:r>
          </w:p>
          <w:p w14:paraId="7E184335"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[32]</w:t>
            </w:r>
          </w:p>
          <w:p w14:paraId="03D73893"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[33]</w:t>
            </w:r>
          </w:p>
          <w:p w14:paraId="72A21DAA" w14:textId="77777777" w:rsidR="00823210" w:rsidRPr="004E0E24" w:rsidRDefault="00823210" w:rsidP="00A26386">
            <w:pPr>
              <w:pStyle w:val="Corpo"/>
              <w:autoSpaceDE w:val="0"/>
              <w:autoSpaceDN w:val="0"/>
              <w:adjustRightInd w:val="0"/>
              <w:snapToGrid w:val="0"/>
              <w:spacing w:line="240" w:lineRule="auto"/>
              <w:jc w:val="center"/>
              <w:rPr>
                <w:color w:val="auto"/>
              </w:rPr>
            </w:pPr>
            <w:r w:rsidRPr="004E0E24">
              <w:rPr>
                <w:color w:val="auto"/>
              </w:rPr>
              <w:t>[43]</w:t>
            </w:r>
          </w:p>
          <w:p w14:paraId="01800CF2" w14:textId="367F7E0A"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rPr>
              <w:t>[46]</w:t>
            </w:r>
          </w:p>
        </w:tc>
      </w:tr>
    </w:tbl>
    <w:p w14:paraId="67E4384E" w14:textId="36D57893" w:rsidR="00823210" w:rsidRPr="004E0E24" w:rsidRDefault="00082510" w:rsidP="00082510">
      <w:pPr>
        <w:pStyle w:val="MDPI41tablecaption"/>
        <w:ind w:left="425" w:right="425"/>
        <w:jc w:val="center"/>
      </w:pPr>
      <w:r w:rsidRPr="004E0E24">
        <w:rPr>
          <w:b/>
        </w:rPr>
        <w:t xml:space="preserve">Table 3. </w:t>
      </w:r>
      <w:r w:rsidR="00823210" w:rsidRPr="004E0E24">
        <w:t>Measures of vision and association with MVPA.</w:t>
      </w:r>
    </w:p>
    <w:tbl>
      <w:tblPr>
        <w:tblW w:w="10465" w:type="dxa"/>
        <w:jc w:val="center"/>
        <w:tblBorders>
          <w:top w:val="single" w:sz="8" w:space="0" w:color="auto"/>
          <w:bottom w:val="single" w:sz="8" w:space="0" w:color="auto"/>
          <w:insideH w:val="single" w:sz="4" w:space="0" w:color="000000"/>
        </w:tblBorders>
        <w:tblLayout w:type="fixed"/>
        <w:tblCellMar>
          <w:left w:w="0" w:type="dxa"/>
          <w:right w:w="0" w:type="dxa"/>
        </w:tblCellMar>
        <w:tblLook w:val="04A0" w:firstRow="1" w:lastRow="0" w:firstColumn="1" w:lastColumn="0" w:noHBand="0" w:noVBand="1"/>
      </w:tblPr>
      <w:tblGrid>
        <w:gridCol w:w="2108"/>
        <w:gridCol w:w="941"/>
        <w:gridCol w:w="1147"/>
        <w:gridCol w:w="1333"/>
        <w:gridCol w:w="1476"/>
        <w:gridCol w:w="1674"/>
        <w:gridCol w:w="1786"/>
      </w:tblGrid>
      <w:tr w:rsidR="00DE338A" w:rsidRPr="004E0E24" w14:paraId="719DB4B6" w14:textId="77777777" w:rsidTr="00DE338A">
        <w:trPr>
          <w:jc w:val="center"/>
        </w:trPr>
        <w:tc>
          <w:tcPr>
            <w:tcW w:w="2108" w:type="dxa"/>
            <w:shd w:val="clear" w:color="auto" w:fill="auto"/>
            <w:tcMar>
              <w:top w:w="80" w:type="dxa"/>
              <w:left w:w="80" w:type="dxa"/>
              <w:bottom w:w="80" w:type="dxa"/>
              <w:right w:w="80" w:type="dxa"/>
            </w:tcMar>
            <w:vAlign w:val="center"/>
          </w:tcPr>
          <w:p w14:paraId="2687F2DC" w14:textId="14A4DFCE"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 xml:space="preserve">Measure of Vision </w:t>
            </w:r>
          </w:p>
        </w:tc>
        <w:tc>
          <w:tcPr>
            <w:tcW w:w="2088" w:type="dxa"/>
            <w:gridSpan w:val="2"/>
            <w:shd w:val="clear" w:color="auto" w:fill="auto"/>
            <w:tcMar>
              <w:top w:w="80" w:type="dxa"/>
              <w:left w:w="80" w:type="dxa"/>
              <w:bottom w:w="80" w:type="dxa"/>
              <w:right w:w="80" w:type="dxa"/>
            </w:tcMar>
            <w:vAlign w:val="center"/>
          </w:tcPr>
          <w:p w14:paraId="487CAC53" w14:textId="434CB19A"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 xml:space="preserve">Positive Association </w:t>
            </w:r>
          </w:p>
        </w:tc>
        <w:tc>
          <w:tcPr>
            <w:tcW w:w="2809" w:type="dxa"/>
            <w:gridSpan w:val="2"/>
            <w:shd w:val="clear" w:color="auto" w:fill="auto"/>
            <w:tcMar>
              <w:top w:w="80" w:type="dxa"/>
              <w:left w:w="80" w:type="dxa"/>
              <w:bottom w:w="80" w:type="dxa"/>
              <w:right w:w="80" w:type="dxa"/>
            </w:tcMar>
            <w:vAlign w:val="center"/>
          </w:tcPr>
          <w:p w14:paraId="71EBD426" w14:textId="510DA568"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 xml:space="preserve">Negative Association </w:t>
            </w:r>
          </w:p>
        </w:tc>
        <w:tc>
          <w:tcPr>
            <w:tcW w:w="3460" w:type="dxa"/>
            <w:gridSpan w:val="2"/>
            <w:shd w:val="clear" w:color="auto" w:fill="auto"/>
            <w:tcMar>
              <w:top w:w="80" w:type="dxa"/>
              <w:left w:w="80" w:type="dxa"/>
              <w:bottom w:w="80" w:type="dxa"/>
              <w:right w:w="80" w:type="dxa"/>
            </w:tcMar>
            <w:vAlign w:val="center"/>
          </w:tcPr>
          <w:p w14:paraId="7F36BA80" w14:textId="7FE4B523"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 xml:space="preserve">No Association </w:t>
            </w:r>
          </w:p>
        </w:tc>
      </w:tr>
      <w:tr w:rsidR="00DE338A" w:rsidRPr="004E0E24" w14:paraId="45145D25" w14:textId="77777777" w:rsidTr="00DE338A">
        <w:trPr>
          <w:jc w:val="center"/>
        </w:trPr>
        <w:tc>
          <w:tcPr>
            <w:tcW w:w="2108" w:type="dxa"/>
            <w:shd w:val="clear" w:color="auto" w:fill="auto"/>
            <w:tcMar>
              <w:top w:w="80" w:type="dxa"/>
              <w:left w:w="80" w:type="dxa"/>
              <w:bottom w:w="80" w:type="dxa"/>
              <w:right w:w="80" w:type="dxa"/>
            </w:tcMar>
            <w:vAlign w:val="center"/>
          </w:tcPr>
          <w:p w14:paraId="4A2A9FD4" w14:textId="7F54C514"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 xml:space="preserve">Self-Reported </w:t>
            </w:r>
          </w:p>
        </w:tc>
        <w:tc>
          <w:tcPr>
            <w:tcW w:w="941" w:type="dxa"/>
            <w:shd w:val="clear" w:color="auto" w:fill="auto"/>
            <w:tcMar>
              <w:top w:w="80" w:type="dxa"/>
              <w:left w:w="80" w:type="dxa"/>
              <w:bottom w:w="80" w:type="dxa"/>
              <w:right w:w="80" w:type="dxa"/>
            </w:tcMar>
            <w:vAlign w:val="center"/>
          </w:tcPr>
          <w:p w14:paraId="60426FA4"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147" w:type="dxa"/>
            <w:shd w:val="clear" w:color="auto" w:fill="auto"/>
            <w:tcMar>
              <w:top w:w="80" w:type="dxa"/>
              <w:left w:w="80" w:type="dxa"/>
              <w:bottom w:w="80" w:type="dxa"/>
              <w:right w:w="80" w:type="dxa"/>
            </w:tcMar>
            <w:vAlign w:val="center"/>
          </w:tcPr>
          <w:p w14:paraId="6FC1C86F"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Obj.PA</w:t>
            </w:r>
          </w:p>
        </w:tc>
        <w:tc>
          <w:tcPr>
            <w:tcW w:w="1333" w:type="dxa"/>
            <w:shd w:val="clear" w:color="auto" w:fill="auto"/>
            <w:tcMar>
              <w:top w:w="80" w:type="dxa"/>
              <w:left w:w="80" w:type="dxa"/>
              <w:bottom w:w="80" w:type="dxa"/>
              <w:right w:w="80" w:type="dxa"/>
            </w:tcMar>
            <w:vAlign w:val="center"/>
          </w:tcPr>
          <w:p w14:paraId="78332CB4"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476" w:type="dxa"/>
            <w:shd w:val="clear" w:color="auto" w:fill="auto"/>
            <w:tcMar>
              <w:top w:w="80" w:type="dxa"/>
              <w:left w:w="80" w:type="dxa"/>
              <w:bottom w:w="80" w:type="dxa"/>
              <w:right w:w="80" w:type="dxa"/>
            </w:tcMar>
            <w:vAlign w:val="center"/>
          </w:tcPr>
          <w:p w14:paraId="5E46E243"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1674" w:type="dxa"/>
            <w:shd w:val="clear" w:color="auto" w:fill="auto"/>
            <w:tcMar>
              <w:top w:w="80" w:type="dxa"/>
              <w:left w:w="80" w:type="dxa"/>
              <w:bottom w:w="80" w:type="dxa"/>
              <w:right w:w="80" w:type="dxa"/>
            </w:tcMar>
            <w:vAlign w:val="center"/>
          </w:tcPr>
          <w:p w14:paraId="6062FB54"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786" w:type="dxa"/>
            <w:shd w:val="clear" w:color="auto" w:fill="auto"/>
            <w:tcMar>
              <w:top w:w="80" w:type="dxa"/>
              <w:left w:w="80" w:type="dxa"/>
              <w:bottom w:w="80" w:type="dxa"/>
              <w:right w:w="80" w:type="dxa"/>
            </w:tcMar>
            <w:vAlign w:val="center"/>
          </w:tcPr>
          <w:p w14:paraId="5050C14C"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Obj. PA</w:t>
            </w:r>
          </w:p>
        </w:tc>
      </w:tr>
      <w:tr w:rsidR="00DE338A" w:rsidRPr="004E0E24" w14:paraId="49C6B990" w14:textId="77777777" w:rsidTr="00DE338A">
        <w:trPr>
          <w:jc w:val="center"/>
        </w:trPr>
        <w:tc>
          <w:tcPr>
            <w:tcW w:w="2108" w:type="dxa"/>
            <w:shd w:val="clear" w:color="auto" w:fill="auto"/>
            <w:tcMar>
              <w:top w:w="80" w:type="dxa"/>
              <w:left w:w="80" w:type="dxa"/>
              <w:bottom w:w="80" w:type="dxa"/>
              <w:right w:w="80" w:type="dxa"/>
            </w:tcMar>
            <w:vAlign w:val="center"/>
          </w:tcPr>
          <w:p w14:paraId="39463ACB"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Self-reported VI classification (blindness vs VI)</w:t>
            </w:r>
          </w:p>
        </w:tc>
        <w:tc>
          <w:tcPr>
            <w:tcW w:w="941" w:type="dxa"/>
            <w:shd w:val="clear" w:color="auto" w:fill="auto"/>
            <w:tcMar>
              <w:top w:w="80" w:type="dxa"/>
              <w:left w:w="80" w:type="dxa"/>
              <w:bottom w:w="80" w:type="dxa"/>
              <w:right w:w="80" w:type="dxa"/>
            </w:tcMar>
            <w:vAlign w:val="center"/>
          </w:tcPr>
          <w:p w14:paraId="564A5C3B"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7DC11F24"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74D4B4DE"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[21,31]</w:t>
            </w:r>
          </w:p>
        </w:tc>
        <w:tc>
          <w:tcPr>
            <w:tcW w:w="1476" w:type="dxa"/>
            <w:shd w:val="clear" w:color="auto" w:fill="auto"/>
            <w:tcMar>
              <w:top w:w="80" w:type="dxa"/>
              <w:left w:w="80" w:type="dxa"/>
              <w:bottom w:w="80" w:type="dxa"/>
              <w:right w:w="80" w:type="dxa"/>
            </w:tcMar>
            <w:vAlign w:val="center"/>
          </w:tcPr>
          <w:p w14:paraId="1F2B8E2E" w14:textId="77777777" w:rsidR="00DE338A" w:rsidRPr="004E0E24" w:rsidRDefault="00DE338A" w:rsidP="00DE338A">
            <w:pPr>
              <w:autoSpaceDE w:val="0"/>
              <w:autoSpaceDN w:val="0"/>
              <w:adjustRightInd w:val="0"/>
              <w:snapToGrid w:val="0"/>
              <w:spacing w:line="240" w:lineRule="auto"/>
              <w:jc w:val="center"/>
              <w:rPr>
                <w:color w:val="auto"/>
              </w:rPr>
            </w:pPr>
          </w:p>
        </w:tc>
        <w:tc>
          <w:tcPr>
            <w:tcW w:w="1674" w:type="dxa"/>
            <w:shd w:val="clear" w:color="auto" w:fill="auto"/>
            <w:tcMar>
              <w:top w:w="80" w:type="dxa"/>
              <w:left w:w="80" w:type="dxa"/>
              <w:bottom w:w="80" w:type="dxa"/>
              <w:right w:w="80" w:type="dxa"/>
            </w:tcMar>
            <w:vAlign w:val="center"/>
          </w:tcPr>
          <w:p w14:paraId="64FA32FB"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lang w:val="pt-PT"/>
              </w:rPr>
              <w:t>[43]</w:t>
            </w:r>
          </w:p>
        </w:tc>
        <w:tc>
          <w:tcPr>
            <w:tcW w:w="1786" w:type="dxa"/>
            <w:shd w:val="clear" w:color="auto" w:fill="auto"/>
            <w:tcMar>
              <w:top w:w="80" w:type="dxa"/>
              <w:left w:w="80" w:type="dxa"/>
              <w:bottom w:w="80" w:type="dxa"/>
              <w:right w:w="80" w:type="dxa"/>
            </w:tcMar>
            <w:vAlign w:val="center"/>
          </w:tcPr>
          <w:p w14:paraId="6D82B0D4" w14:textId="77777777" w:rsidR="00DE338A" w:rsidRPr="004E0E24" w:rsidRDefault="00DE338A" w:rsidP="00DE338A">
            <w:pPr>
              <w:autoSpaceDE w:val="0"/>
              <w:autoSpaceDN w:val="0"/>
              <w:adjustRightInd w:val="0"/>
              <w:snapToGrid w:val="0"/>
              <w:spacing w:line="240" w:lineRule="auto"/>
              <w:jc w:val="center"/>
              <w:rPr>
                <w:color w:val="auto"/>
              </w:rPr>
            </w:pPr>
          </w:p>
        </w:tc>
      </w:tr>
      <w:tr w:rsidR="00DE338A" w:rsidRPr="004E0E24" w14:paraId="157DB9D8" w14:textId="77777777" w:rsidTr="00DE338A">
        <w:trPr>
          <w:jc w:val="center"/>
        </w:trPr>
        <w:tc>
          <w:tcPr>
            <w:tcW w:w="2108" w:type="dxa"/>
            <w:shd w:val="clear" w:color="auto" w:fill="auto"/>
            <w:tcMar>
              <w:top w:w="80" w:type="dxa"/>
              <w:left w:w="80" w:type="dxa"/>
              <w:bottom w:w="80" w:type="dxa"/>
              <w:right w:w="80" w:type="dxa"/>
            </w:tcMar>
            <w:vAlign w:val="center"/>
          </w:tcPr>
          <w:p w14:paraId="67C9AF96" w14:textId="77777777" w:rsidR="00DE338A" w:rsidRPr="004E0E24" w:rsidRDefault="00DE338A" w:rsidP="00DE338A">
            <w:pPr>
              <w:pStyle w:val="Corpo"/>
              <w:autoSpaceDE w:val="0"/>
              <w:autoSpaceDN w:val="0"/>
              <w:adjustRightInd w:val="0"/>
              <w:snapToGrid w:val="0"/>
              <w:spacing w:line="240" w:lineRule="auto"/>
              <w:jc w:val="center"/>
              <w:rPr>
                <w:color w:val="auto"/>
              </w:rPr>
            </w:pPr>
            <w:proofErr w:type="spellStart"/>
            <w:r w:rsidRPr="004E0E24">
              <w:rPr>
                <w:b/>
                <w:bCs/>
                <w:color w:val="auto"/>
                <w:szCs w:val="22"/>
              </w:rPr>
              <w:t>Self report</w:t>
            </w:r>
            <w:proofErr w:type="spellEnd"/>
            <w:r w:rsidRPr="004E0E24">
              <w:rPr>
                <w:b/>
                <w:bCs/>
                <w:color w:val="auto"/>
                <w:szCs w:val="22"/>
              </w:rPr>
              <w:t xml:space="preserve"> VI classification (B1, B2, B</w:t>
            </w:r>
            <w:proofErr w:type="gramStart"/>
            <w:r w:rsidRPr="004E0E24">
              <w:rPr>
                <w:b/>
                <w:bCs/>
                <w:color w:val="auto"/>
                <w:szCs w:val="22"/>
              </w:rPr>
              <w:t>3,B</w:t>
            </w:r>
            <w:proofErr w:type="gramEnd"/>
            <w:r w:rsidRPr="004E0E24">
              <w:rPr>
                <w:b/>
                <w:bCs/>
                <w:color w:val="auto"/>
                <w:szCs w:val="22"/>
              </w:rPr>
              <w:t>4)</w:t>
            </w:r>
          </w:p>
        </w:tc>
        <w:tc>
          <w:tcPr>
            <w:tcW w:w="941" w:type="dxa"/>
            <w:shd w:val="clear" w:color="auto" w:fill="auto"/>
            <w:tcMar>
              <w:top w:w="80" w:type="dxa"/>
              <w:left w:w="80" w:type="dxa"/>
              <w:bottom w:w="80" w:type="dxa"/>
              <w:right w:w="80" w:type="dxa"/>
            </w:tcMar>
            <w:vAlign w:val="center"/>
          </w:tcPr>
          <w:p w14:paraId="3F620B5F"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2F5B1B59"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5534E505"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6942D9CA" w14:textId="77777777" w:rsidR="00DE338A" w:rsidRPr="004E0E24" w:rsidRDefault="00DE338A" w:rsidP="00DE338A">
            <w:pPr>
              <w:autoSpaceDE w:val="0"/>
              <w:autoSpaceDN w:val="0"/>
              <w:adjustRightInd w:val="0"/>
              <w:snapToGrid w:val="0"/>
              <w:spacing w:line="240" w:lineRule="auto"/>
              <w:jc w:val="center"/>
              <w:rPr>
                <w:color w:val="auto"/>
              </w:rPr>
            </w:pPr>
          </w:p>
        </w:tc>
        <w:tc>
          <w:tcPr>
            <w:tcW w:w="1674" w:type="dxa"/>
            <w:shd w:val="clear" w:color="auto" w:fill="auto"/>
            <w:tcMar>
              <w:top w:w="80" w:type="dxa"/>
              <w:left w:w="80" w:type="dxa"/>
              <w:bottom w:w="80" w:type="dxa"/>
              <w:right w:w="80" w:type="dxa"/>
            </w:tcMar>
            <w:vAlign w:val="center"/>
          </w:tcPr>
          <w:p w14:paraId="44AA0694" w14:textId="2CECD516" w:rsidR="00DE338A" w:rsidRPr="004E0E24" w:rsidRDefault="00F83939" w:rsidP="00DE338A">
            <w:pPr>
              <w:pStyle w:val="Corpo"/>
              <w:autoSpaceDE w:val="0"/>
              <w:autoSpaceDN w:val="0"/>
              <w:adjustRightInd w:val="0"/>
              <w:snapToGrid w:val="0"/>
              <w:spacing w:line="240" w:lineRule="auto"/>
              <w:jc w:val="center"/>
              <w:rPr>
                <w:color w:val="auto"/>
              </w:rPr>
            </w:pPr>
            <w:r w:rsidRPr="004E0E24">
              <w:rPr>
                <w:color w:val="auto"/>
                <w:szCs w:val="22"/>
              </w:rPr>
              <w:t>[20,24,43]</w:t>
            </w:r>
          </w:p>
        </w:tc>
        <w:tc>
          <w:tcPr>
            <w:tcW w:w="1786" w:type="dxa"/>
            <w:shd w:val="clear" w:color="auto" w:fill="auto"/>
            <w:tcMar>
              <w:top w:w="80" w:type="dxa"/>
              <w:left w:w="80" w:type="dxa"/>
              <w:bottom w:w="80" w:type="dxa"/>
              <w:right w:w="80" w:type="dxa"/>
            </w:tcMar>
            <w:vAlign w:val="center"/>
          </w:tcPr>
          <w:p w14:paraId="49CB40B2" w14:textId="77777777" w:rsidR="00DE338A" w:rsidRPr="004E0E24" w:rsidRDefault="00DE338A" w:rsidP="00DE338A">
            <w:pPr>
              <w:autoSpaceDE w:val="0"/>
              <w:autoSpaceDN w:val="0"/>
              <w:adjustRightInd w:val="0"/>
              <w:snapToGrid w:val="0"/>
              <w:spacing w:line="240" w:lineRule="auto"/>
              <w:jc w:val="center"/>
              <w:rPr>
                <w:color w:val="auto"/>
              </w:rPr>
            </w:pPr>
          </w:p>
        </w:tc>
      </w:tr>
      <w:tr w:rsidR="00DE338A" w:rsidRPr="004E0E24" w14:paraId="24BF7721" w14:textId="77777777" w:rsidTr="00DE338A">
        <w:trPr>
          <w:jc w:val="center"/>
        </w:trPr>
        <w:tc>
          <w:tcPr>
            <w:tcW w:w="2108" w:type="dxa"/>
            <w:shd w:val="clear" w:color="auto" w:fill="auto"/>
            <w:tcMar>
              <w:top w:w="80" w:type="dxa"/>
              <w:left w:w="80" w:type="dxa"/>
              <w:bottom w:w="80" w:type="dxa"/>
              <w:right w:w="80" w:type="dxa"/>
            </w:tcMar>
            <w:vAlign w:val="center"/>
          </w:tcPr>
          <w:p w14:paraId="134F4A65"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Onset of VI (congenital vs after birth)</w:t>
            </w:r>
          </w:p>
        </w:tc>
        <w:tc>
          <w:tcPr>
            <w:tcW w:w="941" w:type="dxa"/>
            <w:shd w:val="clear" w:color="auto" w:fill="auto"/>
            <w:tcMar>
              <w:top w:w="80" w:type="dxa"/>
              <w:left w:w="80" w:type="dxa"/>
              <w:bottom w:w="80" w:type="dxa"/>
              <w:right w:w="80" w:type="dxa"/>
            </w:tcMar>
            <w:vAlign w:val="center"/>
          </w:tcPr>
          <w:p w14:paraId="63E5BDA3"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7FA8F1D9"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0F5317A8"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01BF4B65" w14:textId="77777777" w:rsidR="00DE338A" w:rsidRPr="004E0E24" w:rsidRDefault="00DE338A" w:rsidP="00DE338A">
            <w:pPr>
              <w:autoSpaceDE w:val="0"/>
              <w:autoSpaceDN w:val="0"/>
              <w:adjustRightInd w:val="0"/>
              <w:snapToGrid w:val="0"/>
              <w:spacing w:line="240" w:lineRule="auto"/>
              <w:jc w:val="center"/>
              <w:rPr>
                <w:color w:val="auto"/>
              </w:rPr>
            </w:pPr>
          </w:p>
        </w:tc>
        <w:tc>
          <w:tcPr>
            <w:tcW w:w="1674" w:type="dxa"/>
            <w:shd w:val="clear" w:color="auto" w:fill="auto"/>
            <w:tcMar>
              <w:top w:w="80" w:type="dxa"/>
              <w:left w:w="80" w:type="dxa"/>
              <w:bottom w:w="80" w:type="dxa"/>
              <w:right w:w="80" w:type="dxa"/>
            </w:tcMar>
            <w:vAlign w:val="center"/>
          </w:tcPr>
          <w:p w14:paraId="22BC207C" w14:textId="657AFD16" w:rsidR="00DE338A" w:rsidRPr="004E0E24" w:rsidRDefault="00F83939" w:rsidP="00DE338A">
            <w:pPr>
              <w:pStyle w:val="Corpo"/>
              <w:autoSpaceDE w:val="0"/>
              <w:autoSpaceDN w:val="0"/>
              <w:adjustRightInd w:val="0"/>
              <w:snapToGrid w:val="0"/>
              <w:spacing w:line="240" w:lineRule="auto"/>
              <w:jc w:val="center"/>
              <w:rPr>
                <w:color w:val="auto"/>
              </w:rPr>
            </w:pPr>
            <w:r w:rsidRPr="004E0E24">
              <w:rPr>
                <w:color w:val="auto"/>
                <w:szCs w:val="22"/>
              </w:rPr>
              <w:t>[20,22]</w:t>
            </w:r>
          </w:p>
        </w:tc>
        <w:tc>
          <w:tcPr>
            <w:tcW w:w="1786" w:type="dxa"/>
            <w:shd w:val="clear" w:color="auto" w:fill="auto"/>
            <w:tcMar>
              <w:top w:w="80" w:type="dxa"/>
              <w:left w:w="80" w:type="dxa"/>
              <w:bottom w:w="80" w:type="dxa"/>
              <w:right w:w="80" w:type="dxa"/>
            </w:tcMar>
            <w:vAlign w:val="center"/>
          </w:tcPr>
          <w:p w14:paraId="2636F0C5"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[35]</w:t>
            </w:r>
          </w:p>
        </w:tc>
      </w:tr>
      <w:tr w:rsidR="00DE338A" w:rsidRPr="004E0E24" w14:paraId="4918DE56" w14:textId="77777777" w:rsidTr="00DE338A">
        <w:trPr>
          <w:jc w:val="center"/>
        </w:trPr>
        <w:tc>
          <w:tcPr>
            <w:tcW w:w="2108" w:type="dxa"/>
            <w:shd w:val="clear" w:color="auto" w:fill="auto"/>
            <w:tcMar>
              <w:top w:w="80" w:type="dxa"/>
              <w:left w:w="80" w:type="dxa"/>
              <w:bottom w:w="80" w:type="dxa"/>
              <w:right w:w="80" w:type="dxa"/>
            </w:tcMar>
            <w:vAlign w:val="center"/>
          </w:tcPr>
          <w:p w14:paraId="604A045A"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PA has an accumulative effect on PA over time via its effect on vision</w:t>
            </w:r>
          </w:p>
        </w:tc>
        <w:tc>
          <w:tcPr>
            <w:tcW w:w="941" w:type="dxa"/>
            <w:shd w:val="clear" w:color="auto" w:fill="auto"/>
            <w:tcMar>
              <w:top w:w="80" w:type="dxa"/>
              <w:left w:w="80" w:type="dxa"/>
              <w:bottom w:w="80" w:type="dxa"/>
              <w:right w:w="80" w:type="dxa"/>
            </w:tcMar>
            <w:vAlign w:val="center"/>
          </w:tcPr>
          <w:p w14:paraId="1295E8F5" w14:textId="6E17409F"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[36</w:t>
            </w:r>
            <w:r w:rsidR="00666B74" w:rsidRPr="004E0E24">
              <w:rPr>
                <w:color w:val="auto"/>
                <w:szCs w:val="22"/>
              </w:rPr>
              <w:t>]</w:t>
            </w:r>
          </w:p>
        </w:tc>
        <w:tc>
          <w:tcPr>
            <w:tcW w:w="1147" w:type="dxa"/>
            <w:shd w:val="clear" w:color="auto" w:fill="auto"/>
            <w:tcMar>
              <w:top w:w="80" w:type="dxa"/>
              <w:left w:w="80" w:type="dxa"/>
              <w:bottom w:w="80" w:type="dxa"/>
              <w:right w:w="80" w:type="dxa"/>
            </w:tcMar>
            <w:vAlign w:val="center"/>
          </w:tcPr>
          <w:p w14:paraId="1C16C6F0"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30DAA70D"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4F476A99" w14:textId="77777777" w:rsidR="00DE338A" w:rsidRPr="004E0E24" w:rsidRDefault="00DE338A" w:rsidP="00DE338A">
            <w:pPr>
              <w:autoSpaceDE w:val="0"/>
              <w:autoSpaceDN w:val="0"/>
              <w:adjustRightInd w:val="0"/>
              <w:snapToGrid w:val="0"/>
              <w:spacing w:line="240" w:lineRule="auto"/>
              <w:jc w:val="center"/>
              <w:rPr>
                <w:color w:val="auto"/>
              </w:rPr>
            </w:pPr>
          </w:p>
        </w:tc>
        <w:tc>
          <w:tcPr>
            <w:tcW w:w="1674" w:type="dxa"/>
            <w:shd w:val="clear" w:color="auto" w:fill="auto"/>
            <w:tcMar>
              <w:top w:w="80" w:type="dxa"/>
              <w:left w:w="80" w:type="dxa"/>
              <w:bottom w:w="80" w:type="dxa"/>
              <w:right w:w="80" w:type="dxa"/>
            </w:tcMar>
            <w:vAlign w:val="center"/>
          </w:tcPr>
          <w:p w14:paraId="01D1575D" w14:textId="77777777" w:rsidR="00DE338A" w:rsidRPr="004E0E24" w:rsidRDefault="00DE338A" w:rsidP="00DE338A">
            <w:pPr>
              <w:autoSpaceDE w:val="0"/>
              <w:autoSpaceDN w:val="0"/>
              <w:adjustRightInd w:val="0"/>
              <w:snapToGrid w:val="0"/>
              <w:spacing w:line="240" w:lineRule="auto"/>
              <w:jc w:val="center"/>
              <w:rPr>
                <w:color w:val="auto"/>
              </w:rPr>
            </w:pPr>
          </w:p>
        </w:tc>
        <w:tc>
          <w:tcPr>
            <w:tcW w:w="1786" w:type="dxa"/>
            <w:shd w:val="clear" w:color="auto" w:fill="auto"/>
            <w:tcMar>
              <w:top w:w="80" w:type="dxa"/>
              <w:left w:w="80" w:type="dxa"/>
              <w:bottom w:w="80" w:type="dxa"/>
              <w:right w:w="80" w:type="dxa"/>
            </w:tcMar>
            <w:vAlign w:val="center"/>
          </w:tcPr>
          <w:p w14:paraId="57112DDA" w14:textId="77777777" w:rsidR="00DE338A" w:rsidRPr="004E0E24" w:rsidRDefault="00DE338A" w:rsidP="00DE338A">
            <w:pPr>
              <w:autoSpaceDE w:val="0"/>
              <w:autoSpaceDN w:val="0"/>
              <w:adjustRightInd w:val="0"/>
              <w:snapToGrid w:val="0"/>
              <w:spacing w:line="240" w:lineRule="auto"/>
              <w:jc w:val="center"/>
              <w:rPr>
                <w:color w:val="auto"/>
              </w:rPr>
            </w:pPr>
          </w:p>
        </w:tc>
      </w:tr>
      <w:tr w:rsidR="00DE338A" w:rsidRPr="004E0E24" w14:paraId="7DAD608E" w14:textId="77777777" w:rsidTr="00DE338A">
        <w:trPr>
          <w:jc w:val="center"/>
        </w:trPr>
        <w:tc>
          <w:tcPr>
            <w:tcW w:w="2108" w:type="dxa"/>
            <w:shd w:val="clear" w:color="auto" w:fill="auto"/>
            <w:tcMar>
              <w:top w:w="80" w:type="dxa"/>
              <w:left w:w="80" w:type="dxa"/>
              <w:bottom w:w="80" w:type="dxa"/>
              <w:right w:w="80" w:type="dxa"/>
            </w:tcMar>
            <w:vAlign w:val="center"/>
          </w:tcPr>
          <w:p w14:paraId="5A16676D"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Years of VI</w:t>
            </w:r>
          </w:p>
        </w:tc>
        <w:tc>
          <w:tcPr>
            <w:tcW w:w="941" w:type="dxa"/>
            <w:shd w:val="clear" w:color="auto" w:fill="auto"/>
            <w:tcMar>
              <w:top w:w="80" w:type="dxa"/>
              <w:left w:w="80" w:type="dxa"/>
              <w:bottom w:w="80" w:type="dxa"/>
              <w:right w:w="80" w:type="dxa"/>
            </w:tcMar>
            <w:vAlign w:val="center"/>
          </w:tcPr>
          <w:p w14:paraId="288AA6CD"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6A2DD705"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7B9EBEC4"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1409713F" w14:textId="77777777" w:rsidR="00DE338A" w:rsidRPr="004E0E24" w:rsidRDefault="00DE338A" w:rsidP="00DE338A">
            <w:pPr>
              <w:autoSpaceDE w:val="0"/>
              <w:autoSpaceDN w:val="0"/>
              <w:adjustRightInd w:val="0"/>
              <w:snapToGrid w:val="0"/>
              <w:spacing w:line="240" w:lineRule="auto"/>
              <w:jc w:val="center"/>
              <w:rPr>
                <w:color w:val="auto"/>
              </w:rPr>
            </w:pPr>
          </w:p>
        </w:tc>
        <w:tc>
          <w:tcPr>
            <w:tcW w:w="1674" w:type="dxa"/>
            <w:shd w:val="clear" w:color="auto" w:fill="auto"/>
            <w:tcMar>
              <w:top w:w="80" w:type="dxa"/>
              <w:left w:w="80" w:type="dxa"/>
              <w:bottom w:w="80" w:type="dxa"/>
              <w:right w:w="80" w:type="dxa"/>
            </w:tcMar>
            <w:vAlign w:val="center"/>
          </w:tcPr>
          <w:p w14:paraId="494A4418"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[20]</w:t>
            </w:r>
          </w:p>
        </w:tc>
        <w:tc>
          <w:tcPr>
            <w:tcW w:w="1786" w:type="dxa"/>
            <w:shd w:val="clear" w:color="auto" w:fill="auto"/>
            <w:tcMar>
              <w:top w:w="80" w:type="dxa"/>
              <w:left w:w="80" w:type="dxa"/>
              <w:bottom w:w="80" w:type="dxa"/>
              <w:right w:w="80" w:type="dxa"/>
            </w:tcMar>
            <w:vAlign w:val="center"/>
          </w:tcPr>
          <w:p w14:paraId="41232E20"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[35]</w:t>
            </w:r>
          </w:p>
        </w:tc>
      </w:tr>
      <w:tr w:rsidR="00DE338A" w:rsidRPr="004E0E24" w14:paraId="181FE9A0" w14:textId="77777777" w:rsidTr="00DE338A">
        <w:trPr>
          <w:jc w:val="center"/>
        </w:trPr>
        <w:tc>
          <w:tcPr>
            <w:tcW w:w="2108" w:type="dxa"/>
            <w:shd w:val="clear" w:color="auto" w:fill="auto"/>
            <w:tcMar>
              <w:top w:w="80" w:type="dxa"/>
              <w:left w:w="80" w:type="dxa"/>
              <w:bottom w:w="80" w:type="dxa"/>
              <w:right w:w="80" w:type="dxa"/>
            </w:tcMar>
            <w:vAlign w:val="center"/>
          </w:tcPr>
          <w:p w14:paraId="7F5E2D1B"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Self-rated vision</w:t>
            </w:r>
          </w:p>
        </w:tc>
        <w:tc>
          <w:tcPr>
            <w:tcW w:w="941" w:type="dxa"/>
            <w:shd w:val="clear" w:color="auto" w:fill="auto"/>
            <w:tcMar>
              <w:top w:w="80" w:type="dxa"/>
              <w:left w:w="80" w:type="dxa"/>
              <w:bottom w:w="80" w:type="dxa"/>
              <w:right w:w="80" w:type="dxa"/>
            </w:tcMar>
            <w:vAlign w:val="center"/>
          </w:tcPr>
          <w:p w14:paraId="5AF55905"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11650A88"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6C51C497"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17EFD61C" w14:textId="77777777" w:rsidR="00DE338A" w:rsidRPr="004E0E24" w:rsidRDefault="00DE338A" w:rsidP="00DE338A">
            <w:pPr>
              <w:autoSpaceDE w:val="0"/>
              <w:autoSpaceDN w:val="0"/>
              <w:adjustRightInd w:val="0"/>
              <w:snapToGrid w:val="0"/>
              <w:spacing w:line="240" w:lineRule="auto"/>
              <w:jc w:val="center"/>
              <w:rPr>
                <w:color w:val="auto"/>
              </w:rPr>
            </w:pPr>
          </w:p>
        </w:tc>
        <w:tc>
          <w:tcPr>
            <w:tcW w:w="1674" w:type="dxa"/>
            <w:shd w:val="clear" w:color="auto" w:fill="auto"/>
            <w:tcMar>
              <w:top w:w="80" w:type="dxa"/>
              <w:left w:w="80" w:type="dxa"/>
              <w:bottom w:w="80" w:type="dxa"/>
              <w:right w:w="80" w:type="dxa"/>
            </w:tcMar>
            <w:vAlign w:val="center"/>
          </w:tcPr>
          <w:p w14:paraId="66F5B062"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[36]</w:t>
            </w:r>
          </w:p>
        </w:tc>
        <w:tc>
          <w:tcPr>
            <w:tcW w:w="1786" w:type="dxa"/>
            <w:shd w:val="clear" w:color="auto" w:fill="auto"/>
            <w:tcMar>
              <w:top w:w="80" w:type="dxa"/>
              <w:left w:w="80" w:type="dxa"/>
              <w:bottom w:w="80" w:type="dxa"/>
              <w:right w:w="80" w:type="dxa"/>
            </w:tcMar>
            <w:vAlign w:val="center"/>
          </w:tcPr>
          <w:p w14:paraId="7A7C92FD" w14:textId="77777777" w:rsidR="00DE338A" w:rsidRPr="004E0E24" w:rsidRDefault="00DE338A" w:rsidP="00DE338A">
            <w:pPr>
              <w:autoSpaceDE w:val="0"/>
              <w:autoSpaceDN w:val="0"/>
              <w:adjustRightInd w:val="0"/>
              <w:snapToGrid w:val="0"/>
              <w:spacing w:line="240" w:lineRule="auto"/>
              <w:jc w:val="center"/>
              <w:rPr>
                <w:color w:val="auto"/>
              </w:rPr>
            </w:pPr>
          </w:p>
        </w:tc>
      </w:tr>
      <w:tr w:rsidR="00DE338A" w:rsidRPr="004E0E24" w14:paraId="61A08051" w14:textId="77777777" w:rsidTr="00DE338A">
        <w:trPr>
          <w:jc w:val="center"/>
        </w:trPr>
        <w:tc>
          <w:tcPr>
            <w:tcW w:w="2108" w:type="dxa"/>
            <w:shd w:val="clear" w:color="auto" w:fill="auto"/>
            <w:tcMar>
              <w:top w:w="80" w:type="dxa"/>
              <w:left w:w="80" w:type="dxa"/>
              <w:bottom w:w="80" w:type="dxa"/>
              <w:right w:w="80" w:type="dxa"/>
            </w:tcMar>
            <w:vAlign w:val="center"/>
          </w:tcPr>
          <w:p w14:paraId="1B526064"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 xml:space="preserve">Objective measures </w:t>
            </w:r>
          </w:p>
        </w:tc>
        <w:tc>
          <w:tcPr>
            <w:tcW w:w="2088" w:type="dxa"/>
            <w:gridSpan w:val="2"/>
            <w:shd w:val="clear" w:color="auto" w:fill="auto"/>
            <w:tcMar>
              <w:top w:w="80" w:type="dxa"/>
              <w:left w:w="80" w:type="dxa"/>
              <w:bottom w:w="80" w:type="dxa"/>
              <w:right w:w="80" w:type="dxa"/>
            </w:tcMar>
            <w:vAlign w:val="center"/>
          </w:tcPr>
          <w:p w14:paraId="424897D2" w14:textId="5A019AC1"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Positive Association</w:t>
            </w:r>
          </w:p>
        </w:tc>
        <w:tc>
          <w:tcPr>
            <w:tcW w:w="2809" w:type="dxa"/>
            <w:gridSpan w:val="2"/>
            <w:shd w:val="clear" w:color="auto" w:fill="auto"/>
            <w:tcMar>
              <w:top w:w="80" w:type="dxa"/>
              <w:left w:w="80" w:type="dxa"/>
              <w:bottom w:w="80" w:type="dxa"/>
              <w:right w:w="80" w:type="dxa"/>
            </w:tcMar>
            <w:vAlign w:val="center"/>
          </w:tcPr>
          <w:p w14:paraId="75F535AB" w14:textId="6CB25BC2"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 xml:space="preserve">Negative Association </w:t>
            </w:r>
          </w:p>
        </w:tc>
        <w:tc>
          <w:tcPr>
            <w:tcW w:w="3460" w:type="dxa"/>
            <w:gridSpan w:val="2"/>
            <w:shd w:val="clear" w:color="auto" w:fill="auto"/>
            <w:tcMar>
              <w:top w:w="80" w:type="dxa"/>
              <w:left w:w="80" w:type="dxa"/>
              <w:bottom w:w="80" w:type="dxa"/>
              <w:right w:w="80" w:type="dxa"/>
            </w:tcMar>
            <w:vAlign w:val="center"/>
          </w:tcPr>
          <w:p w14:paraId="5B18CDEA" w14:textId="209935E0"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 xml:space="preserve">No Association </w:t>
            </w:r>
          </w:p>
        </w:tc>
      </w:tr>
      <w:tr w:rsidR="00DE338A" w:rsidRPr="004E0E24" w14:paraId="2C0E76BA" w14:textId="77777777" w:rsidTr="00DE338A">
        <w:trPr>
          <w:jc w:val="center"/>
        </w:trPr>
        <w:tc>
          <w:tcPr>
            <w:tcW w:w="2108" w:type="dxa"/>
            <w:shd w:val="clear" w:color="auto" w:fill="auto"/>
            <w:tcMar>
              <w:top w:w="80" w:type="dxa"/>
              <w:left w:w="80" w:type="dxa"/>
              <w:bottom w:w="80" w:type="dxa"/>
              <w:right w:w="80" w:type="dxa"/>
            </w:tcMar>
            <w:vAlign w:val="center"/>
          </w:tcPr>
          <w:p w14:paraId="65679C5C" w14:textId="77777777" w:rsidR="00DE338A" w:rsidRPr="004E0E24" w:rsidRDefault="00DE338A" w:rsidP="00DE338A">
            <w:pPr>
              <w:autoSpaceDE w:val="0"/>
              <w:autoSpaceDN w:val="0"/>
              <w:adjustRightInd w:val="0"/>
              <w:snapToGrid w:val="0"/>
              <w:spacing w:line="240" w:lineRule="auto"/>
              <w:jc w:val="center"/>
              <w:rPr>
                <w:color w:val="auto"/>
              </w:rPr>
            </w:pPr>
          </w:p>
        </w:tc>
        <w:tc>
          <w:tcPr>
            <w:tcW w:w="941" w:type="dxa"/>
            <w:shd w:val="clear" w:color="auto" w:fill="auto"/>
            <w:tcMar>
              <w:top w:w="80" w:type="dxa"/>
              <w:left w:w="80" w:type="dxa"/>
              <w:bottom w:w="80" w:type="dxa"/>
              <w:right w:w="80" w:type="dxa"/>
            </w:tcMar>
            <w:vAlign w:val="center"/>
          </w:tcPr>
          <w:p w14:paraId="52E655B4"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147" w:type="dxa"/>
            <w:shd w:val="clear" w:color="auto" w:fill="auto"/>
            <w:tcMar>
              <w:top w:w="80" w:type="dxa"/>
              <w:left w:w="80" w:type="dxa"/>
              <w:bottom w:w="80" w:type="dxa"/>
              <w:right w:w="80" w:type="dxa"/>
            </w:tcMar>
            <w:vAlign w:val="center"/>
          </w:tcPr>
          <w:p w14:paraId="6972C3E3"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1333" w:type="dxa"/>
            <w:shd w:val="clear" w:color="auto" w:fill="auto"/>
            <w:tcMar>
              <w:top w:w="80" w:type="dxa"/>
              <w:left w:w="80" w:type="dxa"/>
              <w:bottom w:w="80" w:type="dxa"/>
              <w:right w:w="80" w:type="dxa"/>
            </w:tcMar>
            <w:vAlign w:val="center"/>
          </w:tcPr>
          <w:p w14:paraId="72D1D213"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476" w:type="dxa"/>
            <w:shd w:val="clear" w:color="auto" w:fill="auto"/>
            <w:tcMar>
              <w:top w:w="80" w:type="dxa"/>
              <w:left w:w="80" w:type="dxa"/>
              <w:bottom w:w="80" w:type="dxa"/>
              <w:right w:w="80" w:type="dxa"/>
            </w:tcMar>
            <w:vAlign w:val="center"/>
          </w:tcPr>
          <w:p w14:paraId="76751158"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1674" w:type="dxa"/>
            <w:shd w:val="clear" w:color="auto" w:fill="auto"/>
            <w:tcMar>
              <w:top w:w="80" w:type="dxa"/>
              <w:left w:w="80" w:type="dxa"/>
              <w:bottom w:w="80" w:type="dxa"/>
              <w:right w:w="80" w:type="dxa"/>
            </w:tcMar>
            <w:vAlign w:val="center"/>
          </w:tcPr>
          <w:p w14:paraId="04275349"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786" w:type="dxa"/>
            <w:shd w:val="clear" w:color="auto" w:fill="auto"/>
            <w:tcMar>
              <w:top w:w="80" w:type="dxa"/>
              <w:left w:w="80" w:type="dxa"/>
              <w:bottom w:w="80" w:type="dxa"/>
              <w:right w:w="80" w:type="dxa"/>
            </w:tcMar>
            <w:vAlign w:val="center"/>
          </w:tcPr>
          <w:p w14:paraId="73B2C3CD"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Obj. PA</w:t>
            </w:r>
          </w:p>
        </w:tc>
      </w:tr>
      <w:tr w:rsidR="00DE338A" w:rsidRPr="004E0E24" w14:paraId="37DA8765" w14:textId="77777777" w:rsidTr="00DE338A">
        <w:trPr>
          <w:jc w:val="center"/>
        </w:trPr>
        <w:tc>
          <w:tcPr>
            <w:tcW w:w="2108" w:type="dxa"/>
            <w:shd w:val="clear" w:color="auto" w:fill="auto"/>
            <w:tcMar>
              <w:top w:w="80" w:type="dxa"/>
              <w:left w:w="80" w:type="dxa"/>
              <w:bottom w:w="80" w:type="dxa"/>
              <w:right w:w="80" w:type="dxa"/>
            </w:tcMar>
            <w:vAlign w:val="center"/>
          </w:tcPr>
          <w:p w14:paraId="41ED7CBC"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Contrast sensitivity (worse)</w:t>
            </w:r>
          </w:p>
        </w:tc>
        <w:tc>
          <w:tcPr>
            <w:tcW w:w="941" w:type="dxa"/>
            <w:shd w:val="clear" w:color="auto" w:fill="auto"/>
            <w:tcMar>
              <w:top w:w="80" w:type="dxa"/>
              <w:left w:w="80" w:type="dxa"/>
              <w:bottom w:w="80" w:type="dxa"/>
              <w:right w:w="80" w:type="dxa"/>
            </w:tcMar>
            <w:vAlign w:val="center"/>
          </w:tcPr>
          <w:p w14:paraId="4ED716DB"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2C94B23E"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5F86B077"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[19]</w:t>
            </w:r>
          </w:p>
        </w:tc>
        <w:tc>
          <w:tcPr>
            <w:tcW w:w="1476" w:type="dxa"/>
            <w:shd w:val="clear" w:color="auto" w:fill="auto"/>
            <w:tcMar>
              <w:top w:w="80" w:type="dxa"/>
              <w:left w:w="80" w:type="dxa"/>
              <w:bottom w:w="80" w:type="dxa"/>
              <w:right w:w="80" w:type="dxa"/>
            </w:tcMar>
            <w:vAlign w:val="center"/>
          </w:tcPr>
          <w:p w14:paraId="4D2CAB0F" w14:textId="1F69E81D" w:rsidR="00DE338A" w:rsidRPr="004E0E24" w:rsidRDefault="00F83939" w:rsidP="00DE338A">
            <w:pPr>
              <w:pStyle w:val="Corpo"/>
              <w:autoSpaceDE w:val="0"/>
              <w:autoSpaceDN w:val="0"/>
              <w:adjustRightInd w:val="0"/>
              <w:snapToGrid w:val="0"/>
              <w:spacing w:line="240" w:lineRule="auto"/>
              <w:jc w:val="center"/>
              <w:rPr>
                <w:color w:val="auto"/>
              </w:rPr>
            </w:pPr>
            <w:r w:rsidRPr="004E0E24">
              <w:rPr>
                <w:color w:val="auto"/>
                <w:szCs w:val="22"/>
              </w:rPr>
              <w:t>[</w:t>
            </w:r>
            <w:r w:rsidRPr="004E0E24">
              <w:rPr>
                <w:color w:val="auto"/>
              </w:rPr>
              <w:t>41</w:t>
            </w:r>
            <w:r w:rsidRPr="004E0E24">
              <w:rPr>
                <w:color w:val="auto"/>
                <w:szCs w:val="22"/>
              </w:rPr>
              <w:t>,46]</w:t>
            </w:r>
          </w:p>
        </w:tc>
        <w:tc>
          <w:tcPr>
            <w:tcW w:w="1674" w:type="dxa"/>
            <w:shd w:val="clear" w:color="auto" w:fill="auto"/>
            <w:tcMar>
              <w:top w:w="80" w:type="dxa"/>
              <w:left w:w="80" w:type="dxa"/>
              <w:bottom w:w="80" w:type="dxa"/>
              <w:right w:w="80" w:type="dxa"/>
            </w:tcMar>
            <w:vAlign w:val="center"/>
          </w:tcPr>
          <w:p w14:paraId="45AB3285"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[46]</w:t>
            </w:r>
          </w:p>
        </w:tc>
        <w:tc>
          <w:tcPr>
            <w:tcW w:w="1786" w:type="dxa"/>
            <w:shd w:val="clear" w:color="auto" w:fill="auto"/>
            <w:tcMar>
              <w:top w:w="80" w:type="dxa"/>
              <w:left w:w="80" w:type="dxa"/>
              <w:bottom w:w="80" w:type="dxa"/>
              <w:right w:w="80" w:type="dxa"/>
            </w:tcMar>
            <w:vAlign w:val="center"/>
          </w:tcPr>
          <w:p w14:paraId="53BDEA83"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rPr>
              <w:t>[</w:t>
            </w:r>
            <w:r w:rsidRPr="004E0E24">
              <w:rPr>
                <w:color w:val="auto"/>
                <w:szCs w:val="22"/>
              </w:rPr>
              <w:t>38,39</w:t>
            </w:r>
            <w:r w:rsidRPr="004E0E24">
              <w:rPr>
                <w:color w:val="auto"/>
              </w:rPr>
              <w:t>]</w:t>
            </w:r>
          </w:p>
        </w:tc>
      </w:tr>
      <w:tr w:rsidR="00DE338A" w:rsidRPr="004E0E24" w14:paraId="7DC9D9B6" w14:textId="77777777" w:rsidTr="00DE338A">
        <w:trPr>
          <w:jc w:val="center"/>
        </w:trPr>
        <w:tc>
          <w:tcPr>
            <w:tcW w:w="2108" w:type="dxa"/>
            <w:shd w:val="clear" w:color="auto" w:fill="auto"/>
            <w:tcMar>
              <w:top w:w="80" w:type="dxa"/>
              <w:left w:w="80" w:type="dxa"/>
              <w:bottom w:w="80" w:type="dxa"/>
              <w:right w:w="80" w:type="dxa"/>
            </w:tcMar>
            <w:vAlign w:val="center"/>
          </w:tcPr>
          <w:p w14:paraId="5589056E"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Colour vision</w:t>
            </w:r>
          </w:p>
        </w:tc>
        <w:tc>
          <w:tcPr>
            <w:tcW w:w="941" w:type="dxa"/>
            <w:shd w:val="clear" w:color="auto" w:fill="auto"/>
            <w:tcMar>
              <w:top w:w="80" w:type="dxa"/>
              <w:left w:w="80" w:type="dxa"/>
              <w:bottom w:w="80" w:type="dxa"/>
              <w:right w:w="80" w:type="dxa"/>
            </w:tcMar>
            <w:vAlign w:val="center"/>
          </w:tcPr>
          <w:p w14:paraId="04A241B4"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5FBF49B7"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487BDB94"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52A39E65" w14:textId="77777777" w:rsidR="00DE338A" w:rsidRPr="004E0E24" w:rsidRDefault="00DE338A" w:rsidP="00DE338A">
            <w:pPr>
              <w:autoSpaceDE w:val="0"/>
              <w:autoSpaceDN w:val="0"/>
              <w:adjustRightInd w:val="0"/>
              <w:snapToGrid w:val="0"/>
              <w:spacing w:line="240" w:lineRule="auto"/>
              <w:jc w:val="center"/>
              <w:rPr>
                <w:color w:val="auto"/>
              </w:rPr>
            </w:pPr>
          </w:p>
        </w:tc>
        <w:tc>
          <w:tcPr>
            <w:tcW w:w="1674" w:type="dxa"/>
            <w:shd w:val="clear" w:color="auto" w:fill="auto"/>
            <w:tcMar>
              <w:top w:w="80" w:type="dxa"/>
              <w:left w:w="80" w:type="dxa"/>
              <w:bottom w:w="80" w:type="dxa"/>
              <w:right w:w="80" w:type="dxa"/>
            </w:tcMar>
            <w:vAlign w:val="center"/>
          </w:tcPr>
          <w:p w14:paraId="6A007C87" w14:textId="77777777" w:rsidR="00DE338A" w:rsidRPr="004E0E24" w:rsidRDefault="00DE338A" w:rsidP="00DE338A">
            <w:pPr>
              <w:autoSpaceDE w:val="0"/>
              <w:autoSpaceDN w:val="0"/>
              <w:adjustRightInd w:val="0"/>
              <w:snapToGrid w:val="0"/>
              <w:spacing w:line="240" w:lineRule="auto"/>
              <w:jc w:val="center"/>
              <w:rPr>
                <w:color w:val="auto"/>
              </w:rPr>
            </w:pPr>
          </w:p>
        </w:tc>
        <w:tc>
          <w:tcPr>
            <w:tcW w:w="1786" w:type="dxa"/>
            <w:shd w:val="clear" w:color="auto" w:fill="auto"/>
            <w:tcMar>
              <w:top w:w="80" w:type="dxa"/>
              <w:left w:w="80" w:type="dxa"/>
              <w:bottom w:w="80" w:type="dxa"/>
              <w:right w:w="80" w:type="dxa"/>
            </w:tcMar>
            <w:vAlign w:val="center"/>
          </w:tcPr>
          <w:p w14:paraId="2FB64034"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rPr>
              <w:t>[</w:t>
            </w:r>
            <w:r w:rsidRPr="004E0E24">
              <w:rPr>
                <w:color w:val="auto"/>
                <w:szCs w:val="22"/>
              </w:rPr>
              <w:t>42</w:t>
            </w:r>
            <w:r w:rsidRPr="004E0E24">
              <w:rPr>
                <w:color w:val="auto"/>
              </w:rPr>
              <w:t>]</w:t>
            </w:r>
          </w:p>
        </w:tc>
      </w:tr>
      <w:tr w:rsidR="00DE338A" w:rsidRPr="004E0E24" w14:paraId="0E0D821C" w14:textId="77777777" w:rsidTr="00DE338A">
        <w:trPr>
          <w:jc w:val="center"/>
        </w:trPr>
        <w:tc>
          <w:tcPr>
            <w:tcW w:w="2108" w:type="dxa"/>
            <w:shd w:val="clear" w:color="auto" w:fill="auto"/>
            <w:tcMar>
              <w:top w:w="80" w:type="dxa"/>
              <w:left w:w="80" w:type="dxa"/>
              <w:bottom w:w="80" w:type="dxa"/>
              <w:right w:w="80" w:type="dxa"/>
            </w:tcMar>
            <w:vAlign w:val="center"/>
          </w:tcPr>
          <w:p w14:paraId="43B21E9E"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lastRenderedPageBreak/>
              <w:t xml:space="preserve">Visual acuity without noise </w:t>
            </w:r>
          </w:p>
        </w:tc>
        <w:tc>
          <w:tcPr>
            <w:tcW w:w="941" w:type="dxa"/>
            <w:shd w:val="clear" w:color="auto" w:fill="auto"/>
            <w:tcMar>
              <w:top w:w="80" w:type="dxa"/>
              <w:left w:w="80" w:type="dxa"/>
              <w:bottom w:w="80" w:type="dxa"/>
              <w:right w:w="80" w:type="dxa"/>
            </w:tcMar>
            <w:vAlign w:val="center"/>
          </w:tcPr>
          <w:p w14:paraId="234D64D9"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6B229D50"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29FA0704"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77EBEF27" w14:textId="77777777" w:rsidR="00DE338A" w:rsidRPr="004E0E24" w:rsidRDefault="00DE338A" w:rsidP="00DE338A">
            <w:pPr>
              <w:autoSpaceDE w:val="0"/>
              <w:autoSpaceDN w:val="0"/>
              <w:adjustRightInd w:val="0"/>
              <w:snapToGrid w:val="0"/>
              <w:spacing w:line="240" w:lineRule="auto"/>
              <w:jc w:val="center"/>
              <w:rPr>
                <w:color w:val="auto"/>
              </w:rPr>
            </w:pPr>
          </w:p>
        </w:tc>
        <w:tc>
          <w:tcPr>
            <w:tcW w:w="1674" w:type="dxa"/>
            <w:shd w:val="clear" w:color="auto" w:fill="auto"/>
            <w:tcMar>
              <w:top w:w="80" w:type="dxa"/>
              <w:left w:w="80" w:type="dxa"/>
              <w:bottom w:w="80" w:type="dxa"/>
              <w:right w:w="80" w:type="dxa"/>
            </w:tcMar>
            <w:vAlign w:val="center"/>
          </w:tcPr>
          <w:p w14:paraId="3142AF0B" w14:textId="77777777" w:rsidR="00DE338A" w:rsidRPr="004E0E24" w:rsidRDefault="00DE338A" w:rsidP="00DE338A">
            <w:pPr>
              <w:autoSpaceDE w:val="0"/>
              <w:autoSpaceDN w:val="0"/>
              <w:adjustRightInd w:val="0"/>
              <w:snapToGrid w:val="0"/>
              <w:spacing w:line="240" w:lineRule="auto"/>
              <w:jc w:val="center"/>
              <w:rPr>
                <w:color w:val="auto"/>
              </w:rPr>
            </w:pPr>
          </w:p>
        </w:tc>
        <w:tc>
          <w:tcPr>
            <w:tcW w:w="1786" w:type="dxa"/>
            <w:shd w:val="clear" w:color="auto" w:fill="auto"/>
            <w:tcMar>
              <w:top w:w="80" w:type="dxa"/>
              <w:left w:w="80" w:type="dxa"/>
              <w:bottom w:w="80" w:type="dxa"/>
              <w:right w:w="80" w:type="dxa"/>
            </w:tcMar>
            <w:vAlign w:val="center"/>
          </w:tcPr>
          <w:p w14:paraId="664206D8"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[42]</w:t>
            </w:r>
          </w:p>
        </w:tc>
      </w:tr>
      <w:tr w:rsidR="00DE338A" w:rsidRPr="004E0E24" w14:paraId="67107640" w14:textId="77777777" w:rsidTr="00DE338A">
        <w:trPr>
          <w:jc w:val="center"/>
        </w:trPr>
        <w:tc>
          <w:tcPr>
            <w:tcW w:w="2108" w:type="dxa"/>
            <w:shd w:val="clear" w:color="auto" w:fill="auto"/>
            <w:tcMar>
              <w:top w:w="80" w:type="dxa"/>
              <w:left w:w="80" w:type="dxa"/>
              <w:bottom w:w="80" w:type="dxa"/>
              <w:right w:w="80" w:type="dxa"/>
            </w:tcMar>
            <w:vAlign w:val="center"/>
          </w:tcPr>
          <w:p w14:paraId="37452664"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 xml:space="preserve">Visual acuity (best seeing eye) (worse) </w:t>
            </w:r>
          </w:p>
        </w:tc>
        <w:tc>
          <w:tcPr>
            <w:tcW w:w="941" w:type="dxa"/>
            <w:shd w:val="clear" w:color="auto" w:fill="auto"/>
            <w:tcMar>
              <w:top w:w="80" w:type="dxa"/>
              <w:left w:w="80" w:type="dxa"/>
              <w:bottom w:w="80" w:type="dxa"/>
              <w:right w:w="80" w:type="dxa"/>
            </w:tcMar>
            <w:vAlign w:val="center"/>
          </w:tcPr>
          <w:p w14:paraId="72DEA956"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63132E5E"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71E6BC2A"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3BCD864D" w14:textId="77777777" w:rsidR="00DE338A" w:rsidRPr="004E0E24" w:rsidRDefault="00DE338A" w:rsidP="00DE338A">
            <w:pPr>
              <w:pStyle w:val="Corpo"/>
              <w:autoSpaceDE w:val="0"/>
              <w:autoSpaceDN w:val="0"/>
              <w:adjustRightInd w:val="0"/>
              <w:snapToGrid w:val="0"/>
              <w:spacing w:line="240" w:lineRule="auto"/>
              <w:jc w:val="center"/>
              <w:rPr>
                <w:color w:val="auto"/>
              </w:rPr>
            </w:pPr>
            <w:bookmarkStart w:id="32" w:name="_Hlk87013314"/>
            <w:r w:rsidRPr="004E0E24">
              <w:rPr>
                <w:color w:val="auto"/>
              </w:rPr>
              <w:t>[41</w:t>
            </w:r>
            <w:r w:rsidRPr="004E0E24">
              <w:rPr>
                <w:color w:val="auto"/>
                <w:szCs w:val="22"/>
              </w:rPr>
              <w:t>,46</w:t>
            </w:r>
            <w:r w:rsidRPr="004E0E24">
              <w:rPr>
                <w:color w:val="auto"/>
              </w:rPr>
              <w:t>]</w:t>
            </w:r>
            <w:bookmarkEnd w:id="32"/>
          </w:p>
        </w:tc>
        <w:tc>
          <w:tcPr>
            <w:tcW w:w="1674" w:type="dxa"/>
            <w:shd w:val="clear" w:color="auto" w:fill="auto"/>
            <w:tcMar>
              <w:top w:w="80" w:type="dxa"/>
              <w:left w:w="80" w:type="dxa"/>
              <w:bottom w:w="80" w:type="dxa"/>
              <w:right w:w="80" w:type="dxa"/>
            </w:tcMar>
            <w:vAlign w:val="center"/>
          </w:tcPr>
          <w:p w14:paraId="56A6194E" w14:textId="5F71AE69" w:rsidR="00DE338A" w:rsidRPr="004E0E24" w:rsidRDefault="00F83939" w:rsidP="00DE338A">
            <w:pPr>
              <w:pStyle w:val="Corpo"/>
              <w:autoSpaceDE w:val="0"/>
              <w:autoSpaceDN w:val="0"/>
              <w:adjustRightInd w:val="0"/>
              <w:snapToGrid w:val="0"/>
              <w:spacing w:line="240" w:lineRule="auto"/>
              <w:jc w:val="center"/>
              <w:rPr>
                <w:color w:val="auto"/>
              </w:rPr>
            </w:pPr>
            <w:r w:rsidRPr="004E0E24">
              <w:rPr>
                <w:color w:val="auto"/>
              </w:rPr>
              <w:t>[29,44,46]</w:t>
            </w:r>
          </w:p>
        </w:tc>
        <w:tc>
          <w:tcPr>
            <w:tcW w:w="1786" w:type="dxa"/>
            <w:shd w:val="clear" w:color="auto" w:fill="auto"/>
            <w:tcMar>
              <w:top w:w="80" w:type="dxa"/>
              <w:left w:w="80" w:type="dxa"/>
              <w:bottom w:w="80" w:type="dxa"/>
              <w:right w:w="80" w:type="dxa"/>
            </w:tcMar>
            <w:vAlign w:val="center"/>
          </w:tcPr>
          <w:p w14:paraId="3D259D4D" w14:textId="77777777" w:rsidR="00DE338A" w:rsidRPr="004E0E24" w:rsidRDefault="00DE338A" w:rsidP="00DE338A">
            <w:pPr>
              <w:autoSpaceDE w:val="0"/>
              <w:autoSpaceDN w:val="0"/>
              <w:adjustRightInd w:val="0"/>
              <w:snapToGrid w:val="0"/>
              <w:spacing w:line="240" w:lineRule="auto"/>
              <w:jc w:val="center"/>
              <w:rPr>
                <w:color w:val="auto"/>
              </w:rPr>
            </w:pPr>
          </w:p>
        </w:tc>
      </w:tr>
      <w:tr w:rsidR="00DE338A" w:rsidRPr="004E0E24" w14:paraId="659E10BE" w14:textId="77777777" w:rsidTr="00DE338A">
        <w:trPr>
          <w:jc w:val="center"/>
        </w:trPr>
        <w:tc>
          <w:tcPr>
            <w:tcW w:w="2108" w:type="dxa"/>
            <w:shd w:val="clear" w:color="auto" w:fill="auto"/>
            <w:tcMar>
              <w:top w:w="80" w:type="dxa"/>
              <w:left w:w="80" w:type="dxa"/>
              <w:bottom w:w="80" w:type="dxa"/>
              <w:right w:w="80" w:type="dxa"/>
            </w:tcMar>
            <w:vAlign w:val="center"/>
          </w:tcPr>
          <w:p w14:paraId="7D9568F0"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VA (worse seeing eye) (worse)</w:t>
            </w:r>
          </w:p>
        </w:tc>
        <w:tc>
          <w:tcPr>
            <w:tcW w:w="941" w:type="dxa"/>
            <w:shd w:val="clear" w:color="auto" w:fill="auto"/>
            <w:tcMar>
              <w:top w:w="80" w:type="dxa"/>
              <w:left w:w="80" w:type="dxa"/>
              <w:bottom w:w="80" w:type="dxa"/>
              <w:right w:w="80" w:type="dxa"/>
            </w:tcMar>
            <w:vAlign w:val="center"/>
          </w:tcPr>
          <w:p w14:paraId="67E7AA68"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3D815549"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25B1B4E0"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rPr>
              <w:t>[</w:t>
            </w:r>
            <w:r w:rsidRPr="004E0E24">
              <w:rPr>
                <w:color w:val="auto"/>
                <w:szCs w:val="22"/>
              </w:rPr>
              <w:t>29</w:t>
            </w:r>
            <w:r w:rsidRPr="004E0E24">
              <w:rPr>
                <w:color w:val="auto"/>
              </w:rPr>
              <w:t>]</w:t>
            </w:r>
          </w:p>
        </w:tc>
        <w:tc>
          <w:tcPr>
            <w:tcW w:w="1476" w:type="dxa"/>
            <w:shd w:val="clear" w:color="auto" w:fill="auto"/>
            <w:tcMar>
              <w:top w:w="80" w:type="dxa"/>
              <w:left w:w="80" w:type="dxa"/>
              <w:bottom w:w="80" w:type="dxa"/>
              <w:right w:w="80" w:type="dxa"/>
            </w:tcMar>
            <w:vAlign w:val="center"/>
          </w:tcPr>
          <w:p w14:paraId="2D74C9AC" w14:textId="77777777" w:rsidR="00DE338A" w:rsidRPr="004E0E24" w:rsidRDefault="00DE338A" w:rsidP="00DE338A">
            <w:pPr>
              <w:autoSpaceDE w:val="0"/>
              <w:autoSpaceDN w:val="0"/>
              <w:adjustRightInd w:val="0"/>
              <w:snapToGrid w:val="0"/>
              <w:spacing w:line="240" w:lineRule="auto"/>
              <w:jc w:val="center"/>
              <w:rPr>
                <w:color w:val="auto"/>
              </w:rPr>
            </w:pPr>
          </w:p>
        </w:tc>
        <w:tc>
          <w:tcPr>
            <w:tcW w:w="1674" w:type="dxa"/>
            <w:shd w:val="clear" w:color="auto" w:fill="auto"/>
            <w:tcMar>
              <w:top w:w="80" w:type="dxa"/>
              <w:left w:w="80" w:type="dxa"/>
              <w:bottom w:w="80" w:type="dxa"/>
              <w:right w:w="80" w:type="dxa"/>
            </w:tcMar>
            <w:vAlign w:val="center"/>
          </w:tcPr>
          <w:p w14:paraId="74698C38"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[44]</w:t>
            </w:r>
          </w:p>
        </w:tc>
        <w:tc>
          <w:tcPr>
            <w:tcW w:w="1786" w:type="dxa"/>
            <w:shd w:val="clear" w:color="auto" w:fill="auto"/>
            <w:tcMar>
              <w:top w:w="80" w:type="dxa"/>
              <w:left w:w="80" w:type="dxa"/>
              <w:bottom w:w="80" w:type="dxa"/>
              <w:right w:w="80" w:type="dxa"/>
            </w:tcMar>
            <w:vAlign w:val="center"/>
          </w:tcPr>
          <w:p w14:paraId="10353E27" w14:textId="77777777" w:rsidR="00DE338A" w:rsidRPr="004E0E24" w:rsidRDefault="00DE338A" w:rsidP="00DE338A">
            <w:pPr>
              <w:autoSpaceDE w:val="0"/>
              <w:autoSpaceDN w:val="0"/>
              <w:adjustRightInd w:val="0"/>
              <w:snapToGrid w:val="0"/>
              <w:spacing w:line="240" w:lineRule="auto"/>
              <w:jc w:val="center"/>
              <w:rPr>
                <w:color w:val="auto"/>
              </w:rPr>
            </w:pPr>
          </w:p>
        </w:tc>
      </w:tr>
      <w:tr w:rsidR="00DE338A" w:rsidRPr="004E0E24" w14:paraId="0AF4C859" w14:textId="77777777" w:rsidTr="00DE338A">
        <w:trPr>
          <w:jc w:val="center"/>
        </w:trPr>
        <w:tc>
          <w:tcPr>
            <w:tcW w:w="2108" w:type="dxa"/>
            <w:shd w:val="clear" w:color="auto" w:fill="auto"/>
            <w:tcMar>
              <w:top w:w="80" w:type="dxa"/>
              <w:left w:w="80" w:type="dxa"/>
              <w:bottom w:w="80" w:type="dxa"/>
              <w:right w:w="80" w:type="dxa"/>
            </w:tcMar>
            <w:vAlign w:val="center"/>
          </w:tcPr>
          <w:p w14:paraId="09C541BE" w14:textId="7212D054"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Visual field (worse)</w:t>
            </w:r>
          </w:p>
        </w:tc>
        <w:tc>
          <w:tcPr>
            <w:tcW w:w="941" w:type="dxa"/>
            <w:shd w:val="clear" w:color="auto" w:fill="auto"/>
            <w:tcMar>
              <w:top w:w="80" w:type="dxa"/>
              <w:left w:w="80" w:type="dxa"/>
              <w:bottom w:w="80" w:type="dxa"/>
              <w:right w:w="80" w:type="dxa"/>
            </w:tcMar>
            <w:vAlign w:val="center"/>
          </w:tcPr>
          <w:p w14:paraId="6F77B976"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5F12E0D9"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7248BDC5" w14:textId="77777777" w:rsidR="00DE338A" w:rsidRPr="004E0E24" w:rsidRDefault="00DE338A" w:rsidP="00DE338A">
            <w:pPr>
              <w:pStyle w:val="Corpo"/>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6BA51FB5" w14:textId="66E8207C" w:rsidR="00DE338A" w:rsidRPr="004E0E24" w:rsidRDefault="00F83939" w:rsidP="00DE338A">
            <w:pPr>
              <w:pStyle w:val="Corpo"/>
              <w:autoSpaceDE w:val="0"/>
              <w:autoSpaceDN w:val="0"/>
              <w:adjustRightInd w:val="0"/>
              <w:snapToGrid w:val="0"/>
              <w:spacing w:line="240" w:lineRule="auto"/>
              <w:jc w:val="center"/>
              <w:rPr>
                <w:color w:val="auto"/>
              </w:rPr>
            </w:pPr>
            <w:r w:rsidRPr="004E0E24">
              <w:rPr>
                <w:color w:val="auto"/>
              </w:rPr>
              <w:t>[38,39,45,46]</w:t>
            </w:r>
          </w:p>
        </w:tc>
        <w:tc>
          <w:tcPr>
            <w:tcW w:w="1674" w:type="dxa"/>
            <w:shd w:val="clear" w:color="auto" w:fill="auto"/>
            <w:tcMar>
              <w:top w:w="80" w:type="dxa"/>
              <w:left w:w="80" w:type="dxa"/>
              <w:bottom w:w="80" w:type="dxa"/>
              <w:right w:w="80" w:type="dxa"/>
            </w:tcMar>
            <w:vAlign w:val="center"/>
          </w:tcPr>
          <w:p w14:paraId="38BE4762"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rPr>
              <w:t>[</w:t>
            </w:r>
            <w:r w:rsidRPr="004E0E24">
              <w:rPr>
                <w:color w:val="auto"/>
                <w:szCs w:val="22"/>
              </w:rPr>
              <w:t>19,46</w:t>
            </w:r>
            <w:r w:rsidRPr="004E0E24">
              <w:rPr>
                <w:color w:val="auto"/>
              </w:rPr>
              <w:t>]</w:t>
            </w:r>
          </w:p>
        </w:tc>
        <w:tc>
          <w:tcPr>
            <w:tcW w:w="1786" w:type="dxa"/>
            <w:shd w:val="clear" w:color="auto" w:fill="auto"/>
            <w:tcMar>
              <w:top w:w="80" w:type="dxa"/>
              <w:left w:w="80" w:type="dxa"/>
              <w:bottom w:w="80" w:type="dxa"/>
              <w:right w:w="80" w:type="dxa"/>
            </w:tcMar>
            <w:vAlign w:val="center"/>
          </w:tcPr>
          <w:p w14:paraId="76C55257"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rPr>
              <w:t>[</w:t>
            </w:r>
            <w:r w:rsidRPr="004E0E24">
              <w:rPr>
                <w:color w:val="auto"/>
                <w:szCs w:val="22"/>
              </w:rPr>
              <w:t>45</w:t>
            </w:r>
            <w:r w:rsidRPr="004E0E24">
              <w:rPr>
                <w:color w:val="auto"/>
              </w:rPr>
              <w:t>]</w:t>
            </w:r>
          </w:p>
        </w:tc>
      </w:tr>
      <w:tr w:rsidR="00DE338A" w:rsidRPr="004E0E24" w14:paraId="24FA145E" w14:textId="77777777" w:rsidTr="00DE338A">
        <w:trPr>
          <w:jc w:val="center"/>
        </w:trPr>
        <w:tc>
          <w:tcPr>
            <w:tcW w:w="2108" w:type="dxa"/>
            <w:shd w:val="clear" w:color="auto" w:fill="auto"/>
            <w:tcMar>
              <w:top w:w="80" w:type="dxa"/>
              <w:left w:w="80" w:type="dxa"/>
              <w:bottom w:w="80" w:type="dxa"/>
              <w:right w:w="80" w:type="dxa"/>
            </w:tcMar>
            <w:vAlign w:val="center"/>
          </w:tcPr>
          <w:p w14:paraId="6BB6B1CE"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Glaucoma (present)</w:t>
            </w:r>
          </w:p>
        </w:tc>
        <w:tc>
          <w:tcPr>
            <w:tcW w:w="941" w:type="dxa"/>
            <w:shd w:val="clear" w:color="auto" w:fill="auto"/>
            <w:tcMar>
              <w:top w:w="80" w:type="dxa"/>
              <w:left w:w="80" w:type="dxa"/>
              <w:bottom w:w="80" w:type="dxa"/>
              <w:right w:w="80" w:type="dxa"/>
            </w:tcMar>
            <w:vAlign w:val="center"/>
          </w:tcPr>
          <w:p w14:paraId="5AD023DF"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7DFCFB8C"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6D4B2C62"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77F2959F" w14:textId="77777777" w:rsidR="00DE338A" w:rsidRPr="004E0E24" w:rsidRDefault="00DE338A" w:rsidP="00DE338A">
            <w:pPr>
              <w:autoSpaceDE w:val="0"/>
              <w:autoSpaceDN w:val="0"/>
              <w:adjustRightInd w:val="0"/>
              <w:snapToGrid w:val="0"/>
              <w:spacing w:line="240" w:lineRule="auto"/>
              <w:jc w:val="center"/>
              <w:rPr>
                <w:color w:val="auto"/>
              </w:rPr>
            </w:pPr>
          </w:p>
        </w:tc>
        <w:tc>
          <w:tcPr>
            <w:tcW w:w="1674" w:type="dxa"/>
            <w:shd w:val="clear" w:color="auto" w:fill="auto"/>
            <w:tcMar>
              <w:top w:w="80" w:type="dxa"/>
              <w:left w:w="80" w:type="dxa"/>
              <w:bottom w:w="80" w:type="dxa"/>
              <w:right w:w="80" w:type="dxa"/>
            </w:tcMar>
            <w:vAlign w:val="center"/>
          </w:tcPr>
          <w:p w14:paraId="3062F5DD" w14:textId="77777777" w:rsidR="00DE338A" w:rsidRPr="004E0E24" w:rsidRDefault="00DE338A" w:rsidP="00DE338A">
            <w:pPr>
              <w:autoSpaceDE w:val="0"/>
              <w:autoSpaceDN w:val="0"/>
              <w:adjustRightInd w:val="0"/>
              <w:snapToGrid w:val="0"/>
              <w:spacing w:line="240" w:lineRule="auto"/>
              <w:jc w:val="center"/>
              <w:rPr>
                <w:color w:val="auto"/>
              </w:rPr>
            </w:pPr>
          </w:p>
        </w:tc>
        <w:tc>
          <w:tcPr>
            <w:tcW w:w="1786" w:type="dxa"/>
            <w:shd w:val="clear" w:color="auto" w:fill="auto"/>
            <w:tcMar>
              <w:top w:w="80" w:type="dxa"/>
              <w:left w:w="80" w:type="dxa"/>
              <w:bottom w:w="80" w:type="dxa"/>
              <w:right w:w="80" w:type="dxa"/>
            </w:tcMar>
            <w:vAlign w:val="center"/>
          </w:tcPr>
          <w:p w14:paraId="5F7EF7EC"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rPr>
              <w:t>[</w:t>
            </w:r>
            <w:r w:rsidRPr="004E0E24">
              <w:rPr>
                <w:color w:val="auto"/>
                <w:szCs w:val="22"/>
              </w:rPr>
              <w:t>39</w:t>
            </w:r>
            <w:r w:rsidRPr="004E0E24">
              <w:rPr>
                <w:color w:val="auto"/>
              </w:rPr>
              <w:t>]</w:t>
            </w:r>
          </w:p>
        </w:tc>
      </w:tr>
      <w:tr w:rsidR="00DE338A" w:rsidRPr="004E0E24" w14:paraId="168B3BFE" w14:textId="77777777" w:rsidTr="00DE338A">
        <w:trPr>
          <w:jc w:val="center"/>
        </w:trPr>
        <w:tc>
          <w:tcPr>
            <w:tcW w:w="2108" w:type="dxa"/>
            <w:shd w:val="clear" w:color="auto" w:fill="auto"/>
            <w:tcMar>
              <w:top w:w="80" w:type="dxa"/>
              <w:left w:w="80" w:type="dxa"/>
              <w:bottom w:w="80" w:type="dxa"/>
              <w:right w:w="80" w:type="dxa"/>
            </w:tcMar>
            <w:vAlign w:val="center"/>
          </w:tcPr>
          <w:p w14:paraId="28EC28C0"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Severe Glaucoma (present)</w:t>
            </w:r>
          </w:p>
        </w:tc>
        <w:tc>
          <w:tcPr>
            <w:tcW w:w="941" w:type="dxa"/>
            <w:shd w:val="clear" w:color="auto" w:fill="auto"/>
            <w:tcMar>
              <w:top w:w="80" w:type="dxa"/>
              <w:left w:w="80" w:type="dxa"/>
              <w:bottom w:w="80" w:type="dxa"/>
              <w:right w:w="80" w:type="dxa"/>
            </w:tcMar>
            <w:vAlign w:val="center"/>
          </w:tcPr>
          <w:p w14:paraId="06E415FC"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772C1BEA"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7237E920"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65F75A0C"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rPr>
              <w:t>[</w:t>
            </w:r>
            <w:r w:rsidRPr="004E0E24">
              <w:rPr>
                <w:color w:val="auto"/>
                <w:szCs w:val="22"/>
              </w:rPr>
              <w:t>39</w:t>
            </w:r>
            <w:r w:rsidRPr="004E0E24">
              <w:rPr>
                <w:color w:val="auto"/>
              </w:rPr>
              <w:t>]</w:t>
            </w:r>
          </w:p>
        </w:tc>
        <w:tc>
          <w:tcPr>
            <w:tcW w:w="1674" w:type="dxa"/>
            <w:shd w:val="clear" w:color="auto" w:fill="auto"/>
            <w:tcMar>
              <w:top w:w="80" w:type="dxa"/>
              <w:left w:w="80" w:type="dxa"/>
              <w:bottom w:w="80" w:type="dxa"/>
              <w:right w:w="80" w:type="dxa"/>
            </w:tcMar>
            <w:vAlign w:val="center"/>
          </w:tcPr>
          <w:p w14:paraId="5D466E13" w14:textId="77777777" w:rsidR="00DE338A" w:rsidRPr="004E0E24" w:rsidRDefault="00DE338A" w:rsidP="00DE338A">
            <w:pPr>
              <w:autoSpaceDE w:val="0"/>
              <w:autoSpaceDN w:val="0"/>
              <w:adjustRightInd w:val="0"/>
              <w:snapToGrid w:val="0"/>
              <w:spacing w:line="240" w:lineRule="auto"/>
              <w:jc w:val="center"/>
              <w:rPr>
                <w:color w:val="auto"/>
              </w:rPr>
            </w:pPr>
          </w:p>
        </w:tc>
        <w:tc>
          <w:tcPr>
            <w:tcW w:w="1786" w:type="dxa"/>
            <w:shd w:val="clear" w:color="auto" w:fill="auto"/>
            <w:tcMar>
              <w:top w:w="80" w:type="dxa"/>
              <w:left w:w="80" w:type="dxa"/>
              <w:bottom w:w="80" w:type="dxa"/>
              <w:right w:w="80" w:type="dxa"/>
            </w:tcMar>
            <w:vAlign w:val="center"/>
          </w:tcPr>
          <w:p w14:paraId="71F9C86F" w14:textId="77777777" w:rsidR="00DE338A" w:rsidRPr="004E0E24" w:rsidRDefault="00DE338A" w:rsidP="00DE338A">
            <w:pPr>
              <w:autoSpaceDE w:val="0"/>
              <w:autoSpaceDN w:val="0"/>
              <w:adjustRightInd w:val="0"/>
              <w:snapToGrid w:val="0"/>
              <w:spacing w:line="240" w:lineRule="auto"/>
              <w:jc w:val="center"/>
              <w:rPr>
                <w:color w:val="auto"/>
              </w:rPr>
            </w:pPr>
          </w:p>
        </w:tc>
      </w:tr>
      <w:tr w:rsidR="00DE338A" w:rsidRPr="004E0E24" w14:paraId="391F1379" w14:textId="77777777" w:rsidTr="00DE338A">
        <w:trPr>
          <w:jc w:val="center"/>
        </w:trPr>
        <w:tc>
          <w:tcPr>
            <w:tcW w:w="2108" w:type="dxa"/>
            <w:shd w:val="clear" w:color="auto" w:fill="auto"/>
            <w:tcMar>
              <w:top w:w="80" w:type="dxa"/>
              <w:left w:w="80" w:type="dxa"/>
              <w:bottom w:w="80" w:type="dxa"/>
              <w:right w:w="80" w:type="dxa"/>
            </w:tcMar>
            <w:vAlign w:val="center"/>
          </w:tcPr>
          <w:p w14:paraId="768947E0"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 xml:space="preserve">Stage of AMD </w:t>
            </w:r>
          </w:p>
        </w:tc>
        <w:tc>
          <w:tcPr>
            <w:tcW w:w="941" w:type="dxa"/>
            <w:shd w:val="clear" w:color="auto" w:fill="auto"/>
            <w:tcMar>
              <w:top w:w="80" w:type="dxa"/>
              <w:left w:w="80" w:type="dxa"/>
              <w:bottom w:w="80" w:type="dxa"/>
              <w:right w:w="80" w:type="dxa"/>
            </w:tcMar>
            <w:vAlign w:val="center"/>
          </w:tcPr>
          <w:p w14:paraId="0B975CF5"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48D5CACA"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4CD19288"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1EEF3B82" w14:textId="77777777" w:rsidR="00DE338A" w:rsidRPr="004E0E24" w:rsidRDefault="00DE338A" w:rsidP="00DE338A">
            <w:pPr>
              <w:autoSpaceDE w:val="0"/>
              <w:autoSpaceDN w:val="0"/>
              <w:adjustRightInd w:val="0"/>
              <w:snapToGrid w:val="0"/>
              <w:spacing w:line="240" w:lineRule="auto"/>
              <w:jc w:val="center"/>
              <w:rPr>
                <w:color w:val="auto"/>
              </w:rPr>
            </w:pPr>
          </w:p>
        </w:tc>
        <w:tc>
          <w:tcPr>
            <w:tcW w:w="1674" w:type="dxa"/>
            <w:shd w:val="clear" w:color="auto" w:fill="auto"/>
            <w:tcMar>
              <w:top w:w="80" w:type="dxa"/>
              <w:left w:w="80" w:type="dxa"/>
              <w:bottom w:w="80" w:type="dxa"/>
              <w:right w:w="80" w:type="dxa"/>
            </w:tcMar>
            <w:vAlign w:val="center"/>
          </w:tcPr>
          <w:p w14:paraId="5ACAA45F"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[44]</w:t>
            </w:r>
          </w:p>
        </w:tc>
        <w:tc>
          <w:tcPr>
            <w:tcW w:w="1786" w:type="dxa"/>
            <w:shd w:val="clear" w:color="auto" w:fill="auto"/>
            <w:tcMar>
              <w:top w:w="80" w:type="dxa"/>
              <w:left w:w="80" w:type="dxa"/>
              <w:bottom w:w="80" w:type="dxa"/>
              <w:right w:w="80" w:type="dxa"/>
            </w:tcMar>
            <w:vAlign w:val="center"/>
          </w:tcPr>
          <w:p w14:paraId="2B10A88E" w14:textId="77777777" w:rsidR="00DE338A" w:rsidRPr="004E0E24" w:rsidRDefault="00DE338A" w:rsidP="00DE338A">
            <w:pPr>
              <w:autoSpaceDE w:val="0"/>
              <w:autoSpaceDN w:val="0"/>
              <w:adjustRightInd w:val="0"/>
              <w:snapToGrid w:val="0"/>
              <w:spacing w:line="240" w:lineRule="auto"/>
              <w:jc w:val="center"/>
              <w:rPr>
                <w:color w:val="auto"/>
              </w:rPr>
            </w:pPr>
          </w:p>
        </w:tc>
      </w:tr>
      <w:tr w:rsidR="00DE338A" w:rsidRPr="004E0E24" w14:paraId="5D29C736" w14:textId="77777777" w:rsidTr="00DE338A">
        <w:trPr>
          <w:jc w:val="center"/>
        </w:trPr>
        <w:tc>
          <w:tcPr>
            <w:tcW w:w="2108" w:type="dxa"/>
            <w:shd w:val="clear" w:color="auto" w:fill="auto"/>
            <w:tcMar>
              <w:top w:w="80" w:type="dxa"/>
              <w:left w:w="80" w:type="dxa"/>
              <w:bottom w:w="80" w:type="dxa"/>
              <w:right w:w="80" w:type="dxa"/>
            </w:tcMar>
            <w:vAlign w:val="center"/>
          </w:tcPr>
          <w:p w14:paraId="783AD229"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AMD present</w:t>
            </w:r>
          </w:p>
        </w:tc>
        <w:tc>
          <w:tcPr>
            <w:tcW w:w="941" w:type="dxa"/>
            <w:shd w:val="clear" w:color="auto" w:fill="auto"/>
            <w:tcMar>
              <w:top w:w="80" w:type="dxa"/>
              <w:left w:w="80" w:type="dxa"/>
              <w:bottom w:w="80" w:type="dxa"/>
              <w:right w:w="80" w:type="dxa"/>
            </w:tcMar>
            <w:vAlign w:val="center"/>
          </w:tcPr>
          <w:p w14:paraId="039D5A7F"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46A56752"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52797C92"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19ACC755"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[41]</w:t>
            </w:r>
          </w:p>
        </w:tc>
        <w:tc>
          <w:tcPr>
            <w:tcW w:w="1674" w:type="dxa"/>
            <w:shd w:val="clear" w:color="auto" w:fill="auto"/>
            <w:tcMar>
              <w:top w:w="80" w:type="dxa"/>
              <w:left w:w="80" w:type="dxa"/>
              <w:bottom w:w="80" w:type="dxa"/>
              <w:right w:w="80" w:type="dxa"/>
            </w:tcMar>
            <w:vAlign w:val="center"/>
          </w:tcPr>
          <w:p w14:paraId="1467B6A3" w14:textId="77777777" w:rsidR="00DE338A" w:rsidRPr="004E0E24" w:rsidRDefault="00DE338A" w:rsidP="00DE338A">
            <w:pPr>
              <w:autoSpaceDE w:val="0"/>
              <w:autoSpaceDN w:val="0"/>
              <w:adjustRightInd w:val="0"/>
              <w:snapToGrid w:val="0"/>
              <w:spacing w:line="240" w:lineRule="auto"/>
              <w:jc w:val="center"/>
              <w:rPr>
                <w:color w:val="auto"/>
              </w:rPr>
            </w:pPr>
          </w:p>
        </w:tc>
        <w:tc>
          <w:tcPr>
            <w:tcW w:w="1786" w:type="dxa"/>
            <w:shd w:val="clear" w:color="auto" w:fill="auto"/>
            <w:tcMar>
              <w:top w:w="80" w:type="dxa"/>
              <w:left w:w="80" w:type="dxa"/>
              <w:bottom w:w="80" w:type="dxa"/>
              <w:right w:w="80" w:type="dxa"/>
            </w:tcMar>
            <w:vAlign w:val="center"/>
          </w:tcPr>
          <w:p w14:paraId="69D64BE0" w14:textId="77777777" w:rsidR="00DE338A" w:rsidRPr="004E0E24" w:rsidRDefault="00DE338A" w:rsidP="00DE338A">
            <w:pPr>
              <w:autoSpaceDE w:val="0"/>
              <w:autoSpaceDN w:val="0"/>
              <w:adjustRightInd w:val="0"/>
              <w:snapToGrid w:val="0"/>
              <w:spacing w:line="240" w:lineRule="auto"/>
              <w:jc w:val="center"/>
              <w:rPr>
                <w:color w:val="auto"/>
              </w:rPr>
            </w:pPr>
          </w:p>
        </w:tc>
      </w:tr>
      <w:tr w:rsidR="00DE338A" w:rsidRPr="004E0E24" w14:paraId="5ADE1538" w14:textId="77777777" w:rsidTr="00DE338A">
        <w:trPr>
          <w:jc w:val="center"/>
        </w:trPr>
        <w:tc>
          <w:tcPr>
            <w:tcW w:w="2108" w:type="dxa"/>
            <w:shd w:val="clear" w:color="auto" w:fill="auto"/>
            <w:tcMar>
              <w:top w:w="80" w:type="dxa"/>
              <w:left w:w="80" w:type="dxa"/>
              <w:bottom w:w="80" w:type="dxa"/>
              <w:right w:w="80" w:type="dxa"/>
            </w:tcMar>
            <w:vAlign w:val="center"/>
          </w:tcPr>
          <w:p w14:paraId="26CC3F9B"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b/>
                <w:bCs/>
                <w:color w:val="auto"/>
                <w:szCs w:val="22"/>
              </w:rPr>
              <w:t>Significant cataracts/PCO (present)</w:t>
            </w:r>
          </w:p>
        </w:tc>
        <w:tc>
          <w:tcPr>
            <w:tcW w:w="941" w:type="dxa"/>
            <w:shd w:val="clear" w:color="auto" w:fill="auto"/>
            <w:tcMar>
              <w:top w:w="80" w:type="dxa"/>
              <w:left w:w="80" w:type="dxa"/>
              <w:bottom w:w="80" w:type="dxa"/>
              <w:right w:w="80" w:type="dxa"/>
            </w:tcMar>
            <w:vAlign w:val="center"/>
          </w:tcPr>
          <w:p w14:paraId="04B0E0BF" w14:textId="77777777" w:rsidR="00DE338A" w:rsidRPr="004E0E24" w:rsidRDefault="00DE338A" w:rsidP="00DE338A">
            <w:pPr>
              <w:autoSpaceDE w:val="0"/>
              <w:autoSpaceDN w:val="0"/>
              <w:adjustRightInd w:val="0"/>
              <w:snapToGrid w:val="0"/>
              <w:spacing w:line="240" w:lineRule="auto"/>
              <w:jc w:val="center"/>
              <w:rPr>
                <w:color w:val="auto"/>
              </w:rPr>
            </w:pPr>
          </w:p>
        </w:tc>
        <w:tc>
          <w:tcPr>
            <w:tcW w:w="1147" w:type="dxa"/>
            <w:shd w:val="clear" w:color="auto" w:fill="auto"/>
            <w:tcMar>
              <w:top w:w="80" w:type="dxa"/>
              <w:left w:w="80" w:type="dxa"/>
              <w:bottom w:w="80" w:type="dxa"/>
              <w:right w:w="80" w:type="dxa"/>
            </w:tcMar>
            <w:vAlign w:val="center"/>
          </w:tcPr>
          <w:p w14:paraId="10AAC526" w14:textId="77777777" w:rsidR="00DE338A" w:rsidRPr="004E0E24" w:rsidRDefault="00DE338A" w:rsidP="00DE338A">
            <w:pPr>
              <w:autoSpaceDE w:val="0"/>
              <w:autoSpaceDN w:val="0"/>
              <w:adjustRightInd w:val="0"/>
              <w:snapToGrid w:val="0"/>
              <w:spacing w:line="240" w:lineRule="auto"/>
              <w:jc w:val="center"/>
              <w:rPr>
                <w:color w:val="auto"/>
              </w:rPr>
            </w:pPr>
          </w:p>
        </w:tc>
        <w:tc>
          <w:tcPr>
            <w:tcW w:w="1333" w:type="dxa"/>
            <w:shd w:val="clear" w:color="auto" w:fill="auto"/>
            <w:tcMar>
              <w:top w:w="80" w:type="dxa"/>
              <w:left w:w="80" w:type="dxa"/>
              <w:bottom w:w="80" w:type="dxa"/>
              <w:right w:w="80" w:type="dxa"/>
            </w:tcMar>
            <w:vAlign w:val="center"/>
          </w:tcPr>
          <w:p w14:paraId="0259FA68" w14:textId="77777777" w:rsidR="00DE338A" w:rsidRPr="004E0E24" w:rsidRDefault="00DE338A" w:rsidP="00DE338A">
            <w:pPr>
              <w:autoSpaceDE w:val="0"/>
              <w:autoSpaceDN w:val="0"/>
              <w:adjustRightInd w:val="0"/>
              <w:snapToGrid w:val="0"/>
              <w:spacing w:line="240" w:lineRule="auto"/>
              <w:jc w:val="center"/>
              <w:rPr>
                <w:color w:val="auto"/>
              </w:rPr>
            </w:pPr>
          </w:p>
        </w:tc>
        <w:tc>
          <w:tcPr>
            <w:tcW w:w="1476" w:type="dxa"/>
            <w:shd w:val="clear" w:color="auto" w:fill="auto"/>
            <w:tcMar>
              <w:top w:w="80" w:type="dxa"/>
              <w:left w:w="80" w:type="dxa"/>
              <w:bottom w:w="80" w:type="dxa"/>
              <w:right w:w="80" w:type="dxa"/>
            </w:tcMar>
            <w:vAlign w:val="center"/>
          </w:tcPr>
          <w:p w14:paraId="50E812B7" w14:textId="77777777" w:rsidR="00DE338A" w:rsidRPr="004E0E24" w:rsidRDefault="00DE338A" w:rsidP="00DE338A">
            <w:pPr>
              <w:pStyle w:val="Corpo"/>
              <w:autoSpaceDE w:val="0"/>
              <w:autoSpaceDN w:val="0"/>
              <w:adjustRightInd w:val="0"/>
              <w:snapToGrid w:val="0"/>
              <w:spacing w:line="240" w:lineRule="auto"/>
              <w:jc w:val="center"/>
              <w:rPr>
                <w:color w:val="auto"/>
              </w:rPr>
            </w:pPr>
            <w:r w:rsidRPr="004E0E24">
              <w:rPr>
                <w:color w:val="auto"/>
                <w:szCs w:val="22"/>
              </w:rPr>
              <w:t>[41]</w:t>
            </w:r>
          </w:p>
        </w:tc>
        <w:tc>
          <w:tcPr>
            <w:tcW w:w="1674" w:type="dxa"/>
            <w:shd w:val="clear" w:color="auto" w:fill="auto"/>
            <w:tcMar>
              <w:top w:w="80" w:type="dxa"/>
              <w:left w:w="80" w:type="dxa"/>
              <w:bottom w:w="80" w:type="dxa"/>
              <w:right w:w="80" w:type="dxa"/>
            </w:tcMar>
            <w:vAlign w:val="center"/>
          </w:tcPr>
          <w:p w14:paraId="7222D364" w14:textId="77777777" w:rsidR="00DE338A" w:rsidRPr="004E0E24" w:rsidRDefault="00DE338A" w:rsidP="00DE338A">
            <w:pPr>
              <w:autoSpaceDE w:val="0"/>
              <w:autoSpaceDN w:val="0"/>
              <w:adjustRightInd w:val="0"/>
              <w:snapToGrid w:val="0"/>
              <w:spacing w:line="240" w:lineRule="auto"/>
              <w:jc w:val="center"/>
              <w:rPr>
                <w:color w:val="auto"/>
              </w:rPr>
            </w:pPr>
          </w:p>
        </w:tc>
        <w:tc>
          <w:tcPr>
            <w:tcW w:w="1786" w:type="dxa"/>
            <w:shd w:val="clear" w:color="auto" w:fill="auto"/>
            <w:tcMar>
              <w:top w:w="80" w:type="dxa"/>
              <w:left w:w="80" w:type="dxa"/>
              <w:bottom w:w="80" w:type="dxa"/>
              <w:right w:w="80" w:type="dxa"/>
            </w:tcMar>
            <w:vAlign w:val="center"/>
          </w:tcPr>
          <w:p w14:paraId="3D149D29" w14:textId="77777777" w:rsidR="00DE338A" w:rsidRPr="004E0E24" w:rsidRDefault="00DE338A" w:rsidP="00DE338A">
            <w:pPr>
              <w:autoSpaceDE w:val="0"/>
              <w:autoSpaceDN w:val="0"/>
              <w:adjustRightInd w:val="0"/>
              <w:snapToGrid w:val="0"/>
              <w:spacing w:line="240" w:lineRule="auto"/>
              <w:jc w:val="center"/>
              <w:rPr>
                <w:color w:val="auto"/>
              </w:rPr>
            </w:pPr>
          </w:p>
        </w:tc>
      </w:tr>
    </w:tbl>
    <w:p w14:paraId="25ECA4C1" w14:textId="48782FA8" w:rsidR="00823210" w:rsidRPr="004E0E24" w:rsidRDefault="00082510" w:rsidP="00082510">
      <w:pPr>
        <w:pStyle w:val="MDPI41tablecaption"/>
        <w:ind w:left="425" w:right="425"/>
        <w:jc w:val="center"/>
      </w:pPr>
      <w:r w:rsidRPr="004E0E24">
        <w:rPr>
          <w:b/>
        </w:rPr>
        <w:t xml:space="preserve">Table 4. </w:t>
      </w:r>
      <w:r w:rsidR="00823210" w:rsidRPr="004E0E24">
        <w:t>Measures of vision and association with walking.</w:t>
      </w:r>
    </w:p>
    <w:tbl>
      <w:tblPr>
        <w:tblW w:w="10465" w:type="dxa"/>
        <w:jc w:val="center"/>
        <w:tblBorders>
          <w:top w:val="single" w:sz="8" w:space="0" w:color="auto"/>
          <w:bottom w:val="single" w:sz="8" w:space="0" w:color="auto"/>
          <w:insideH w:val="single" w:sz="4" w:space="0" w:color="000000"/>
        </w:tblBorders>
        <w:tblLayout w:type="fixed"/>
        <w:tblCellMar>
          <w:left w:w="0" w:type="dxa"/>
          <w:right w:w="0" w:type="dxa"/>
        </w:tblCellMar>
        <w:tblLook w:val="04A0" w:firstRow="1" w:lastRow="0" w:firstColumn="1" w:lastColumn="0" w:noHBand="0" w:noVBand="1"/>
      </w:tblPr>
      <w:tblGrid>
        <w:gridCol w:w="2642"/>
        <w:gridCol w:w="1044"/>
        <w:gridCol w:w="992"/>
        <w:gridCol w:w="1276"/>
        <w:gridCol w:w="1275"/>
        <w:gridCol w:w="815"/>
        <w:gridCol w:w="2421"/>
      </w:tblGrid>
      <w:tr w:rsidR="00823210" w:rsidRPr="004E0E24" w14:paraId="311D68A7" w14:textId="77777777" w:rsidTr="001646F5">
        <w:trPr>
          <w:jc w:val="center"/>
        </w:trPr>
        <w:tc>
          <w:tcPr>
            <w:tcW w:w="2642" w:type="dxa"/>
            <w:tcBorders>
              <w:top w:val="single" w:sz="8" w:space="0" w:color="auto"/>
              <w:bottom w:val="single" w:sz="4" w:space="0" w:color="000000"/>
            </w:tcBorders>
            <w:shd w:val="clear" w:color="auto" w:fill="auto"/>
            <w:tcMar>
              <w:top w:w="80" w:type="dxa"/>
              <w:left w:w="80" w:type="dxa"/>
              <w:bottom w:w="80" w:type="dxa"/>
              <w:right w:w="80" w:type="dxa"/>
            </w:tcMar>
            <w:vAlign w:val="center"/>
          </w:tcPr>
          <w:p w14:paraId="027958D5" w14:textId="25A915FB" w:rsidR="00823210" w:rsidRPr="004E0E24" w:rsidRDefault="00823210" w:rsidP="00082510">
            <w:pPr>
              <w:pStyle w:val="Corpo"/>
              <w:autoSpaceDE w:val="0"/>
              <w:autoSpaceDN w:val="0"/>
              <w:adjustRightInd w:val="0"/>
              <w:snapToGrid w:val="0"/>
              <w:spacing w:line="240" w:lineRule="auto"/>
              <w:jc w:val="center"/>
              <w:rPr>
                <w:b/>
                <w:color w:val="auto"/>
              </w:rPr>
            </w:pPr>
            <w:r w:rsidRPr="004E0E24">
              <w:rPr>
                <w:b/>
                <w:bCs/>
                <w:color w:val="auto"/>
                <w:szCs w:val="22"/>
              </w:rPr>
              <w:t xml:space="preserve">Measure of </w:t>
            </w:r>
            <w:r w:rsidR="001646F5" w:rsidRPr="004E0E24">
              <w:rPr>
                <w:b/>
                <w:bCs/>
                <w:color w:val="auto"/>
                <w:szCs w:val="22"/>
              </w:rPr>
              <w:t xml:space="preserve">Vision </w:t>
            </w:r>
          </w:p>
        </w:tc>
        <w:tc>
          <w:tcPr>
            <w:tcW w:w="2036" w:type="dxa"/>
            <w:gridSpan w:val="2"/>
            <w:tcBorders>
              <w:top w:val="single" w:sz="8" w:space="0" w:color="auto"/>
              <w:bottom w:val="single" w:sz="4" w:space="0" w:color="000000"/>
            </w:tcBorders>
            <w:shd w:val="clear" w:color="auto" w:fill="auto"/>
            <w:tcMar>
              <w:top w:w="80" w:type="dxa"/>
              <w:left w:w="80" w:type="dxa"/>
              <w:bottom w:w="80" w:type="dxa"/>
              <w:right w:w="80" w:type="dxa"/>
            </w:tcMar>
            <w:vAlign w:val="center"/>
          </w:tcPr>
          <w:p w14:paraId="04519942" w14:textId="38AB6F35" w:rsidR="00823210" w:rsidRPr="004E0E24" w:rsidRDefault="00823210" w:rsidP="00082510">
            <w:pPr>
              <w:pStyle w:val="Corpo"/>
              <w:autoSpaceDE w:val="0"/>
              <w:autoSpaceDN w:val="0"/>
              <w:adjustRightInd w:val="0"/>
              <w:snapToGrid w:val="0"/>
              <w:spacing w:line="240" w:lineRule="auto"/>
              <w:jc w:val="center"/>
              <w:rPr>
                <w:b/>
                <w:color w:val="auto"/>
              </w:rPr>
            </w:pPr>
            <w:r w:rsidRPr="004E0E24">
              <w:rPr>
                <w:b/>
                <w:bCs/>
                <w:color w:val="auto"/>
                <w:szCs w:val="22"/>
              </w:rPr>
              <w:t xml:space="preserve">Positive </w:t>
            </w:r>
            <w:r w:rsidR="001646F5" w:rsidRPr="004E0E24">
              <w:rPr>
                <w:b/>
                <w:bCs/>
                <w:color w:val="auto"/>
                <w:szCs w:val="22"/>
              </w:rPr>
              <w:t xml:space="preserve">Association </w:t>
            </w:r>
          </w:p>
        </w:tc>
        <w:tc>
          <w:tcPr>
            <w:tcW w:w="2551" w:type="dxa"/>
            <w:gridSpan w:val="2"/>
            <w:shd w:val="clear" w:color="auto" w:fill="auto"/>
            <w:tcMar>
              <w:top w:w="80" w:type="dxa"/>
              <w:left w:w="80" w:type="dxa"/>
              <w:bottom w:w="80" w:type="dxa"/>
              <w:right w:w="80" w:type="dxa"/>
            </w:tcMar>
            <w:vAlign w:val="center"/>
          </w:tcPr>
          <w:p w14:paraId="49711D18" w14:textId="07DCF78F"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Negative </w:t>
            </w:r>
            <w:r w:rsidR="001646F5" w:rsidRPr="004E0E24">
              <w:rPr>
                <w:b/>
                <w:bCs/>
                <w:color w:val="auto"/>
                <w:szCs w:val="22"/>
              </w:rPr>
              <w:t xml:space="preserve">Association </w:t>
            </w:r>
          </w:p>
        </w:tc>
        <w:tc>
          <w:tcPr>
            <w:tcW w:w="3236" w:type="dxa"/>
            <w:gridSpan w:val="2"/>
            <w:shd w:val="clear" w:color="auto" w:fill="auto"/>
            <w:tcMar>
              <w:top w:w="80" w:type="dxa"/>
              <w:left w:w="80" w:type="dxa"/>
              <w:bottom w:w="80" w:type="dxa"/>
              <w:right w:w="80" w:type="dxa"/>
            </w:tcMar>
            <w:vAlign w:val="center"/>
          </w:tcPr>
          <w:p w14:paraId="13760152" w14:textId="1F113578"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No </w:t>
            </w:r>
            <w:r w:rsidR="001646F5" w:rsidRPr="004E0E24">
              <w:rPr>
                <w:b/>
                <w:bCs/>
                <w:color w:val="auto"/>
                <w:szCs w:val="22"/>
              </w:rPr>
              <w:t>Association</w:t>
            </w:r>
          </w:p>
        </w:tc>
      </w:tr>
      <w:tr w:rsidR="00823210" w:rsidRPr="004E0E24" w14:paraId="78FA425F" w14:textId="77777777" w:rsidTr="001646F5">
        <w:trPr>
          <w:jc w:val="center"/>
        </w:trPr>
        <w:tc>
          <w:tcPr>
            <w:tcW w:w="2642" w:type="dxa"/>
            <w:tcBorders>
              <w:top w:val="single" w:sz="4" w:space="0" w:color="000000"/>
              <w:bottom w:val="single" w:sz="4" w:space="0" w:color="000000"/>
            </w:tcBorders>
            <w:shd w:val="clear" w:color="auto" w:fill="auto"/>
            <w:tcMar>
              <w:top w:w="80" w:type="dxa"/>
              <w:left w:w="80" w:type="dxa"/>
              <w:bottom w:w="80" w:type="dxa"/>
              <w:right w:w="80" w:type="dxa"/>
            </w:tcMar>
            <w:vAlign w:val="center"/>
          </w:tcPr>
          <w:p w14:paraId="50449B8B" w14:textId="2B815E49" w:rsidR="00823210" w:rsidRPr="004E0E24" w:rsidRDefault="00823210" w:rsidP="00082510">
            <w:pPr>
              <w:pStyle w:val="Corpo"/>
              <w:autoSpaceDE w:val="0"/>
              <w:autoSpaceDN w:val="0"/>
              <w:adjustRightInd w:val="0"/>
              <w:snapToGrid w:val="0"/>
              <w:spacing w:line="240" w:lineRule="auto"/>
              <w:jc w:val="center"/>
              <w:rPr>
                <w:b/>
                <w:color w:val="auto"/>
              </w:rPr>
            </w:pPr>
            <w:r w:rsidRPr="004E0E24">
              <w:rPr>
                <w:b/>
                <w:bCs/>
                <w:color w:val="auto"/>
                <w:szCs w:val="22"/>
              </w:rPr>
              <w:t>Self-</w:t>
            </w:r>
            <w:r w:rsidR="001646F5" w:rsidRPr="004E0E24">
              <w:rPr>
                <w:b/>
                <w:bCs/>
                <w:color w:val="auto"/>
                <w:szCs w:val="22"/>
              </w:rPr>
              <w:t>Reported</w:t>
            </w:r>
          </w:p>
        </w:tc>
        <w:tc>
          <w:tcPr>
            <w:tcW w:w="1044" w:type="dxa"/>
            <w:tcBorders>
              <w:top w:val="single" w:sz="4" w:space="0" w:color="000000"/>
              <w:bottom w:val="single" w:sz="4" w:space="0" w:color="000000"/>
            </w:tcBorders>
            <w:shd w:val="clear" w:color="auto" w:fill="auto"/>
            <w:tcMar>
              <w:top w:w="80" w:type="dxa"/>
              <w:left w:w="80" w:type="dxa"/>
              <w:bottom w:w="80" w:type="dxa"/>
              <w:right w:w="80" w:type="dxa"/>
            </w:tcMar>
            <w:vAlign w:val="center"/>
          </w:tcPr>
          <w:p w14:paraId="73100B45" w14:textId="77777777" w:rsidR="00823210" w:rsidRPr="004E0E24" w:rsidRDefault="00823210" w:rsidP="00082510">
            <w:pPr>
              <w:pStyle w:val="Corpo"/>
              <w:autoSpaceDE w:val="0"/>
              <w:autoSpaceDN w:val="0"/>
              <w:adjustRightInd w:val="0"/>
              <w:snapToGrid w:val="0"/>
              <w:spacing w:line="240" w:lineRule="auto"/>
              <w:jc w:val="center"/>
              <w:rPr>
                <w:b/>
                <w:color w:val="auto"/>
              </w:rPr>
            </w:pPr>
            <w:r w:rsidRPr="004E0E24">
              <w:rPr>
                <w:b/>
                <w:bCs/>
                <w:color w:val="auto"/>
                <w:szCs w:val="22"/>
              </w:rPr>
              <w:t>SR. PA</w:t>
            </w:r>
          </w:p>
        </w:tc>
        <w:tc>
          <w:tcPr>
            <w:tcW w:w="992" w:type="dxa"/>
            <w:tcBorders>
              <w:top w:val="single" w:sz="4" w:space="0" w:color="000000"/>
              <w:bottom w:val="single" w:sz="4" w:space="0" w:color="000000"/>
            </w:tcBorders>
            <w:shd w:val="clear" w:color="auto" w:fill="auto"/>
            <w:tcMar>
              <w:top w:w="80" w:type="dxa"/>
              <w:left w:w="80" w:type="dxa"/>
              <w:bottom w:w="80" w:type="dxa"/>
              <w:right w:w="80" w:type="dxa"/>
            </w:tcMar>
            <w:vAlign w:val="center"/>
          </w:tcPr>
          <w:p w14:paraId="498D45DC" w14:textId="77777777" w:rsidR="00823210" w:rsidRPr="004E0E24" w:rsidRDefault="00823210" w:rsidP="00082510">
            <w:pPr>
              <w:pStyle w:val="Corpo"/>
              <w:autoSpaceDE w:val="0"/>
              <w:autoSpaceDN w:val="0"/>
              <w:adjustRightInd w:val="0"/>
              <w:snapToGrid w:val="0"/>
              <w:spacing w:line="240" w:lineRule="auto"/>
              <w:jc w:val="center"/>
              <w:rPr>
                <w:b/>
                <w:color w:val="auto"/>
              </w:rPr>
            </w:pPr>
            <w:r w:rsidRPr="004E0E24">
              <w:rPr>
                <w:b/>
                <w:bCs/>
                <w:color w:val="auto"/>
                <w:szCs w:val="22"/>
              </w:rPr>
              <w:t>Obj. PA</w:t>
            </w:r>
          </w:p>
        </w:tc>
        <w:tc>
          <w:tcPr>
            <w:tcW w:w="1276" w:type="dxa"/>
            <w:shd w:val="clear" w:color="auto" w:fill="auto"/>
            <w:tcMar>
              <w:top w:w="80" w:type="dxa"/>
              <w:left w:w="80" w:type="dxa"/>
              <w:bottom w:w="80" w:type="dxa"/>
              <w:right w:w="80" w:type="dxa"/>
            </w:tcMar>
            <w:vAlign w:val="center"/>
          </w:tcPr>
          <w:p w14:paraId="4BBDE30F"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275" w:type="dxa"/>
            <w:shd w:val="clear" w:color="auto" w:fill="auto"/>
            <w:tcMar>
              <w:top w:w="80" w:type="dxa"/>
              <w:left w:w="80" w:type="dxa"/>
              <w:bottom w:w="80" w:type="dxa"/>
              <w:right w:w="80" w:type="dxa"/>
            </w:tcMar>
            <w:vAlign w:val="center"/>
          </w:tcPr>
          <w:p w14:paraId="4EBCA3FE"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Obj.PA</w:t>
            </w:r>
          </w:p>
        </w:tc>
        <w:tc>
          <w:tcPr>
            <w:tcW w:w="815" w:type="dxa"/>
            <w:shd w:val="clear" w:color="auto" w:fill="auto"/>
            <w:tcMar>
              <w:top w:w="80" w:type="dxa"/>
              <w:left w:w="80" w:type="dxa"/>
              <w:bottom w:w="80" w:type="dxa"/>
              <w:right w:w="80" w:type="dxa"/>
            </w:tcMar>
            <w:vAlign w:val="center"/>
          </w:tcPr>
          <w:p w14:paraId="35EC368B"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SR.PA</w:t>
            </w:r>
          </w:p>
        </w:tc>
        <w:tc>
          <w:tcPr>
            <w:tcW w:w="2421" w:type="dxa"/>
            <w:shd w:val="clear" w:color="auto" w:fill="auto"/>
            <w:tcMar>
              <w:top w:w="80" w:type="dxa"/>
              <w:left w:w="80" w:type="dxa"/>
              <w:bottom w:w="80" w:type="dxa"/>
              <w:right w:w="80" w:type="dxa"/>
            </w:tcMar>
            <w:vAlign w:val="center"/>
          </w:tcPr>
          <w:p w14:paraId="41F54238"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Obj.PA</w:t>
            </w:r>
          </w:p>
        </w:tc>
      </w:tr>
      <w:tr w:rsidR="00823210" w:rsidRPr="004E0E24" w14:paraId="427EBFA1" w14:textId="77777777" w:rsidTr="001646F5">
        <w:trPr>
          <w:jc w:val="center"/>
        </w:trPr>
        <w:tc>
          <w:tcPr>
            <w:tcW w:w="2642" w:type="dxa"/>
            <w:tcBorders>
              <w:top w:val="single" w:sz="4" w:space="0" w:color="000000"/>
            </w:tcBorders>
            <w:shd w:val="clear" w:color="auto" w:fill="auto"/>
            <w:tcMar>
              <w:top w:w="80" w:type="dxa"/>
              <w:left w:w="80" w:type="dxa"/>
              <w:bottom w:w="80" w:type="dxa"/>
              <w:right w:w="80" w:type="dxa"/>
            </w:tcMar>
            <w:vAlign w:val="center"/>
          </w:tcPr>
          <w:p w14:paraId="33D12329" w14:textId="66F16B5E"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Vision loss (self-reported blindness</w:t>
            </w:r>
            <w:r w:rsidR="00477183" w:rsidRPr="004E0E24">
              <w:rPr>
                <w:b/>
                <w:bCs/>
                <w:color w:val="auto"/>
                <w:szCs w:val="22"/>
              </w:rPr>
              <w:t xml:space="preserve"> vs. </w:t>
            </w:r>
            <w:r w:rsidRPr="004E0E24">
              <w:rPr>
                <w:b/>
                <w:bCs/>
                <w:color w:val="auto"/>
                <w:szCs w:val="22"/>
              </w:rPr>
              <w:t>self</w:t>
            </w:r>
            <w:r w:rsidR="003E51BE" w:rsidRPr="004E0E24">
              <w:rPr>
                <w:b/>
                <w:bCs/>
                <w:color w:val="auto"/>
                <w:szCs w:val="22"/>
              </w:rPr>
              <w:t>-</w:t>
            </w:r>
            <w:r w:rsidRPr="004E0E24">
              <w:rPr>
                <w:b/>
                <w:bCs/>
                <w:color w:val="auto"/>
                <w:szCs w:val="22"/>
              </w:rPr>
              <w:t>reported VI)</w:t>
            </w:r>
          </w:p>
        </w:tc>
        <w:tc>
          <w:tcPr>
            <w:tcW w:w="1044" w:type="dxa"/>
            <w:tcBorders>
              <w:top w:val="single" w:sz="4" w:space="0" w:color="000000"/>
            </w:tcBorders>
            <w:shd w:val="clear" w:color="auto" w:fill="auto"/>
            <w:tcMar>
              <w:top w:w="80" w:type="dxa"/>
              <w:left w:w="80" w:type="dxa"/>
              <w:bottom w:w="80" w:type="dxa"/>
              <w:right w:w="80" w:type="dxa"/>
            </w:tcMar>
            <w:vAlign w:val="center"/>
          </w:tcPr>
          <w:p w14:paraId="793E9E0E"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tcBorders>
              <w:top w:val="single" w:sz="4" w:space="0" w:color="000000"/>
            </w:tcBorders>
            <w:shd w:val="clear" w:color="auto" w:fill="auto"/>
            <w:tcMar>
              <w:top w:w="80" w:type="dxa"/>
              <w:left w:w="80" w:type="dxa"/>
              <w:bottom w:w="80" w:type="dxa"/>
              <w:right w:w="80" w:type="dxa"/>
            </w:tcMar>
            <w:vAlign w:val="center"/>
          </w:tcPr>
          <w:p w14:paraId="724267D5"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7896542E"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rPr>
              <w:t>[</w:t>
            </w:r>
            <w:r w:rsidRPr="004E0E24">
              <w:rPr>
                <w:color w:val="auto"/>
                <w:szCs w:val="22"/>
              </w:rPr>
              <w:t>43</w:t>
            </w:r>
            <w:r w:rsidRPr="004E0E24">
              <w:rPr>
                <w:color w:val="auto"/>
              </w:rPr>
              <w:t xml:space="preserve">] </w:t>
            </w:r>
            <w:r w:rsidRPr="004E0E24">
              <w:rPr>
                <w:color w:val="auto"/>
                <w:szCs w:val="22"/>
              </w:rPr>
              <w:t>*</w:t>
            </w:r>
          </w:p>
        </w:tc>
        <w:tc>
          <w:tcPr>
            <w:tcW w:w="1275" w:type="dxa"/>
            <w:shd w:val="clear" w:color="auto" w:fill="auto"/>
            <w:tcMar>
              <w:top w:w="80" w:type="dxa"/>
              <w:left w:w="80" w:type="dxa"/>
              <w:bottom w:w="80" w:type="dxa"/>
              <w:right w:w="80" w:type="dxa"/>
            </w:tcMar>
            <w:vAlign w:val="center"/>
          </w:tcPr>
          <w:p w14:paraId="3A286804"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3B2B2C4F" w14:textId="77777777" w:rsidR="00823210" w:rsidRPr="004E0E24" w:rsidRDefault="00823210" w:rsidP="00082510">
            <w:pPr>
              <w:autoSpaceDE w:val="0"/>
              <w:autoSpaceDN w:val="0"/>
              <w:adjustRightInd w:val="0"/>
              <w:snapToGrid w:val="0"/>
              <w:spacing w:line="240" w:lineRule="auto"/>
              <w:jc w:val="center"/>
              <w:rPr>
                <w:color w:val="auto"/>
              </w:rPr>
            </w:pPr>
          </w:p>
        </w:tc>
        <w:tc>
          <w:tcPr>
            <w:tcW w:w="2421" w:type="dxa"/>
            <w:shd w:val="clear" w:color="auto" w:fill="auto"/>
            <w:tcMar>
              <w:top w:w="80" w:type="dxa"/>
              <w:left w:w="80" w:type="dxa"/>
              <w:bottom w:w="80" w:type="dxa"/>
              <w:right w:w="80" w:type="dxa"/>
            </w:tcMar>
            <w:vAlign w:val="center"/>
          </w:tcPr>
          <w:p w14:paraId="024F97CA"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75F3B3C9" w14:textId="77777777" w:rsidTr="001646F5">
        <w:trPr>
          <w:jc w:val="center"/>
        </w:trPr>
        <w:tc>
          <w:tcPr>
            <w:tcW w:w="2642" w:type="dxa"/>
            <w:shd w:val="clear" w:color="auto" w:fill="auto"/>
            <w:tcMar>
              <w:top w:w="80" w:type="dxa"/>
              <w:left w:w="80" w:type="dxa"/>
              <w:bottom w:w="80" w:type="dxa"/>
              <w:right w:w="80" w:type="dxa"/>
            </w:tcMar>
            <w:vAlign w:val="center"/>
          </w:tcPr>
          <w:p w14:paraId="138A5384"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Self-report VI classification </w:t>
            </w:r>
          </w:p>
        </w:tc>
        <w:tc>
          <w:tcPr>
            <w:tcW w:w="1044" w:type="dxa"/>
            <w:shd w:val="clear" w:color="auto" w:fill="auto"/>
            <w:tcMar>
              <w:top w:w="80" w:type="dxa"/>
              <w:left w:w="80" w:type="dxa"/>
              <w:bottom w:w="80" w:type="dxa"/>
              <w:right w:w="80" w:type="dxa"/>
            </w:tcMar>
            <w:vAlign w:val="center"/>
          </w:tcPr>
          <w:p w14:paraId="3CB2B922"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2F752073"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3B6AA01D"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[43] **</w:t>
            </w:r>
          </w:p>
        </w:tc>
        <w:tc>
          <w:tcPr>
            <w:tcW w:w="1275" w:type="dxa"/>
            <w:shd w:val="clear" w:color="auto" w:fill="auto"/>
            <w:tcMar>
              <w:top w:w="80" w:type="dxa"/>
              <w:left w:w="80" w:type="dxa"/>
              <w:bottom w:w="80" w:type="dxa"/>
              <w:right w:w="80" w:type="dxa"/>
            </w:tcMar>
            <w:vAlign w:val="center"/>
          </w:tcPr>
          <w:p w14:paraId="048D4531"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3AA4154F" w14:textId="77777777" w:rsidR="00823210" w:rsidRPr="004E0E24" w:rsidRDefault="00823210" w:rsidP="00082510">
            <w:pPr>
              <w:autoSpaceDE w:val="0"/>
              <w:autoSpaceDN w:val="0"/>
              <w:adjustRightInd w:val="0"/>
              <w:snapToGrid w:val="0"/>
              <w:spacing w:line="240" w:lineRule="auto"/>
              <w:jc w:val="center"/>
              <w:rPr>
                <w:color w:val="auto"/>
              </w:rPr>
            </w:pPr>
          </w:p>
        </w:tc>
        <w:tc>
          <w:tcPr>
            <w:tcW w:w="2421" w:type="dxa"/>
            <w:shd w:val="clear" w:color="auto" w:fill="auto"/>
            <w:tcMar>
              <w:top w:w="80" w:type="dxa"/>
              <w:left w:w="80" w:type="dxa"/>
              <w:bottom w:w="80" w:type="dxa"/>
              <w:right w:w="80" w:type="dxa"/>
            </w:tcMar>
            <w:vAlign w:val="center"/>
          </w:tcPr>
          <w:p w14:paraId="43D24D7E"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06A16248" w14:textId="77777777" w:rsidTr="001646F5">
        <w:trPr>
          <w:jc w:val="center"/>
        </w:trPr>
        <w:tc>
          <w:tcPr>
            <w:tcW w:w="2642" w:type="dxa"/>
            <w:shd w:val="clear" w:color="auto" w:fill="auto"/>
            <w:tcMar>
              <w:top w:w="80" w:type="dxa"/>
              <w:left w:w="80" w:type="dxa"/>
              <w:bottom w:w="80" w:type="dxa"/>
              <w:right w:w="80" w:type="dxa"/>
            </w:tcMar>
            <w:vAlign w:val="center"/>
          </w:tcPr>
          <w:p w14:paraId="21451E22" w14:textId="290C0CEE"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Onset of VI (Congenital</w:t>
            </w:r>
            <w:r w:rsidR="00477183" w:rsidRPr="004E0E24">
              <w:rPr>
                <w:b/>
                <w:bCs/>
                <w:color w:val="auto"/>
                <w:szCs w:val="22"/>
              </w:rPr>
              <w:t xml:space="preserve"> vs. </w:t>
            </w:r>
            <w:r w:rsidRPr="004E0E24">
              <w:rPr>
                <w:b/>
                <w:bCs/>
                <w:color w:val="auto"/>
                <w:szCs w:val="22"/>
              </w:rPr>
              <w:t>acquired blindness)</w:t>
            </w:r>
          </w:p>
        </w:tc>
        <w:tc>
          <w:tcPr>
            <w:tcW w:w="1044" w:type="dxa"/>
            <w:shd w:val="clear" w:color="auto" w:fill="auto"/>
            <w:tcMar>
              <w:top w:w="80" w:type="dxa"/>
              <w:left w:w="80" w:type="dxa"/>
              <w:bottom w:w="80" w:type="dxa"/>
              <w:right w:w="80" w:type="dxa"/>
            </w:tcMar>
            <w:vAlign w:val="center"/>
          </w:tcPr>
          <w:p w14:paraId="73A1B86B"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1E2CD84F"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397316DB" w14:textId="77777777" w:rsidR="00823210" w:rsidRPr="004E0E24" w:rsidRDefault="00823210" w:rsidP="00082510">
            <w:pPr>
              <w:autoSpaceDE w:val="0"/>
              <w:autoSpaceDN w:val="0"/>
              <w:adjustRightInd w:val="0"/>
              <w:snapToGrid w:val="0"/>
              <w:spacing w:line="240" w:lineRule="auto"/>
              <w:jc w:val="center"/>
              <w:rPr>
                <w:color w:val="auto"/>
              </w:rPr>
            </w:pPr>
          </w:p>
        </w:tc>
        <w:tc>
          <w:tcPr>
            <w:tcW w:w="1275" w:type="dxa"/>
            <w:shd w:val="clear" w:color="auto" w:fill="auto"/>
            <w:tcMar>
              <w:top w:w="80" w:type="dxa"/>
              <w:left w:w="80" w:type="dxa"/>
              <w:bottom w:w="80" w:type="dxa"/>
              <w:right w:w="80" w:type="dxa"/>
            </w:tcMar>
            <w:vAlign w:val="center"/>
          </w:tcPr>
          <w:p w14:paraId="0F40A654"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3E39A508" w14:textId="77777777" w:rsidR="00823210" w:rsidRPr="004E0E24" w:rsidRDefault="00823210" w:rsidP="00082510">
            <w:pPr>
              <w:autoSpaceDE w:val="0"/>
              <w:autoSpaceDN w:val="0"/>
              <w:adjustRightInd w:val="0"/>
              <w:snapToGrid w:val="0"/>
              <w:spacing w:line="240" w:lineRule="auto"/>
              <w:jc w:val="center"/>
              <w:rPr>
                <w:color w:val="auto"/>
              </w:rPr>
            </w:pPr>
          </w:p>
        </w:tc>
        <w:tc>
          <w:tcPr>
            <w:tcW w:w="2421" w:type="dxa"/>
            <w:shd w:val="clear" w:color="auto" w:fill="auto"/>
            <w:tcMar>
              <w:top w:w="80" w:type="dxa"/>
              <w:left w:w="80" w:type="dxa"/>
              <w:bottom w:w="80" w:type="dxa"/>
              <w:right w:w="80" w:type="dxa"/>
            </w:tcMar>
            <w:vAlign w:val="center"/>
          </w:tcPr>
          <w:p w14:paraId="447CE671"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[35]</w:t>
            </w:r>
          </w:p>
        </w:tc>
      </w:tr>
      <w:tr w:rsidR="00823210" w:rsidRPr="004E0E24" w14:paraId="4BA57DFE" w14:textId="77777777" w:rsidTr="001646F5">
        <w:trPr>
          <w:jc w:val="center"/>
        </w:trPr>
        <w:tc>
          <w:tcPr>
            <w:tcW w:w="2642" w:type="dxa"/>
            <w:shd w:val="clear" w:color="auto" w:fill="auto"/>
            <w:tcMar>
              <w:top w:w="80" w:type="dxa"/>
              <w:left w:w="80" w:type="dxa"/>
              <w:bottom w:w="80" w:type="dxa"/>
              <w:right w:w="80" w:type="dxa"/>
            </w:tcMar>
            <w:vAlign w:val="center"/>
          </w:tcPr>
          <w:p w14:paraId="784426D7"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Years of VI/Age of onset </w:t>
            </w:r>
          </w:p>
        </w:tc>
        <w:tc>
          <w:tcPr>
            <w:tcW w:w="1044" w:type="dxa"/>
            <w:shd w:val="clear" w:color="auto" w:fill="auto"/>
            <w:tcMar>
              <w:top w:w="80" w:type="dxa"/>
              <w:left w:w="80" w:type="dxa"/>
              <w:bottom w:w="80" w:type="dxa"/>
              <w:right w:w="80" w:type="dxa"/>
            </w:tcMar>
            <w:vAlign w:val="center"/>
          </w:tcPr>
          <w:p w14:paraId="6992F945"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4671ACF3"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1204BACD" w14:textId="77777777" w:rsidR="00823210" w:rsidRPr="004E0E24" w:rsidRDefault="00823210" w:rsidP="00082510">
            <w:pPr>
              <w:autoSpaceDE w:val="0"/>
              <w:autoSpaceDN w:val="0"/>
              <w:adjustRightInd w:val="0"/>
              <w:snapToGrid w:val="0"/>
              <w:spacing w:line="240" w:lineRule="auto"/>
              <w:jc w:val="center"/>
              <w:rPr>
                <w:color w:val="auto"/>
              </w:rPr>
            </w:pPr>
          </w:p>
        </w:tc>
        <w:tc>
          <w:tcPr>
            <w:tcW w:w="1275" w:type="dxa"/>
            <w:shd w:val="clear" w:color="auto" w:fill="auto"/>
            <w:tcMar>
              <w:top w:w="80" w:type="dxa"/>
              <w:left w:w="80" w:type="dxa"/>
              <w:bottom w:w="80" w:type="dxa"/>
              <w:right w:w="80" w:type="dxa"/>
            </w:tcMar>
            <w:vAlign w:val="center"/>
          </w:tcPr>
          <w:p w14:paraId="5A7EF9C0"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54402C31" w14:textId="77777777" w:rsidR="00823210" w:rsidRPr="004E0E24" w:rsidRDefault="00823210" w:rsidP="00082510">
            <w:pPr>
              <w:autoSpaceDE w:val="0"/>
              <w:autoSpaceDN w:val="0"/>
              <w:adjustRightInd w:val="0"/>
              <w:snapToGrid w:val="0"/>
              <w:spacing w:line="240" w:lineRule="auto"/>
              <w:jc w:val="center"/>
              <w:rPr>
                <w:color w:val="auto"/>
              </w:rPr>
            </w:pPr>
          </w:p>
        </w:tc>
        <w:tc>
          <w:tcPr>
            <w:tcW w:w="2421" w:type="dxa"/>
            <w:shd w:val="clear" w:color="auto" w:fill="auto"/>
            <w:tcMar>
              <w:top w:w="80" w:type="dxa"/>
              <w:left w:w="80" w:type="dxa"/>
              <w:bottom w:w="80" w:type="dxa"/>
              <w:right w:w="80" w:type="dxa"/>
            </w:tcMar>
            <w:vAlign w:val="center"/>
          </w:tcPr>
          <w:p w14:paraId="3CEC2DCA"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[35]</w:t>
            </w:r>
          </w:p>
        </w:tc>
      </w:tr>
      <w:tr w:rsidR="00823210" w:rsidRPr="004E0E24" w14:paraId="13940099" w14:textId="77777777" w:rsidTr="001646F5">
        <w:trPr>
          <w:jc w:val="center"/>
        </w:trPr>
        <w:tc>
          <w:tcPr>
            <w:tcW w:w="2642" w:type="dxa"/>
            <w:shd w:val="clear" w:color="auto" w:fill="auto"/>
            <w:tcMar>
              <w:top w:w="80" w:type="dxa"/>
              <w:left w:w="80" w:type="dxa"/>
              <w:bottom w:w="80" w:type="dxa"/>
              <w:right w:w="80" w:type="dxa"/>
            </w:tcMar>
            <w:vAlign w:val="center"/>
          </w:tcPr>
          <w:p w14:paraId="26DF4A6C"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Severity of VI x Gender </w:t>
            </w:r>
          </w:p>
        </w:tc>
        <w:tc>
          <w:tcPr>
            <w:tcW w:w="1044" w:type="dxa"/>
            <w:shd w:val="clear" w:color="auto" w:fill="auto"/>
            <w:tcMar>
              <w:top w:w="80" w:type="dxa"/>
              <w:left w:w="80" w:type="dxa"/>
              <w:bottom w:w="80" w:type="dxa"/>
              <w:right w:w="80" w:type="dxa"/>
            </w:tcMar>
            <w:vAlign w:val="center"/>
          </w:tcPr>
          <w:p w14:paraId="5F36E035"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57443C53"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6FCB2BA5" w14:textId="77777777" w:rsidR="00823210" w:rsidRPr="004E0E24" w:rsidRDefault="00823210" w:rsidP="00082510">
            <w:pPr>
              <w:autoSpaceDE w:val="0"/>
              <w:autoSpaceDN w:val="0"/>
              <w:adjustRightInd w:val="0"/>
              <w:snapToGrid w:val="0"/>
              <w:spacing w:line="240" w:lineRule="auto"/>
              <w:jc w:val="center"/>
              <w:rPr>
                <w:color w:val="auto"/>
              </w:rPr>
            </w:pPr>
          </w:p>
        </w:tc>
        <w:tc>
          <w:tcPr>
            <w:tcW w:w="1275" w:type="dxa"/>
            <w:shd w:val="clear" w:color="auto" w:fill="auto"/>
            <w:tcMar>
              <w:top w:w="80" w:type="dxa"/>
              <w:left w:w="80" w:type="dxa"/>
              <w:bottom w:w="80" w:type="dxa"/>
              <w:right w:w="80" w:type="dxa"/>
            </w:tcMar>
            <w:vAlign w:val="center"/>
          </w:tcPr>
          <w:p w14:paraId="60563D92"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6784E1C7" w14:textId="77777777" w:rsidR="00823210" w:rsidRPr="004E0E24" w:rsidRDefault="00823210" w:rsidP="00082510">
            <w:pPr>
              <w:autoSpaceDE w:val="0"/>
              <w:autoSpaceDN w:val="0"/>
              <w:adjustRightInd w:val="0"/>
              <w:snapToGrid w:val="0"/>
              <w:spacing w:line="240" w:lineRule="auto"/>
              <w:jc w:val="center"/>
              <w:rPr>
                <w:color w:val="auto"/>
              </w:rPr>
            </w:pPr>
          </w:p>
        </w:tc>
        <w:tc>
          <w:tcPr>
            <w:tcW w:w="2421" w:type="dxa"/>
            <w:shd w:val="clear" w:color="auto" w:fill="auto"/>
            <w:tcMar>
              <w:top w:w="80" w:type="dxa"/>
              <w:left w:w="80" w:type="dxa"/>
              <w:bottom w:w="80" w:type="dxa"/>
              <w:right w:w="80" w:type="dxa"/>
            </w:tcMar>
            <w:vAlign w:val="center"/>
          </w:tcPr>
          <w:p w14:paraId="6FD68407"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[25]</w:t>
            </w:r>
          </w:p>
        </w:tc>
      </w:tr>
      <w:tr w:rsidR="00823210" w:rsidRPr="004E0E24" w14:paraId="24933B63" w14:textId="77777777" w:rsidTr="001646F5">
        <w:trPr>
          <w:jc w:val="center"/>
        </w:trPr>
        <w:tc>
          <w:tcPr>
            <w:tcW w:w="2642" w:type="dxa"/>
            <w:shd w:val="clear" w:color="auto" w:fill="auto"/>
            <w:tcMar>
              <w:top w:w="80" w:type="dxa"/>
              <w:left w:w="80" w:type="dxa"/>
              <w:bottom w:w="80" w:type="dxa"/>
              <w:right w:w="80" w:type="dxa"/>
            </w:tcMar>
            <w:vAlign w:val="center"/>
          </w:tcPr>
          <w:p w14:paraId="2FE7B165"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Objective measures </w:t>
            </w:r>
          </w:p>
        </w:tc>
        <w:tc>
          <w:tcPr>
            <w:tcW w:w="2036" w:type="dxa"/>
            <w:gridSpan w:val="2"/>
            <w:shd w:val="clear" w:color="auto" w:fill="auto"/>
            <w:tcMar>
              <w:top w:w="80" w:type="dxa"/>
              <w:left w:w="80" w:type="dxa"/>
              <w:bottom w:w="80" w:type="dxa"/>
              <w:right w:w="80" w:type="dxa"/>
            </w:tcMar>
            <w:vAlign w:val="center"/>
          </w:tcPr>
          <w:p w14:paraId="668D31ED" w14:textId="7EF45CB8"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Positive </w:t>
            </w:r>
            <w:r w:rsidR="001646F5" w:rsidRPr="004E0E24">
              <w:rPr>
                <w:b/>
                <w:bCs/>
                <w:color w:val="auto"/>
                <w:szCs w:val="22"/>
              </w:rPr>
              <w:t xml:space="preserve">Association </w:t>
            </w:r>
          </w:p>
        </w:tc>
        <w:tc>
          <w:tcPr>
            <w:tcW w:w="2551" w:type="dxa"/>
            <w:gridSpan w:val="2"/>
            <w:shd w:val="clear" w:color="auto" w:fill="auto"/>
            <w:tcMar>
              <w:top w:w="80" w:type="dxa"/>
              <w:left w:w="80" w:type="dxa"/>
              <w:bottom w:w="80" w:type="dxa"/>
              <w:right w:w="80" w:type="dxa"/>
            </w:tcMar>
            <w:vAlign w:val="center"/>
          </w:tcPr>
          <w:p w14:paraId="51C140D1" w14:textId="38CDBC74"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Negative </w:t>
            </w:r>
            <w:r w:rsidR="001646F5" w:rsidRPr="004E0E24">
              <w:rPr>
                <w:b/>
                <w:bCs/>
                <w:color w:val="auto"/>
                <w:szCs w:val="22"/>
              </w:rPr>
              <w:t xml:space="preserve">Association </w:t>
            </w:r>
          </w:p>
        </w:tc>
        <w:tc>
          <w:tcPr>
            <w:tcW w:w="3236" w:type="dxa"/>
            <w:gridSpan w:val="2"/>
            <w:shd w:val="clear" w:color="auto" w:fill="auto"/>
            <w:tcMar>
              <w:top w:w="80" w:type="dxa"/>
              <w:left w:w="80" w:type="dxa"/>
              <w:bottom w:w="80" w:type="dxa"/>
              <w:right w:w="80" w:type="dxa"/>
            </w:tcMar>
            <w:vAlign w:val="center"/>
          </w:tcPr>
          <w:p w14:paraId="7DE06518" w14:textId="2F4527E6"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No </w:t>
            </w:r>
            <w:r w:rsidR="001646F5" w:rsidRPr="004E0E24">
              <w:rPr>
                <w:b/>
                <w:bCs/>
                <w:color w:val="auto"/>
                <w:szCs w:val="22"/>
              </w:rPr>
              <w:t xml:space="preserve">Association </w:t>
            </w:r>
          </w:p>
        </w:tc>
      </w:tr>
      <w:tr w:rsidR="00823210" w:rsidRPr="004E0E24" w14:paraId="5761C15C" w14:textId="77777777" w:rsidTr="001646F5">
        <w:trPr>
          <w:jc w:val="center"/>
        </w:trPr>
        <w:tc>
          <w:tcPr>
            <w:tcW w:w="2642" w:type="dxa"/>
            <w:shd w:val="clear" w:color="auto" w:fill="auto"/>
            <w:tcMar>
              <w:top w:w="80" w:type="dxa"/>
              <w:left w:w="80" w:type="dxa"/>
              <w:bottom w:w="80" w:type="dxa"/>
              <w:right w:w="80" w:type="dxa"/>
            </w:tcMar>
            <w:vAlign w:val="center"/>
          </w:tcPr>
          <w:p w14:paraId="3F5A0D92" w14:textId="77777777" w:rsidR="00823210" w:rsidRPr="004E0E24" w:rsidRDefault="00823210" w:rsidP="00082510">
            <w:pPr>
              <w:autoSpaceDE w:val="0"/>
              <w:autoSpaceDN w:val="0"/>
              <w:adjustRightInd w:val="0"/>
              <w:snapToGrid w:val="0"/>
              <w:spacing w:line="240" w:lineRule="auto"/>
              <w:jc w:val="center"/>
              <w:rPr>
                <w:color w:val="auto"/>
              </w:rPr>
            </w:pPr>
          </w:p>
        </w:tc>
        <w:tc>
          <w:tcPr>
            <w:tcW w:w="1044" w:type="dxa"/>
            <w:shd w:val="clear" w:color="auto" w:fill="auto"/>
            <w:tcMar>
              <w:top w:w="80" w:type="dxa"/>
              <w:left w:w="80" w:type="dxa"/>
              <w:bottom w:w="80" w:type="dxa"/>
              <w:right w:w="80" w:type="dxa"/>
            </w:tcMar>
            <w:vAlign w:val="center"/>
          </w:tcPr>
          <w:p w14:paraId="7CC77440"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992" w:type="dxa"/>
            <w:shd w:val="clear" w:color="auto" w:fill="auto"/>
            <w:tcMar>
              <w:top w:w="80" w:type="dxa"/>
              <w:left w:w="80" w:type="dxa"/>
              <w:bottom w:w="80" w:type="dxa"/>
              <w:right w:w="80" w:type="dxa"/>
            </w:tcMar>
            <w:vAlign w:val="center"/>
          </w:tcPr>
          <w:p w14:paraId="0AC3AFC4"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Obj.PA</w:t>
            </w:r>
          </w:p>
        </w:tc>
        <w:tc>
          <w:tcPr>
            <w:tcW w:w="1276" w:type="dxa"/>
            <w:shd w:val="clear" w:color="auto" w:fill="auto"/>
            <w:tcMar>
              <w:top w:w="80" w:type="dxa"/>
              <w:left w:w="80" w:type="dxa"/>
              <w:bottom w:w="80" w:type="dxa"/>
              <w:right w:w="80" w:type="dxa"/>
            </w:tcMar>
            <w:vAlign w:val="center"/>
          </w:tcPr>
          <w:p w14:paraId="103AB711"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275" w:type="dxa"/>
            <w:shd w:val="clear" w:color="auto" w:fill="auto"/>
            <w:tcMar>
              <w:top w:w="80" w:type="dxa"/>
              <w:left w:w="80" w:type="dxa"/>
              <w:bottom w:w="80" w:type="dxa"/>
              <w:right w:w="80" w:type="dxa"/>
            </w:tcMar>
            <w:vAlign w:val="center"/>
          </w:tcPr>
          <w:p w14:paraId="378DB7E1"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815" w:type="dxa"/>
            <w:shd w:val="clear" w:color="auto" w:fill="auto"/>
            <w:tcMar>
              <w:top w:w="80" w:type="dxa"/>
              <w:left w:w="80" w:type="dxa"/>
              <w:bottom w:w="80" w:type="dxa"/>
              <w:right w:w="80" w:type="dxa"/>
            </w:tcMar>
            <w:vAlign w:val="center"/>
          </w:tcPr>
          <w:p w14:paraId="52D40F20"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2421" w:type="dxa"/>
            <w:shd w:val="clear" w:color="auto" w:fill="auto"/>
            <w:tcMar>
              <w:top w:w="80" w:type="dxa"/>
              <w:left w:w="80" w:type="dxa"/>
              <w:bottom w:w="80" w:type="dxa"/>
              <w:right w:w="80" w:type="dxa"/>
            </w:tcMar>
            <w:vAlign w:val="center"/>
          </w:tcPr>
          <w:p w14:paraId="2C55170B"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r>
      <w:tr w:rsidR="00823210" w:rsidRPr="004E0E24" w14:paraId="54AFBE42" w14:textId="77777777" w:rsidTr="001646F5">
        <w:trPr>
          <w:jc w:val="center"/>
        </w:trPr>
        <w:tc>
          <w:tcPr>
            <w:tcW w:w="2642" w:type="dxa"/>
            <w:shd w:val="clear" w:color="auto" w:fill="auto"/>
            <w:tcMar>
              <w:top w:w="80" w:type="dxa"/>
              <w:left w:w="80" w:type="dxa"/>
              <w:bottom w:w="80" w:type="dxa"/>
              <w:right w:w="80" w:type="dxa"/>
            </w:tcMar>
            <w:vAlign w:val="center"/>
          </w:tcPr>
          <w:p w14:paraId="5C43C162"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Contrast sensitivity (worse)</w:t>
            </w:r>
          </w:p>
        </w:tc>
        <w:tc>
          <w:tcPr>
            <w:tcW w:w="1044" w:type="dxa"/>
            <w:shd w:val="clear" w:color="auto" w:fill="auto"/>
            <w:tcMar>
              <w:top w:w="80" w:type="dxa"/>
              <w:left w:w="80" w:type="dxa"/>
              <w:bottom w:w="80" w:type="dxa"/>
              <w:right w:w="80" w:type="dxa"/>
            </w:tcMar>
            <w:vAlign w:val="center"/>
          </w:tcPr>
          <w:p w14:paraId="2E5EBA13"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03152CD8"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5E6607F3" w14:textId="77777777" w:rsidR="00823210" w:rsidRPr="004E0E24" w:rsidRDefault="00823210" w:rsidP="00082510">
            <w:pPr>
              <w:autoSpaceDE w:val="0"/>
              <w:autoSpaceDN w:val="0"/>
              <w:adjustRightInd w:val="0"/>
              <w:snapToGrid w:val="0"/>
              <w:spacing w:line="240" w:lineRule="auto"/>
              <w:jc w:val="center"/>
              <w:rPr>
                <w:color w:val="auto"/>
              </w:rPr>
            </w:pPr>
          </w:p>
        </w:tc>
        <w:tc>
          <w:tcPr>
            <w:tcW w:w="1275" w:type="dxa"/>
            <w:shd w:val="clear" w:color="auto" w:fill="auto"/>
            <w:tcMar>
              <w:top w:w="80" w:type="dxa"/>
              <w:left w:w="80" w:type="dxa"/>
              <w:bottom w:w="80" w:type="dxa"/>
              <w:right w:w="80" w:type="dxa"/>
            </w:tcMar>
            <w:vAlign w:val="center"/>
          </w:tcPr>
          <w:p w14:paraId="0B4BD8F0"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77CE29A1" w14:textId="77777777" w:rsidR="00823210" w:rsidRPr="004E0E24" w:rsidRDefault="00823210" w:rsidP="00082510">
            <w:pPr>
              <w:autoSpaceDE w:val="0"/>
              <w:autoSpaceDN w:val="0"/>
              <w:adjustRightInd w:val="0"/>
              <w:snapToGrid w:val="0"/>
              <w:spacing w:line="240" w:lineRule="auto"/>
              <w:jc w:val="center"/>
              <w:rPr>
                <w:color w:val="auto"/>
              </w:rPr>
            </w:pPr>
          </w:p>
        </w:tc>
        <w:tc>
          <w:tcPr>
            <w:tcW w:w="2421" w:type="dxa"/>
            <w:shd w:val="clear" w:color="auto" w:fill="auto"/>
            <w:tcMar>
              <w:top w:w="80" w:type="dxa"/>
              <w:left w:w="80" w:type="dxa"/>
              <w:bottom w:w="80" w:type="dxa"/>
              <w:right w:w="80" w:type="dxa"/>
            </w:tcMar>
            <w:vAlign w:val="center"/>
          </w:tcPr>
          <w:p w14:paraId="3B1FF967" w14:textId="31AB68A1" w:rsidR="00823210" w:rsidRPr="004E0E24" w:rsidRDefault="00F83939" w:rsidP="00082510">
            <w:pPr>
              <w:pStyle w:val="Corpo"/>
              <w:autoSpaceDE w:val="0"/>
              <w:autoSpaceDN w:val="0"/>
              <w:adjustRightInd w:val="0"/>
              <w:snapToGrid w:val="0"/>
              <w:spacing w:line="240" w:lineRule="auto"/>
              <w:jc w:val="center"/>
              <w:rPr>
                <w:color w:val="auto"/>
              </w:rPr>
            </w:pPr>
            <w:r w:rsidRPr="004E0E24">
              <w:rPr>
                <w:color w:val="auto"/>
                <w:szCs w:val="22"/>
              </w:rPr>
              <w:t>[39,41,46]</w:t>
            </w:r>
          </w:p>
        </w:tc>
      </w:tr>
      <w:tr w:rsidR="00823210" w:rsidRPr="004E0E24" w14:paraId="5A90A6D4" w14:textId="77777777" w:rsidTr="001646F5">
        <w:trPr>
          <w:jc w:val="center"/>
        </w:trPr>
        <w:tc>
          <w:tcPr>
            <w:tcW w:w="2642" w:type="dxa"/>
            <w:shd w:val="clear" w:color="auto" w:fill="auto"/>
            <w:tcMar>
              <w:top w:w="80" w:type="dxa"/>
              <w:left w:w="80" w:type="dxa"/>
              <w:bottom w:w="80" w:type="dxa"/>
              <w:right w:w="80" w:type="dxa"/>
            </w:tcMar>
            <w:vAlign w:val="center"/>
          </w:tcPr>
          <w:p w14:paraId="7522BBA5"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Visual acuity (Best seeing eye) (worse) </w:t>
            </w:r>
          </w:p>
        </w:tc>
        <w:tc>
          <w:tcPr>
            <w:tcW w:w="1044" w:type="dxa"/>
            <w:shd w:val="clear" w:color="auto" w:fill="auto"/>
            <w:tcMar>
              <w:top w:w="80" w:type="dxa"/>
              <w:left w:w="80" w:type="dxa"/>
              <w:bottom w:w="80" w:type="dxa"/>
              <w:right w:w="80" w:type="dxa"/>
            </w:tcMar>
            <w:vAlign w:val="center"/>
          </w:tcPr>
          <w:p w14:paraId="5085A8B2"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32A582F7"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129E1074" w14:textId="77777777" w:rsidR="00823210" w:rsidRPr="004E0E24" w:rsidRDefault="00823210" w:rsidP="00082510">
            <w:pPr>
              <w:pStyle w:val="Corpo"/>
              <w:autoSpaceDE w:val="0"/>
              <w:autoSpaceDN w:val="0"/>
              <w:adjustRightInd w:val="0"/>
              <w:snapToGrid w:val="0"/>
              <w:spacing w:line="240" w:lineRule="auto"/>
              <w:jc w:val="center"/>
              <w:rPr>
                <w:color w:val="auto"/>
                <w:szCs w:val="22"/>
              </w:rPr>
            </w:pPr>
            <w:r w:rsidRPr="004E0E24">
              <w:rPr>
                <w:color w:val="auto"/>
                <w:szCs w:val="22"/>
                <w:lang w:val="pt-PT"/>
              </w:rPr>
              <w:t>[37] ***</w:t>
            </w:r>
          </w:p>
          <w:p w14:paraId="54E9F9FF" w14:textId="77777777" w:rsidR="00823210" w:rsidRPr="004E0E24" w:rsidRDefault="00823210" w:rsidP="00082510">
            <w:pPr>
              <w:pStyle w:val="Corpo"/>
              <w:autoSpaceDE w:val="0"/>
              <w:autoSpaceDN w:val="0"/>
              <w:adjustRightInd w:val="0"/>
              <w:snapToGrid w:val="0"/>
              <w:spacing w:line="240" w:lineRule="auto"/>
              <w:jc w:val="center"/>
              <w:rPr>
                <w:color w:val="auto"/>
                <w:szCs w:val="22"/>
              </w:rPr>
            </w:pPr>
            <w:r w:rsidRPr="004E0E24">
              <w:rPr>
                <w:color w:val="auto"/>
                <w:szCs w:val="22"/>
              </w:rPr>
              <w:t>[44] (stairs taken daily)</w:t>
            </w:r>
          </w:p>
        </w:tc>
        <w:tc>
          <w:tcPr>
            <w:tcW w:w="1275" w:type="dxa"/>
            <w:shd w:val="clear" w:color="auto" w:fill="auto"/>
            <w:tcMar>
              <w:top w:w="80" w:type="dxa"/>
              <w:left w:w="80" w:type="dxa"/>
              <w:bottom w:w="80" w:type="dxa"/>
              <w:right w:w="80" w:type="dxa"/>
            </w:tcMar>
            <w:vAlign w:val="center"/>
          </w:tcPr>
          <w:p w14:paraId="2F288CE5"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[41]</w:t>
            </w:r>
          </w:p>
        </w:tc>
        <w:tc>
          <w:tcPr>
            <w:tcW w:w="815" w:type="dxa"/>
            <w:shd w:val="clear" w:color="auto" w:fill="auto"/>
            <w:tcMar>
              <w:top w:w="80" w:type="dxa"/>
              <w:left w:w="80" w:type="dxa"/>
              <w:bottom w:w="80" w:type="dxa"/>
              <w:right w:w="80" w:type="dxa"/>
            </w:tcMar>
            <w:vAlign w:val="center"/>
          </w:tcPr>
          <w:p w14:paraId="64715ED6" w14:textId="0B185EE0" w:rsidR="00823210" w:rsidRPr="004E0E24" w:rsidRDefault="00823210" w:rsidP="001646F5">
            <w:pPr>
              <w:pStyle w:val="Corpo"/>
              <w:autoSpaceDE w:val="0"/>
              <w:autoSpaceDN w:val="0"/>
              <w:adjustRightInd w:val="0"/>
              <w:snapToGrid w:val="0"/>
              <w:spacing w:line="240" w:lineRule="auto"/>
              <w:jc w:val="center"/>
              <w:rPr>
                <w:color w:val="auto"/>
              </w:rPr>
            </w:pPr>
            <w:r w:rsidRPr="004E0E24">
              <w:rPr>
                <w:color w:val="auto"/>
                <w:szCs w:val="22"/>
              </w:rPr>
              <w:t>[44][37] ***</w:t>
            </w:r>
          </w:p>
        </w:tc>
        <w:tc>
          <w:tcPr>
            <w:tcW w:w="2421" w:type="dxa"/>
            <w:shd w:val="clear" w:color="auto" w:fill="auto"/>
            <w:tcMar>
              <w:top w:w="80" w:type="dxa"/>
              <w:left w:w="80" w:type="dxa"/>
              <w:bottom w:w="80" w:type="dxa"/>
              <w:right w:w="80" w:type="dxa"/>
            </w:tcMar>
            <w:vAlign w:val="center"/>
          </w:tcPr>
          <w:p w14:paraId="6C502B0E"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00A5D3BC" w14:textId="77777777" w:rsidTr="001646F5">
        <w:trPr>
          <w:jc w:val="center"/>
        </w:trPr>
        <w:tc>
          <w:tcPr>
            <w:tcW w:w="2642" w:type="dxa"/>
            <w:shd w:val="clear" w:color="auto" w:fill="auto"/>
            <w:tcMar>
              <w:top w:w="80" w:type="dxa"/>
              <w:left w:w="80" w:type="dxa"/>
              <w:bottom w:w="80" w:type="dxa"/>
              <w:right w:w="80" w:type="dxa"/>
            </w:tcMar>
            <w:vAlign w:val="center"/>
          </w:tcPr>
          <w:p w14:paraId="7A5CFED6"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Visual acuity (Worse seeing eye)</w:t>
            </w:r>
          </w:p>
        </w:tc>
        <w:tc>
          <w:tcPr>
            <w:tcW w:w="1044" w:type="dxa"/>
            <w:shd w:val="clear" w:color="auto" w:fill="auto"/>
            <w:tcMar>
              <w:top w:w="80" w:type="dxa"/>
              <w:left w:w="80" w:type="dxa"/>
              <w:bottom w:w="80" w:type="dxa"/>
              <w:right w:w="80" w:type="dxa"/>
            </w:tcMar>
            <w:vAlign w:val="center"/>
          </w:tcPr>
          <w:p w14:paraId="5CA94031"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641079BB"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671AE448"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 xml:space="preserve">[44] (stairs taken daily] </w:t>
            </w:r>
          </w:p>
        </w:tc>
        <w:tc>
          <w:tcPr>
            <w:tcW w:w="1275" w:type="dxa"/>
            <w:shd w:val="clear" w:color="auto" w:fill="auto"/>
            <w:tcMar>
              <w:top w:w="80" w:type="dxa"/>
              <w:left w:w="80" w:type="dxa"/>
              <w:bottom w:w="80" w:type="dxa"/>
              <w:right w:w="80" w:type="dxa"/>
            </w:tcMar>
            <w:vAlign w:val="center"/>
          </w:tcPr>
          <w:p w14:paraId="0DB486D6"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61A569B3"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[44]</w:t>
            </w:r>
          </w:p>
        </w:tc>
        <w:tc>
          <w:tcPr>
            <w:tcW w:w="2421" w:type="dxa"/>
            <w:shd w:val="clear" w:color="auto" w:fill="auto"/>
            <w:tcMar>
              <w:top w:w="80" w:type="dxa"/>
              <w:left w:w="80" w:type="dxa"/>
              <w:bottom w:w="80" w:type="dxa"/>
              <w:right w:w="80" w:type="dxa"/>
            </w:tcMar>
            <w:vAlign w:val="center"/>
          </w:tcPr>
          <w:p w14:paraId="21D4ED71"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[45]</w:t>
            </w:r>
          </w:p>
        </w:tc>
      </w:tr>
      <w:tr w:rsidR="00823210" w:rsidRPr="004E0E24" w14:paraId="09F0304A" w14:textId="77777777" w:rsidTr="001646F5">
        <w:trPr>
          <w:jc w:val="center"/>
        </w:trPr>
        <w:tc>
          <w:tcPr>
            <w:tcW w:w="2642" w:type="dxa"/>
            <w:shd w:val="clear" w:color="auto" w:fill="auto"/>
            <w:tcMar>
              <w:top w:w="80" w:type="dxa"/>
              <w:left w:w="80" w:type="dxa"/>
              <w:bottom w:w="80" w:type="dxa"/>
              <w:right w:w="80" w:type="dxa"/>
            </w:tcMar>
            <w:vAlign w:val="center"/>
          </w:tcPr>
          <w:p w14:paraId="74B871F1"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lastRenderedPageBreak/>
              <w:t>Visual field (worse)</w:t>
            </w:r>
          </w:p>
        </w:tc>
        <w:tc>
          <w:tcPr>
            <w:tcW w:w="1044" w:type="dxa"/>
            <w:shd w:val="clear" w:color="auto" w:fill="auto"/>
            <w:tcMar>
              <w:top w:w="80" w:type="dxa"/>
              <w:left w:w="80" w:type="dxa"/>
              <w:bottom w:w="80" w:type="dxa"/>
              <w:right w:w="80" w:type="dxa"/>
            </w:tcMar>
            <w:vAlign w:val="center"/>
          </w:tcPr>
          <w:p w14:paraId="62F80F8E"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61799A45"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1120212F" w14:textId="77777777" w:rsidR="00823210" w:rsidRPr="004E0E24" w:rsidRDefault="00823210" w:rsidP="00082510">
            <w:pPr>
              <w:autoSpaceDE w:val="0"/>
              <w:autoSpaceDN w:val="0"/>
              <w:adjustRightInd w:val="0"/>
              <w:snapToGrid w:val="0"/>
              <w:spacing w:line="240" w:lineRule="auto"/>
              <w:jc w:val="center"/>
              <w:rPr>
                <w:color w:val="auto"/>
              </w:rPr>
            </w:pPr>
          </w:p>
        </w:tc>
        <w:tc>
          <w:tcPr>
            <w:tcW w:w="1275" w:type="dxa"/>
            <w:shd w:val="clear" w:color="auto" w:fill="auto"/>
            <w:tcMar>
              <w:top w:w="80" w:type="dxa"/>
              <w:left w:w="80" w:type="dxa"/>
              <w:bottom w:w="80" w:type="dxa"/>
              <w:right w:w="80" w:type="dxa"/>
            </w:tcMar>
            <w:vAlign w:val="center"/>
          </w:tcPr>
          <w:p w14:paraId="18A5D2EE"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 xml:space="preserve">[40] (Integrated visual field sensitivity) </w:t>
            </w:r>
          </w:p>
          <w:p w14:paraId="2C99B98C"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[39] (visual field loss in better eye)</w:t>
            </w:r>
          </w:p>
          <w:p w14:paraId="206FF578"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[46]</w:t>
            </w:r>
          </w:p>
        </w:tc>
        <w:tc>
          <w:tcPr>
            <w:tcW w:w="815" w:type="dxa"/>
            <w:shd w:val="clear" w:color="auto" w:fill="auto"/>
            <w:tcMar>
              <w:top w:w="80" w:type="dxa"/>
              <w:left w:w="80" w:type="dxa"/>
              <w:bottom w:w="80" w:type="dxa"/>
              <w:right w:w="80" w:type="dxa"/>
            </w:tcMar>
            <w:vAlign w:val="center"/>
          </w:tcPr>
          <w:p w14:paraId="0228CC9F" w14:textId="77777777" w:rsidR="00823210" w:rsidRPr="004E0E24" w:rsidRDefault="00823210" w:rsidP="00082510">
            <w:pPr>
              <w:autoSpaceDE w:val="0"/>
              <w:autoSpaceDN w:val="0"/>
              <w:adjustRightInd w:val="0"/>
              <w:snapToGrid w:val="0"/>
              <w:spacing w:line="240" w:lineRule="auto"/>
              <w:jc w:val="center"/>
              <w:rPr>
                <w:color w:val="auto"/>
              </w:rPr>
            </w:pPr>
          </w:p>
        </w:tc>
        <w:tc>
          <w:tcPr>
            <w:tcW w:w="2421" w:type="dxa"/>
            <w:shd w:val="clear" w:color="auto" w:fill="auto"/>
            <w:tcMar>
              <w:top w:w="80" w:type="dxa"/>
              <w:left w:w="80" w:type="dxa"/>
              <w:bottom w:w="80" w:type="dxa"/>
              <w:right w:w="80" w:type="dxa"/>
            </w:tcMar>
            <w:vAlign w:val="center"/>
          </w:tcPr>
          <w:p w14:paraId="723EA2EF" w14:textId="77777777" w:rsidR="00823210" w:rsidRPr="004E0E24" w:rsidRDefault="00823210" w:rsidP="00082510">
            <w:pPr>
              <w:pStyle w:val="Corpo"/>
              <w:autoSpaceDE w:val="0"/>
              <w:autoSpaceDN w:val="0"/>
              <w:adjustRightInd w:val="0"/>
              <w:snapToGrid w:val="0"/>
              <w:spacing w:line="240" w:lineRule="auto"/>
              <w:jc w:val="center"/>
              <w:rPr>
                <w:color w:val="auto"/>
                <w:szCs w:val="22"/>
              </w:rPr>
            </w:pPr>
            <w:r w:rsidRPr="004E0E24">
              <w:rPr>
                <w:color w:val="auto"/>
                <w:szCs w:val="22"/>
              </w:rPr>
              <w:t>[46] (unilateral visual field loss was not associated with less steps)</w:t>
            </w:r>
          </w:p>
          <w:p w14:paraId="67FDAD59" w14:textId="77777777" w:rsidR="00823210" w:rsidRPr="004E0E24" w:rsidRDefault="00823210" w:rsidP="00082510">
            <w:pPr>
              <w:pStyle w:val="Corpo"/>
              <w:autoSpaceDE w:val="0"/>
              <w:autoSpaceDN w:val="0"/>
              <w:adjustRightInd w:val="0"/>
              <w:snapToGrid w:val="0"/>
              <w:spacing w:line="240" w:lineRule="auto"/>
              <w:jc w:val="center"/>
              <w:rPr>
                <w:color w:val="auto"/>
                <w:szCs w:val="22"/>
              </w:rPr>
            </w:pPr>
            <w:r w:rsidRPr="004E0E24">
              <w:rPr>
                <w:color w:val="auto"/>
                <w:szCs w:val="22"/>
                <w:lang w:val="pt-PT"/>
              </w:rPr>
              <w:t>[45]</w:t>
            </w:r>
          </w:p>
        </w:tc>
      </w:tr>
      <w:tr w:rsidR="00823210" w:rsidRPr="004E0E24" w14:paraId="67763BB6" w14:textId="77777777" w:rsidTr="001646F5">
        <w:trPr>
          <w:jc w:val="center"/>
        </w:trPr>
        <w:tc>
          <w:tcPr>
            <w:tcW w:w="2642" w:type="dxa"/>
            <w:shd w:val="clear" w:color="auto" w:fill="auto"/>
            <w:tcMar>
              <w:top w:w="80" w:type="dxa"/>
              <w:left w:w="80" w:type="dxa"/>
              <w:bottom w:w="80" w:type="dxa"/>
              <w:right w:w="80" w:type="dxa"/>
            </w:tcMar>
            <w:vAlign w:val="center"/>
          </w:tcPr>
          <w:p w14:paraId="5E792B26"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Vision parameters </w:t>
            </w:r>
          </w:p>
        </w:tc>
        <w:tc>
          <w:tcPr>
            <w:tcW w:w="1044" w:type="dxa"/>
            <w:shd w:val="clear" w:color="auto" w:fill="auto"/>
            <w:tcMar>
              <w:top w:w="80" w:type="dxa"/>
              <w:left w:w="80" w:type="dxa"/>
              <w:bottom w:w="80" w:type="dxa"/>
              <w:right w:w="80" w:type="dxa"/>
            </w:tcMar>
            <w:vAlign w:val="center"/>
          </w:tcPr>
          <w:p w14:paraId="69792758"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67E7534D"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3073A63D" w14:textId="77777777" w:rsidR="00823210" w:rsidRPr="004E0E24" w:rsidRDefault="00823210" w:rsidP="00082510">
            <w:pPr>
              <w:autoSpaceDE w:val="0"/>
              <w:autoSpaceDN w:val="0"/>
              <w:adjustRightInd w:val="0"/>
              <w:snapToGrid w:val="0"/>
              <w:spacing w:line="240" w:lineRule="auto"/>
              <w:jc w:val="center"/>
              <w:rPr>
                <w:color w:val="auto"/>
              </w:rPr>
            </w:pPr>
          </w:p>
        </w:tc>
        <w:tc>
          <w:tcPr>
            <w:tcW w:w="1275" w:type="dxa"/>
            <w:shd w:val="clear" w:color="auto" w:fill="auto"/>
            <w:tcMar>
              <w:top w:w="80" w:type="dxa"/>
              <w:left w:w="80" w:type="dxa"/>
              <w:bottom w:w="80" w:type="dxa"/>
              <w:right w:w="80" w:type="dxa"/>
            </w:tcMar>
            <w:vAlign w:val="center"/>
          </w:tcPr>
          <w:p w14:paraId="5FBD2FE6"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77E37E2A" w14:textId="77777777" w:rsidR="00823210" w:rsidRPr="004E0E24" w:rsidRDefault="00823210" w:rsidP="00082510">
            <w:pPr>
              <w:autoSpaceDE w:val="0"/>
              <w:autoSpaceDN w:val="0"/>
              <w:adjustRightInd w:val="0"/>
              <w:snapToGrid w:val="0"/>
              <w:spacing w:line="240" w:lineRule="auto"/>
              <w:jc w:val="center"/>
              <w:rPr>
                <w:color w:val="auto"/>
              </w:rPr>
            </w:pPr>
          </w:p>
        </w:tc>
        <w:tc>
          <w:tcPr>
            <w:tcW w:w="2421" w:type="dxa"/>
            <w:shd w:val="clear" w:color="auto" w:fill="auto"/>
            <w:tcMar>
              <w:top w:w="80" w:type="dxa"/>
              <w:left w:w="80" w:type="dxa"/>
              <w:bottom w:w="80" w:type="dxa"/>
              <w:right w:w="80" w:type="dxa"/>
            </w:tcMar>
            <w:vAlign w:val="center"/>
          </w:tcPr>
          <w:p w14:paraId="6D6C1BDF"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[42]</w:t>
            </w:r>
          </w:p>
        </w:tc>
      </w:tr>
      <w:tr w:rsidR="00823210" w:rsidRPr="004E0E24" w14:paraId="62E19177" w14:textId="77777777" w:rsidTr="001646F5">
        <w:trPr>
          <w:jc w:val="center"/>
        </w:trPr>
        <w:tc>
          <w:tcPr>
            <w:tcW w:w="2642" w:type="dxa"/>
            <w:shd w:val="clear" w:color="auto" w:fill="auto"/>
            <w:tcMar>
              <w:top w:w="80" w:type="dxa"/>
              <w:left w:w="80" w:type="dxa"/>
              <w:bottom w:w="80" w:type="dxa"/>
              <w:right w:w="80" w:type="dxa"/>
            </w:tcMar>
            <w:vAlign w:val="center"/>
          </w:tcPr>
          <w:p w14:paraId="3DDD9F24"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Glaucoma (present)</w:t>
            </w:r>
          </w:p>
        </w:tc>
        <w:tc>
          <w:tcPr>
            <w:tcW w:w="1044" w:type="dxa"/>
            <w:shd w:val="clear" w:color="auto" w:fill="auto"/>
            <w:tcMar>
              <w:top w:w="80" w:type="dxa"/>
              <w:left w:w="80" w:type="dxa"/>
              <w:bottom w:w="80" w:type="dxa"/>
              <w:right w:w="80" w:type="dxa"/>
            </w:tcMar>
            <w:vAlign w:val="center"/>
          </w:tcPr>
          <w:p w14:paraId="7A2F02BD"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7889049E"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3B831A42" w14:textId="77777777" w:rsidR="00823210" w:rsidRPr="004E0E24" w:rsidRDefault="00823210" w:rsidP="00082510">
            <w:pPr>
              <w:autoSpaceDE w:val="0"/>
              <w:autoSpaceDN w:val="0"/>
              <w:adjustRightInd w:val="0"/>
              <w:snapToGrid w:val="0"/>
              <w:spacing w:line="240" w:lineRule="auto"/>
              <w:jc w:val="center"/>
              <w:rPr>
                <w:color w:val="auto"/>
              </w:rPr>
            </w:pPr>
          </w:p>
        </w:tc>
        <w:tc>
          <w:tcPr>
            <w:tcW w:w="1275" w:type="dxa"/>
            <w:shd w:val="clear" w:color="auto" w:fill="auto"/>
            <w:tcMar>
              <w:top w:w="80" w:type="dxa"/>
              <w:left w:w="80" w:type="dxa"/>
              <w:bottom w:w="80" w:type="dxa"/>
              <w:right w:w="80" w:type="dxa"/>
            </w:tcMar>
            <w:vAlign w:val="center"/>
          </w:tcPr>
          <w:p w14:paraId="2F932F5E"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3C8CF760" w14:textId="77777777" w:rsidR="00823210" w:rsidRPr="004E0E24" w:rsidRDefault="00823210" w:rsidP="00082510">
            <w:pPr>
              <w:autoSpaceDE w:val="0"/>
              <w:autoSpaceDN w:val="0"/>
              <w:adjustRightInd w:val="0"/>
              <w:snapToGrid w:val="0"/>
              <w:spacing w:line="240" w:lineRule="auto"/>
              <w:jc w:val="center"/>
              <w:rPr>
                <w:color w:val="auto"/>
              </w:rPr>
            </w:pPr>
          </w:p>
        </w:tc>
        <w:tc>
          <w:tcPr>
            <w:tcW w:w="2421" w:type="dxa"/>
            <w:shd w:val="clear" w:color="auto" w:fill="auto"/>
            <w:tcMar>
              <w:top w:w="80" w:type="dxa"/>
              <w:left w:w="80" w:type="dxa"/>
              <w:bottom w:w="80" w:type="dxa"/>
              <w:right w:w="80" w:type="dxa"/>
            </w:tcMar>
            <w:vAlign w:val="center"/>
          </w:tcPr>
          <w:p w14:paraId="06FAE9A2"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 xml:space="preserve">[39] </w:t>
            </w:r>
          </w:p>
        </w:tc>
      </w:tr>
      <w:tr w:rsidR="00823210" w:rsidRPr="004E0E24" w14:paraId="6ACD62C5" w14:textId="77777777" w:rsidTr="001646F5">
        <w:trPr>
          <w:jc w:val="center"/>
        </w:trPr>
        <w:tc>
          <w:tcPr>
            <w:tcW w:w="2642" w:type="dxa"/>
            <w:shd w:val="clear" w:color="auto" w:fill="auto"/>
            <w:tcMar>
              <w:top w:w="80" w:type="dxa"/>
              <w:left w:w="80" w:type="dxa"/>
              <w:bottom w:w="80" w:type="dxa"/>
              <w:right w:w="80" w:type="dxa"/>
            </w:tcMar>
            <w:vAlign w:val="center"/>
          </w:tcPr>
          <w:p w14:paraId="0296631E"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Glaucoma (severe) (present) </w:t>
            </w:r>
          </w:p>
        </w:tc>
        <w:tc>
          <w:tcPr>
            <w:tcW w:w="1044" w:type="dxa"/>
            <w:shd w:val="clear" w:color="auto" w:fill="auto"/>
            <w:tcMar>
              <w:top w:w="80" w:type="dxa"/>
              <w:left w:w="80" w:type="dxa"/>
              <w:bottom w:w="80" w:type="dxa"/>
              <w:right w:w="80" w:type="dxa"/>
            </w:tcMar>
            <w:vAlign w:val="center"/>
          </w:tcPr>
          <w:p w14:paraId="5E65240E"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692502BB"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4BE6A204" w14:textId="77777777" w:rsidR="00823210" w:rsidRPr="004E0E24" w:rsidRDefault="00823210" w:rsidP="00082510">
            <w:pPr>
              <w:autoSpaceDE w:val="0"/>
              <w:autoSpaceDN w:val="0"/>
              <w:adjustRightInd w:val="0"/>
              <w:snapToGrid w:val="0"/>
              <w:spacing w:line="240" w:lineRule="auto"/>
              <w:jc w:val="center"/>
              <w:rPr>
                <w:color w:val="auto"/>
              </w:rPr>
            </w:pPr>
          </w:p>
        </w:tc>
        <w:tc>
          <w:tcPr>
            <w:tcW w:w="1275" w:type="dxa"/>
            <w:shd w:val="clear" w:color="auto" w:fill="auto"/>
            <w:tcMar>
              <w:top w:w="80" w:type="dxa"/>
              <w:left w:w="80" w:type="dxa"/>
              <w:bottom w:w="80" w:type="dxa"/>
              <w:right w:w="80" w:type="dxa"/>
            </w:tcMar>
            <w:vAlign w:val="center"/>
          </w:tcPr>
          <w:p w14:paraId="69E24460"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[39]</w:t>
            </w:r>
          </w:p>
        </w:tc>
        <w:tc>
          <w:tcPr>
            <w:tcW w:w="3236" w:type="dxa"/>
            <w:gridSpan w:val="2"/>
            <w:shd w:val="clear" w:color="auto" w:fill="auto"/>
            <w:tcMar>
              <w:top w:w="80" w:type="dxa"/>
              <w:left w:w="80" w:type="dxa"/>
              <w:bottom w:w="80" w:type="dxa"/>
              <w:right w:w="80" w:type="dxa"/>
            </w:tcMar>
            <w:vAlign w:val="center"/>
          </w:tcPr>
          <w:p w14:paraId="2865F74F"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75E51DA4" w14:textId="77777777" w:rsidTr="001646F5">
        <w:trPr>
          <w:jc w:val="center"/>
        </w:trPr>
        <w:tc>
          <w:tcPr>
            <w:tcW w:w="2642" w:type="dxa"/>
            <w:shd w:val="clear" w:color="auto" w:fill="auto"/>
            <w:tcMar>
              <w:top w:w="80" w:type="dxa"/>
              <w:left w:w="80" w:type="dxa"/>
              <w:bottom w:w="80" w:type="dxa"/>
              <w:right w:w="80" w:type="dxa"/>
            </w:tcMar>
            <w:vAlign w:val="center"/>
          </w:tcPr>
          <w:p w14:paraId="64530DEF"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AMD (present)</w:t>
            </w:r>
          </w:p>
        </w:tc>
        <w:tc>
          <w:tcPr>
            <w:tcW w:w="1044" w:type="dxa"/>
            <w:shd w:val="clear" w:color="auto" w:fill="auto"/>
            <w:tcMar>
              <w:top w:w="80" w:type="dxa"/>
              <w:left w:w="80" w:type="dxa"/>
              <w:bottom w:w="80" w:type="dxa"/>
              <w:right w:w="80" w:type="dxa"/>
            </w:tcMar>
            <w:vAlign w:val="center"/>
          </w:tcPr>
          <w:p w14:paraId="614A7917"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01145D72"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[41]</w:t>
            </w:r>
          </w:p>
        </w:tc>
        <w:tc>
          <w:tcPr>
            <w:tcW w:w="1276" w:type="dxa"/>
            <w:shd w:val="clear" w:color="auto" w:fill="auto"/>
            <w:tcMar>
              <w:top w:w="80" w:type="dxa"/>
              <w:left w:w="80" w:type="dxa"/>
              <w:bottom w:w="80" w:type="dxa"/>
              <w:right w:w="80" w:type="dxa"/>
            </w:tcMar>
            <w:vAlign w:val="center"/>
          </w:tcPr>
          <w:p w14:paraId="05519C15" w14:textId="77777777" w:rsidR="00823210" w:rsidRPr="004E0E24" w:rsidRDefault="00823210" w:rsidP="00082510">
            <w:pPr>
              <w:autoSpaceDE w:val="0"/>
              <w:autoSpaceDN w:val="0"/>
              <w:adjustRightInd w:val="0"/>
              <w:snapToGrid w:val="0"/>
              <w:spacing w:line="240" w:lineRule="auto"/>
              <w:jc w:val="center"/>
              <w:rPr>
                <w:color w:val="auto"/>
              </w:rPr>
            </w:pPr>
          </w:p>
        </w:tc>
        <w:tc>
          <w:tcPr>
            <w:tcW w:w="1275" w:type="dxa"/>
            <w:shd w:val="clear" w:color="auto" w:fill="auto"/>
            <w:tcMar>
              <w:top w:w="80" w:type="dxa"/>
              <w:left w:w="80" w:type="dxa"/>
              <w:bottom w:w="80" w:type="dxa"/>
              <w:right w:w="80" w:type="dxa"/>
            </w:tcMar>
            <w:vAlign w:val="center"/>
          </w:tcPr>
          <w:p w14:paraId="26DD97EA"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1E19B985" w14:textId="77777777" w:rsidR="00823210" w:rsidRPr="004E0E24" w:rsidRDefault="00823210" w:rsidP="00082510">
            <w:pPr>
              <w:autoSpaceDE w:val="0"/>
              <w:autoSpaceDN w:val="0"/>
              <w:adjustRightInd w:val="0"/>
              <w:snapToGrid w:val="0"/>
              <w:spacing w:line="240" w:lineRule="auto"/>
              <w:jc w:val="center"/>
              <w:rPr>
                <w:color w:val="auto"/>
              </w:rPr>
            </w:pPr>
          </w:p>
        </w:tc>
        <w:tc>
          <w:tcPr>
            <w:tcW w:w="2421" w:type="dxa"/>
            <w:shd w:val="clear" w:color="auto" w:fill="auto"/>
            <w:tcMar>
              <w:top w:w="80" w:type="dxa"/>
              <w:left w:w="80" w:type="dxa"/>
              <w:bottom w:w="80" w:type="dxa"/>
              <w:right w:w="80" w:type="dxa"/>
            </w:tcMar>
            <w:vAlign w:val="center"/>
          </w:tcPr>
          <w:p w14:paraId="5BEEDEC5"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401D67CC" w14:textId="77777777" w:rsidTr="001646F5">
        <w:trPr>
          <w:jc w:val="center"/>
        </w:trPr>
        <w:tc>
          <w:tcPr>
            <w:tcW w:w="2642" w:type="dxa"/>
            <w:shd w:val="clear" w:color="auto" w:fill="auto"/>
            <w:tcMar>
              <w:top w:w="80" w:type="dxa"/>
              <w:left w:w="80" w:type="dxa"/>
              <w:bottom w:w="80" w:type="dxa"/>
              <w:right w:w="80" w:type="dxa"/>
            </w:tcMar>
            <w:vAlign w:val="center"/>
          </w:tcPr>
          <w:p w14:paraId="71AF1EA7"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Stage of AMD </w:t>
            </w:r>
          </w:p>
        </w:tc>
        <w:tc>
          <w:tcPr>
            <w:tcW w:w="1044" w:type="dxa"/>
            <w:shd w:val="clear" w:color="auto" w:fill="auto"/>
            <w:tcMar>
              <w:top w:w="80" w:type="dxa"/>
              <w:left w:w="80" w:type="dxa"/>
              <w:bottom w:w="80" w:type="dxa"/>
              <w:right w:w="80" w:type="dxa"/>
            </w:tcMar>
            <w:vAlign w:val="center"/>
          </w:tcPr>
          <w:p w14:paraId="6637D318"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06AA2540"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4863C072" w14:textId="77777777" w:rsidR="00823210" w:rsidRPr="004E0E24" w:rsidRDefault="00823210" w:rsidP="00082510">
            <w:pPr>
              <w:autoSpaceDE w:val="0"/>
              <w:autoSpaceDN w:val="0"/>
              <w:adjustRightInd w:val="0"/>
              <w:snapToGrid w:val="0"/>
              <w:spacing w:line="240" w:lineRule="auto"/>
              <w:jc w:val="center"/>
              <w:rPr>
                <w:color w:val="auto"/>
              </w:rPr>
            </w:pPr>
          </w:p>
        </w:tc>
        <w:tc>
          <w:tcPr>
            <w:tcW w:w="1275" w:type="dxa"/>
            <w:shd w:val="clear" w:color="auto" w:fill="auto"/>
            <w:tcMar>
              <w:top w:w="80" w:type="dxa"/>
              <w:left w:w="80" w:type="dxa"/>
              <w:bottom w:w="80" w:type="dxa"/>
              <w:right w:w="80" w:type="dxa"/>
            </w:tcMar>
            <w:vAlign w:val="center"/>
          </w:tcPr>
          <w:p w14:paraId="35DAB818"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22D55307"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[44]</w:t>
            </w:r>
          </w:p>
        </w:tc>
        <w:tc>
          <w:tcPr>
            <w:tcW w:w="2421" w:type="dxa"/>
            <w:shd w:val="clear" w:color="auto" w:fill="auto"/>
            <w:tcMar>
              <w:top w:w="80" w:type="dxa"/>
              <w:left w:w="80" w:type="dxa"/>
              <w:bottom w:w="80" w:type="dxa"/>
              <w:right w:w="80" w:type="dxa"/>
            </w:tcMar>
            <w:vAlign w:val="center"/>
          </w:tcPr>
          <w:p w14:paraId="6CDEF301"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7D964007" w14:textId="77777777" w:rsidTr="001646F5">
        <w:trPr>
          <w:jc w:val="center"/>
        </w:trPr>
        <w:tc>
          <w:tcPr>
            <w:tcW w:w="2642" w:type="dxa"/>
            <w:shd w:val="clear" w:color="auto" w:fill="auto"/>
            <w:tcMar>
              <w:top w:w="80" w:type="dxa"/>
              <w:left w:w="80" w:type="dxa"/>
              <w:bottom w:w="80" w:type="dxa"/>
              <w:right w:w="80" w:type="dxa"/>
            </w:tcMar>
            <w:vAlign w:val="center"/>
          </w:tcPr>
          <w:p w14:paraId="4323CF75"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Sig. Cataract/PCO</w:t>
            </w:r>
          </w:p>
        </w:tc>
        <w:tc>
          <w:tcPr>
            <w:tcW w:w="1044" w:type="dxa"/>
            <w:shd w:val="clear" w:color="auto" w:fill="auto"/>
            <w:tcMar>
              <w:top w:w="80" w:type="dxa"/>
              <w:left w:w="80" w:type="dxa"/>
              <w:bottom w:w="80" w:type="dxa"/>
              <w:right w:w="80" w:type="dxa"/>
            </w:tcMar>
            <w:vAlign w:val="center"/>
          </w:tcPr>
          <w:p w14:paraId="4FDA86E2" w14:textId="77777777" w:rsidR="00823210" w:rsidRPr="004E0E24" w:rsidRDefault="00823210" w:rsidP="00082510">
            <w:pPr>
              <w:autoSpaceDE w:val="0"/>
              <w:autoSpaceDN w:val="0"/>
              <w:adjustRightInd w:val="0"/>
              <w:snapToGrid w:val="0"/>
              <w:spacing w:line="240" w:lineRule="auto"/>
              <w:jc w:val="center"/>
              <w:rPr>
                <w:color w:val="auto"/>
              </w:rPr>
            </w:pPr>
          </w:p>
        </w:tc>
        <w:tc>
          <w:tcPr>
            <w:tcW w:w="992" w:type="dxa"/>
            <w:shd w:val="clear" w:color="auto" w:fill="auto"/>
            <w:tcMar>
              <w:top w:w="80" w:type="dxa"/>
              <w:left w:w="80" w:type="dxa"/>
              <w:bottom w:w="80" w:type="dxa"/>
              <w:right w:w="80" w:type="dxa"/>
            </w:tcMar>
            <w:vAlign w:val="center"/>
          </w:tcPr>
          <w:p w14:paraId="0D755B9B" w14:textId="77777777" w:rsidR="00823210" w:rsidRPr="004E0E24" w:rsidRDefault="00823210" w:rsidP="00082510">
            <w:pPr>
              <w:autoSpaceDE w:val="0"/>
              <w:autoSpaceDN w:val="0"/>
              <w:adjustRightInd w:val="0"/>
              <w:snapToGrid w:val="0"/>
              <w:spacing w:line="240" w:lineRule="auto"/>
              <w:jc w:val="center"/>
              <w:rPr>
                <w:color w:val="auto"/>
              </w:rPr>
            </w:pPr>
          </w:p>
        </w:tc>
        <w:tc>
          <w:tcPr>
            <w:tcW w:w="1276" w:type="dxa"/>
            <w:shd w:val="clear" w:color="auto" w:fill="auto"/>
            <w:tcMar>
              <w:top w:w="80" w:type="dxa"/>
              <w:left w:w="80" w:type="dxa"/>
              <w:bottom w:w="80" w:type="dxa"/>
              <w:right w:w="80" w:type="dxa"/>
            </w:tcMar>
            <w:vAlign w:val="center"/>
          </w:tcPr>
          <w:p w14:paraId="6A47F211" w14:textId="77777777" w:rsidR="00823210" w:rsidRPr="004E0E24" w:rsidRDefault="00823210" w:rsidP="00082510">
            <w:pPr>
              <w:autoSpaceDE w:val="0"/>
              <w:autoSpaceDN w:val="0"/>
              <w:adjustRightInd w:val="0"/>
              <w:snapToGrid w:val="0"/>
              <w:spacing w:line="240" w:lineRule="auto"/>
              <w:jc w:val="center"/>
              <w:rPr>
                <w:color w:val="auto"/>
              </w:rPr>
            </w:pPr>
          </w:p>
        </w:tc>
        <w:tc>
          <w:tcPr>
            <w:tcW w:w="1275" w:type="dxa"/>
            <w:shd w:val="clear" w:color="auto" w:fill="auto"/>
            <w:tcMar>
              <w:top w:w="80" w:type="dxa"/>
              <w:left w:w="80" w:type="dxa"/>
              <w:bottom w:w="80" w:type="dxa"/>
              <w:right w:w="80" w:type="dxa"/>
            </w:tcMar>
            <w:vAlign w:val="center"/>
          </w:tcPr>
          <w:p w14:paraId="651E6F2F" w14:textId="77777777" w:rsidR="00823210" w:rsidRPr="004E0E24" w:rsidRDefault="00823210" w:rsidP="00082510">
            <w:pPr>
              <w:autoSpaceDE w:val="0"/>
              <w:autoSpaceDN w:val="0"/>
              <w:adjustRightInd w:val="0"/>
              <w:snapToGrid w:val="0"/>
              <w:spacing w:line="240" w:lineRule="auto"/>
              <w:jc w:val="center"/>
              <w:rPr>
                <w:color w:val="auto"/>
              </w:rPr>
            </w:pPr>
          </w:p>
        </w:tc>
        <w:tc>
          <w:tcPr>
            <w:tcW w:w="815" w:type="dxa"/>
            <w:shd w:val="clear" w:color="auto" w:fill="auto"/>
            <w:tcMar>
              <w:top w:w="80" w:type="dxa"/>
              <w:left w:w="80" w:type="dxa"/>
              <w:bottom w:w="80" w:type="dxa"/>
              <w:right w:w="80" w:type="dxa"/>
            </w:tcMar>
            <w:vAlign w:val="center"/>
          </w:tcPr>
          <w:p w14:paraId="5B9C4553" w14:textId="77777777" w:rsidR="00823210" w:rsidRPr="004E0E24" w:rsidRDefault="00823210" w:rsidP="00082510">
            <w:pPr>
              <w:autoSpaceDE w:val="0"/>
              <w:autoSpaceDN w:val="0"/>
              <w:adjustRightInd w:val="0"/>
              <w:snapToGrid w:val="0"/>
              <w:spacing w:line="240" w:lineRule="auto"/>
              <w:jc w:val="center"/>
              <w:rPr>
                <w:color w:val="auto"/>
              </w:rPr>
            </w:pPr>
          </w:p>
        </w:tc>
        <w:tc>
          <w:tcPr>
            <w:tcW w:w="2421" w:type="dxa"/>
            <w:shd w:val="clear" w:color="auto" w:fill="auto"/>
            <w:tcMar>
              <w:top w:w="80" w:type="dxa"/>
              <w:left w:w="80" w:type="dxa"/>
              <w:bottom w:w="80" w:type="dxa"/>
              <w:right w:w="80" w:type="dxa"/>
            </w:tcMar>
            <w:vAlign w:val="center"/>
          </w:tcPr>
          <w:p w14:paraId="151C6689"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[41]</w:t>
            </w:r>
          </w:p>
        </w:tc>
      </w:tr>
    </w:tbl>
    <w:p w14:paraId="709B38C2" w14:textId="745E28BC" w:rsidR="00823210" w:rsidRPr="004E0E24" w:rsidRDefault="00823210" w:rsidP="00823210">
      <w:pPr>
        <w:pStyle w:val="MDPI43tablefooter"/>
        <w:ind w:left="425" w:right="425"/>
        <w:jc w:val="both"/>
        <w:rPr>
          <w:color w:val="auto"/>
        </w:rPr>
      </w:pPr>
      <w:r w:rsidRPr="004E0E24">
        <w:t>* Participants classified as B2 spent significantly more minutes of walking than participants classified as B1.</w:t>
      </w:r>
      <w:r w:rsidR="00082510" w:rsidRPr="004E0E24">
        <w:t xml:space="preserve"> </w:t>
      </w:r>
      <w:r w:rsidRPr="004E0E24">
        <w:t>**</w:t>
      </w:r>
      <w:r w:rsidR="00082510" w:rsidRPr="004E0E24">
        <w:t xml:space="preserve"> </w:t>
      </w:r>
      <w:proofErr w:type="spellStart"/>
      <w:r w:rsidRPr="004E0E24">
        <w:t>Strakoff</w:t>
      </w:r>
      <w:proofErr w:type="spellEnd"/>
      <w:r w:rsidRPr="004E0E24">
        <w:t xml:space="preserve"> B. E. (2017) reported a significant difference in walking between participants who self-reported VI categories B1</w:t>
      </w:r>
      <w:r w:rsidR="00477183" w:rsidRPr="004E0E24">
        <w:t xml:space="preserve"> vs. </w:t>
      </w:r>
      <w:r w:rsidRPr="004E0E24">
        <w:t>B2</w:t>
      </w:r>
      <w:r w:rsidR="00477183" w:rsidRPr="004E0E24">
        <w:t xml:space="preserve"> vs. </w:t>
      </w:r>
      <w:r w:rsidRPr="004E0E24">
        <w:t>B3</w:t>
      </w:r>
      <w:r w:rsidR="00477183" w:rsidRPr="004E0E24">
        <w:t xml:space="preserve"> vs. </w:t>
      </w:r>
      <w:r w:rsidRPr="004E0E24">
        <w:t xml:space="preserve">B4. The mean min/day of participants classified as B1 was 46.8 </w:t>
      </w:r>
      <w:r w:rsidR="00477183" w:rsidRPr="004E0E24">
        <w:t>min</w:t>
      </w:r>
      <w:r w:rsidRPr="004E0E24">
        <w:t xml:space="preserve">, com-pared to 95.8 </w:t>
      </w:r>
      <w:r w:rsidR="00477183" w:rsidRPr="004E0E24">
        <w:t>min</w:t>
      </w:r>
      <w:r w:rsidRPr="004E0E24">
        <w:t xml:space="preserve"> for participants in B2. However, there was no dose response identified as participants in the B3 category engaged in a mean of 62.6 </w:t>
      </w:r>
      <w:r w:rsidR="00477183" w:rsidRPr="004E0E24">
        <w:t>min</w:t>
      </w:r>
      <w:r w:rsidRPr="004E0E24">
        <w:t xml:space="preserve"> per day of walking.</w:t>
      </w:r>
      <w:r w:rsidR="00082510" w:rsidRPr="004E0E24">
        <w:t xml:space="preserve"> </w:t>
      </w:r>
      <w:r w:rsidRPr="004E0E24">
        <w:rPr>
          <w:color w:val="auto"/>
        </w:rPr>
        <w:t>*** In regression analysis self-reported VA diagnosis, was a discriminating factor in walking for those over the age of 77 with a breaking point for those under and over 87.5 years.</w:t>
      </w:r>
    </w:p>
    <w:p w14:paraId="0DDD63A4" w14:textId="429D3F8F" w:rsidR="00823210" w:rsidRPr="004E0E24" w:rsidRDefault="00082510" w:rsidP="00082510">
      <w:pPr>
        <w:pStyle w:val="MDPI41tablecaption"/>
        <w:ind w:left="425" w:right="425"/>
        <w:jc w:val="center"/>
      </w:pPr>
      <w:r w:rsidRPr="004E0E24">
        <w:rPr>
          <w:b/>
        </w:rPr>
        <w:t xml:space="preserve">Table 5. </w:t>
      </w:r>
      <w:r w:rsidR="00823210" w:rsidRPr="004E0E24">
        <w:t>Personal non-modifiable variables and their association with MVPA.</w:t>
      </w:r>
    </w:p>
    <w:tbl>
      <w:tblPr>
        <w:tblW w:w="10465" w:type="dxa"/>
        <w:jc w:val="center"/>
        <w:tblBorders>
          <w:top w:val="single" w:sz="8" w:space="0" w:color="auto"/>
          <w:bottom w:val="single" w:sz="8" w:space="0" w:color="auto"/>
          <w:insideH w:val="single" w:sz="4" w:space="0" w:color="000000"/>
        </w:tblBorders>
        <w:tblLayout w:type="fixed"/>
        <w:tblCellMar>
          <w:left w:w="0" w:type="dxa"/>
          <w:right w:w="0" w:type="dxa"/>
        </w:tblCellMar>
        <w:tblLook w:val="04A0" w:firstRow="1" w:lastRow="0" w:firstColumn="1" w:lastColumn="0" w:noHBand="0" w:noVBand="1"/>
      </w:tblPr>
      <w:tblGrid>
        <w:gridCol w:w="2575"/>
        <w:gridCol w:w="1315"/>
        <w:gridCol w:w="1315"/>
        <w:gridCol w:w="1315"/>
        <w:gridCol w:w="1315"/>
        <w:gridCol w:w="1315"/>
        <w:gridCol w:w="1315"/>
      </w:tblGrid>
      <w:tr w:rsidR="00823210" w:rsidRPr="004E0E24" w14:paraId="70C1025D" w14:textId="77777777" w:rsidTr="00082510">
        <w:trPr>
          <w:jc w:val="center"/>
        </w:trPr>
        <w:tc>
          <w:tcPr>
            <w:tcW w:w="2575" w:type="dxa"/>
            <w:tcBorders>
              <w:top w:val="single" w:sz="8" w:space="0" w:color="auto"/>
              <w:bottom w:val="single" w:sz="4" w:space="0" w:color="000000"/>
            </w:tcBorders>
            <w:shd w:val="clear" w:color="auto" w:fill="auto"/>
            <w:tcMar>
              <w:top w:w="80" w:type="dxa"/>
              <w:left w:w="80" w:type="dxa"/>
              <w:bottom w:w="80" w:type="dxa"/>
              <w:right w:w="80" w:type="dxa"/>
            </w:tcMar>
            <w:vAlign w:val="center"/>
          </w:tcPr>
          <w:p w14:paraId="0144331E" w14:textId="18A87CFF" w:rsidR="00823210" w:rsidRPr="004E0E24" w:rsidRDefault="00823210" w:rsidP="00082510">
            <w:pPr>
              <w:pStyle w:val="Corpo"/>
              <w:autoSpaceDE w:val="0"/>
              <w:autoSpaceDN w:val="0"/>
              <w:adjustRightInd w:val="0"/>
              <w:snapToGrid w:val="0"/>
              <w:spacing w:line="240" w:lineRule="auto"/>
              <w:jc w:val="center"/>
              <w:rPr>
                <w:b/>
                <w:color w:val="auto"/>
              </w:rPr>
            </w:pPr>
            <w:r w:rsidRPr="004E0E24">
              <w:rPr>
                <w:b/>
                <w:bCs/>
                <w:color w:val="auto"/>
                <w:szCs w:val="22"/>
              </w:rPr>
              <w:t xml:space="preserve">Personal </w:t>
            </w:r>
            <w:r w:rsidR="00F72475" w:rsidRPr="004E0E24">
              <w:rPr>
                <w:b/>
                <w:bCs/>
                <w:color w:val="auto"/>
                <w:szCs w:val="22"/>
              </w:rPr>
              <w:t>Characteristics</w:t>
            </w:r>
          </w:p>
        </w:tc>
        <w:tc>
          <w:tcPr>
            <w:tcW w:w="2630" w:type="dxa"/>
            <w:gridSpan w:val="2"/>
            <w:tcBorders>
              <w:top w:val="single" w:sz="8" w:space="0" w:color="auto"/>
              <w:bottom w:val="single" w:sz="4" w:space="0" w:color="000000"/>
            </w:tcBorders>
            <w:shd w:val="clear" w:color="auto" w:fill="auto"/>
            <w:tcMar>
              <w:top w:w="80" w:type="dxa"/>
              <w:left w:w="80" w:type="dxa"/>
              <w:bottom w:w="80" w:type="dxa"/>
              <w:right w:w="80" w:type="dxa"/>
            </w:tcMar>
            <w:vAlign w:val="center"/>
          </w:tcPr>
          <w:p w14:paraId="3069C3A4" w14:textId="026F2AF7" w:rsidR="00823210" w:rsidRPr="004E0E24" w:rsidRDefault="00823210" w:rsidP="00082510">
            <w:pPr>
              <w:pStyle w:val="Corpo"/>
              <w:autoSpaceDE w:val="0"/>
              <w:autoSpaceDN w:val="0"/>
              <w:adjustRightInd w:val="0"/>
              <w:snapToGrid w:val="0"/>
              <w:spacing w:line="240" w:lineRule="auto"/>
              <w:jc w:val="center"/>
              <w:rPr>
                <w:b/>
                <w:color w:val="auto"/>
              </w:rPr>
            </w:pPr>
            <w:r w:rsidRPr="004E0E24">
              <w:rPr>
                <w:b/>
                <w:bCs/>
                <w:color w:val="auto"/>
                <w:szCs w:val="22"/>
              </w:rPr>
              <w:t xml:space="preserve">Positive </w:t>
            </w:r>
            <w:r w:rsidR="00F72475" w:rsidRPr="004E0E24">
              <w:rPr>
                <w:b/>
                <w:bCs/>
                <w:color w:val="auto"/>
                <w:szCs w:val="22"/>
              </w:rPr>
              <w:t>Association</w:t>
            </w:r>
          </w:p>
        </w:tc>
        <w:tc>
          <w:tcPr>
            <w:tcW w:w="2630" w:type="dxa"/>
            <w:gridSpan w:val="2"/>
            <w:shd w:val="clear" w:color="auto" w:fill="auto"/>
            <w:tcMar>
              <w:top w:w="80" w:type="dxa"/>
              <w:left w:w="80" w:type="dxa"/>
              <w:bottom w:w="80" w:type="dxa"/>
              <w:right w:w="80" w:type="dxa"/>
            </w:tcMar>
            <w:vAlign w:val="center"/>
          </w:tcPr>
          <w:p w14:paraId="648337D4" w14:textId="2CC0CD24"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Negative </w:t>
            </w:r>
            <w:r w:rsidR="00F72475" w:rsidRPr="004E0E24">
              <w:rPr>
                <w:b/>
                <w:bCs/>
                <w:color w:val="auto"/>
                <w:szCs w:val="22"/>
              </w:rPr>
              <w:t xml:space="preserve">Association </w:t>
            </w:r>
          </w:p>
        </w:tc>
        <w:tc>
          <w:tcPr>
            <w:tcW w:w="2630" w:type="dxa"/>
            <w:gridSpan w:val="2"/>
            <w:shd w:val="clear" w:color="auto" w:fill="auto"/>
            <w:tcMar>
              <w:top w:w="80" w:type="dxa"/>
              <w:left w:w="80" w:type="dxa"/>
              <w:bottom w:w="80" w:type="dxa"/>
              <w:right w:w="80" w:type="dxa"/>
            </w:tcMar>
            <w:vAlign w:val="center"/>
          </w:tcPr>
          <w:p w14:paraId="1901AFC6" w14:textId="0F2F788D"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No </w:t>
            </w:r>
            <w:r w:rsidR="00F72475" w:rsidRPr="004E0E24">
              <w:rPr>
                <w:b/>
                <w:bCs/>
                <w:color w:val="auto"/>
                <w:szCs w:val="22"/>
              </w:rPr>
              <w:t xml:space="preserve">Association </w:t>
            </w:r>
          </w:p>
        </w:tc>
      </w:tr>
      <w:tr w:rsidR="00823210" w:rsidRPr="004E0E24" w14:paraId="532711F5" w14:textId="77777777" w:rsidTr="00082510">
        <w:trPr>
          <w:jc w:val="center"/>
        </w:trPr>
        <w:tc>
          <w:tcPr>
            <w:tcW w:w="2575" w:type="dxa"/>
            <w:tcBorders>
              <w:top w:val="single" w:sz="4" w:space="0" w:color="000000"/>
              <w:bottom w:val="single" w:sz="4" w:space="0" w:color="000000"/>
            </w:tcBorders>
            <w:shd w:val="clear" w:color="auto" w:fill="auto"/>
            <w:tcMar>
              <w:top w:w="80" w:type="dxa"/>
              <w:left w:w="80" w:type="dxa"/>
              <w:bottom w:w="80" w:type="dxa"/>
              <w:right w:w="80" w:type="dxa"/>
            </w:tcMar>
            <w:vAlign w:val="center"/>
          </w:tcPr>
          <w:p w14:paraId="378495E8" w14:textId="77777777" w:rsidR="00823210" w:rsidRPr="004E0E24" w:rsidRDefault="00823210" w:rsidP="00082510">
            <w:pPr>
              <w:autoSpaceDE w:val="0"/>
              <w:autoSpaceDN w:val="0"/>
              <w:adjustRightInd w:val="0"/>
              <w:snapToGrid w:val="0"/>
              <w:spacing w:line="240" w:lineRule="auto"/>
              <w:jc w:val="center"/>
              <w:rPr>
                <w:b/>
                <w:color w:val="auto"/>
              </w:rPr>
            </w:pPr>
          </w:p>
        </w:tc>
        <w:tc>
          <w:tcPr>
            <w:tcW w:w="1315" w:type="dxa"/>
            <w:tcBorders>
              <w:top w:val="single" w:sz="4" w:space="0" w:color="000000"/>
              <w:bottom w:val="single" w:sz="4" w:space="0" w:color="000000"/>
            </w:tcBorders>
            <w:shd w:val="clear" w:color="auto" w:fill="auto"/>
            <w:tcMar>
              <w:top w:w="80" w:type="dxa"/>
              <w:left w:w="80" w:type="dxa"/>
              <w:bottom w:w="80" w:type="dxa"/>
              <w:right w:w="80" w:type="dxa"/>
            </w:tcMar>
            <w:vAlign w:val="center"/>
          </w:tcPr>
          <w:p w14:paraId="7477C350" w14:textId="77777777" w:rsidR="00823210" w:rsidRPr="004E0E24" w:rsidRDefault="00823210" w:rsidP="00082510">
            <w:pPr>
              <w:pStyle w:val="Corpo"/>
              <w:autoSpaceDE w:val="0"/>
              <w:autoSpaceDN w:val="0"/>
              <w:adjustRightInd w:val="0"/>
              <w:snapToGrid w:val="0"/>
              <w:spacing w:line="240" w:lineRule="auto"/>
              <w:jc w:val="center"/>
              <w:rPr>
                <w:b/>
                <w:color w:val="auto"/>
              </w:rPr>
            </w:pPr>
            <w:r w:rsidRPr="004E0E24">
              <w:rPr>
                <w:b/>
                <w:bCs/>
                <w:color w:val="auto"/>
                <w:szCs w:val="22"/>
              </w:rPr>
              <w:t>SR. PA</w:t>
            </w:r>
          </w:p>
        </w:tc>
        <w:tc>
          <w:tcPr>
            <w:tcW w:w="1315" w:type="dxa"/>
            <w:tcBorders>
              <w:top w:val="single" w:sz="4" w:space="0" w:color="000000"/>
              <w:bottom w:val="single" w:sz="4" w:space="0" w:color="000000"/>
            </w:tcBorders>
            <w:shd w:val="clear" w:color="auto" w:fill="auto"/>
            <w:tcMar>
              <w:top w:w="80" w:type="dxa"/>
              <w:left w:w="80" w:type="dxa"/>
              <w:bottom w:w="80" w:type="dxa"/>
              <w:right w:w="80" w:type="dxa"/>
            </w:tcMar>
            <w:vAlign w:val="center"/>
          </w:tcPr>
          <w:p w14:paraId="318CD2B1" w14:textId="77777777" w:rsidR="00823210" w:rsidRPr="004E0E24" w:rsidRDefault="00823210" w:rsidP="00082510">
            <w:pPr>
              <w:pStyle w:val="Corpo"/>
              <w:autoSpaceDE w:val="0"/>
              <w:autoSpaceDN w:val="0"/>
              <w:adjustRightInd w:val="0"/>
              <w:snapToGrid w:val="0"/>
              <w:spacing w:line="240" w:lineRule="auto"/>
              <w:jc w:val="center"/>
              <w:rPr>
                <w:b/>
                <w:color w:val="auto"/>
              </w:rPr>
            </w:pPr>
            <w:r w:rsidRPr="004E0E24">
              <w:rPr>
                <w:b/>
                <w:bCs/>
                <w:color w:val="auto"/>
                <w:szCs w:val="22"/>
              </w:rPr>
              <w:t>Obj. PA</w:t>
            </w:r>
          </w:p>
        </w:tc>
        <w:tc>
          <w:tcPr>
            <w:tcW w:w="1315" w:type="dxa"/>
            <w:shd w:val="clear" w:color="auto" w:fill="auto"/>
            <w:tcMar>
              <w:top w:w="80" w:type="dxa"/>
              <w:left w:w="80" w:type="dxa"/>
              <w:bottom w:w="80" w:type="dxa"/>
              <w:right w:w="80" w:type="dxa"/>
            </w:tcMar>
            <w:vAlign w:val="center"/>
          </w:tcPr>
          <w:p w14:paraId="027BA93F"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315" w:type="dxa"/>
            <w:shd w:val="clear" w:color="auto" w:fill="auto"/>
            <w:tcMar>
              <w:top w:w="80" w:type="dxa"/>
              <w:left w:w="80" w:type="dxa"/>
              <w:bottom w:w="80" w:type="dxa"/>
              <w:right w:w="80" w:type="dxa"/>
            </w:tcMar>
            <w:vAlign w:val="center"/>
          </w:tcPr>
          <w:p w14:paraId="5D187A4D"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1315" w:type="dxa"/>
            <w:shd w:val="clear" w:color="auto" w:fill="auto"/>
            <w:tcMar>
              <w:top w:w="80" w:type="dxa"/>
              <w:left w:w="80" w:type="dxa"/>
              <w:bottom w:w="80" w:type="dxa"/>
              <w:right w:w="80" w:type="dxa"/>
            </w:tcMar>
            <w:vAlign w:val="center"/>
          </w:tcPr>
          <w:p w14:paraId="0F18C075"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315" w:type="dxa"/>
            <w:shd w:val="clear" w:color="auto" w:fill="auto"/>
            <w:tcMar>
              <w:top w:w="80" w:type="dxa"/>
              <w:left w:w="80" w:type="dxa"/>
              <w:bottom w:w="80" w:type="dxa"/>
              <w:right w:w="80" w:type="dxa"/>
            </w:tcMar>
            <w:vAlign w:val="center"/>
          </w:tcPr>
          <w:p w14:paraId="439C02E0"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r>
      <w:tr w:rsidR="00823210" w:rsidRPr="004E0E24" w14:paraId="6B848260" w14:textId="77777777" w:rsidTr="00082510">
        <w:trPr>
          <w:jc w:val="center"/>
        </w:trPr>
        <w:tc>
          <w:tcPr>
            <w:tcW w:w="2575" w:type="dxa"/>
            <w:tcBorders>
              <w:top w:val="single" w:sz="4" w:space="0" w:color="000000"/>
            </w:tcBorders>
            <w:shd w:val="clear" w:color="auto" w:fill="auto"/>
            <w:tcMar>
              <w:top w:w="80" w:type="dxa"/>
              <w:left w:w="80" w:type="dxa"/>
              <w:bottom w:w="80" w:type="dxa"/>
              <w:right w:w="80" w:type="dxa"/>
            </w:tcMar>
            <w:vAlign w:val="center"/>
          </w:tcPr>
          <w:p w14:paraId="1CE8C1E4" w14:textId="77777777" w:rsidR="00823210" w:rsidRPr="004E0E24" w:rsidRDefault="00823210" w:rsidP="00082510">
            <w:pPr>
              <w:pStyle w:val="Corpo"/>
              <w:autoSpaceDE w:val="0"/>
              <w:autoSpaceDN w:val="0"/>
              <w:adjustRightInd w:val="0"/>
              <w:snapToGrid w:val="0"/>
              <w:spacing w:line="240" w:lineRule="auto"/>
              <w:jc w:val="center"/>
              <w:rPr>
                <w:color w:val="auto"/>
              </w:rPr>
            </w:pPr>
            <w:bookmarkStart w:id="33" w:name="_Hlk86846383"/>
            <w:r w:rsidRPr="004E0E24">
              <w:rPr>
                <w:b/>
                <w:bCs/>
                <w:color w:val="auto"/>
                <w:szCs w:val="22"/>
              </w:rPr>
              <w:t xml:space="preserve">Comorbidities </w:t>
            </w:r>
          </w:p>
        </w:tc>
        <w:tc>
          <w:tcPr>
            <w:tcW w:w="1315" w:type="dxa"/>
            <w:tcBorders>
              <w:top w:val="single" w:sz="4" w:space="0" w:color="000000"/>
            </w:tcBorders>
            <w:shd w:val="clear" w:color="auto" w:fill="auto"/>
            <w:tcMar>
              <w:top w:w="80" w:type="dxa"/>
              <w:left w:w="80" w:type="dxa"/>
              <w:bottom w:w="80" w:type="dxa"/>
              <w:right w:w="80" w:type="dxa"/>
            </w:tcMar>
            <w:vAlign w:val="center"/>
          </w:tcPr>
          <w:p w14:paraId="28631229"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tcBorders>
              <w:top w:val="single" w:sz="4" w:space="0" w:color="000000"/>
            </w:tcBorders>
            <w:shd w:val="clear" w:color="auto" w:fill="auto"/>
            <w:tcMar>
              <w:top w:w="80" w:type="dxa"/>
              <w:left w:w="80" w:type="dxa"/>
              <w:bottom w:w="80" w:type="dxa"/>
              <w:right w:w="80" w:type="dxa"/>
            </w:tcMar>
            <w:vAlign w:val="center"/>
          </w:tcPr>
          <w:p w14:paraId="7BBC698F"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62A9BC6"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2BA6A21E"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2A632AA"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[29]</w:t>
            </w:r>
          </w:p>
        </w:tc>
        <w:tc>
          <w:tcPr>
            <w:tcW w:w="1315" w:type="dxa"/>
            <w:shd w:val="clear" w:color="auto" w:fill="auto"/>
            <w:tcMar>
              <w:top w:w="80" w:type="dxa"/>
              <w:left w:w="80" w:type="dxa"/>
              <w:bottom w:w="80" w:type="dxa"/>
              <w:right w:w="80" w:type="dxa"/>
            </w:tcMar>
            <w:vAlign w:val="center"/>
          </w:tcPr>
          <w:p w14:paraId="2CF26E76"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775D38C7" w14:textId="77777777" w:rsidTr="00082510">
        <w:trPr>
          <w:jc w:val="center"/>
        </w:trPr>
        <w:tc>
          <w:tcPr>
            <w:tcW w:w="2575" w:type="dxa"/>
            <w:shd w:val="clear" w:color="auto" w:fill="auto"/>
            <w:tcMar>
              <w:top w:w="80" w:type="dxa"/>
              <w:left w:w="80" w:type="dxa"/>
              <w:bottom w:w="80" w:type="dxa"/>
              <w:right w:w="80" w:type="dxa"/>
            </w:tcMar>
            <w:vAlign w:val="center"/>
          </w:tcPr>
          <w:p w14:paraId="558A9116"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Hearing loss (dual sensory impairment) </w:t>
            </w:r>
          </w:p>
        </w:tc>
        <w:tc>
          <w:tcPr>
            <w:tcW w:w="1315" w:type="dxa"/>
            <w:shd w:val="clear" w:color="auto" w:fill="auto"/>
            <w:tcMar>
              <w:top w:w="80" w:type="dxa"/>
              <w:left w:w="80" w:type="dxa"/>
              <w:bottom w:w="80" w:type="dxa"/>
              <w:right w:w="80" w:type="dxa"/>
            </w:tcMar>
            <w:vAlign w:val="center"/>
          </w:tcPr>
          <w:p w14:paraId="3FECEEB4"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7F8E56F0"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12AA3671"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26F74D44"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[34]</w:t>
            </w:r>
          </w:p>
        </w:tc>
        <w:tc>
          <w:tcPr>
            <w:tcW w:w="1315" w:type="dxa"/>
            <w:shd w:val="clear" w:color="auto" w:fill="auto"/>
            <w:tcMar>
              <w:top w:w="80" w:type="dxa"/>
              <w:left w:w="80" w:type="dxa"/>
              <w:bottom w:w="80" w:type="dxa"/>
              <w:right w:w="80" w:type="dxa"/>
            </w:tcMar>
            <w:vAlign w:val="center"/>
          </w:tcPr>
          <w:p w14:paraId="785BF6BA"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7B153348"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387A8EAD" w14:textId="77777777" w:rsidTr="00082510">
        <w:trPr>
          <w:jc w:val="center"/>
        </w:trPr>
        <w:tc>
          <w:tcPr>
            <w:tcW w:w="2575" w:type="dxa"/>
            <w:shd w:val="clear" w:color="auto" w:fill="auto"/>
            <w:tcMar>
              <w:top w:w="80" w:type="dxa"/>
              <w:left w:w="80" w:type="dxa"/>
              <w:bottom w:w="80" w:type="dxa"/>
              <w:right w:w="80" w:type="dxa"/>
            </w:tcMar>
            <w:vAlign w:val="center"/>
          </w:tcPr>
          <w:p w14:paraId="4E583296"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BMI (Higher)</w:t>
            </w:r>
          </w:p>
        </w:tc>
        <w:tc>
          <w:tcPr>
            <w:tcW w:w="1315" w:type="dxa"/>
            <w:shd w:val="clear" w:color="auto" w:fill="auto"/>
            <w:tcMar>
              <w:top w:w="80" w:type="dxa"/>
              <w:left w:w="80" w:type="dxa"/>
              <w:bottom w:w="80" w:type="dxa"/>
              <w:right w:w="80" w:type="dxa"/>
            </w:tcMar>
            <w:vAlign w:val="center"/>
          </w:tcPr>
          <w:p w14:paraId="28998DEB"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25E639A7"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C3E87E0" w14:textId="68B23706" w:rsidR="00823210" w:rsidRPr="004E0E24" w:rsidRDefault="00477183" w:rsidP="00082510">
            <w:pPr>
              <w:pStyle w:val="Corpo"/>
              <w:autoSpaceDE w:val="0"/>
              <w:autoSpaceDN w:val="0"/>
              <w:adjustRightInd w:val="0"/>
              <w:snapToGrid w:val="0"/>
              <w:spacing w:line="240" w:lineRule="auto"/>
              <w:jc w:val="center"/>
              <w:rPr>
                <w:color w:val="auto"/>
              </w:rPr>
            </w:pPr>
            <w:r w:rsidRPr="004E0E24">
              <w:rPr>
                <w:color w:val="auto"/>
                <w:szCs w:val="22"/>
              </w:rPr>
              <w:t>[26,33</w:t>
            </w:r>
            <w:r w:rsidR="00823210" w:rsidRPr="004E0E24">
              <w:rPr>
                <w:color w:val="auto"/>
                <w:szCs w:val="22"/>
              </w:rPr>
              <w:t>]</w:t>
            </w:r>
          </w:p>
        </w:tc>
        <w:tc>
          <w:tcPr>
            <w:tcW w:w="1315" w:type="dxa"/>
            <w:shd w:val="clear" w:color="auto" w:fill="auto"/>
            <w:tcMar>
              <w:top w:w="80" w:type="dxa"/>
              <w:left w:w="80" w:type="dxa"/>
              <w:bottom w:w="80" w:type="dxa"/>
              <w:right w:w="80" w:type="dxa"/>
            </w:tcMar>
            <w:vAlign w:val="center"/>
          </w:tcPr>
          <w:p w14:paraId="55EF456F"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747A1D8" w14:textId="178267E1" w:rsidR="00823210" w:rsidRPr="004E0E24" w:rsidRDefault="00F83939" w:rsidP="00082510">
            <w:pPr>
              <w:pStyle w:val="Corpo"/>
              <w:autoSpaceDE w:val="0"/>
              <w:autoSpaceDN w:val="0"/>
              <w:adjustRightInd w:val="0"/>
              <w:snapToGrid w:val="0"/>
              <w:spacing w:line="240" w:lineRule="auto"/>
              <w:jc w:val="center"/>
              <w:rPr>
                <w:color w:val="auto"/>
              </w:rPr>
            </w:pPr>
            <w:r w:rsidRPr="004E0E24">
              <w:rPr>
                <w:color w:val="auto"/>
                <w:szCs w:val="22"/>
              </w:rPr>
              <w:t>[24,29,43]</w:t>
            </w:r>
          </w:p>
        </w:tc>
        <w:tc>
          <w:tcPr>
            <w:tcW w:w="1315" w:type="dxa"/>
            <w:shd w:val="clear" w:color="auto" w:fill="auto"/>
            <w:tcMar>
              <w:top w:w="80" w:type="dxa"/>
              <w:left w:w="80" w:type="dxa"/>
              <w:bottom w:w="80" w:type="dxa"/>
              <w:right w:w="80" w:type="dxa"/>
            </w:tcMar>
            <w:vAlign w:val="center"/>
          </w:tcPr>
          <w:p w14:paraId="7218B23C"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[35]</w:t>
            </w:r>
          </w:p>
        </w:tc>
      </w:tr>
      <w:tr w:rsidR="00823210" w:rsidRPr="004E0E24" w14:paraId="7FF7890C" w14:textId="77777777" w:rsidTr="00082510">
        <w:trPr>
          <w:jc w:val="center"/>
        </w:trPr>
        <w:tc>
          <w:tcPr>
            <w:tcW w:w="2575" w:type="dxa"/>
            <w:shd w:val="clear" w:color="auto" w:fill="auto"/>
            <w:tcMar>
              <w:top w:w="80" w:type="dxa"/>
              <w:left w:w="80" w:type="dxa"/>
              <w:bottom w:w="80" w:type="dxa"/>
              <w:right w:w="80" w:type="dxa"/>
            </w:tcMar>
            <w:vAlign w:val="center"/>
          </w:tcPr>
          <w:p w14:paraId="50C04575"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Use of a mobility aid</w:t>
            </w:r>
          </w:p>
        </w:tc>
        <w:tc>
          <w:tcPr>
            <w:tcW w:w="1315" w:type="dxa"/>
            <w:shd w:val="clear" w:color="auto" w:fill="auto"/>
            <w:tcMar>
              <w:top w:w="80" w:type="dxa"/>
              <w:left w:w="80" w:type="dxa"/>
              <w:bottom w:w="80" w:type="dxa"/>
              <w:right w:w="80" w:type="dxa"/>
            </w:tcMar>
            <w:vAlign w:val="center"/>
          </w:tcPr>
          <w:p w14:paraId="7B3585B2"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4F5708F5"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8FF6C41"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9E8DDDE"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59468D6"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[20]</w:t>
            </w:r>
          </w:p>
        </w:tc>
        <w:tc>
          <w:tcPr>
            <w:tcW w:w="1315" w:type="dxa"/>
            <w:shd w:val="clear" w:color="auto" w:fill="auto"/>
            <w:tcMar>
              <w:top w:w="80" w:type="dxa"/>
              <w:left w:w="80" w:type="dxa"/>
              <w:bottom w:w="80" w:type="dxa"/>
              <w:right w:w="80" w:type="dxa"/>
            </w:tcMar>
            <w:vAlign w:val="center"/>
          </w:tcPr>
          <w:p w14:paraId="3986B5C1"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59BB2686" w14:textId="77777777" w:rsidTr="00082510">
        <w:trPr>
          <w:jc w:val="center"/>
        </w:trPr>
        <w:tc>
          <w:tcPr>
            <w:tcW w:w="2575" w:type="dxa"/>
            <w:shd w:val="clear" w:color="auto" w:fill="auto"/>
            <w:tcMar>
              <w:top w:w="80" w:type="dxa"/>
              <w:left w:w="80" w:type="dxa"/>
              <w:bottom w:w="80" w:type="dxa"/>
              <w:right w:w="80" w:type="dxa"/>
            </w:tcMar>
            <w:vAlign w:val="center"/>
          </w:tcPr>
          <w:p w14:paraId="56518CB1"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Health related quality of life (higher)</w:t>
            </w:r>
          </w:p>
        </w:tc>
        <w:tc>
          <w:tcPr>
            <w:tcW w:w="1315" w:type="dxa"/>
            <w:shd w:val="clear" w:color="auto" w:fill="auto"/>
            <w:tcMar>
              <w:top w:w="80" w:type="dxa"/>
              <w:left w:w="80" w:type="dxa"/>
              <w:bottom w:w="80" w:type="dxa"/>
              <w:right w:w="80" w:type="dxa"/>
            </w:tcMar>
            <w:vAlign w:val="center"/>
          </w:tcPr>
          <w:p w14:paraId="118F3B8B"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[23]</w:t>
            </w:r>
          </w:p>
        </w:tc>
        <w:tc>
          <w:tcPr>
            <w:tcW w:w="1315" w:type="dxa"/>
            <w:shd w:val="clear" w:color="auto" w:fill="auto"/>
            <w:tcMar>
              <w:top w:w="80" w:type="dxa"/>
              <w:left w:w="80" w:type="dxa"/>
              <w:bottom w:w="80" w:type="dxa"/>
              <w:right w:w="80" w:type="dxa"/>
            </w:tcMar>
            <w:vAlign w:val="center"/>
          </w:tcPr>
          <w:p w14:paraId="3EEC03C9"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7F5A0A03"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C3F06AF"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8F02923"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1066FB16"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2D9F5A3B" w14:textId="77777777" w:rsidTr="00082510">
        <w:trPr>
          <w:jc w:val="center"/>
        </w:trPr>
        <w:tc>
          <w:tcPr>
            <w:tcW w:w="2575" w:type="dxa"/>
            <w:shd w:val="clear" w:color="auto" w:fill="auto"/>
            <w:tcMar>
              <w:top w:w="80" w:type="dxa"/>
              <w:left w:w="80" w:type="dxa"/>
              <w:bottom w:w="80" w:type="dxa"/>
              <w:right w:w="80" w:type="dxa"/>
            </w:tcMar>
            <w:vAlign w:val="center"/>
          </w:tcPr>
          <w:p w14:paraId="7BC1D0F9"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r w:rsidRPr="004E0E24">
              <w:rPr>
                <w:b/>
                <w:bCs/>
                <w:color w:val="auto"/>
                <w:szCs w:val="22"/>
              </w:rPr>
              <w:t>Depression</w:t>
            </w:r>
          </w:p>
        </w:tc>
        <w:tc>
          <w:tcPr>
            <w:tcW w:w="1315" w:type="dxa"/>
            <w:shd w:val="clear" w:color="auto" w:fill="auto"/>
            <w:tcMar>
              <w:top w:w="80" w:type="dxa"/>
              <w:left w:w="80" w:type="dxa"/>
              <w:bottom w:w="80" w:type="dxa"/>
              <w:right w:w="80" w:type="dxa"/>
            </w:tcMar>
            <w:vAlign w:val="center"/>
          </w:tcPr>
          <w:p w14:paraId="557AC8AE" w14:textId="77777777" w:rsidR="00823210" w:rsidRPr="004E0E24" w:rsidRDefault="00823210" w:rsidP="00082510">
            <w:pPr>
              <w:pStyle w:val="Corpo"/>
              <w:autoSpaceDE w:val="0"/>
              <w:autoSpaceDN w:val="0"/>
              <w:adjustRightInd w:val="0"/>
              <w:snapToGrid w:val="0"/>
              <w:spacing w:line="240" w:lineRule="auto"/>
              <w:jc w:val="center"/>
              <w:rPr>
                <w:color w:val="auto"/>
                <w:szCs w:val="22"/>
              </w:rPr>
            </w:pPr>
          </w:p>
        </w:tc>
        <w:tc>
          <w:tcPr>
            <w:tcW w:w="1315" w:type="dxa"/>
            <w:shd w:val="clear" w:color="auto" w:fill="auto"/>
            <w:tcMar>
              <w:top w:w="80" w:type="dxa"/>
              <w:left w:w="80" w:type="dxa"/>
              <w:bottom w:w="80" w:type="dxa"/>
              <w:right w:w="80" w:type="dxa"/>
            </w:tcMar>
            <w:vAlign w:val="center"/>
          </w:tcPr>
          <w:p w14:paraId="6271AE86"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E41396D"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6744CFE7"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5E8D1CB" w14:textId="77777777" w:rsidR="00823210" w:rsidRPr="004E0E24" w:rsidRDefault="00823210" w:rsidP="00082510">
            <w:pPr>
              <w:autoSpaceDE w:val="0"/>
              <w:autoSpaceDN w:val="0"/>
              <w:adjustRightInd w:val="0"/>
              <w:snapToGrid w:val="0"/>
              <w:spacing w:line="240" w:lineRule="auto"/>
              <w:jc w:val="center"/>
              <w:rPr>
                <w:color w:val="auto"/>
              </w:rPr>
            </w:pPr>
            <w:hyperlink r:id="rId24" w:history="1">
              <w:r w:rsidRPr="004E0E24">
                <w:rPr>
                  <w:rStyle w:val="Hyperlink"/>
                  <w:color w:val="auto"/>
                </w:rPr>
                <w:t>[26]</w:t>
              </w:r>
            </w:hyperlink>
            <w:r w:rsidRPr="004E0E24">
              <w:rPr>
                <w:color w:val="auto"/>
              </w:rPr>
              <w:t xml:space="preserve"> </w:t>
            </w:r>
          </w:p>
        </w:tc>
        <w:tc>
          <w:tcPr>
            <w:tcW w:w="1315" w:type="dxa"/>
            <w:shd w:val="clear" w:color="auto" w:fill="auto"/>
            <w:tcMar>
              <w:top w:w="80" w:type="dxa"/>
              <w:left w:w="80" w:type="dxa"/>
              <w:bottom w:w="80" w:type="dxa"/>
              <w:right w:w="80" w:type="dxa"/>
            </w:tcMar>
            <w:vAlign w:val="center"/>
          </w:tcPr>
          <w:p w14:paraId="5FC542C5"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52703F03" w14:textId="77777777" w:rsidTr="00082510">
        <w:trPr>
          <w:jc w:val="center"/>
        </w:trPr>
        <w:tc>
          <w:tcPr>
            <w:tcW w:w="2575" w:type="dxa"/>
            <w:shd w:val="clear" w:color="auto" w:fill="auto"/>
            <w:tcMar>
              <w:top w:w="80" w:type="dxa"/>
              <w:left w:w="80" w:type="dxa"/>
              <w:bottom w:w="80" w:type="dxa"/>
              <w:right w:w="80" w:type="dxa"/>
            </w:tcMar>
            <w:vAlign w:val="center"/>
          </w:tcPr>
          <w:p w14:paraId="55555B08"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Level of independence (Higher)</w:t>
            </w:r>
          </w:p>
        </w:tc>
        <w:tc>
          <w:tcPr>
            <w:tcW w:w="1315" w:type="dxa"/>
            <w:shd w:val="clear" w:color="auto" w:fill="auto"/>
            <w:tcMar>
              <w:top w:w="80" w:type="dxa"/>
              <w:left w:w="80" w:type="dxa"/>
              <w:bottom w:w="80" w:type="dxa"/>
              <w:right w:w="80" w:type="dxa"/>
            </w:tcMar>
            <w:vAlign w:val="center"/>
          </w:tcPr>
          <w:p w14:paraId="46921454"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[23]</w:t>
            </w:r>
          </w:p>
        </w:tc>
        <w:tc>
          <w:tcPr>
            <w:tcW w:w="1315" w:type="dxa"/>
            <w:shd w:val="clear" w:color="auto" w:fill="auto"/>
            <w:tcMar>
              <w:top w:w="80" w:type="dxa"/>
              <w:left w:w="80" w:type="dxa"/>
              <w:bottom w:w="80" w:type="dxa"/>
              <w:right w:w="80" w:type="dxa"/>
            </w:tcMar>
            <w:vAlign w:val="center"/>
          </w:tcPr>
          <w:p w14:paraId="6D22ACDC"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664E65A9"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689EFA68"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5F944D8"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6D2DCE0" w14:textId="77777777" w:rsidR="00823210" w:rsidRPr="004E0E24" w:rsidRDefault="00823210" w:rsidP="00082510">
            <w:pPr>
              <w:autoSpaceDE w:val="0"/>
              <w:autoSpaceDN w:val="0"/>
              <w:adjustRightInd w:val="0"/>
              <w:snapToGrid w:val="0"/>
              <w:spacing w:line="240" w:lineRule="auto"/>
              <w:jc w:val="center"/>
              <w:rPr>
                <w:color w:val="auto"/>
              </w:rPr>
            </w:pPr>
          </w:p>
        </w:tc>
      </w:tr>
      <w:bookmarkEnd w:id="33"/>
      <w:tr w:rsidR="00823210" w:rsidRPr="004E0E24" w14:paraId="257E259D" w14:textId="77777777" w:rsidTr="00082510">
        <w:trPr>
          <w:jc w:val="center"/>
        </w:trPr>
        <w:tc>
          <w:tcPr>
            <w:tcW w:w="2575" w:type="dxa"/>
            <w:shd w:val="clear" w:color="auto" w:fill="auto"/>
            <w:tcMar>
              <w:top w:w="80" w:type="dxa"/>
              <w:left w:w="80" w:type="dxa"/>
              <w:bottom w:w="80" w:type="dxa"/>
              <w:right w:w="80" w:type="dxa"/>
            </w:tcMar>
            <w:vAlign w:val="center"/>
          </w:tcPr>
          <w:p w14:paraId="372E346D"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Age (older)</w:t>
            </w:r>
          </w:p>
        </w:tc>
        <w:tc>
          <w:tcPr>
            <w:tcW w:w="1315" w:type="dxa"/>
            <w:shd w:val="clear" w:color="auto" w:fill="auto"/>
            <w:tcMar>
              <w:top w:w="80" w:type="dxa"/>
              <w:left w:w="80" w:type="dxa"/>
              <w:bottom w:w="80" w:type="dxa"/>
              <w:right w:w="80" w:type="dxa"/>
            </w:tcMar>
            <w:vAlign w:val="center"/>
          </w:tcPr>
          <w:p w14:paraId="029E0761"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38DB62F"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6E92E76A"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14C4C324"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B7EE729" w14:textId="55AB1511" w:rsidR="00823210" w:rsidRPr="004E0E24" w:rsidRDefault="00F83939" w:rsidP="00082510">
            <w:pPr>
              <w:pStyle w:val="Corpo"/>
              <w:autoSpaceDE w:val="0"/>
              <w:autoSpaceDN w:val="0"/>
              <w:adjustRightInd w:val="0"/>
              <w:snapToGrid w:val="0"/>
              <w:spacing w:line="240" w:lineRule="auto"/>
              <w:jc w:val="center"/>
              <w:rPr>
                <w:color w:val="auto"/>
              </w:rPr>
            </w:pPr>
            <w:r w:rsidRPr="004E0E24">
              <w:rPr>
                <w:color w:val="auto"/>
              </w:rPr>
              <w:t>[21,22,24,26,29]</w:t>
            </w:r>
          </w:p>
        </w:tc>
        <w:tc>
          <w:tcPr>
            <w:tcW w:w="1315" w:type="dxa"/>
            <w:shd w:val="clear" w:color="auto" w:fill="auto"/>
            <w:tcMar>
              <w:top w:w="80" w:type="dxa"/>
              <w:left w:w="80" w:type="dxa"/>
              <w:bottom w:w="80" w:type="dxa"/>
              <w:right w:w="80" w:type="dxa"/>
            </w:tcMar>
            <w:vAlign w:val="center"/>
          </w:tcPr>
          <w:p w14:paraId="2E76FABE"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49A884E3" w14:textId="77777777" w:rsidTr="00082510">
        <w:trPr>
          <w:jc w:val="center"/>
        </w:trPr>
        <w:tc>
          <w:tcPr>
            <w:tcW w:w="2575" w:type="dxa"/>
            <w:shd w:val="clear" w:color="auto" w:fill="auto"/>
            <w:tcMar>
              <w:top w:w="80" w:type="dxa"/>
              <w:left w:w="80" w:type="dxa"/>
              <w:bottom w:w="80" w:type="dxa"/>
              <w:right w:w="80" w:type="dxa"/>
            </w:tcMar>
            <w:vAlign w:val="center"/>
          </w:tcPr>
          <w:p w14:paraId="7375C2A9"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Gender (men)</w:t>
            </w:r>
          </w:p>
        </w:tc>
        <w:tc>
          <w:tcPr>
            <w:tcW w:w="1315" w:type="dxa"/>
            <w:shd w:val="clear" w:color="auto" w:fill="auto"/>
            <w:tcMar>
              <w:top w:w="80" w:type="dxa"/>
              <w:left w:w="80" w:type="dxa"/>
              <w:bottom w:w="80" w:type="dxa"/>
              <w:right w:w="80" w:type="dxa"/>
            </w:tcMar>
            <w:vAlign w:val="center"/>
          </w:tcPr>
          <w:p w14:paraId="07B9CA4E" w14:textId="542F1880" w:rsidR="00823210" w:rsidRPr="004E0E24" w:rsidRDefault="00F83939" w:rsidP="00082510">
            <w:pPr>
              <w:pStyle w:val="Corpo"/>
              <w:autoSpaceDE w:val="0"/>
              <w:autoSpaceDN w:val="0"/>
              <w:adjustRightInd w:val="0"/>
              <w:snapToGrid w:val="0"/>
              <w:spacing w:line="240" w:lineRule="auto"/>
              <w:jc w:val="center"/>
              <w:rPr>
                <w:color w:val="auto"/>
              </w:rPr>
            </w:pPr>
            <w:r w:rsidRPr="004E0E24">
              <w:rPr>
                <w:color w:val="auto"/>
              </w:rPr>
              <w:t>[20,23,43]</w:t>
            </w:r>
          </w:p>
        </w:tc>
        <w:tc>
          <w:tcPr>
            <w:tcW w:w="1315" w:type="dxa"/>
            <w:shd w:val="clear" w:color="auto" w:fill="auto"/>
            <w:tcMar>
              <w:top w:w="80" w:type="dxa"/>
              <w:left w:w="80" w:type="dxa"/>
              <w:bottom w:w="80" w:type="dxa"/>
              <w:right w:w="80" w:type="dxa"/>
            </w:tcMar>
            <w:vAlign w:val="center"/>
          </w:tcPr>
          <w:p w14:paraId="7D92BE04"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1909BB0"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23B168B6"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680AC351" w14:textId="7DB56EBB" w:rsidR="00823210" w:rsidRPr="004E0E24" w:rsidRDefault="00F83939" w:rsidP="00082510">
            <w:pPr>
              <w:pStyle w:val="Corpo"/>
              <w:autoSpaceDE w:val="0"/>
              <w:autoSpaceDN w:val="0"/>
              <w:adjustRightInd w:val="0"/>
              <w:snapToGrid w:val="0"/>
              <w:spacing w:line="240" w:lineRule="auto"/>
              <w:jc w:val="center"/>
              <w:rPr>
                <w:color w:val="auto"/>
              </w:rPr>
            </w:pPr>
            <w:r w:rsidRPr="004E0E24">
              <w:rPr>
                <w:color w:val="auto"/>
              </w:rPr>
              <w:t>[21,22,24,29,31]</w:t>
            </w:r>
          </w:p>
        </w:tc>
        <w:tc>
          <w:tcPr>
            <w:tcW w:w="1315" w:type="dxa"/>
            <w:shd w:val="clear" w:color="auto" w:fill="auto"/>
            <w:tcMar>
              <w:top w:w="80" w:type="dxa"/>
              <w:left w:w="80" w:type="dxa"/>
              <w:bottom w:w="80" w:type="dxa"/>
              <w:right w:w="80" w:type="dxa"/>
            </w:tcMar>
            <w:vAlign w:val="center"/>
          </w:tcPr>
          <w:p w14:paraId="7FF3DE6A"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rPr>
              <w:t>[</w:t>
            </w:r>
            <w:r w:rsidRPr="004E0E24">
              <w:rPr>
                <w:color w:val="auto"/>
                <w:szCs w:val="22"/>
              </w:rPr>
              <w:t>35</w:t>
            </w:r>
            <w:r w:rsidRPr="004E0E24">
              <w:rPr>
                <w:color w:val="auto"/>
              </w:rPr>
              <w:t>]</w:t>
            </w:r>
          </w:p>
        </w:tc>
      </w:tr>
      <w:tr w:rsidR="00823210" w:rsidRPr="004E0E24" w14:paraId="2B268733" w14:textId="77777777" w:rsidTr="00082510">
        <w:trPr>
          <w:jc w:val="center"/>
        </w:trPr>
        <w:tc>
          <w:tcPr>
            <w:tcW w:w="2575" w:type="dxa"/>
            <w:shd w:val="clear" w:color="auto" w:fill="auto"/>
            <w:tcMar>
              <w:top w:w="80" w:type="dxa"/>
              <w:left w:w="80" w:type="dxa"/>
              <w:bottom w:w="80" w:type="dxa"/>
              <w:right w:w="80" w:type="dxa"/>
            </w:tcMar>
            <w:vAlign w:val="center"/>
          </w:tcPr>
          <w:p w14:paraId="60FEE662"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Household income</w:t>
            </w:r>
          </w:p>
        </w:tc>
        <w:tc>
          <w:tcPr>
            <w:tcW w:w="1315" w:type="dxa"/>
            <w:shd w:val="clear" w:color="auto" w:fill="auto"/>
            <w:tcMar>
              <w:top w:w="80" w:type="dxa"/>
              <w:left w:w="80" w:type="dxa"/>
              <w:bottom w:w="80" w:type="dxa"/>
              <w:right w:w="80" w:type="dxa"/>
            </w:tcMar>
            <w:vAlign w:val="center"/>
          </w:tcPr>
          <w:p w14:paraId="2DD9295A"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7F141CCF"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41A23D77"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81CD946"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5C7FA24"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rPr>
              <w:t>[</w:t>
            </w:r>
            <w:r w:rsidRPr="004E0E24">
              <w:rPr>
                <w:color w:val="auto"/>
                <w:szCs w:val="22"/>
              </w:rPr>
              <w:t>24</w:t>
            </w:r>
            <w:r w:rsidRPr="004E0E24">
              <w:rPr>
                <w:color w:val="auto"/>
              </w:rPr>
              <w:t>]</w:t>
            </w:r>
          </w:p>
        </w:tc>
        <w:tc>
          <w:tcPr>
            <w:tcW w:w="1315" w:type="dxa"/>
            <w:shd w:val="clear" w:color="auto" w:fill="auto"/>
            <w:tcMar>
              <w:top w:w="80" w:type="dxa"/>
              <w:left w:w="80" w:type="dxa"/>
              <w:bottom w:w="80" w:type="dxa"/>
              <w:right w:w="80" w:type="dxa"/>
            </w:tcMar>
            <w:vAlign w:val="center"/>
          </w:tcPr>
          <w:p w14:paraId="73D41B41"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37B9F285" w14:textId="77777777" w:rsidTr="00082510">
        <w:trPr>
          <w:jc w:val="center"/>
        </w:trPr>
        <w:tc>
          <w:tcPr>
            <w:tcW w:w="2575" w:type="dxa"/>
            <w:shd w:val="clear" w:color="auto" w:fill="auto"/>
            <w:tcMar>
              <w:top w:w="80" w:type="dxa"/>
              <w:left w:w="80" w:type="dxa"/>
              <w:bottom w:w="80" w:type="dxa"/>
              <w:right w:w="80" w:type="dxa"/>
            </w:tcMar>
            <w:vAlign w:val="center"/>
          </w:tcPr>
          <w:p w14:paraId="001D694D"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lastRenderedPageBreak/>
              <w:t>Ethnicity- (comparing Caucasian, African America, Asian, Hispanics and other ethnic groups)</w:t>
            </w:r>
          </w:p>
        </w:tc>
        <w:tc>
          <w:tcPr>
            <w:tcW w:w="1315" w:type="dxa"/>
            <w:shd w:val="clear" w:color="auto" w:fill="auto"/>
            <w:tcMar>
              <w:top w:w="80" w:type="dxa"/>
              <w:left w:w="80" w:type="dxa"/>
              <w:bottom w:w="80" w:type="dxa"/>
              <w:right w:w="80" w:type="dxa"/>
            </w:tcMar>
            <w:vAlign w:val="center"/>
          </w:tcPr>
          <w:p w14:paraId="035D642D"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0D8C47A"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6F65207"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2B591B3"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7AA3563B"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[20</w:t>
            </w:r>
            <w:r w:rsidRPr="004E0E24">
              <w:rPr>
                <w:color w:val="auto"/>
              </w:rPr>
              <w:t>]</w:t>
            </w:r>
          </w:p>
        </w:tc>
        <w:tc>
          <w:tcPr>
            <w:tcW w:w="1315" w:type="dxa"/>
            <w:shd w:val="clear" w:color="auto" w:fill="auto"/>
            <w:tcMar>
              <w:top w:w="80" w:type="dxa"/>
              <w:left w:w="80" w:type="dxa"/>
              <w:bottom w:w="80" w:type="dxa"/>
              <w:right w:w="80" w:type="dxa"/>
            </w:tcMar>
            <w:vAlign w:val="center"/>
          </w:tcPr>
          <w:p w14:paraId="67300197"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2D1B39E6" w14:textId="77777777" w:rsidTr="00082510">
        <w:trPr>
          <w:jc w:val="center"/>
        </w:trPr>
        <w:tc>
          <w:tcPr>
            <w:tcW w:w="2575" w:type="dxa"/>
            <w:shd w:val="clear" w:color="auto" w:fill="auto"/>
            <w:tcMar>
              <w:top w:w="80" w:type="dxa"/>
              <w:left w:w="80" w:type="dxa"/>
              <w:bottom w:w="80" w:type="dxa"/>
              <w:right w:w="80" w:type="dxa"/>
            </w:tcMar>
            <w:vAlign w:val="center"/>
          </w:tcPr>
          <w:p w14:paraId="7399AB09"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Education </w:t>
            </w:r>
          </w:p>
        </w:tc>
        <w:tc>
          <w:tcPr>
            <w:tcW w:w="1315" w:type="dxa"/>
            <w:shd w:val="clear" w:color="auto" w:fill="auto"/>
            <w:tcMar>
              <w:top w:w="80" w:type="dxa"/>
              <w:left w:w="80" w:type="dxa"/>
              <w:bottom w:w="80" w:type="dxa"/>
              <w:right w:w="80" w:type="dxa"/>
            </w:tcMar>
            <w:vAlign w:val="center"/>
          </w:tcPr>
          <w:p w14:paraId="6943667D"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9BFAABE"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290612FE"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69135730"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2604C021"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[20]</w:t>
            </w:r>
          </w:p>
        </w:tc>
        <w:tc>
          <w:tcPr>
            <w:tcW w:w="1315" w:type="dxa"/>
            <w:shd w:val="clear" w:color="auto" w:fill="auto"/>
            <w:tcMar>
              <w:top w:w="80" w:type="dxa"/>
              <w:left w:w="80" w:type="dxa"/>
              <w:bottom w:w="80" w:type="dxa"/>
              <w:right w:w="80" w:type="dxa"/>
            </w:tcMar>
            <w:vAlign w:val="center"/>
          </w:tcPr>
          <w:p w14:paraId="1F4B76DA" w14:textId="77777777" w:rsidR="00823210" w:rsidRPr="004E0E24" w:rsidRDefault="00823210" w:rsidP="00082510">
            <w:pPr>
              <w:autoSpaceDE w:val="0"/>
              <w:autoSpaceDN w:val="0"/>
              <w:adjustRightInd w:val="0"/>
              <w:snapToGrid w:val="0"/>
              <w:spacing w:line="240" w:lineRule="auto"/>
              <w:jc w:val="center"/>
              <w:rPr>
                <w:color w:val="auto"/>
              </w:rPr>
            </w:pPr>
          </w:p>
        </w:tc>
      </w:tr>
    </w:tbl>
    <w:p w14:paraId="088908F2" w14:textId="31AB9F3A" w:rsidR="00823210" w:rsidRPr="004E0E24" w:rsidRDefault="00082510" w:rsidP="00082510">
      <w:pPr>
        <w:pStyle w:val="MDPI41tablecaption"/>
        <w:ind w:left="425" w:right="425"/>
        <w:jc w:val="center"/>
      </w:pPr>
      <w:r w:rsidRPr="004E0E24">
        <w:rPr>
          <w:b/>
        </w:rPr>
        <w:t xml:space="preserve">Table 6. </w:t>
      </w:r>
      <w:r w:rsidR="00823210" w:rsidRPr="004E0E24">
        <w:t>Personal non-modifiable variables and their association with walking.</w:t>
      </w:r>
    </w:p>
    <w:tbl>
      <w:tblPr>
        <w:tblW w:w="10465" w:type="dxa"/>
        <w:jc w:val="center"/>
        <w:tblBorders>
          <w:top w:val="single" w:sz="8" w:space="0" w:color="auto"/>
          <w:bottom w:val="single" w:sz="8" w:space="0" w:color="auto"/>
          <w:insideH w:val="single" w:sz="4" w:space="0" w:color="000000"/>
        </w:tblBorders>
        <w:tblLayout w:type="fixed"/>
        <w:tblCellMar>
          <w:left w:w="0" w:type="dxa"/>
          <w:right w:w="0" w:type="dxa"/>
        </w:tblCellMar>
        <w:tblLook w:val="04A0" w:firstRow="1" w:lastRow="0" w:firstColumn="1" w:lastColumn="0" w:noHBand="0" w:noVBand="1"/>
      </w:tblPr>
      <w:tblGrid>
        <w:gridCol w:w="2552"/>
        <w:gridCol w:w="1559"/>
        <w:gridCol w:w="1134"/>
        <w:gridCol w:w="1461"/>
        <w:gridCol w:w="969"/>
        <w:gridCol w:w="1256"/>
        <w:gridCol w:w="1534"/>
      </w:tblGrid>
      <w:tr w:rsidR="00823210" w:rsidRPr="004E0E24" w14:paraId="7DA41D3A" w14:textId="77777777" w:rsidTr="00727D78">
        <w:trPr>
          <w:jc w:val="center"/>
        </w:trPr>
        <w:tc>
          <w:tcPr>
            <w:tcW w:w="2552" w:type="dxa"/>
            <w:shd w:val="clear" w:color="auto" w:fill="auto"/>
            <w:tcMar>
              <w:top w:w="80" w:type="dxa"/>
              <w:left w:w="80" w:type="dxa"/>
              <w:bottom w:w="80" w:type="dxa"/>
              <w:right w:w="80" w:type="dxa"/>
            </w:tcMar>
            <w:vAlign w:val="center"/>
          </w:tcPr>
          <w:p w14:paraId="16D83376" w14:textId="4635BA9E"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Personal</w:t>
            </w:r>
            <w:r w:rsidR="00B47918" w:rsidRPr="004E0E24">
              <w:rPr>
                <w:b/>
                <w:bCs/>
                <w:color w:val="auto"/>
                <w:szCs w:val="22"/>
              </w:rPr>
              <w:t xml:space="preserve"> </w:t>
            </w:r>
          </w:p>
        </w:tc>
        <w:tc>
          <w:tcPr>
            <w:tcW w:w="2693" w:type="dxa"/>
            <w:gridSpan w:val="2"/>
            <w:shd w:val="clear" w:color="auto" w:fill="auto"/>
            <w:tcMar>
              <w:top w:w="80" w:type="dxa"/>
              <w:left w:w="80" w:type="dxa"/>
              <w:bottom w:w="80" w:type="dxa"/>
              <w:right w:w="80" w:type="dxa"/>
            </w:tcMar>
            <w:vAlign w:val="center"/>
          </w:tcPr>
          <w:p w14:paraId="7F3AEA77" w14:textId="27D57AE8"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Positive </w:t>
            </w:r>
            <w:r w:rsidR="00727D78" w:rsidRPr="004E0E24">
              <w:rPr>
                <w:b/>
                <w:bCs/>
                <w:color w:val="auto"/>
                <w:szCs w:val="22"/>
              </w:rPr>
              <w:t xml:space="preserve">Association </w:t>
            </w:r>
          </w:p>
        </w:tc>
        <w:tc>
          <w:tcPr>
            <w:tcW w:w="2430" w:type="dxa"/>
            <w:gridSpan w:val="2"/>
            <w:shd w:val="clear" w:color="auto" w:fill="auto"/>
            <w:tcMar>
              <w:top w:w="80" w:type="dxa"/>
              <w:left w:w="80" w:type="dxa"/>
              <w:bottom w:w="80" w:type="dxa"/>
              <w:right w:w="80" w:type="dxa"/>
            </w:tcMar>
            <w:vAlign w:val="center"/>
          </w:tcPr>
          <w:p w14:paraId="1241C4B4" w14:textId="7F4C909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Negative </w:t>
            </w:r>
            <w:r w:rsidR="00727D78" w:rsidRPr="004E0E24">
              <w:rPr>
                <w:b/>
                <w:bCs/>
                <w:color w:val="auto"/>
                <w:szCs w:val="22"/>
              </w:rPr>
              <w:t xml:space="preserve">Association </w:t>
            </w:r>
          </w:p>
        </w:tc>
        <w:tc>
          <w:tcPr>
            <w:tcW w:w="2790" w:type="dxa"/>
            <w:gridSpan w:val="2"/>
            <w:shd w:val="clear" w:color="auto" w:fill="auto"/>
            <w:tcMar>
              <w:top w:w="80" w:type="dxa"/>
              <w:left w:w="80" w:type="dxa"/>
              <w:bottom w:w="80" w:type="dxa"/>
              <w:right w:w="80" w:type="dxa"/>
            </w:tcMar>
            <w:vAlign w:val="center"/>
          </w:tcPr>
          <w:p w14:paraId="0023EF68" w14:textId="43C95C06"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No </w:t>
            </w:r>
            <w:r w:rsidR="00727D78" w:rsidRPr="004E0E24">
              <w:rPr>
                <w:b/>
                <w:bCs/>
                <w:color w:val="auto"/>
                <w:szCs w:val="22"/>
              </w:rPr>
              <w:t xml:space="preserve">Association </w:t>
            </w:r>
          </w:p>
        </w:tc>
      </w:tr>
      <w:tr w:rsidR="00823210" w:rsidRPr="004E0E24" w14:paraId="4266C31D" w14:textId="77777777" w:rsidTr="00727D78">
        <w:trPr>
          <w:jc w:val="center"/>
        </w:trPr>
        <w:tc>
          <w:tcPr>
            <w:tcW w:w="2552" w:type="dxa"/>
            <w:shd w:val="clear" w:color="auto" w:fill="auto"/>
            <w:tcMar>
              <w:top w:w="80" w:type="dxa"/>
              <w:left w:w="80" w:type="dxa"/>
              <w:bottom w:w="80" w:type="dxa"/>
              <w:right w:w="80" w:type="dxa"/>
            </w:tcMar>
            <w:vAlign w:val="center"/>
          </w:tcPr>
          <w:p w14:paraId="1C023FF9" w14:textId="77777777" w:rsidR="00823210" w:rsidRPr="004E0E24" w:rsidRDefault="00823210" w:rsidP="00082510">
            <w:pPr>
              <w:autoSpaceDE w:val="0"/>
              <w:autoSpaceDN w:val="0"/>
              <w:adjustRightInd w:val="0"/>
              <w:snapToGrid w:val="0"/>
              <w:spacing w:line="240" w:lineRule="auto"/>
              <w:jc w:val="center"/>
              <w:rPr>
                <w:color w:val="auto"/>
              </w:rPr>
            </w:pPr>
          </w:p>
        </w:tc>
        <w:tc>
          <w:tcPr>
            <w:tcW w:w="1559" w:type="dxa"/>
            <w:shd w:val="clear" w:color="auto" w:fill="auto"/>
            <w:tcMar>
              <w:top w:w="80" w:type="dxa"/>
              <w:left w:w="80" w:type="dxa"/>
              <w:bottom w:w="80" w:type="dxa"/>
              <w:right w:w="80" w:type="dxa"/>
            </w:tcMar>
            <w:vAlign w:val="center"/>
          </w:tcPr>
          <w:p w14:paraId="1D5CE5BD"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134" w:type="dxa"/>
            <w:shd w:val="clear" w:color="auto" w:fill="auto"/>
            <w:tcMar>
              <w:top w:w="80" w:type="dxa"/>
              <w:left w:w="80" w:type="dxa"/>
              <w:bottom w:w="80" w:type="dxa"/>
              <w:right w:w="80" w:type="dxa"/>
            </w:tcMar>
            <w:vAlign w:val="center"/>
          </w:tcPr>
          <w:p w14:paraId="0FE63292"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1461" w:type="dxa"/>
            <w:shd w:val="clear" w:color="auto" w:fill="auto"/>
            <w:tcMar>
              <w:top w:w="80" w:type="dxa"/>
              <w:left w:w="80" w:type="dxa"/>
              <w:bottom w:w="80" w:type="dxa"/>
              <w:right w:w="80" w:type="dxa"/>
            </w:tcMar>
            <w:vAlign w:val="center"/>
          </w:tcPr>
          <w:p w14:paraId="0D2EB347"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969" w:type="dxa"/>
            <w:shd w:val="clear" w:color="auto" w:fill="auto"/>
            <w:tcMar>
              <w:top w:w="80" w:type="dxa"/>
              <w:left w:w="80" w:type="dxa"/>
              <w:bottom w:w="80" w:type="dxa"/>
              <w:right w:w="80" w:type="dxa"/>
            </w:tcMar>
            <w:vAlign w:val="center"/>
          </w:tcPr>
          <w:p w14:paraId="53A07306"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1256" w:type="dxa"/>
            <w:shd w:val="clear" w:color="auto" w:fill="auto"/>
            <w:tcMar>
              <w:top w:w="80" w:type="dxa"/>
              <w:left w:w="80" w:type="dxa"/>
              <w:bottom w:w="80" w:type="dxa"/>
              <w:right w:w="80" w:type="dxa"/>
            </w:tcMar>
            <w:vAlign w:val="center"/>
          </w:tcPr>
          <w:p w14:paraId="4D698AEA"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SR.PA</w:t>
            </w:r>
          </w:p>
        </w:tc>
        <w:tc>
          <w:tcPr>
            <w:tcW w:w="1534" w:type="dxa"/>
            <w:shd w:val="clear" w:color="auto" w:fill="auto"/>
            <w:tcMar>
              <w:top w:w="80" w:type="dxa"/>
              <w:left w:w="80" w:type="dxa"/>
              <w:bottom w:w="80" w:type="dxa"/>
              <w:right w:w="80" w:type="dxa"/>
            </w:tcMar>
            <w:vAlign w:val="center"/>
          </w:tcPr>
          <w:p w14:paraId="650315C3"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Obj.PA</w:t>
            </w:r>
          </w:p>
        </w:tc>
      </w:tr>
      <w:tr w:rsidR="00823210" w:rsidRPr="004E0E24" w14:paraId="4B82997B" w14:textId="77777777" w:rsidTr="00727D78">
        <w:trPr>
          <w:jc w:val="center"/>
        </w:trPr>
        <w:tc>
          <w:tcPr>
            <w:tcW w:w="2552" w:type="dxa"/>
            <w:shd w:val="clear" w:color="auto" w:fill="auto"/>
            <w:tcMar>
              <w:top w:w="80" w:type="dxa"/>
              <w:left w:w="80" w:type="dxa"/>
              <w:bottom w:w="80" w:type="dxa"/>
              <w:right w:w="80" w:type="dxa"/>
            </w:tcMar>
            <w:vAlign w:val="center"/>
          </w:tcPr>
          <w:p w14:paraId="7B58113D" w14:textId="7669EDDC"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Comorbidities</w:t>
            </w:r>
            <w:r w:rsidR="00B47918" w:rsidRPr="004E0E24">
              <w:rPr>
                <w:b/>
                <w:bCs/>
                <w:color w:val="auto"/>
                <w:szCs w:val="22"/>
              </w:rPr>
              <w:t xml:space="preserve"> </w:t>
            </w:r>
          </w:p>
        </w:tc>
        <w:tc>
          <w:tcPr>
            <w:tcW w:w="1559" w:type="dxa"/>
            <w:shd w:val="clear" w:color="auto" w:fill="auto"/>
            <w:tcMar>
              <w:top w:w="80" w:type="dxa"/>
              <w:left w:w="80" w:type="dxa"/>
              <w:bottom w:w="80" w:type="dxa"/>
              <w:right w:w="80" w:type="dxa"/>
            </w:tcMar>
            <w:vAlign w:val="center"/>
          </w:tcPr>
          <w:p w14:paraId="7C9A4BF7" w14:textId="77777777" w:rsidR="00823210" w:rsidRPr="004E0E24" w:rsidRDefault="00823210" w:rsidP="00082510">
            <w:pPr>
              <w:autoSpaceDE w:val="0"/>
              <w:autoSpaceDN w:val="0"/>
              <w:adjustRightInd w:val="0"/>
              <w:snapToGrid w:val="0"/>
              <w:spacing w:line="240" w:lineRule="auto"/>
              <w:jc w:val="center"/>
              <w:rPr>
                <w:color w:val="auto"/>
              </w:rPr>
            </w:pPr>
          </w:p>
        </w:tc>
        <w:tc>
          <w:tcPr>
            <w:tcW w:w="1134" w:type="dxa"/>
            <w:shd w:val="clear" w:color="auto" w:fill="auto"/>
            <w:tcMar>
              <w:top w:w="80" w:type="dxa"/>
              <w:left w:w="80" w:type="dxa"/>
              <w:bottom w:w="80" w:type="dxa"/>
              <w:right w:w="80" w:type="dxa"/>
            </w:tcMar>
            <w:vAlign w:val="center"/>
          </w:tcPr>
          <w:p w14:paraId="466137D8" w14:textId="77777777" w:rsidR="00823210" w:rsidRPr="004E0E24" w:rsidRDefault="00823210" w:rsidP="00082510">
            <w:pPr>
              <w:autoSpaceDE w:val="0"/>
              <w:autoSpaceDN w:val="0"/>
              <w:adjustRightInd w:val="0"/>
              <w:snapToGrid w:val="0"/>
              <w:spacing w:line="240" w:lineRule="auto"/>
              <w:jc w:val="center"/>
              <w:rPr>
                <w:color w:val="auto"/>
              </w:rPr>
            </w:pPr>
          </w:p>
        </w:tc>
        <w:tc>
          <w:tcPr>
            <w:tcW w:w="1461" w:type="dxa"/>
            <w:shd w:val="clear" w:color="auto" w:fill="auto"/>
            <w:tcMar>
              <w:top w:w="80" w:type="dxa"/>
              <w:left w:w="80" w:type="dxa"/>
              <w:bottom w:w="80" w:type="dxa"/>
              <w:right w:w="80" w:type="dxa"/>
            </w:tcMar>
            <w:vAlign w:val="center"/>
          </w:tcPr>
          <w:p w14:paraId="1AA82FB7" w14:textId="77777777" w:rsidR="00823210" w:rsidRPr="004E0E24" w:rsidRDefault="00823210" w:rsidP="00082510">
            <w:pPr>
              <w:autoSpaceDE w:val="0"/>
              <w:autoSpaceDN w:val="0"/>
              <w:adjustRightInd w:val="0"/>
              <w:snapToGrid w:val="0"/>
              <w:spacing w:line="240" w:lineRule="auto"/>
              <w:jc w:val="center"/>
              <w:rPr>
                <w:color w:val="auto"/>
              </w:rPr>
            </w:pPr>
          </w:p>
        </w:tc>
        <w:tc>
          <w:tcPr>
            <w:tcW w:w="969" w:type="dxa"/>
            <w:shd w:val="clear" w:color="auto" w:fill="auto"/>
            <w:tcMar>
              <w:top w:w="80" w:type="dxa"/>
              <w:left w:w="80" w:type="dxa"/>
              <w:bottom w:w="80" w:type="dxa"/>
              <w:right w:w="80" w:type="dxa"/>
            </w:tcMar>
            <w:vAlign w:val="center"/>
          </w:tcPr>
          <w:p w14:paraId="413B3594" w14:textId="77777777" w:rsidR="00823210" w:rsidRPr="004E0E24" w:rsidRDefault="00823210" w:rsidP="00082510">
            <w:pPr>
              <w:autoSpaceDE w:val="0"/>
              <w:autoSpaceDN w:val="0"/>
              <w:adjustRightInd w:val="0"/>
              <w:snapToGrid w:val="0"/>
              <w:spacing w:line="240" w:lineRule="auto"/>
              <w:jc w:val="center"/>
              <w:rPr>
                <w:color w:val="auto"/>
              </w:rPr>
            </w:pPr>
          </w:p>
        </w:tc>
        <w:tc>
          <w:tcPr>
            <w:tcW w:w="1256" w:type="dxa"/>
            <w:shd w:val="clear" w:color="auto" w:fill="auto"/>
            <w:tcMar>
              <w:top w:w="80" w:type="dxa"/>
              <w:left w:w="80" w:type="dxa"/>
              <w:bottom w:w="80" w:type="dxa"/>
              <w:right w:w="80" w:type="dxa"/>
            </w:tcMar>
            <w:vAlign w:val="center"/>
          </w:tcPr>
          <w:p w14:paraId="17834E27" w14:textId="367A5477" w:rsidR="00823210" w:rsidRPr="004E0E24" w:rsidRDefault="00823210" w:rsidP="00082510">
            <w:pPr>
              <w:pStyle w:val="Corpo"/>
              <w:tabs>
                <w:tab w:val="center" w:pos="2325"/>
              </w:tabs>
              <w:autoSpaceDE w:val="0"/>
              <w:autoSpaceDN w:val="0"/>
              <w:adjustRightInd w:val="0"/>
              <w:snapToGrid w:val="0"/>
              <w:spacing w:line="240" w:lineRule="auto"/>
              <w:jc w:val="center"/>
              <w:rPr>
                <w:color w:val="auto"/>
              </w:rPr>
            </w:pPr>
          </w:p>
        </w:tc>
        <w:tc>
          <w:tcPr>
            <w:tcW w:w="1534" w:type="dxa"/>
            <w:shd w:val="clear" w:color="auto" w:fill="auto"/>
            <w:tcMar>
              <w:top w:w="80" w:type="dxa"/>
              <w:left w:w="80" w:type="dxa"/>
              <w:bottom w:w="80" w:type="dxa"/>
              <w:right w:w="80" w:type="dxa"/>
            </w:tcMar>
            <w:vAlign w:val="center"/>
          </w:tcPr>
          <w:p w14:paraId="2359EA6A" w14:textId="77777777" w:rsidR="00823210" w:rsidRPr="004E0E24" w:rsidRDefault="00823210" w:rsidP="00082510">
            <w:pPr>
              <w:pStyle w:val="Corpo"/>
              <w:tabs>
                <w:tab w:val="center" w:pos="2325"/>
              </w:tabs>
              <w:autoSpaceDE w:val="0"/>
              <w:autoSpaceDN w:val="0"/>
              <w:adjustRightInd w:val="0"/>
              <w:snapToGrid w:val="0"/>
              <w:spacing w:line="240" w:lineRule="auto"/>
              <w:jc w:val="center"/>
              <w:rPr>
                <w:color w:val="auto"/>
              </w:rPr>
            </w:pPr>
            <w:r w:rsidRPr="004E0E24">
              <w:rPr>
                <w:color w:val="auto"/>
                <w:szCs w:val="22"/>
              </w:rPr>
              <w:t>[40]</w:t>
            </w:r>
          </w:p>
        </w:tc>
      </w:tr>
      <w:tr w:rsidR="00823210" w:rsidRPr="004E0E24" w14:paraId="2C4E084B" w14:textId="77777777" w:rsidTr="00727D78">
        <w:trPr>
          <w:jc w:val="center"/>
        </w:trPr>
        <w:tc>
          <w:tcPr>
            <w:tcW w:w="2552" w:type="dxa"/>
            <w:shd w:val="clear" w:color="auto" w:fill="auto"/>
            <w:tcMar>
              <w:top w:w="80" w:type="dxa"/>
              <w:left w:w="80" w:type="dxa"/>
              <w:bottom w:w="80" w:type="dxa"/>
              <w:right w:w="80" w:type="dxa"/>
            </w:tcMar>
            <w:vAlign w:val="center"/>
          </w:tcPr>
          <w:p w14:paraId="6C46EDA1" w14:textId="3071E4F0"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Polypharmacy (≥5</w:t>
            </w:r>
            <w:r w:rsidR="00477183" w:rsidRPr="004E0E24">
              <w:rPr>
                <w:b/>
                <w:bCs/>
                <w:color w:val="auto"/>
                <w:szCs w:val="22"/>
              </w:rPr>
              <w:t xml:space="preserve"> vs. </w:t>
            </w:r>
            <w:r w:rsidRPr="004E0E24">
              <w:rPr>
                <w:b/>
                <w:bCs/>
                <w:color w:val="auto"/>
                <w:szCs w:val="22"/>
              </w:rPr>
              <w:t xml:space="preserve">&lt;5 non-eye </w:t>
            </w:r>
            <w:proofErr w:type="gramStart"/>
            <w:r w:rsidRPr="004E0E24">
              <w:rPr>
                <w:b/>
                <w:bCs/>
                <w:color w:val="auto"/>
                <w:szCs w:val="22"/>
              </w:rPr>
              <w:t>drop</w:t>
            </w:r>
            <w:proofErr w:type="gramEnd"/>
            <w:r w:rsidRPr="004E0E24">
              <w:rPr>
                <w:b/>
                <w:bCs/>
                <w:color w:val="auto"/>
                <w:szCs w:val="22"/>
              </w:rPr>
              <w:t xml:space="preserve"> medication) </w:t>
            </w:r>
          </w:p>
        </w:tc>
        <w:tc>
          <w:tcPr>
            <w:tcW w:w="1559" w:type="dxa"/>
            <w:shd w:val="clear" w:color="auto" w:fill="auto"/>
            <w:tcMar>
              <w:top w:w="80" w:type="dxa"/>
              <w:left w:w="80" w:type="dxa"/>
              <w:bottom w:w="80" w:type="dxa"/>
              <w:right w:w="80" w:type="dxa"/>
            </w:tcMar>
            <w:vAlign w:val="center"/>
          </w:tcPr>
          <w:p w14:paraId="7817338B" w14:textId="77777777" w:rsidR="00823210" w:rsidRPr="004E0E24" w:rsidRDefault="00823210" w:rsidP="00082510">
            <w:pPr>
              <w:autoSpaceDE w:val="0"/>
              <w:autoSpaceDN w:val="0"/>
              <w:adjustRightInd w:val="0"/>
              <w:snapToGrid w:val="0"/>
              <w:spacing w:line="240" w:lineRule="auto"/>
              <w:jc w:val="center"/>
              <w:rPr>
                <w:color w:val="auto"/>
              </w:rPr>
            </w:pPr>
          </w:p>
        </w:tc>
        <w:tc>
          <w:tcPr>
            <w:tcW w:w="1134" w:type="dxa"/>
            <w:shd w:val="clear" w:color="auto" w:fill="auto"/>
            <w:tcMar>
              <w:top w:w="80" w:type="dxa"/>
              <w:left w:w="80" w:type="dxa"/>
              <w:bottom w:w="80" w:type="dxa"/>
              <w:right w:w="80" w:type="dxa"/>
            </w:tcMar>
            <w:vAlign w:val="center"/>
          </w:tcPr>
          <w:p w14:paraId="2D2157A7" w14:textId="77777777" w:rsidR="00823210" w:rsidRPr="004E0E24" w:rsidRDefault="00823210" w:rsidP="00082510">
            <w:pPr>
              <w:autoSpaceDE w:val="0"/>
              <w:autoSpaceDN w:val="0"/>
              <w:adjustRightInd w:val="0"/>
              <w:snapToGrid w:val="0"/>
              <w:spacing w:line="240" w:lineRule="auto"/>
              <w:jc w:val="center"/>
              <w:rPr>
                <w:color w:val="auto"/>
              </w:rPr>
            </w:pPr>
          </w:p>
        </w:tc>
        <w:tc>
          <w:tcPr>
            <w:tcW w:w="1461" w:type="dxa"/>
            <w:shd w:val="clear" w:color="auto" w:fill="auto"/>
            <w:tcMar>
              <w:top w:w="80" w:type="dxa"/>
              <w:left w:w="80" w:type="dxa"/>
              <w:bottom w:w="80" w:type="dxa"/>
              <w:right w:w="80" w:type="dxa"/>
            </w:tcMar>
            <w:vAlign w:val="center"/>
          </w:tcPr>
          <w:p w14:paraId="732C7AC1" w14:textId="77777777" w:rsidR="00823210" w:rsidRPr="004E0E24" w:rsidRDefault="00823210" w:rsidP="00082510">
            <w:pPr>
              <w:autoSpaceDE w:val="0"/>
              <w:autoSpaceDN w:val="0"/>
              <w:adjustRightInd w:val="0"/>
              <w:snapToGrid w:val="0"/>
              <w:spacing w:line="240" w:lineRule="auto"/>
              <w:jc w:val="center"/>
              <w:rPr>
                <w:color w:val="auto"/>
              </w:rPr>
            </w:pPr>
          </w:p>
        </w:tc>
        <w:tc>
          <w:tcPr>
            <w:tcW w:w="969" w:type="dxa"/>
            <w:shd w:val="clear" w:color="auto" w:fill="auto"/>
            <w:tcMar>
              <w:top w:w="80" w:type="dxa"/>
              <w:left w:w="80" w:type="dxa"/>
              <w:bottom w:w="80" w:type="dxa"/>
              <w:right w:w="80" w:type="dxa"/>
            </w:tcMar>
            <w:vAlign w:val="center"/>
          </w:tcPr>
          <w:p w14:paraId="0C6E3D32"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[40]</w:t>
            </w:r>
          </w:p>
        </w:tc>
        <w:tc>
          <w:tcPr>
            <w:tcW w:w="1256" w:type="dxa"/>
            <w:shd w:val="clear" w:color="auto" w:fill="auto"/>
            <w:tcMar>
              <w:top w:w="80" w:type="dxa"/>
              <w:left w:w="80" w:type="dxa"/>
              <w:bottom w:w="80" w:type="dxa"/>
              <w:right w:w="80" w:type="dxa"/>
            </w:tcMar>
            <w:vAlign w:val="center"/>
          </w:tcPr>
          <w:p w14:paraId="7C2E5D09" w14:textId="77777777" w:rsidR="00823210" w:rsidRPr="004E0E24" w:rsidRDefault="00823210" w:rsidP="00082510">
            <w:pPr>
              <w:autoSpaceDE w:val="0"/>
              <w:autoSpaceDN w:val="0"/>
              <w:adjustRightInd w:val="0"/>
              <w:snapToGrid w:val="0"/>
              <w:spacing w:line="240" w:lineRule="auto"/>
              <w:jc w:val="center"/>
              <w:rPr>
                <w:color w:val="auto"/>
              </w:rPr>
            </w:pPr>
          </w:p>
        </w:tc>
        <w:tc>
          <w:tcPr>
            <w:tcW w:w="1534" w:type="dxa"/>
            <w:shd w:val="clear" w:color="auto" w:fill="auto"/>
            <w:tcMar>
              <w:top w:w="80" w:type="dxa"/>
              <w:left w:w="80" w:type="dxa"/>
              <w:bottom w:w="80" w:type="dxa"/>
              <w:right w:w="80" w:type="dxa"/>
            </w:tcMar>
            <w:vAlign w:val="center"/>
          </w:tcPr>
          <w:p w14:paraId="19B4131D"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70350FE4" w14:textId="77777777" w:rsidTr="00727D78">
        <w:trPr>
          <w:jc w:val="center"/>
        </w:trPr>
        <w:tc>
          <w:tcPr>
            <w:tcW w:w="2552" w:type="dxa"/>
            <w:shd w:val="clear" w:color="auto" w:fill="auto"/>
            <w:tcMar>
              <w:top w:w="80" w:type="dxa"/>
              <w:left w:w="80" w:type="dxa"/>
              <w:bottom w:w="80" w:type="dxa"/>
              <w:right w:w="80" w:type="dxa"/>
            </w:tcMar>
            <w:vAlign w:val="center"/>
          </w:tcPr>
          <w:p w14:paraId="48A0E708"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BMI (Higher)</w:t>
            </w:r>
          </w:p>
        </w:tc>
        <w:tc>
          <w:tcPr>
            <w:tcW w:w="1559" w:type="dxa"/>
            <w:shd w:val="clear" w:color="auto" w:fill="auto"/>
            <w:tcMar>
              <w:top w:w="80" w:type="dxa"/>
              <w:left w:w="80" w:type="dxa"/>
              <w:bottom w:w="80" w:type="dxa"/>
              <w:right w:w="80" w:type="dxa"/>
            </w:tcMar>
            <w:vAlign w:val="center"/>
          </w:tcPr>
          <w:p w14:paraId="5FCC0A2D" w14:textId="77777777" w:rsidR="00823210" w:rsidRPr="004E0E24" w:rsidRDefault="00823210" w:rsidP="00082510">
            <w:pPr>
              <w:autoSpaceDE w:val="0"/>
              <w:autoSpaceDN w:val="0"/>
              <w:adjustRightInd w:val="0"/>
              <w:snapToGrid w:val="0"/>
              <w:spacing w:line="240" w:lineRule="auto"/>
              <w:jc w:val="center"/>
              <w:rPr>
                <w:color w:val="auto"/>
              </w:rPr>
            </w:pPr>
          </w:p>
        </w:tc>
        <w:tc>
          <w:tcPr>
            <w:tcW w:w="1134" w:type="dxa"/>
            <w:shd w:val="clear" w:color="auto" w:fill="auto"/>
            <w:tcMar>
              <w:top w:w="80" w:type="dxa"/>
              <w:left w:w="80" w:type="dxa"/>
              <w:bottom w:w="80" w:type="dxa"/>
              <w:right w:w="80" w:type="dxa"/>
            </w:tcMar>
            <w:vAlign w:val="center"/>
          </w:tcPr>
          <w:p w14:paraId="31AF4C3F" w14:textId="77777777" w:rsidR="00823210" w:rsidRPr="004E0E24" w:rsidRDefault="00823210" w:rsidP="00082510">
            <w:pPr>
              <w:autoSpaceDE w:val="0"/>
              <w:autoSpaceDN w:val="0"/>
              <w:adjustRightInd w:val="0"/>
              <w:snapToGrid w:val="0"/>
              <w:spacing w:line="240" w:lineRule="auto"/>
              <w:jc w:val="center"/>
              <w:rPr>
                <w:color w:val="auto"/>
              </w:rPr>
            </w:pPr>
          </w:p>
        </w:tc>
        <w:tc>
          <w:tcPr>
            <w:tcW w:w="1461" w:type="dxa"/>
            <w:shd w:val="clear" w:color="auto" w:fill="auto"/>
            <w:tcMar>
              <w:top w:w="80" w:type="dxa"/>
              <w:left w:w="80" w:type="dxa"/>
              <w:bottom w:w="80" w:type="dxa"/>
              <w:right w:w="80" w:type="dxa"/>
            </w:tcMar>
            <w:vAlign w:val="center"/>
          </w:tcPr>
          <w:p w14:paraId="2D0CD5F1" w14:textId="77777777" w:rsidR="00823210" w:rsidRPr="004E0E24" w:rsidRDefault="00823210" w:rsidP="00082510">
            <w:pPr>
              <w:autoSpaceDE w:val="0"/>
              <w:autoSpaceDN w:val="0"/>
              <w:adjustRightInd w:val="0"/>
              <w:snapToGrid w:val="0"/>
              <w:spacing w:line="240" w:lineRule="auto"/>
              <w:jc w:val="center"/>
              <w:rPr>
                <w:color w:val="auto"/>
              </w:rPr>
            </w:pPr>
          </w:p>
        </w:tc>
        <w:tc>
          <w:tcPr>
            <w:tcW w:w="969" w:type="dxa"/>
            <w:shd w:val="clear" w:color="auto" w:fill="auto"/>
            <w:tcMar>
              <w:top w:w="80" w:type="dxa"/>
              <w:left w:w="80" w:type="dxa"/>
              <w:bottom w:w="80" w:type="dxa"/>
              <w:right w:w="80" w:type="dxa"/>
            </w:tcMar>
            <w:vAlign w:val="center"/>
          </w:tcPr>
          <w:p w14:paraId="60785C36" w14:textId="77777777" w:rsidR="00823210" w:rsidRPr="004E0E24" w:rsidRDefault="00823210" w:rsidP="00082510">
            <w:pPr>
              <w:autoSpaceDE w:val="0"/>
              <w:autoSpaceDN w:val="0"/>
              <w:adjustRightInd w:val="0"/>
              <w:snapToGrid w:val="0"/>
              <w:spacing w:line="240" w:lineRule="auto"/>
              <w:jc w:val="center"/>
              <w:rPr>
                <w:color w:val="auto"/>
              </w:rPr>
            </w:pPr>
          </w:p>
        </w:tc>
        <w:tc>
          <w:tcPr>
            <w:tcW w:w="1256" w:type="dxa"/>
            <w:shd w:val="clear" w:color="auto" w:fill="auto"/>
            <w:tcMar>
              <w:top w:w="80" w:type="dxa"/>
              <w:left w:w="80" w:type="dxa"/>
              <w:bottom w:w="80" w:type="dxa"/>
              <w:right w:w="80" w:type="dxa"/>
            </w:tcMar>
            <w:vAlign w:val="center"/>
          </w:tcPr>
          <w:p w14:paraId="04765F69"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[43]</w:t>
            </w:r>
          </w:p>
        </w:tc>
        <w:tc>
          <w:tcPr>
            <w:tcW w:w="1534" w:type="dxa"/>
            <w:shd w:val="clear" w:color="auto" w:fill="auto"/>
            <w:tcMar>
              <w:top w:w="80" w:type="dxa"/>
              <w:left w:w="80" w:type="dxa"/>
              <w:bottom w:w="80" w:type="dxa"/>
              <w:right w:w="80" w:type="dxa"/>
            </w:tcMar>
            <w:vAlign w:val="center"/>
          </w:tcPr>
          <w:p w14:paraId="4C36DFD0"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[35]</w:t>
            </w:r>
          </w:p>
        </w:tc>
      </w:tr>
      <w:tr w:rsidR="00823210" w:rsidRPr="004E0E24" w14:paraId="015B9B33" w14:textId="77777777" w:rsidTr="00727D78">
        <w:trPr>
          <w:jc w:val="center"/>
        </w:trPr>
        <w:tc>
          <w:tcPr>
            <w:tcW w:w="2552" w:type="dxa"/>
            <w:shd w:val="clear" w:color="auto" w:fill="auto"/>
            <w:tcMar>
              <w:top w:w="80" w:type="dxa"/>
              <w:left w:w="80" w:type="dxa"/>
              <w:bottom w:w="80" w:type="dxa"/>
              <w:right w:w="80" w:type="dxa"/>
            </w:tcMar>
            <w:vAlign w:val="center"/>
          </w:tcPr>
          <w:p w14:paraId="3EAF9C28"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Gender (male) </w:t>
            </w:r>
          </w:p>
        </w:tc>
        <w:tc>
          <w:tcPr>
            <w:tcW w:w="1559" w:type="dxa"/>
            <w:shd w:val="clear" w:color="auto" w:fill="auto"/>
            <w:tcMar>
              <w:top w:w="80" w:type="dxa"/>
              <w:left w:w="80" w:type="dxa"/>
              <w:bottom w:w="80" w:type="dxa"/>
              <w:right w:w="80" w:type="dxa"/>
            </w:tcMar>
            <w:vAlign w:val="center"/>
          </w:tcPr>
          <w:p w14:paraId="72068DF5" w14:textId="77777777" w:rsidR="00823210" w:rsidRPr="004E0E24" w:rsidRDefault="00823210" w:rsidP="00082510">
            <w:pPr>
              <w:autoSpaceDE w:val="0"/>
              <w:autoSpaceDN w:val="0"/>
              <w:adjustRightInd w:val="0"/>
              <w:snapToGrid w:val="0"/>
              <w:spacing w:line="240" w:lineRule="auto"/>
              <w:jc w:val="center"/>
              <w:rPr>
                <w:color w:val="auto"/>
              </w:rPr>
            </w:pPr>
          </w:p>
        </w:tc>
        <w:tc>
          <w:tcPr>
            <w:tcW w:w="1134" w:type="dxa"/>
            <w:shd w:val="clear" w:color="auto" w:fill="auto"/>
            <w:tcMar>
              <w:top w:w="80" w:type="dxa"/>
              <w:left w:w="80" w:type="dxa"/>
              <w:bottom w:w="80" w:type="dxa"/>
              <w:right w:w="80" w:type="dxa"/>
            </w:tcMar>
            <w:vAlign w:val="center"/>
          </w:tcPr>
          <w:p w14:paraId="0080F1A2" w14:textId="77777777" w:rsidR="00823210" w:rsidRPr="004E0E24" w:rsidRDefault="00823210" w:rsidP="00082510">
            <w:pPr>
              <w:autoSpaceDE w:val="0"/>
              <w:autoSpaceDN w:val="0"/>
              <w:adjustRightInd w:val="0"/>
              <w:snapToGrid w:val="0"/>
              <w:spacing w:line="240" w:lineRule="auto"/>
              <w:jc w:val="center"/>
              <w:rPr>
                <w:color w:val="auto"/>
              </w:rPr>
            </w:pPr>
          </w:p>
        </w:tc>
        <w:tc>
          <w:tcPr>
            <w:tcW w:w="1461" w:type="dxa"/>
            <w:shd w:val="clear" w:color="auto" w:fill="auto"/>
            <w:tcMar>
              <w:top w:w="80" w:type="dxa"/>
              <w:left w:w="80" w:type="dxa"/>
              <w:bottom w:w="80" w:type="dxa"/>
              <w:right w:w="80" w:type="dxa"/>
            </w:tcMar>
            <w:vAlign w:val="center"/>
          </w:tcPr>
          <w:p w14:paraId="6DC2909E" w14:textId="77777777" w:rsidR="00823210" w:rsidRPr="004E0E24" w:rsidRDefault="00823210" w:rsidP="00082510">
            <w:pPr>
              <w:autoSpaceDE w:val="0"/>
              <w:autoSpaceDN w:val="0"/>
              <w:adjustRightInd w:val="0"/>
              <w:snapToGrid w:val="0"/>
              <w:spacing w:line="240" w:lineRule="auto"/>
              <w:jc w:val="center"/>
              <w:rPr>
                <w:color w:val="auto"/>
              </w:rPr>
            </w:pPr>
          </w:p>
        </w:tc>
        <w:tc>
          <w:tcPr>
            <w:tcW w:w="969" w:type="dxa"/>
            <w:shd w:val="clear" w:color="auto" w:fill="auto"/>
            <w:tcMar>
              <w:top w:w="80" w:type="dxa"/>
              <w:left w:w="80" w:type="dxa"/>
              <w:bottom w:w="80" w:type="dxa"/>
              <w:right w:w="80" w:type="dxa"/>
            </w:tcMar>
            <w:vAlign w:val="center"/>
          </w:tcPr>
          <w:p w14:paraId="5C32E327" w14:textId="77777777" w:rsidR="00823210" w:rsidRPr="004E0E24" w:rsidRDefault="00823210" w:rsidP="00082510">
            <w:pPr>
              <w:autoSpaceDE w:val="0"/>
              <w:autoSpaceDN w:val="0"/>
              <w:adjustRightInd w:val="0"/>
              <w:snapToGrid w:val="0"/>
              <w:spacing w:line="240" w:lineRule="auto"/>
              <w:jc w:val="center"/>
              <w:rPr>
                <w:color w:val="auto"/>
              </w:rPr>
            </w:pPr>
          </w:p>
        </w:tc>
        <w:tc>
          <w:tcPr>
            <w:tcW w:w="1256" w:type="dxa"/>
            <w:shd w:val="clear" w:color="auto" w:fill="auto"/>
            <w:tcMar>
              <w:top w:w="80" w:type="dxa"/>
              <w:left w:w="80" w:type="dxa"/>
              <w:bottom w:w="80" w:type="dxa"/>
              <w:right w:w="80" w:type="dxa"/>
            </w:tcMar>
            <w:vAlign w:val="center"/>
          </w:tcPr>
          <w:p w14:paraId="274127CF"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[43]</w:t>
            </w:r>
            <w:r w:rsidRPr="004E0E24">
              <w:rPr>
                <w:color w:val="auto"/>
              </w:rPr>
              <w:t xml:space="preserve"> </w:t>
            </w:r>
          </w:p>
        </w:tc>
        <w:tc>
          <w:tcPr>
            <w:tcW w:w="1534" w:type="dxa"/>
            <w:shd w:val="clear" w:color="auto" w:fill="auto"/>
            <w:tcMar>
              <w:top w:w="80" w:type="dxa"/>
              <w:left w:w="80" w:type="dxa"/>
              <w:bottom w:w="80" w:type="dxa"/>
              <w:right w:w="80" w:type="dxa"/>
            </w:tcMar>
            <w:vAlign w:val="center"/>
          </w:tcPr>
          <w:p w14:paraId="09A10579"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[35]</w:t>
            </w:r>
          </w:p>
        </w:tc>
      </w:tr>
      <w:tr w:rsidR="00823210" w:rsidRPr="004E0E24" w14:paraId="0A4AE4C2" w14:textId="77777777" w:rsidTr="00727D78">
        <w:trPr>
          <w:jc w:val="center"/>
        </w:trPr>
        <w:tc>
          <w:tcPr>
            <w:tcW w:w="2552" w:type="dxa"/>
            <w:shd w:val="clear" w:color="auto" w:fill="auto"/>
            <w:tcMar>
              <w:top w:w="80" w:type="dxa"/>
              <w:left w:w="80" w:type="dxa"/>
              <w:bottom w:w="80" w:type="dxa"/>
              <w:right w:w="80" w:type="dxa"/>
            </w:tcMar>
            <w:vAlign w:val="center"/>
          </w:tcPr>
          <w:p w14:paraId="325D9565"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Severity of VI x Gender </w:t>
            </w:r>
          </w:p>
        </w:tc>
        <w:tc>
          <w:tcPr>
            <w:tcW w:w="1559" w:type="dxa"/>
            <w:shd w:val="clear" w:color="auto" w:fill="auto"/>
            <w:tcMar>
              <w:top w:w="80" w:type="dxa"/>
              <w:left w:w="80" w:type="dxa"/>
              <w:bottom w:w="80" w:type="dxa"/>
              <w:right w:w="80" w:type="dxa"/>
            </w:tcMar>
            <w:vAlign w:val="center"/>
          </w:tcPr>
          <w:p w14:paraId="4B39216D" w14:textId="77777777" w:rsidR="00823210" w:rsidRPr="004E0E24" w:rsidRDefault="00823210" w:rsidP="00082510">
            <w:pPr>
              <w:autoSpaceDE w:val="0"/>
              <w:autoSpaceDN w:val="0"/>
              <w:adjustRightInd w:val="0"/>
              <w:snapToGrid w:val="0"/>
              <w:spacing w:line="240" w:lineRule="auto"/>
              <w:jc w:val="center"/>
              <w:rPr>
                <w:color w:val="auto"/>
              </w:rPr>
            </w:pPr>
          </w:p>
        </w:tc>
        <w:tc>
          <w:tcPr>
            <w:tcW w:w="1134" w:type="dxa"/>
            <w:shd w:val="clear" w:color="auto" w:fill="auto"/>
            <w:tcMar>
              <w:top w:w="80" w:type="dxa"/>
              <w:left w:w="80" w:type="dxa"/>
              <w:bottom w:w="80" w:type="dxa"/>
              <w:right w:w="80" w:type="dxa"/>
            </w:tcMar>
            <w:vAlign w:val="center"/>
          </w:tcPr>
          <w:p w14:paraId="69C440DA" w14:textId="77777777" w:rsidR="00823210" w:rsidRPr="004E0E24" w:rsidRDefault="00823210" w:rsidP="00082510">
            <w:pPr>
              <w:autoSpaceDE w:val="0"/>
              <w:autoSpaceDN w:val="0"/>
              <w:adjustRightInd w:val="0"/>
              <w:snapToGrid w:val="0"/>
              <w:spacing w:line="240" w:lineRule="auto"/>
              <w:jc w:val="center"/>
              <w:rPr>
                <w:color w:val="auto"/>
              </w:rPr>
            </w:pPr>
          </w:p>
        </w:tc>
        <w:tc>
          <w:tcPr>
            <w:tcW w:w="1461" w:type="dxa"/>
            <w:shd w:val="clear" w:color="auto" w:fill="auto"/>
            <w:tcMar>
              <w:top w:w="80" w:type="dxa"/>
              <w:left w:w="80" w:type="dxa"/>
              <w:bottom w:w="80" w:type="dxa"/>
              <w:right w:w="80" w:type="dxa"/>
            </w:tcMar>
            <w:vAlign w:val="center"/>
          </w:tcPr>
          <w:p w14:paraId="28F8E315" w14:textId="77777777" w:rsidR="00823210" w:rsidRPr="004E0E24" w:rsidRDefault="00823210" w:rsidP="00082510">
            <w:pPr>
              <w:autoSpaceDE w:val="0"/>
              <w:autoSpaceDN w:val="0"/>
              <w:adjustRightInd w:val="0"/>
              <w:snapToGrid w:val="0"/>
              <w:spacing w:line="240" w:lineRule="auto"/>
              <w:jc w:val="center"/>
              <w:rPr>
                <w:color w:val="auto"/>
              </w:rPr>
            </w:pPr>
          </w:p>
        </w:tc>
        <w:tc>
          <w:tcPr>
            <w:tcW w:w="969" w:type="dxa"/>
            <w:shd w:val="clear" w:color="auto" w:fill="auto"/>
            <w:tcMar>
              <w:top w:w="80" w:type="dxa"/>
              <w:left w:w="80" w:type="dxa"/>
              <w:bottom w:w="80" w:type="dxa"/>
              <w:right w:w="80" w:type="dxa"/>
            </w:tcMar>
            <w:vAlign w:val="center"/>
          </w:tcPr>
          <w:p w14:paraId="6F2C6814" w14:textId="77777777" w:rsidR="00823210" w:rsidRPr="004E0E24" w:rsidRDefault="00823210" w:rsidP="00082510">
            <w:pPr>
              <w:autoSpaceDE w:val="0"/>
              <w:autoSpaceDN w:val="0"/>
              <w:adjustRightInd w:val="0"/>
              <w:snapToGrid w:val="0"/>
              <w:spacing w:line="240" w:lineRule="auto"/>
              <w:jc w:val="center"/>
              <w:rPr>
                <w:color w:val="auto"/>
              </w:rPr>
            </w:pPr>
          </w:p>
        </w:tc>
        <w:tc>
          <w:tcPr>
            <w:tcW w:w="1256" w:type="dxa"/>
            <w:shd w:val="clear" w:color="auto" w:fill="auto"/>
            <w:tcMar>
              <w:top w:w="80" w:type="dxa"/>
              <w:left w:w="80" w:type="dxa"/>
              <w:bottom w:w="80" w:type="dxa"/>
              <w:right w:w="80" w:type="dxa"/>
            </w:tcMar>
            <w:vAlign w:val="center"/>
          </w:tcPr>
          <w:p w14:paraId="15A1C419" w14:textId="77777777" w:rsidR="00823210" w:rsidRPr="004E0E24" w:rsidRDefault="00823210" w:rsidP="00082510">
            <w:pPr>
              <w:autoSpaceDE w:val="0"/>
              <w:autoSpaceDN w:val="0"/>
              <w:adjustRightInd w:val="0"/>
              <w:snapToGrid w:val="0"/>
              <w:spacing w:line="240" w:lineRule="auto"/>
              <w:jc w:val="center"/>
              <w:rPr>
                <w:color w:val="auto"/>
              </w:rPr>
            </w:pPr>
          </w:p>
        </w:tc>
        <w:tc>
          <w:tcPr>
            <w:tcW w:w="1534" w:type="dxa"/>
            <w:shd w:val="clear" w:color="auto" w:fill="auto"/>
            <w:tcMar>
              <w:top w:w="80" w:type="dxa"/>
              <w:left w:w="80" w:type="dxa"/>
              <w:bottom w:w="80" w:type="dxa"/>
              <w:right w:w="80" w:type="dxa"/>
            </w:tcMar>
            <w:vAlign w:val="center"/>
          </w:tcPr>
          <w:p w14:paraId="79ECBE3B"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[25]</w:t>
            </w:r>
          </w:p>
        </w:tc>
      </w:tr>
      <w:tr w:rsidR="00823210" w:rsidRPr="004E0E24" w14:paraId="0310E0B0" w14:textId="77777777" w:rsidTr="00727D78">
        <w:trPr>
          <w:jc w:val="center"/>
        </w:trPr>
        <w:tc>
          <w:tcPr>
            <w:tcW w:w="2552" w:type="dxa"/>
            <w:shd w:val="clear" w:color="auto" w:fill="auto"/>
            <w:tcMar>
              <w:top w:w="80" w:type="dxa"/>
              <w:left w:w="80" w:type="dxa"/>
              <w:bottom w:w="80" w:type="dxa"/>
              <w:right w:w="80" w:type="dxa"/>
            </w:tcMar>
            <w:vAlign w:val="center"/>
          </w:tcPr>
          <w:p w14:paraId="76369BBF"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Age (older) </w:t>
            </w:r>
          </w:p>
        </w:tc>
        <w:tc>
          <w:tcPr>
            <w:tcW w:w="1559" w:type="dxa"/>
            <w:shd w:val="clear" w:color="auto" w:fill="auto"/>
            <w:tcMar>
              <w:top w:w="80" w:type="dxa"/>
              <w:left w:w="80" w:type="dxa"/>
              <w:bottom w:w="80" w:type="dxa"/>
              <w:right w:w="80" w:type="dxa"/>
            </w:tcMar>
            <w:vAlign w:val="center"/>
          </w:tcPr>
          <w:p w14:paraId="2801F436" w14:textId="77777777" w:rsidR="00823210" w:rsidRPr="004E0E24" w:rsidRDefault="00823210" w:rsidP="00082510">
            <w:pPr>
              <w:autoSpaceDE w:val="0"/>
              <w:autoSpaceDN w:val="0"/>
              <w:adjustRightInd w:val="0"/>
              <w:snapToGrid w:val="0"/>
              <w:spacing w:line="240" w:lineRule="auto"/>
              <w:jc w:val="center"/>
              <w:rPr>
                <w:color w:val="auto"/>
              </w:rPr>
            </w:pPr>
          </w:p>
        </w:tc>
        <w:tc>
          <w:tcPr>
            <w:tcW w:w="1134" w:type="dxa"/>
            <w:shd w:val="clear" w:color="auto" w:fill="auto"/>
            <w:tcMar>
              <w:top w:w="80" w:type="dxa"/>
              <w:left w:w="80" w:type="dxa"/>
              <w:bottom w:w="80" w:type="dxa"/>
              <w:right w:w="80" w:type="dxa"/>
            </w:tcMar>
            <w:vAlign w:val="center"/>
          </w:tcPr>
          <w:p w14:paraId="6E027EFA" w14:textId="77777777" w:rsidR="00823210" w:rsidRPr="004E0E24" w:rsidRDefault="00823210" w:rsidP="00082510">
            <w:pPr>
              <w:autoSpaceDE w:val="0"/>
              <w:autoSpaceDN w:val="0"/>
              <w:adjustRightInd w:val="0"/>
              <w:snapToGrid w:val="0"/>
              <w:spacing w:line="240" w:lineRule="auto"/>
              <w:jc w:val="center"/>
              <w:rPr>
                <w:color w:val="auto"/>
              </w:rPr>
            </w:pPr>
          </w:p>
        </w:tc>
        <w:tc>
          <w:tcPr>
            <w:tcW w:w="1461" w:type="dxa"/>
            <w:shd w:val="clear" w:color="auto" w:fill="auto"/>
            <w:tcMar>
              <w:top w:w="80" w:type="dxa"/>
              <w:left w:w="80" w:type="dxa"/>
              <w:bottom w:w="80" w:type="dxa"/>
              <w:right w:w="80" w:type="dxa"/>
            </w:tcMar>
            <w:vAlign w:val="center"/>
          </w:tcPr>
          <w:p w14:paraId="70CE21F9"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[37] **</w:t>
            </w:r>
          </w:p>
        </w:tc>
        <w:tc>
          <w:tcPr>
            <w:tcW w:w="969" w:type="dxa"/>
            <w:shd w:val="clear" w:color="auto" w:fill="auto"/>
            <w:tcMar>
              <w:top w:w="80" w:type="dxa"/>
              <w:left w:w="80" w:type="dxa"/>
              <w:bottom w:w="80" w:type="dxa"/>
              <w:right w:w="80" w:type="dxa"/>
            </w:tcMar>
            <w:vAlign w:val="center"/>
          </w:tcPr>
          <w:p w14:paraId="2EFA2FB0" w14:textId="77777777" w:rsidR="00823210" w:rsidRPr="004E0E24" w:rsidRDefault="00823210" w:rsidP="00082510">
            <w:pPr>
              <w:autoSpaceDE w:val="0"/>
              <w:autoSpaceDN w:val="0"/>
              <w:adjustRightInd w:val="0"/>
              <w:snapToGrid w:val="0"/>
              <w:spacing w:line="240" w:lineRule="auto"/>
              <w:jc w:val="center"/>
              <w:rPr>
                <w:color w:val="auto"/>
              </w:rPr>
            </w:pPr>
          </w:p>
        </w:tc>
        <w:tc>
          <w:tcPr>
            <w:tcW w:w="1256" w:type="dxa"/>
            <w:shd w:val="clear" w:color="auto" w:fill="auto"/>
            <w:tcMar>
              <w:top w:w="80" w:type="dxa"/>
              <w:left w:w="80" w:type="dxa"/>
              <w:bottom w:w="80" w:type="dxa"/>
              <w:right w:w="80" w:type="dxa"/>
            </w:tcMar>
            <w:vAlign w:val="center"/>
          </w:tcPr>
          <w:p w14:paraId="4F0451DF"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[37] **</w:t>
            </w:r>
          </w:p>
        </w:tc>
        <w:tc>
          <w:tcPr>
            <w:tcW w:w="1534" w:type="dxa"/>
            <w:shd w:val="clear" w:color="auto" w:fill="auto"/>
            <w:tcMar>
              <w:top w:w="80" w:type="dxa"/>
              <w:left w:w="80" w:type="dxa"/>
              <w:bottom w:w="80" w:type="dxa"/>
              <w:right w:w="80" w:type="dxa"/>
            </w:tcMar>
            <w:vAlign w:val="center"/>
          </w:tcPr>
          <w:p w14:paraId="73C5B72B" w14:textId="77777777" w:rsidR="00823210" w:rsidRPr="004E0E24" w:rsidRDefault="00823210" w:rsidP="00082510">
            <w:pPr>
              <w:autoSpaceDE w:val="0"/>
              <w:autoSpaceDN w:val="0"/>
              <w:adjustRightInd w:val="0"/>
              <w:snapToGrid w:val="0"/>
              <w:spacing w:line="240" w:lineRule="auto"/>
              <w:jc w:val="center"/>
              <w:rPr>
                <w:color w:val="auto"/>
              </w:rPr>
            </w:pPr>
          </w:p>
        </w:tc>
      </w:tr>
    </w:tbl>
    <w:p w14:paraId="3988815A" w14:textId="77777777" w:rsidR="00823210" w:rsidRPr="004E0E24" w:rsidRDefault="00823210" w:rsidP="00082510">
      <w:pPr>
        <w:pStyle w:val="MDPI43tablefooter"/>
        <w:ind w:left="425" w:right="425"/>
        <w:jc w:val="both"/>
      </w:pPr>
      <w:r w:rsidRPr="004E0E24">
        <w:t>** The influence of age on walking was dependent on the sub-group examined. Among younger participants, with worse vision and who were more active, age was reported to have a greater impact on walking than vision loss.</w:t>
      </w:r>
    </w:p>
    <w:p w14:paraId="44D72321" w14:textId="76435C1C" w:rsidR="00823210" w:rsidRPr="004E0E24" w:rsidRDefault="00082510" w:rsidP="00082510">
      <w:pPr>
        <w:pStyle w:val="MDPI41tablecaption"/>
        <w:ind w:left="425" w:right="425"/>
        <w:jc w:val="center"/>
      </w:pPr>
      <w:r w:rsidRPr="004E0E24">
        <w:rPr>
          <w:b/>
        </w:rPr>
        <w:t xml:space="preserve">Table 7. </w:t>
      </w:r>
      <w:r w:rsidR="00823210" w:rsidRPr="004E0E24">
        <w:t>Modifiable personal correlates of MVPA.</w:t>
      </w:r>
    </w:p>
    <w:tbl>
      <w:tblPr>
        <w:tblW w:w="10465" w:type="dxa"/>
        <w:jc w:val="center"/>
        <w:tblBorders>
          <w:top w:val="single" w:sz="8" w:space="0" w:color="auto"/>
          <w:bottom w:val="single" w:sz="8" w:space="0" w:color="auto"/>
          <w:insideH w:val="single" w:sz="4" w:space="0" w:color="000000"/>
        </w:tblBorders>
        <w:tblLayout w:type="fixed"/>
        <w:tblCellMar>
          <w:left w:w="0" w:type="dxa"/>
          <w:right w:w="0" w:type="dxa"/>
        </w:tblCellMar>
        <w:tblLook w:val="04A0" w:firstRow="1" w:lastRow="0" w:firstColumn="1" w:lastColumn="0" w:noHBand="0" w:noVBand="1"/>
      </w:tblPr>
      <w:tblGrid>
        <w:gridCol w:w="2575"/>
        <w:gridCol w:w="1315"/>
        <w:gridCol w:w="1315"/>
        <w:gridCol w:w="1315"/>
        <w:gridCol w:w="1315"/>
        <w:gridCol w:w="1315"/>
        <w:gridCol w:w="1315"/>
      </w:tblGrid>
      <w:tr w:rsidR="00823210" w:rsidRPr="004E0E24" w14:paraId="75F4509B" w14:textId="77777777" w:rsidTr="00082510">
        <w:trPr>
          <w:jc w:val="center"/>
        </w:trPr>
        <w:tc>
          <w:tcPr>
            <w:tcW w:w="2575" w:type="dxa"/>
            <w:shd w:val="clear" w:color="auto" w:fill="auto"/>
            <w:tcMar>
              <w:top w:w="80" w:type="dxa"/>
              <w:left w:w="80" w:type="dxa"/>
              <w:bottom w:w="80" w:type="dxa"/>
              <w:right w:w="80" w:type="dxa"/>
            </w:tcMar>
            <w:vAlign w:val="center"/>
          </w:tcPr>
          <w:p w14:paraId="0C6B73C5" w14:textId="023A7625"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Personal </w:t>
            </w:r>
            <w:r w:rsidR="00DD0E48" w:rsidRPr="004E0E24">
              <w:rPr>
                <w:b/>
                <w:bCs/>
                <w:color w:val="auto"/>
                <w:szCs w:val="22"/>
              </w:rPr>
              <w:t xml:space="preserve">Factors </w:t>
            </w:r>
          </w:p>
        </w:tc>
        <w:tc>
          <w:tcPr>
            <w:tcW w:w="2630" w:type="dxa"/>
            <w:gridSpan w:val="2"/>
            <w:shd w:val="clear" w:color="auto" w:fill="auto"/>
            <w:tcMar>
              <w:top w:w="80" w:type="dxa"/>
              <w:left w:w="80" w:type="dxa"/>
              <w:bottom w:w="80" w:type="dxa"/>
              <w:right w:w="80" w:type="dxa"/>
            </w:tcMar>
            <w:vAlign w:val="center"/>
          </w:tcPr>
          <w:p w14:paraId="11450AAF" w14:textId="720FAC08"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Positive </w:t>
            </w:r>
            <w:r w:rsidR="00BF0F6E" w:rsidRPr="004E0E24">
              <w:rPr>
                <w:b/>
                <w:bCs/>
                <w:color w:val="auto"/>
                <w:szCs w:val="22"/>
              </w:rPr>
              <w:t>Association</w:t>
            </w:r>
          </w:p>
        </w:tc>
        <w:tc>
          <w:tcPr>
            <w:tcW w:w="2630" w:type="dxa"/>
            <w:gridSpan w:val="2"/>
            <w:shd w:val="clear" w:color="auto" w:fill="auto"/>
            <w:tcMar>
              <w:top w:w="80" w:type="dxa"/>
              <w:left w:w="80" w:type="dxa"/>
              <w:bottom w:w="80" w:type="dxa"/>
              <w:right w:w="80" w:type="dxa"/>
            </w:tcMar>
            <w:vAlign w:val="center"/>
          </w:tcPr>
          <w:p w14:paraId="20B7A54E" w14:textId="7A97CAA5"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Negative </w:t>
            </w:r>
            <w:r w:rsidR="00BF0F6E" w:rsidRPr="004E0E24">
              <w:rPr>
                <w:b/>
                <w:bCs/>
                <w:color w:val="auto"/>
                <w:szCs w:val="22"/>
              </w:rPr>
              <w:t xml:space="preserve">Association </w:t>
            </w:r>
          </w:p>
        </w:tc>
        <w:tc>
          <w:tcPr>
            <w:tcW w:w="2630" w:type="dxa"/>
            <w:gridSpan w:val="2"/>
            <w:shd w:val="clear" w:color="auto" w:fill="auto"/>
            <w:tcMar>
              <w:top w:w="80" w:type="dxa"/>
              <w:left w:w="80" w:type="dxa"/>
              <w:bottom w:w="80" w:type="dxa"/>
              <w:right w:w="80" w:type="dxa"/>
            </w:tcMar>
            <w:vAlign w:val="center"/>
          </w:tcPr>
          <w:p w14:paraId="404D70FC" w14:textId="197EA015"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No </w:t>
            </w:r>
            <w:r w:rsidR="00BF0F6E" w:rsidRPr="004E0E24">
              <w:rPr>
                <w:b/>
                <w:bCs/>
                <w:color w:val="auto"/>
                <w:szCs w:val="22"/>
              </w:rPr>
              <w:t xml:space="preserve">Association </w:t>
            </w:r>
          </w:p>
        </w:tc>
      </w:tr>
      <w:tr w:rsidR="00823210" w:rsidRPr="004E0E24" w14:paraId="3449E0A7" w14:textId="77777777" w:rsidTr="00082510">
        <w:trPr>
          <w:jc w:val="center"/>
        </w:trPr>
        <w:tc>
          <w:tcPr>
            <w:tcW w:w="2575" w:type="dxa"/>
            <w:shd w:val="clear" w:color="auto" w:fill="auto"/>
            <w:tcMar>
              <w:top w:w="80" w:type="dxa"/>
              <w:left w:w="80" w:type="dxa"/>
              <w:bottom w:w="80" w:type="dxa"/>
              <w:right w:w="80" w:type="dxa"/>
            </w:tcMar>
            <w:vAlign w:val="center"/>
          </w:tcPr>
          <w:p w14:paraId="38C53B14"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1782FFB"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315" w:type="dxa"/>
            <w:shd w:val="clear" w:color="auto" w:fill="auto"/>
            <w:tcMar>
              <w:top w:w="80" w:type="dxa"/>
              <w:left w:w="80" w:type="dxa"/>
              <w:bottom w:w="80" w:type="dxa"/>
              <w:right w:w="80" w:type="dxa"/>
            </w:tcMar>
            <w:vAlign w:val="center"/>
          </w:tcPr>
          <w:p w14:paraId="7AD56F1F"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1315" w:type="dxa"/>
            <w:shd w:val="clear" w:color="auto" w:fill="auto"/>
            <w:tcMar>
              <w:top w:w="80" w:type="dxa"/>
              <w:left w:w="80" w:type="dxa"/>
              <w:bottom w:w="80" w:type="dxa"/>
              <w:right w:w="80" w:type="dxa"/>
            </w:tcMar>
            <w:vAlign w:val="center"/>
          </w:tcPr>
          <w:p w14:paraId="6914E847"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315" w:type="dxa"/>
            <w:shd w:val="clear" w:color="auto" w:fill="auto"/>
            <w:tcMar>
              <w:top w:w="80" w:type="dxa"/>
              <w:left w:w="80" w:type="dxa"/>
              <w:bottom w:w="80" w:type="dxa"/>
              <w:right w:w="80" w:type="dxa"/>
            </w:tcMar>
            <w:vAlign w:val="center"/>
          </w:tcPr>
          <w:p w14:paraId="621FE673"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1315" w:type="dxa"/>
            <w:shd w:val="clear" w:color="auto" w:fill="auto"/>
            <w:tcMar>
              <w:top w:w="80" w:type="dxa"/>
              <w:left w:w="80" w:type="dxa"/>
              <w:bottom w:w="80" w:type="dxa"/>
              <w:right w:w="80" w:type="dxa"/>
            </w:tcMar>
            <w:vAlign w:val="center"/>
          </w:tcPr>
          <w:p w14:paraId="7CD8B0E0"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315" w:type="dxa"/>
            <w:shd w:val="clear" w:color="auto" w:fill="auto"/>
            <w:tcMar>
              <w:top w:w="80" w:type="dxa"/>
              <w:left w:w="80" w:type="dxa"/>
              <w:bottom w:w="80" w:type="dxa"/>
              <w:right w:w="80" w:type="dxa"/>
            </w:tcMar>
            <w:vAlign w:val="center"/>
          </w:tcPr>
          <w:p w14:paraId="20067F2F"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r>
      <w:tr w:rsidR="00823210" w:rsidRPr="004E0E24" w14:paraId="710D8A9E" w14:textId="77777777" w:rsidTr="00082510">
        <w:trPr>
          <w:jc w:val="center"/>
        </w:trPr>
        <w:tc>
          <w:tcPr>
            <w:tcW w:w="2575" w:type="dxa"/>
            <w:shd w:val="clear" w:color="auto" w:fill="auto"/>
            <w:tcMar>
              <w:top w:w="80" w:type="dxa"/>
              <w:left w:w="80" w:type="dxa"/>
              <w:bottom w:w="80" w:type="dxa"/>
              <w:right w:w="80" w:type="dxa"/>
            </w:tcMar>
            <w:vAlign w:val="center"/>
          </w:tcPr>
          <w:p w14:paraId="113C3173" w14:textId="77777777" w:rsidR="00823210" w:rsidRPr="004E0E24" w:rsidRDefault="00823210" w:rsidP="00082510">
            <w:pPr>
              <w:autoSpaceDE w:val="0"/>
              <w:autoSpaceDN w:val="0"/>
              <w:adjustRightInd w:val="0"/>
              <w:snapToGrid w:val="0"/>
              <w:spacing w:line="240" w:lineRule="auto"/>
              <w:jc w:val="center"/>
              <w:rPr>
                <w:b/>
                <w:bCs/>
                <w:color w:val="auto"/>
              </w:rPr>
            </w:pPr>
            <w:r w:rsidRPr="004E0E24">
              <w:rPr>
                <w:b/>
                <w:bCs/>
                <w:color w:val="auto"/>
              </w:rPr>
              <w:t xml:space="preserve">Self efficacy </w:t>
            </w:r>
          </w:p>
        </w:tc>
        <w:tc>
          <w:tcPr>
            <w:tcW w:w="1315" w:type="dxa"/>
            <w:shd w:val="clear" w:color="auto" w:fill="auto"/>
            <w:tcMar>
              <w:top w:w="80" w:type="dxa"/>
              <w:left w:w="80" w:type="dxa"/>
              <w:bottom w:w="80" w:type="dxa"/>
              <w:right w:w="80" w:type="dxa"/>
            </w:tcMar>
            <w:vAlign w:val="center"/>
          </w:tcPr>
          <w:p w14:paraId="4D41C6E4" w14:textId="77777777" w:rsidR="00823210" w:rsidRPr="004E0E24" w:rsidRDefault="00823210" w:rsidP="00082510">
            <w:pPr>
              <w:pStyle w:val="Corpo"/>
              <w:autoSpaceDE w:val="0"/>
              <w:autoSpaceDN w:val="0"/>
              <w:adjustRightInd w:val="0"/>
              <w:snapToGrid w:val="0"/>
              <w:spacing w:line="240" w:lineRule="auto"/>
              <w:jc w:val="center"/>
              <w:rPr>
                <w:color w:val="auto"/>
                <w:szCs w:val="22"/>
              </w:rPr>
            </w:pPr>
            <w:r w:rsidRPr="004E0E24">
              <w:rPr>
                <w:color w:val="auto"/>
                <w:szCs w:val="22"/>
              </w:rPr>
              <w:t>[24,25]</w:t>
            </w:r>
          </w:p>
        </w:tc>
        <w:tc>
          <w:tcPr>
            <w:tcW w:w="1315" w:type="dxa"/>
            <w:shd w:val="clear" w:color="auto" w:fill="auto"/>
            <w:tcMar>
              <w:top w:w="80" w:type="dxa"/>
              <w:left w:w="80" w:type="dxa"/>
              <w:bottom w:w="80" w:type="dxa"/>
              <w:right w:w="80" w:type="dxa"/>
            </w:tcMar>
            <w:vAlign w:val="center"/>
          </w:tcPr>
          <w:p w14:paraId="6F7808EB"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6AFB1562"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3D702DBD"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13977D1C"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35A75FA8"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r>
      <w:tr w:rsidR="00823210" w:rsidRPr="004E0E24" w14:paraId="570A9BA6" w14:textId="77777777" w:rsidTr="00082510">
        <w:trPr>
          <w:jc w:val="center"/>
        </w:trPr>
        <w:tc>
          <w:tcPr>
            <w:tcW w:w="2575" w:type="dxa"/>
            <w:shd w:val="clear" w:color="auto" w:fill="auto"/>
            <w:tcMar>
              <w:top w:w="80" w:type="dxa"/>
              <w:left w:w="80" w:type="dxa"/>
              <w:bottom w:w="80" w:type="dxa"/>
              <w:right w:w="80" w:type="dxa"/>
            </w:tcMar>
            <w:vAlign w:val="center"/>
          </w:tcPr>
          <w:p w14:paraId="2F8BC064" w14:textId="77777777" w:rsidR="00823210" w:rsidRPr="004E0E24" w:rsidRDefault="00823210" w:rsidP="00082510">
            <w:pPr>
              <w:autoSpaceDE w:val="0"/>
              <w:autoSpaceDN w:val="0"/>
              <w:adjustRightInd w:val="0"/>
              <w:snapToGrid w:val="0"/>
              <w:spacing w:line="240" w:lineRule="auto"/>
              <w:jc w:val="center"/>
              <w:rPr>
                <w:b/>
                <w:bCs/>
                <w:color w:val="auto"/>
              </w:rPr>
            </w:pPr>
            <w:r w:rsidRPr="004E0E24">
              <w:rPr>
                <w:b/>
                <w:bCs/>
                <w:color w:val="auto"/>
              </w:rPr>
              <w:t>Self-regulation</w:t>
            </w:r>
          </w:p>
        </w:tc>
        <w:tc>
          <w:tcPr>
            <w:tcW w:w="1315" w:type="dxa"/>
            <w:shd w:val="clear" w:color="auto" w:fill="auto"/>
            <w:tcMar>
              <w:top w:w="80" w:type="dxa"/>
              <w:left w:w="80" w:type="dxa"/>
              <w:bottom w:w="80" w:type="dxa"/>
              <w:right w:w="80" w:type="dxa"/>
            </w:tcMar>
            <w:vAlign w:val="center"/>
          </w:tcPr>
          <w:p w14:paraId="1F6092DF"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56EF46FB"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34830073"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20B4F985"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59D53091" w14:textId="77777777" w:rsidR="00823210" w:rsidRPr="004E0E24" w:rsidRDefault="00823210" w:rsidP="00082510">
            <w:pPr>
              <w:pStyle w:val="Corpo"/>
              <w:autoSpaceDE w:val="0"/>
              <w:autoSpaceDN w:val="0"/>
              <w:adjustRightInd w:val="0"/>
              <w:snapToGrid w:val="0"/>
              <w:spacing w:line="240" w:lineRule="auto"/>
              <w:jc w:val="center"/>
              <w:rPr>
                <w:color w:val="auto"/>
                <w:szCs w:val="22"/>
              </w:rPr>
            </w:pPr>
            <w:r w:rsidRPr="004E0E24">
              <w:rPr>
                <w:color w:val="auto"/>
                <w:szCs w:val="22"/>
              </w:rPr>
              <w:t>[21]</w:t>
            </w:r>
          </w:p>
        </w:tc>
        <w:tc>
          <w:tcPr>
            <w:tcW w:w="1315" w:type="dxa"/>
            <w:shd w:val="clear" w:color="auto" w:fill="auto"/>
            <w:tcMar>
              <w:top w:w="80" w:type="dxa"/>
              <w:left w:w="80" w:type="dxa"/>
              <w:bottom w:w="80" w:type="dxa"/>
              <w:right w:w="80" w:type="dxa"/>
            </w:tcMar>
            <w:vAlign w:val="center"/>
          </w:tcPr>
          <w:p w14:paraId="62B50EEE"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r>
      <w:tr w:rsidR="00823210" w:rsidRPr="004E0E24" w14:paraId="4C33EF5C" w14:textId="77777777" w:rsidTr="00082510">
        <w:trPr>
          <w:jc w:val="center"/>
        </w:trPr>
        <w:tc>
          <w:tcPr>
            <w:tcW w:w="2575" w:type="dxa"/>
            <w:shd w:val="clear" w:color="auto" w:fill="auto"/>
            <w:tcMar>
              <w:top w:w="80" w:type="dxa"/>
              <w:left w:w="80" w:type="dxa"/>
              <w:bottom w:w="80" w:type="dxa"/>
              <w:right w:w="80" w:type="dxa"/>
            </w:tcMar>
            <w:vAlign w:val="center"/>
          </w:tcPr>
          <w:p w14:paraId="4D020B51" w14:textId="77777777" w:rsidR="00823210" w:rsidRPr="004E0E24" w:rsidRDefault="00823210" w:rsidP="00082510">
            <w:pPr>
              <w:autoSpaceDE w:val="0"/>
              <w:autoSpaceDN w:val="0"/>
              <w:adjustRightInd w:val="0"/>
              <w:snapToGrid w:val="0"/>
              <w:spacing w:line="240" w:lineRule="auto"/>
              <w:jc w:val="center"/>
              <w:rPr>
                <w:b/>
                <w:bCs/>
                <w:color w:val="auto"/>
              </w:rPr>
            </w:pPr>
            <w:r w:rsidRPr="004E0E24">
              <w:rPr>
                <w:b/>
                <w:bCs/>
                <w:color w:val="auto"/>
              </w:rPr>
              <w:t>Social support</w:t>
            </w:r>
          </w:p>
        </w:tc>
        <w:tc>
          <w:tcPr>
            <w:tcW w:w="1315" w:type="dxa"/>
            <w:shd w:val="clear" w:color="auto" w:fill="auto"/>
            <w:tcMar>
              <w:top w:w="80" w:type="dxa"/>
              <w:left w:w="80" w:type="dxa"/>
              <w:bottom w:w="80" w:type="dxa"/>
              <w:right w:w="80" w:type="dxa"/>
            </w:tcMar>
            <w:vAlign w:val="center"/>
          </w:tcPr>
          <w:p w14:paraId="6278FE5C" w14:textId="77777777" w:rsidR="00823210" w:rsidRPr="004E0E24" w:rsidRDefault="00823210" w:rsidP="00082510">
            <w:pPr>
              <w:pStyle w:val="Corpo"/>
              <w:autoSpaceDE w:val="0"/>
              <w:autoSpaceDN w:val="0"/>
              <w:adjustRightInd w:val="0"/>
              <w:snapToGrid w:val="0"/>
              <w:spacing w:line="240" w:lineRule="auto"/>
              <w:jc w:val="center"/>
              <w:rPr>
                <w:color w:val="auto"/>
                <w:szCs w:val="22"/>
              </w:rPr>
            </w:pPr>
            <w:r w:rsidRPr="004E0E24">
              <w:rPr>
                <w:color w:val="auto"/>
                <w:szCs w:val="22"/>
              </w:rPr>
              <w:t>[21]</w:t>
            </w:r>
          </w:p>
        </w:tc>
        <w:tc>
          <w:tcPr>
            <w:tcW w:w="1315" w:type="dxa"/>
            <w:shd w:val="clear" w:color="auto" w:fill="auto"/>
            <w:tcMar>
              <w:top w:w="80" w:type="dxa"/>
              <w:left w:w="80" w:type="dxa"/>
              <w:bottom w:w="80" w:type="dxa"/>
              <w:right w:w="80" w:type="dxa"/>
            </w:tcMar>
            <w:vAlign w:val="center"/>
          </w:tcPr>
          <w:p w14:paraId="56C30AC1"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13806735"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40040E9B"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76B12C8B"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0606C158"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r>
      <w:tr w:rsidR="00823210" w:rsidRPr="004E0E24" w14:paraId="466AD51F" w14:textId="77777777" w:rsidTr="00082510">
        <w:trPr>
          <w:jc w:val="center"/>
        </w:trPr>
        <w:tc>
          <w:tcPr>
            <w:tcW w:w="2575" w:type="dxa"/>
            <w:shd w:val="clear" w:color="auto" w:fill="auto"/>
            <w:tcMar>
              <w:top w:w="80" w:type="dxa"/>
              <w:left w:w="80" w:type="dxa"/>
              <w:bottom w:w="80" w:type="dxa"/>
              <w:right w:w="80" w:type="dxa"/>
            </w:tcMar>
            <w:vAlign w:val="center"/>
          </w:tcPr>
          <w:p w14:paraId="7F728492" w14:textId="77777777" w:rsidR="00823210" w:rsidRPr="004E0E24" w:rsidRDefault="00823210" w:rsidP="00082510">
            <w:pPr>
              <w:autoSpaceDE w:val="0"/>
              <w:autoSpaceDN w:val="0"/>
              <w:adjustRightInd w:val="0"/>
              <w:snapToGrid w:val="0"/>
              <w:spacing w:line="240" w:lineRule="auto"/>
              <w:jc w:val="center"/>
              <w:rPr>
                <w:b/>
                <w:bCs/>
                <w:color w:val="auto"/>
              </w:rPr>
            </w:pPr>
            <w:r w:rsidRPr="004E0E24">
              <w:rPr>
                <w:b/>
                <w:bCs/>
                <w:color w:val="auto"/>
              </w:rPr>
              <w:t>Intention to engage in PA</w:t>
            </w:r>
          </w:p>
        </w:tc>
        <w:tc>
          <w:tcPr>
            <w:tcW w:w="1315" w:type="dxa"/>
            <w:shd w:val="clear" w:color="auto" w:fill="auto"/>
            <w:tcMar>
              <w:top w:w="80" w:type="dxa"/>
              <w:left w:w="80" w:type="dxa"/>
              <w:bottom w:w="80" w:type="dxa"/>
              <w:right w:w="80" w:type="dxa"/>
            </w:tcMar>
            <w:vAlign w:val="center"/>
          </w:tcPr>
          <w:p w14:paraId="6754C14F" w14:textId="77777777" w:rsidR="00823210" w:rsidRPr="004E0E24" w:rsidRDefault="00823210" w:rsidP="00082510">
            <w:pPr>
              <w:pStyle w:val="Corpo"/>
              <w:autoSpaceDE w:val="0"/>
              <w:autoSpaceDN w:val="0"/>
              <w:adjustRightInd w:val="0"/>
              <w:snapToGrid w:val="0"/>
              <w:spacing w:line="240" w:lineRule="auto"/>
              <w:jc w:val="center"/>
              <w:rPr>
                <w:color w:val="auto"/>
                <w:szCs w:val="22"/>
              </w:rPr>
            </w:pPr>
            <w:r w:rsidRPr="004E0E24">
              <w:rPr>
                <w:color w:val="auto"/>
                <w:szCs w:val="22"/>
              </w:rPr>
              <w:t>[22]</w:t>
            </w:r>
          </w:p>
        </w:tc>
        <w:tc>
          <w:tcPr>
            <w:tcW w:w="1315" w:type="dxa"/>
            <w:shd w:val="clear" w:color="auto" w:fill="auto"/>
            <w:tcMar>
              <w:top w:w="80" w:type="dxa"/>
              <w:left w:w="80" w:type="dxa"/>
              <w:bottom w:w="80" w:type="dxa"/>
              <w:right w:w="80" w:type="dxa"/>
            </w:tcMar>
            <w:vAlign w:val="center"/>
          </w:tcPr>
          <w:p w14:paraId="3988DFAC"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52F99982"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4C82E9C4"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554EE05D"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c>
          <w:tcPr>
            <w:tcW w:w="1315" w:type="dxa"/>
            <w:shd w:val="clear" w:color="auto" w:fill="auto"/>
            <w:tcMar>
              <w:top w:w="80" w:type="dxa"/>
              <w:left w:w="80" w:type="dxa"/>
              <w:bottom w:w="80" w:type="dxa"/>
              <w:right w:w="80" w:type="dxa"/>
            </w:tcMar>
            <w:vAlign w:val="center"/>
          </w:tcPr>
          <w:p w14:paraId="4E0239A9"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p>
        </w:tc>
      </w:tr>
      <w:tr w:rsidR="00823210" w:rsidRPr="004E0E24" w14:paraId="2980958A" w14:textId="77777777" w:rsidTr="00082510">
        <w:trPr>
          <w:jc w:val="center"/>
        </w:trPr>
        <w:tc>
          <w:tcPr>
            <w:tcW w:w="2575" w:type="dxa"/>
            <w:shd w:val="clear" w:color="auto" w:fill="auto"/>
            <w:tcMar>
              <w:top w:w="80" w:type="dxa"/>
              <w:left w:w="80" w:type="dxa"/>
              <w:bottom w:w="80" w:type="dxa"/>
              <w:right w:w="80" w:type="dxa"/>
            </w:tcMar>
            <w:vAlign w:val="center"/>
          </w:tcPr>
          <w:p w14:paraId="0B7EE01B"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Attitudes/beliefs (theory of planned behaviour constructs)</w:t>
            </w:r>
          </w:p>
        </w:tc>
        <w:tc>
          <w:tcPr>
            <w:tcW w:w="1315" w:type="dxa"/>
            <w:shd w:val="clear" w:color="auto" w:fill="auto"/>
            <w:tcMar>
              <w:top w:w="80" w:type="dxa"/>
              <w:left w:w="80" w:type="dxa"/>
              <w:bottom w:w="80" w:type="dxa"/>
              <w:right w:w="80" w:type="dxa"/>
            </w:tcMar>
            <w:vAlign w:val="center"/>
          </w:tcPr>
          <w:p w14:paraId="1D68171F"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D4BB34A"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1C29EC1C"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F53B9ED"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1A108514"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[22]</w:t>
            </w:r>
          </w:p>
        </w:tc>
        <w:tc>
          <w:tcPr>
            <w:tcW w:w="1315" w:type="dxa"/>
            <w:shd w:val="clear" w:color="auto" w:fill="auto"/>
            <w:tcMar>
              <w:top w:w="80" w:type="dxa"/>
              <w:left w:w="80" w:type="dxa"/>
              <w:bottom w:w="80" w:type="dxa"/>
              <w:right w:w="80" w:type="dxa"/>
            </w:tcMar>
            <w:vAlign w:val="center"/>
          </w:tcPr>
          <w:p w14:paraId="06CE0ACA"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434E0D23" w14:textId="77777777" w:rsidTr="00082510">
        <w:trPr>
          <w:jc w:val="center"/>
        </w:trPr>
        <w:tc>
          <w:tcPr>
            <w:tcW w:w="2575" w:type="dxa"/>
            <w:shd w:val="clear" w:color="auto" w:fill="auto"/>
            <w:tcMar>
              <w:top w:w="80" w:type="dxa"/>
              <w:left w:w="80" w:type="dxa"/>
              <w:bottom w:w="80" w:type="dxa"/>
              <w:right w:w="80" w:type="dxa"/>
            </w:tcMar>
            <w:vAlign w:val="center"/>
          </w:tcPr>
          <w:p w14:paraId="44F5A4C7"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Sedentary behaviour (more time in SB)</w:t>
            </w:r>
          </w:p>
        </w:tc>
        <w:tc>
          <w:tcPr>
            <w:tcW w:w="1315" w:type="dxa"/>
            <w:shd w:val="clear" w:color="auto" w:fill="auto"/>
            <w:tcMar>
              <w:top w:w="80" w:type="dxa"/>
              <w:left w:w="80" w:type="dxa"/>
              <w:bottom w:w="80" w:type="dxa"/>
              <w:right w:w="80" w:type="dxa"/>
            </w:tcMar>
            <w:vAlign w:val="center"/>
          </w:tcPr>
          <w:p w14:paraId="1EBF3160"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27D5E381"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385851C"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[23]</w:t>
            </w:r>
          </w:p>
        </w:tc>
        <w:tc>
          <w:tcPr>
            <w:tcW w:w="1315" w:type="dxa"/>
            <w:shd w:val="clear" w:color="auto" w:fill="auto"/>
            <w:tcMar>
              <w:top w:w="80" w:type="dxa"/>
              <w:left w:w="80" w:type="dxa"/>
              <w:bottom w:w="80" w:type="dxa"/>
              <w:right w:w="80" w:type="dxa"/>
            </w:tcMar>
            <w:vAlign w:val="center"/>
          </w:tcPr>
          <w:p w14:paraId="44505452"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8BF9CC3" w14:textId="3C4448F8" w:rsidR="00823210" w:rsidRPr="004E0E24" w:rsidRDefault="00477183" w:rsidP="00082510">
            <w:pPr>
              <w:pStyle w:val="Corpo"/>
              <w:autoSpaceDE w:val="0"/>
              <w:autoSpaceDN w:val="0"/>
              <w:adjustRightInd w:val="0"/>
              <w:snapToGrid w:val="0"/>
              <w:spacing w:line="240" w:lineRule="auto"/>
              <w:jc w:val="center"/>
              <w:rPr>
                <w:color w:val="auto"/>
              </w:rPr>
            </w:pPr>
            <w:r w:rsidRPr="004E0E24">
              <w:rPr>
                <w:color w:val="auto"/>
                <w:szCs w:val="22"/>
              </w:rPr>
              <w:t>[22,26</w:t>
            </w:r>
            <w:r w:rsidR="00823210" w:rsidRPr="004E0E24">
              <w:rPr>
                <w:color w:val="auto"/>
                <w:szCs w:val="22"/>
              </w:rPr>
              <w:t>]</w:t>
            </w:r>
          </w:p>
        </w:tc>
        <w:tc>
          <w:tcPr>
            <w:tcW w:w="1315" w:type="dxa"/>
            <w:shd w:val="clear" w:color="auto" w:fill="auto"/>
            <w:tcMar>
              <w:top w:w="80" w:type="dxa"/>
              <w:left w:w="80" w:type="dxa"/>
              <w:bottom w:w="80" w:type="dxa"/>
              <w:right w:w="80" w:type="dxa"/>
            </w:tcMar>
            <w:vAlign w:val="center"/>
          </w:tcPr>
          <w:p w14:paraId="49EDCFE9"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19DF750F" w14:textId="77777777" w:rsidTr="00082510">
        <w:trPr>
          <w:jc w:val="center"/>
        </w:trPr>
        <w:tc>
          <w:tcPr>
            <w:tcW w:w="2575" w:type="dxa"/>
            <w:shd w:val="clear" w:color="auto" w:fill="auto"/>
            <w:tcMar>
              <w:top w:w="80" w:type="dxa"/>
              <w:left w:w="80" w:type="dxa"/>
              <w:bottom w:w="80" w:type="dxa"/>
              <w:right w:w="80" w:type="dxa"/>
            </w:tcMar>
            <w:vAlign w:val="center"/>
          </w:tcPr>
          <w:p w14:paraId="245ADC58"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Level of independence (Higher)</w:t>
            </w:r>
          </w:p>
        </w:tc>
        <w:tc>
          <w:tcPr>
            <w:tcW w:w="1315" w:type="dxa"/>
            <w:shd w:val="clear" w:color="auto" w:fill="auto"/>
            <w:tcMar>
              <w:top w:w="80" w:type="dxa"/>
              <w:left w:w="80" w:type="dxa"/>
              <w:bottom w:w="80" w:type="dxa"/>
              <w:right w:w="80" w:type="dxa"/>
            </w:tcMar>
            <w:vAlign w:val="center"/>
          </w:tcPr>
          <w:p w14:paraId="4CC3F3A2"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[23]</w:t>
            </w:r>
          </w:p>
        </w:tc>
        <w:tc>
          <w:tcPr>
            <w:tcW w:w="1315" w:type="dxa"/>
            <w:shd w:val="clear" w:color="auto" w:fill="auto"/>
            <w:tcMar>
              <w:top w:w="80" w:type="dxa"/>
              <w:left w:w="80" w:type="dxa"/>
              <w:bottom w:w="80" w:type="dxa"/>
              <w:right w:w="80" w:type="dxa"/>
            </w:tcMar>
            <w:vAlign w:val="center"/>
          </w:tcPr>
          <w:p w14:paraId="14667BA0"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AA16093"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C02AAC3"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6D5DDFFE"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4566F55B"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2D436622" w14:textId="77777777" w:rsidTr="00082510">
        <w:trPr>
          <w:jc w:val="center"/>
        </w:trPr>
        <w:tc>
          <w:tcPr>
            <w:tcW w:w="2575" w:type="dxa"/>
            <w:shd w:val="clear" w:color="auto" w:fill="auto"/>
            <w:tcMar>
              <w:top w:w="80" w:type="dxa"/>
              <w:left w:w="80" w:type="dxa"/>
              <w:bottom w:w="80" w:type="dxa"/>
              <w:right w:w="80" w:type="dxa"/>
            </w:tcMar>
            <w:vAlign w:val="center"/>
          </w:tcPr>
          <w:p w14:paraId="2C9A817D"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Use of mobility aid </w:t>
            </w:r>
          </w:p>
        </w:tc>
        <w:tc>
          <w:tcPr>
            <w:tcW w:w="1315" w:type="dxa"/>
            <w:shd w:val="clear" w:color="auto" w:fill="auto"/>
            <w:tcMar>
              <w:top w:w="80" w:type="dxa"/>
              <w:left w:w="80" w:type="dxa"/>
              <w:bottom w:w="80" w:type="dxa"/>
              <w:right w:w="80" w:type="dxa"/>
            </w:tcMar>
            <w:vAlign w:val="center"/>
          </w:tcPr>
          <w:p w14:paraId="3E66655D"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794B692A"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D0E5BEE"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AE9940E"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DE1815A"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[20]</w:t>
            </w:r>
          </w:p>
        </w:tc>
        <w:tc>
          <w:tcPr>
            <w:tcW w:w="1315" w:type="dxa"/>
            <w:shd w:val="clear" w:color="auto" w:fill="auto"/>
            <w:tcMar>
              <w:top w:w="80" w:type="dxa"/>
              <w:left w:w="80" w:type="dxa"/>
              <w:bottom w:w="80" w:type="dxa"/>
              <w:right w:w="80" w:type="dxa"/>
            </w:tcMar>
            <w:vAlign w:val="center"/>
          </w:tcPr>
          <w:p w14:paraId="0F2C303E"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10C98906" w14:textId="77777777" w:rsidTr="00082510">
        <w:trPr>
          <w:jc w:val="center"/>
        </w:trPr>
        <w:tc>
          <w:tcPr>
            <w:tcW w:w="2575" w:type="dxa"/>
            <w:shd w:val="clear" w:color="auto" w:fill="auto"/>
            <w:tcMar>
              <w:top w:w="80" w:type="dxa"/>
              <w:left w:w="80" w:type="dxa"/>
              <w:bottom w:w="80" w:type="dxa"/>
              <w:right w:w="80" w:type="dxa"/>
            </w:tcMar>
            <w:vAlign w:val="center"/>
          </w:tcPr>
          <w:p w14:paraId="0DB1F541"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Fewer perceived PA barriers</w:t>
            </w:r>
          </w:p>
        </w:tc>
        <w:tc>
          <w:tcPr>
            <w:tcW w:w="1315" w:type="dxa"/>
            <w:shd w:val="clear" w:color="auto" w:fill="auto"/>
            <w:tcMar>
              <w:top w:w="80" w:type="dxa"/>
              <w:left w:w="80" w:type="dxa"/>
              <w:bottom w:w="80" w:type="dxa"/>
              <w:right w:w="80" w:type="dxa"/>
            </w:tcMar>
            <w:vAlign w:val="center"/>
          </w:tcPr>
          <w:p w14:paraId="7F1A7C5A"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[33]</w:t>
            </w:r>
          </w:p>
        </w:tc>
        <w:tc>
          <w:tcPr>
            <w:tcW w:w="1315" w:type="dxa"/>
            <w:shd w:val="clear" w:color="auto" w:fill="auto"/>
            <w:tcMar>
              <w:top w:w="80" w:type="dxa"/>
              <w:left w:w="80" w:type="dxa"/>
              <w:bottom w:w="80" w:type="dxa"/>
              <w:right w:w="80" w:type="dxa"/>
            </w:tcMar>
            <w:vAlign w:val="center"/>
          </w:tcPr>
          <w:p w14:paraId="36217C50"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DAAC707"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BA239B3"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798C5FEA"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194896AF"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4AB635BC" w14:textId="77777777" w:rsidTr="00082510">
        <w:trPr>
          <w:jc w:val="center"/>
        </w:trPr>
        <w:tc>
          <w:tcPr>
            <w:tcW w:w="2575" w:type="dxa"/>
            <w:shd w:val="clear" w:color="auto" w:fill="auto"/>
            <w:tcMar>
              <w:top w:w="80" w:type="dxa"/>
              <w:left w:w="80" w:type="dxa"/>
              <w:bottom w:w="80" w:type="dxa"/>
              <w:right w:w="80" w:type="dxa"/>
            </w:tcMar>
            <w:vAlign w:val="center"/>
          </w:tcPr>
          <w:p w14:paraId="1E9A6FAB" w14:textId="77777777" w:rsidR="00823210" w:rsidRPr="004E0E24" w:rsidRDefault="00823210" w:rsidP="00082510">
            <w:pPr>
              <w:pStyle w:val="Corpo"/>
              <w:autoSpaceDE w:val="0"/>
              <w:autoSpaceDN w:val="0"/>
              <w:adjustRightInd w:val="0"/>
              <w:snapToGrid w:val="0"/>
              <w:spacing w:line="240" w:lineRule="auto"/>
              <w:jc w:val="center"/>
              <w:rPr>
                <w:b/>
                <w:bCs/>
                <w:color w:val="auto"/>
                <w:szCs w:val="22"/>
              </w:rPr>
            </w:pPr>
            <w:r w:rsidRPr="004E0E24">
              <w:rPr>
                <w:b/>
                <w:bCs/>
                <w:color w:val="auto"/>
                <w:szCs w:val="22"/>
              </w:rPr>
              <w:t>Sleep time (Higher)</w:t>
            </w:r>
          </w:p>
        </w:tc>
        <w:tc>
          <w:tcPr>
            <w:tcW w:w="1315" w:type="dxa"/>
            <w:shd w:val="clear" w:color="auto" w:fill="auto"/>
            <w:tcMar>
              <w:top w:w="80" w:type="dxa"/>
              <w:left w:w="80" w:type="dxa"/>
              <w:bottom w:w="80" w:type="dxa"/>
              <w:right w:w="80" w:type="dxa"/>
            </w:tcMar>
            <w:vAlign w:val="center"/>
          </w:tcPr>
          <w:p w14:paraId="25BAA759" w14:textId="77777777" w:rsidR="00823210" w:rsidRPr="004E0E24" w:rsidRDefault="00823210" w:rsidP="00082510">
            <w:pPr>
              <w:pStyle w:val="Corpo"/>
              <w:autoSpaceDE w:val="0"/>
              <w:autoSpaceDN w:val="0"/>
              <w:adjustRightInd w:val="0"/>
              <w:snapToGrid w:val="0"/>
              <w:spacing w:line="240" w:lineRule="auto"/>
              <w:jc w:val="center"/>
              <w:rPr>
                <w:color w:val="auto"/>
                <w:szCs w:val="22"/>
              </w:rPr>
            </w:pPr>
          </w:p>
        </w:tc>
        <w:tc>
          <w:tcPr>
            <w:tcW w:w="1315" w:type="dxa"/>
            <w:shd w:val="clear" w:color="auto" w:fill="auto"/>
            <w:tcMar>
              <w:top w:w="80" w:type="dxa"/>
              <w:left w:w="80" w:type="dxa"/>
              <w:bottom w:w="80" w:type="dxa"/>
              <w:right w:w="80" w:type="dxa"/>
            </w:tcMar>
            <w:vAlign w:val="center"/>
          </w:tcPr>
          <w:p w14:paraId="04B2CBF7"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A4772E8"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210269F"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40A64A4C" w14:textId="77777777" w:rsidR="00823210" w:rsidRPr="004E0E24" w:rsidRDefault="00823210" w:rsidP="00082510">
            <w:pPr>
              <w:autoSpaceDE w:val="0"/>
              <w:autoSpaceDN w:val="0"/>
              <w:adjustRightInd w:val="0"/>
              <w:snapToGrid w:val="0"/>
              <w:spacing w:line="240" w:lineRule="auto"/>
              <w:jc w:val="center"/>
              <w:rPr>
                <w:color w:val="auto"/>
              </w:rPr>
            </w:pPr>
            <w:r w:rsidRPr="004E0E24">
              <w:rPr>
                <w:color w:val="auto"/>
              </w:rPr>
              <w:t>[26]</w:t>
            </w:r>
          </w:p>
        </w:tc>
        <w:tc>
          <w:tcPr>
            <w:tcW w:w="1315" w:type="dxa"/>
            <w:shd w:val="clear" w:color="auto" w:fill="auto"/>
            <w:tcMar>
              <w:top w:w="80" w:type="dxa"/>
              <w:left w:w="80" w:type="dxa"/>
              <w:bottom w:w="80" w:type="dxa"/>
              <w:right w:w="80" w:type="dxa"/>
            </w:tcMar>
            <w:vAlign w:val="center"/>
          </w:tcPr>
          <w:p w14:paraId="467D29B7" w14:textId="77777777" w:rsidR="00823210" w:rsidRPr="004E0E24" w:rsidRDefault="00823210" w:rsidP="00082510">
            <w:pPr>
              <w:autoSpaceDE w:val="0"/>
              <w:autoSpaceDN w:val="0"/>
              <w:adjustRightInd w:val="0"/>
              <w:snapToGrid w:val="0"/>
              <w:spacing w:line="240" w:lineRule="auto"/>
              <w:jc w:val="center"/>
              <w:rPr>
                <w:color w:val="auto"/>
              </w:rPr>
            </w:pPr>
          </w:p>
        </w:tc>
      </w:tr>
    </w:tbl>
    <w:p w14:paraId="4B38487C" w14:textId="38D1CC66" w:rsidR="00823210" w:rsidRPr="004E0E24" w:rsidRDefault="00082510" w:rsidP="00082510">
      <w:pPr>
        <w:pStyle w:val="MDPI41tablecaption"/>
        <w:ind w:left="425" w:right="425"/>
        <w:jc w:val="center"/>
      </w:pPr>
      <w:r w:rsidRPr="004E0E24">
        <w:rPr>
          <w:b/>
        </w:rPr>
        <w:lastRenderedPageBreak/>
        <w:t xml:space="preserve">Table 8. </w:t>
      </w:r>
      <w:r w:rsidR="00823210" w:rsidRPr="004E0E24">
        <w:t>Environmental factors associated with MVPA.</w:t>
      </w:r>
    </w:p>
    <w:tbl>
      <w:tblPr>
        <w:tblW w:w="10465" w:type="dxa"/>
        <w:jc w:val="center"/>
        <w:tblBorders>
          <w:top w:val="single" w:sz="8" w:space="0" w:color="auto"/>
          <w:bottom w:val="single" w:sz="8" w:space="0" w:color="auto"/>
          <w:insideH w:val="single" w:sz="4" w:space="0" w:color="000000"/>
        </w:tblBorders>
        <w:tblLayout w:type="fixed"/>
        <w:tblCellMar>
          <w:left w:w="0" w:type="dxa"/>
          <w:right w:w="0" w:type="dxa"/>
        </w:tblCellMar>
        <w:tblLook w:val="04A0" w:firstRow="1" w:lastRow="0" w:firstColumn="1" w:lastColumn="0" w:noHBand="0" w:noVBand="1"/>
      </w:tblPr>
      <w:tblGrid>
        <w:gridCol w:w="2575"/>
        <w:gridCol w:w="1315"/>
        <w:gridCol w:w="1315"/>
        <w:gridCol w:w="1315"/>
        <w:gridCol w:w="1315"/>
        <w:gridCol w:w="1315"/>
        <w:gridCol w:w="1315"/>
      </w:tblGrid>
      <w:tr w:rsidR="00823210" w:rsidRPr="004E0E24" w14:paraId="28B3F877" w14:textId="77777777" w:rsidTr="00082510">
        <w:trPr>
          <w:jc w:val="center"/>
        </w:trPr>
        <w:tc>
          <w:tcPr>
            <w:tcW w:w="2575" w:type="dxa"/>
            <w:shd w:val="clear" w:color="auto" w:fill="auto"/>
            <w:tcMar>
              <w:top w:w="80" w:type="dxa"/>
              <w:left w:w="80" w:type="dxa"/>
              <w:bottom w:w="80" w:type="dxa"/>
              <w:right w:w="80" w:type="dxa"/>
            </w:tcMar>
            <w:vAlign w:val="center"/>
          </w:tcPr>
          <w:p w14:paraId="4941990F" w14:textId="4D4B8F49"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Environmental</w:t>
            </w:r>
            <w:r w:rsidR="00B47918" w:rsidRPr="004E0E24">
              <w:rPr>
                <w:b/>
                <w:bCs/>
                <w:color w:val="auto"/>
                <w:szCs w:val="22"/>
              </w:rPr>
              <w:t xml:space="preserve"> </w:t>
            </w:r>
          </w:p>
        </w:tc>
        <w:tc>
          <w:tcPr>
            <w:tcW w:w="2630" w:type="dxa"/>
            <w:gridSpan w:val="2"/>
            <w:shd w:val="clear" w:color="auto" w:fill="auto"/>
            <w:tcMar>
              <w:top w:w="80" w:type="dxa"/>
              <w:left w:w="80" w:type="dxa"/>
              <w:bottom w:w="80" w:type="dxa"/>
              <w:right w:w="80" w:type="dxa"/>
            </w:tcMar>
            <w:vAlign w:val="center"/>
          </w:tcPr>
          <w:p w14:paraId="7499B062" w14:textId="17208B09"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Positive </w:t>
            </w:r>
            <w:r w:rsidR="00DD0E48" w:rsidRPr="004E0E24">
              <w:rPr>
                <w:b/>
                <w:bCs/>
                <w:color w:val="auto"/>
                <w:szCs w:val="22"/>
              </w:rPr>
              <w:t xml:space="preserve">Association </w:t>
            </w:r>
          </w:p>
        </w:tc>
        <w:tc>
          <w:tcPr>
            <w:tcW w:w="2630" w:type="dxa"/>
            <w:gridSpan w:val="2"/>
            <w:shd w:val="clear" w:color="auto" w:fill="auto"/>
            <w:tcMar>
              <w:top w:w="80" w:type="dxa"/>
              <w:left w:w="80" w:type="dxa"/>
              <w:bottom w:w="80" w:type="dxa"/>
              <w:right w:w="80" w:type="dxa"/>
            </w:tcMar>
            <w:vAlign w:val="center"/>
          </w:tcPr>
          <w:p w14:paraId="47109AEF" w14:textId="685A9A04"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Negative </w:t>
            </w:r>
            <w:r w:rsidR="00DD0E48" w:rsidRPr="004E0E24">
              <w:rPr>
                <w:b/>
                <w:bCs/>
                <w:color w:val="auto"/>
                <w:szCs w:val="22"/>
              </w:rPr>
              <w:t xml:space="preserve">Association </w:t>
            </w:r>
          </w:p>
        </w:tc>
        <w:tc>
          <w:tcPr>
            <w:tcW w:w="2630" w:type="dxa"/>
            <w:gridSpan w:val="2"/>
            <w:shd w:val="clear" w:color="auto" w:fill="auto"/>
            <w:tcMar>
              <w:top w:w="80" w:type="dxa"/>
              <w:left w:w="80" w:type="dxa"/>
              <w:bottom w:w="80" w:type="dxa"/>
              <w:right w:w="80" w:type="dxa"/>
            </w:tcMar>
            <w:vAlign w:val="center"/>
          </w:tcPr>
          <w:p w14:paraId="63149C10" w14:textId="28600EB8"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No </w:t>
            </w:r>
            <w:r w:rsidR="00DD0E48" w:rsidRPr="004E0E24">
              <w:rPr>
                <w:b/>
                <w:bCs/>
                <w:color w:val="auto"/>
                <w:szCs w:val="22"/>
              </w:rPr>
              <w:t>Association</w:t>
            </w:r>
          </w:p>
        </w:tc>
      </w:tr>
      <w:tr w:rsidR="00823210" w:rsidRPr="004E0E24" w14:paraId="48BC0049" w14:textId="77777777" w:rsidTr="00082510">
        <w:trPr>
          <w:jc w:val="center"/>
        </w:trPr>
        <w:tc>
          <w:tcPr>
            <w:tcW w:w="2575" w:type="dxa"/>
            <w:shd w:val="clear" w:color="auto" w:fill="auto"/>
            <w:tcMar>
              <w:top w:w="80" w:type="dxa"/>
              <w:left w:w="80" w:type="dxa"/>
              <w:bottom w:w="80" w:type="dxa"/>
              <w:right w:w="80" w:type="dxa"/>
            </w:tcMar>
            <w:vAlign w:val="center"/>
          </w:tcPr>
          <w:p w14:paraId="1B4FC13A"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DB4994C"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315" w:type="dxa"/>
            <w:shd w:val="clear" w:color="auto" w:fill="auto"/>
            <w:tcMar>
              <w:top w:w="80" w:type="dxa"/>
              <w:left w:w="80" w:type="dxa"/>
              <w:bottom w:w="80" w:type="dxa"/>
              <w:right w:w="80" w:type="dxa"/>
            </w:tcMar>
            <w:vAlign w:val="center"/>
          </w:tcPr>
          <w:p w14:paraId="7469E088"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1315" w:type="dxa"/>
            <w:shd w:val="clear" w:color="auto" w:fill="auto"/>
            <w:tcMar>
              <w:top w:w="80" w:type="dxa"/>
              <w:left w:w="80" w:type="dxa"/>
              <w:bottom w:w="80" w:type="dxa"/>
              <w:right w:w="80" w:type="dxa"/>
            </w:tcMar>
            <w:vAlign w:val="center"/>
          </w:tcPr>
          <w:p w14:paraId="1CD7BF23"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315" w:type="dxa"/>
            <w:shd w:val="clear" w:color="auto" w:fill="auto"/>
            <w:tcMar>
              <w:top w:w="80" w:type="dxa"/>
              <w:left w:w="80" w:type="dxa"/>
              <w:bottom w:w="80" w:type="dxa"/>
              <w:right w:w="80" w:type="dxa"/>
            </w:tcMar>
            <w:vAlign w:val="center"/>
          </w:tcPr>
          <w:p w14:paraId="1BCC73C4"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1315" w:type="dxa"/>
            <w:shd w:val="clear" w:color="auto" w:fill="auto"/>
            <w:tcMar>
              <w:top w:w="80" w:type="dxa"/>
              <w:left w:w="80" w:type="dxa"/>
              <w:bottom w:w="80" w:type="dxa"/>
              <w:right w:w="80" w:type="dxa"/>
            </w:tcMar>
            <w:vAlign w:val="center"/>
          </w:tcPr>
          <w:p w14:paraId="0D81D5B6"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1315" w:type="dxa"/>
            <w:shd w:val="clear" w:color="auto" w:fill="auto"/>
            <w:tcMar>
              <w:top w:w="80" w:type="dxa"/>
              <w:left w:w="80" w:type="dxa"/>
              <w:bottom w:w="80" w:type="dxa"/>
              <w:right w:w="80" w:type="dxa"/>
            </w:tcMar>
            <w:vAlign w:val="center"/>
          </w:tcPr>
          <w:p w14:paraId="48F060BD"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r>
      <w:tr w:rsidR="00823210" w:rsidRPr="004E0E24" w14:paraId="3D00D5B1" w14:textId="77777777" w:rsidTr="00082510">
        <w:trPr>
          <w:jc w:val="center"/>
        </w:trPr>
        <w:tc>
          <w:tcPr>
            <w:tcW w:w="2575" w:type="dxa"/>
            <w:shd w:val="clear" w:color="auto" w:fill="auto"/>
            <w:tcMar>
              <w:top w:w="80" w:type="dxa"/>
              <w:left w:w="80" w:type="dxa"/>
              <w:bottom w:w="80" w:type="dxa"/>
              <w:right w:w="80" w:type="dxa"/>
            </w:tcMar>
            <w:vAlign w:val="center"/>
          </w:tcPr>
          <w:p w14:paraId="6F63D140"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Fewer perceived PA barriers</w:t>
            </w:r>
          </w:p>
        </w:tc>
        <w:tc>
          <w:tcPr>
            <w:tcW w:w="1315" w:type="dxa"/>
            <w:shd w:val="clear" w:color="auto" w:fill="auto"/>
            <w:tcMar>
              <w:top w:w="80" w:type="dxa"/>
              <w:left w:w="80" w:type="dxa"/>
              <w:bottom w:w="80" w:type="dxa"/>
              <w:right w:w="80" w:type="dxa"/>
            </w:tcMar>
            <w:vAlign w:val="center"/>
          </w:tcPr>
          <w:p w14:paraId="635F7132"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[33]</w:t>
            </w:r>
          </w:p>
        </w:tc>
        <w:tc>
          <w:tcPr>
            <w:tcW w:w="1315" w:type="dxa"/>
            <w:shd w:val="clear" w:color="auto" w:fill="auto"/>
            <w:tcMar>
              <w:top w:w="80" w:type="dxa"/>
              <w:left w:w="80" w:type="dxa"/>
              <w:bottom w:w="80" w:type="dxa"/>
              <w:right w:w="80" w:type="dxa"/>
            </w:tcMar>
            <w:vAlign w:val="center"/>
          </w:tcPr>
          <w:p w14:paraId="5F866933"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427EA1CB"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F11C18A"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373A87FA"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B7F482D"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651A62FE" w14:textId="77777777" w:rsidTr="00082510">
        <w:trPr>
          <w:jc w:val="center"/>
        </w:trPr>
        <w:tc>
          <w:tcPr>
            <w:tcW w:w="2575" w:type="dxa"/>
            <w:shd w:val="clear" w:color="auto" w:fill="auto"/>
            <w:tcMar>
              <w:top w:w="80" w:type="dxa"/>
              <w:left w:w="80" w:type="dxa"/>
              <w:bottom w:w="80" w:type="dxa"/>
              <w:right w:w="80" w:type="dxa"/>
            </w:tcMar>
            <w:vAlign w:val="center"/>
          </w:tcPr>
          <w:p w14:paraId="6412BDFE"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Land use mix- access to services (1 unit increase) </w:t>
            </w:r>
          </w:p>
        </w:tc>
        <w:tc>
          <w:tcPr>
            <w:tcW w:w="1315" w:type="dxa"/>
            <w:shd w:val="clear" w:color="auto" w:fill="auto"/>
            <w:tcMar>
              <w:top w:w="80" w:type="dxa"/>
              <w:left w:w="80" w:type="dxa"/>
              <w:bottom w:w="80" w:type="dxa"/>
              <w:right w:w="80" w:type="dxa"/>
            </w:tcMar>
            <w:vAlign w:val="center"/>
          </w:tcPr>
          <w:p w14:paraId="3E0F992F"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[18]</w:t>
            </w:r>
          </w:p>
        </w:tc>
        <w:tc>
          <w:tcPr>
            <w:tcW w:w="1315" w:type="dxa"/>
            <w:shd w:val="clear" w:color="auto" w:fill="auto"/>
            <w:tcMar>
              <w:top w:w="80" w:type="dxa"/>
              <w:left w:w="80" w:type="dxa"/>
              <w:bottom w:w="80" w:type="dxa"/>
              <w:right w:w="80" w:type="dxa"/>
            </w:tcMar>
            <w:vAlign w:val="center"/>
          </w:tcPr>
          <w:p w14:paraId="777466BB"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4795F8C9"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F7623BD"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5245F901"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616E720E"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78D0E319" w14:textId="77777777" w:rsidTr="00082510">
        <w:trPr>
          <w:jc w:val="center"/>
        </w:trPr>
        <w:tc>
          <w:tcPr>
            <w:tcW w:w="2575" w:type="dxa"/>
            <w:shd w:val="clear" w:color="auto" w:fill="auto"/>
            <w:tcMar>
              <w:top w:w="80" w:type="dxa"/>
              <w:left w:w="80" w:type="dxa"/>
              <w:bottom w:w="80" w:type="dxa"/>
              <w:right w:w="80" w:type="dxa"/>
            </w:tcMar>
            <w:vAlign w:val="center"/>
          </w:tcPr>
          <w:p w14:paraId="4054974B"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Physical barriers to walking (1 unit increase)</w:t>
            </w:r>
          </w:p>
        </w:tc>
        <w:tc>
          <w:tcPr>
            <w:tcW w:w="1315" w:type="dxa"/>
            <w:shd w:val="clear" w:color="auto" w:fill="auto"/>
            <w:tcMar>
              <w:top w:w="80" w:type="dxa"/>
              <w:left w:w="80" w:type="dxa"/>
              <w:bottom w:w="80" w:type="dxa"/>
              <w:right w:w="80" w:type="dxa"/>
            </w:tcMar>
            <w:vAlign w:val="center"/>
          </w:tcPr>
          <w:p w14:paraId="083CFD1A"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26C694A8"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2B41AC14"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[18]</w:t>
            </w:r>
          </w:p>
        </w:tc>
        <w:tc>
          <w:tcPr>
            <w:tcW w:w="1315" w:type="dxa"/>
            <w:shd w:val="clear" w:color="auto" w:fill="auto"/>
            <w:tcMar>
              <w:top w:w="80" w:type="dxa"/>
              <w:left w:w="80" w:type="dxa"/>
              <w:bottom w:w="80" w:type="dxa"/>
              <w:right w:w="80" w:type="dxa"/>
            </w:tcMar>
            <w:vAlign w:val="center"/>
          </w:tcPr>
          <w:p w14:paraId="117333D7"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0B9877E8" w14:textId="77777777" w:rsidR="00823210" w:rsidRPr="004E0E24" w:rsidRDefault="00823210" w:rsidP="00082510">
            <w:pPr>
              <w:autoSpaceDE w:val="0"/>
              <w:autoSpaceDN w:val="0"/>
              <w:adjustRightInd w:val="0"/>
              <w:snapToGrid w:val="0"/>
              <w:spacing w:line="240" w:lineRule="auto"/>
              <w:jc w:val="center"/>
              <w:rPr>
                <w:color w:val="auto"/>
              </w:rPr>
            </w:pPr>
          </w:p>
        </w:tc>
        <w:tc>
          <w:tcPr>
            <w:tcW w:w="1315" w:type="dxa"/>
            <w:shd w:val="clear" w:color="auto" w:fill="auto"/>
            <w:tcMar>
              <w:top w:w="80" w:type="dxa"/>
              <w:left w:w="80" w:type="dxa"/>
              <w:bottom w:w="80" w:type="dxa"/>
              <w:right w:w="80" w:type="dxa"/>
            </w:tcMar>
            <w:vAlign w:val="center"/>
          </w:tcPr>
          <w:p w14:paraId="733CA69E" w14:textId="77777777" w:rsidR="00823210" w:rsidRPr="004E0E24" w:rsidRDefault="00823210" w:rsidP="00082510">
            <w:pPr>
              <w:autoSpaceDE w:val="0"/>
              <w:autoSpaceDN w:val="0"/>
              <w:adjustRightInd w:val="0"/>
              <w:snapToGrid w:val="0"/>
              <w:spacing w:line="240" w:lineRule="auto"/>
              <w:jc w:val="center"/>
              <w:rPr>
                <w:color w:val="auto"/>
              </w:rPr>
            </w:pPr>
          </w:p>
        </w:tc>
      </w:tr>
    </w:tbl>
    <w:p w14:paraId="00A51EE9" w14:textId="521133AB" w:rsidR="00823210" w:rsidRPr="004E0E24" w:rsidRDefault="00082510" w:rsidP="00082510">
      <w:pPr>
        <w:pStyle w:val="MDPI41tablecaption"/>
        <w:ind w:left="425" w:right="425"/>
        <w:jc w:val="center"/>
      </w:pPr>
      <w:r w:rsidRPr="004E0E24">
        <w:rPr>
          <w:b/>
        </w:rPr>
        <w:t xml:space="preserve">Table 9. </w:t>
      </w:r>
      <w:r w:rsidR="00823210" w:rsidRPr="004E0E24">
        <w:t>Environmental Factors associated with walking.</w:t>
      </w:r>
    </w:p>
    <w:tbl>
      <w:tblPr>
        <w:tblW w:w="10465" w:type="dxa"/>
        <w:jc w:val="center"/>
        <w:tblBorders>
          <w:top w:val="single" w:sz="8" w:space="0" w:color="auto"/>
          <w:bottom w:val="single" w:sz="8" w:space="0" w:color="auto"/>
          <w:insideH w:val="single" w:sz="4" w:space="0" w:color="000000"/>
        </w:tblBorders>
        <w:tblLayout w:type="fixed"/>
        <w:tblCellMar>
          <w:left w:w="0" w:type="dxa"/>
          <w:right w:w="0" w:type="dxa"/>
        </w:tblCellMar>
        <w:tblLook w:val="04A0" w:firstRow="1" w:lastRow="0" w:firstColumn="1" w:lastColumn="0" w:noHBand="0" w:noVBand="1"/>
      </w:tblPr>
      <w:tblGrid>
        <w:gridCol w:w="3402"/>
        <w:gridCol w:w="1701"/>
        <w:gridCol w:w="993"/>
        <w:gridCol w:w="1557"/>
        <w:gridCol w:w="959"/>
        <w:gridCol w:w="926"/>
        <w:gridCol w:w="927"/>
      </w:tblGrid>
      <w:tr w:rsidR="00823210" w:rsidRPr="004E0E24" w14:paraId="6ADF687E" w14:textId="77777777" w:rsidTr="00E70801">
        <w:trPr>
          <w:jc w:val="center"/>
        </w:trPr>
        <w:tc>
          <w:tcPr>
            <w:tcW w:w="3402" w:type="dxa"/>
            <w:shd w:val="clear" w:color="auto" w:fill="auto"/>
            <w:tcMar>
              <w:top w:w="80" w:type="dxa"/>
              <w:left w:w="80" w:type="dxa"/>
              <w:bottom w:w="80" w:type="dxa"/>
              <w:right w:w="80" w:type="dxa"/>
            </w:tcMar>
            <w:vAlign w:val="center"/>
          </w:tcPr>
          <w:p w14:paraId="599F889D" w14:textId="77777777" w:rsidR="00823210" w:rsidRPr="004E0E24" w:rsidRDefault="00823210" w:rsidP="00082510">
            <w:pPr>
              <w:autoSpaceDE w:val="0"/>
              <w:autoSpaceDN w:val="0"/>
              <w:adjustRightInd w:val="0"/>
              <w:snapToGrid w:val="0"/>
              <w:spacing w:line="240" w:lineRule="auto"/>
              <w:jc w:val="center"/>
              <w:rPr>
                <w:color w:val="auto"/>
              </w:rPr>
            </w:pPr>
          </w:p>
        </w:tc>
        <w:tc>
          <w:tcPr>
            <w:tcW w:w="2694" w:type="dxa"/>
            <w:gridSpan w:val="2"/>
            <w:shd w:val="clear" w:color="auto" w:fill="auto"/>
            <w:tcMar>
              <w:top w:w="80" w:type="dxa"/>
              <w:left w:w="80" w:type="dxa"/>
              <w:bottom w:w="80" w:type="dxa"/>
              <w:right w:w="80" w:type="dxa"/>
            </w:tcMar>
            <w:vAlign w:val="center"/>
          </w:tcPr>
          <w:p w14:paraId="5848E32D" w14:textId="69C4DA7E"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Positive </w:t>
            </w:r>
            <w:r w:rsidR="00E70801" w:rsidRPr="004E0E24">
              <w:rPr>
                <w:b/>
                <w:bCs/>
                <w:color w:val="auto"/>
                <w:szCs w:val="22"/>
              </w:rPr>
              <w:t xml:space="preserve">Association </w:t>
            </w:r>
          </w:p>
        </w:tc>
        <w:tc>
          <w:tcPr>
            <w:tcW w:w="2516" w:type="dxa"/>
            <w:gridSpan w:val="2"/>
            <w:shd w:val="clear" w:color="auto" w:fill="auto"/>
            <w:tcMar>
              <w:top w:w="80" w:type="dxa"/>
              <w:left w:w="80" w:type="dxa"/>
              <w:bottom w:w="80" w:type="dxa"/>
              <w:right w:w="80" w:type="dxa"/>
            </w:tcMar>
            <w:vAlign w:val="center"/>
          </w:tcPr>
          <w:p w14:paraId="7F40091D" w14:textId="1B6ED8C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Negative </w:t>
            </w:r>
            <w:r w:rsidR="00E70801" w:rsidRPr="004E0E24">
              <w:rPr>
                <w:b/>
                <w:bCs/>
                <w:color w:val="auto"/>
                <w:szCs w:val="22"/>
              </w:rPr>
              <w:t xml:space="preserve">Association </w:t>
            </w:r>
          </w:p>
        </w:tc>
        <w:tc>
          <w:tcPr>
            <w:tcW w:w="1853" w:type="dxa"/>
            <w:gridSpan w:val="2"/>
            <w:shd w:val="clear" w:color="auto" w:fill="auto"/>
            <w:tcMar>
              <w:top w:w="80" w:type="dxa"/>
              <w:left w:w="80" w:type="dxa"/>
              <w:bottom w:w="80" w:type="dxa"/>
              <w:right w:w="80" w:type="dxa"/>
            </w:tcMar>
            <w:vAlign w:val="center"/>
          </w:tcPr>
          <w:p w14:paraId="56AAA095" w14:textId="505BC5EE"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No </w:t>
            </w:r>
            <w:r w:rsidR="00E70801" w:rsidRPr="004E0E24">
              <w:rPr>
                <w:b/>
                <w:bCs/>
                <w:color w:val="auto"/>
                <w:szCs w:val="22"/>
              </w:rPr>
              <w:t xml:space="preserve">Association </w:t>
            </w:r>
          </w:p>
        </w:tc>
      </w:tr>
      <w:tr w:rsidR="00823210" w:rsidRPr="004E0E24" w14:paraId="5F51C87A" w14:textId="77777777" w:rsidTr="00E70801">
        <w:trPr>
          <w:jc w:val="center"/>
        </w:trPr>
        <w:tc>
          <w:tcPr>
            <w:tcW w:w="3402" w:type="dxa"/>
            <w:shd w:val="clear" w:color="auto" w:fill="auto"/>
            <w:tcMar>
              <w:top w:w="80" w:type="dxa"/>
              <w:left w:w="80" w:type="dxa"/>
              <w:bottom w:w="80" w:type="dxa"/>
              <w:right w:w="80" w:type="dxa"/>
            </w:tcMar>
            <w:vAlign w:val="center"/>
          </w:tcPr>
          <w:p w14:paraId="17B886FD"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Environmental factors</w:t>
            </w:r>
          </w:p>
        </w:tc>
        <w:tc>
          <w:tcPr>
            <w:tcW w:w="2694" w:type="dxa"/>
            <w:gridSpan w:val="2"/>
            <w:shd w:val="clear" w:color="auto" w:fill="auto"/>
            <w:tcMar>
              <w:top w:w="80" w:type="dxa"/>
              <w:left w:w="80" w:type="dxa"/>
              <w:bottom w:w="80" w:type="dxa"/>
              <w:right w:w="80" w:type="dxa"/>
            </w:tcMar>
            <w:vAlign w:val="center"/>
          </w:tcPr>
          <w:p w14:paraId="1D1F49E4" w14:textId="77777777" w:rsidR="00823210" w:rsidRPr="004E0E24" w:rsidRDefault="00823210" w:rsidP="00082510">
            <w:pPr>
              <w:autoSpaceDE w:val="0"/>
              <w:autoSpaceDN w:val="0"/>
              <w:adjustRightInd w:val="0"/>
              <w:snapToGrid w:val="0"/>
              <w:spacing w:line="240" w:lineRule="auto"/>
              <w:jc w:val="center"/>
              <w:rPr>
                <w:color w:val="auto"/>
              </w:rPr>
            </w:pPr>
          </w:p>
        </w:tc>
        <w:tc>
          <w:tcPr>
            <w:tcW w:w="2516" w:type="dxa"/>
            <w:gridSpan w:val="2"/>
            <w:shd w:val="clear" w:color="auto" w:fill="auto"/>
            <w:tcMar>
              <w:top w:w="80" w:type="dxa"/>
              <w:left w:w="80" w:type="dxa"/>
              <w:bottom w:w="80" w:type="dxa"/>
              <w:right w:w="80" w:type="dxa"/>
            </w:tcMar>
            <w:vAlign w:val="center"/>
          </w:tcPr>
          <w:p w14:paraId="54626939" w14:textId="77777777" w:rsidR="00823210" w:rsidRPr="004E0E24" w:rsidRDefault="00823210" w:rsidP="00082510">
            <w:pPr>
              <w:autoSpaceDE w:val="0"/>
              <w:autoSpaceDN w:val="0"/>
              <w:adjustRightInd w:val="0"/>
              <w:snapToGrid w:val="0"/>
              <w:spacing w:line="240" w:lineRule="auto"/>
              <w:jc w:val="center"/>
              <w:rPr>
                <w:color w:val="auto"/>
              </w:rPr>
            </w:pPr>
          </w:p>
        </w:tc>
        <w:tc>
          <w:tcPr>
            <w:tcW w:w="1853" w:type="dxa"/>
            <w:gridSpan w:val="2"/>
            <w:shd w:val="clear" w:color="auto" w:fill="auto"/>
            <w:tcMar>
              <w:top w:w="80" w:type="dxa"/>
              <w:left w:w="80" w:type="dxa"/>
              <w:bottom w:w="80" w:type="dxa"/>
              <w:right w:w="80" w:type="dxa"/>
            </w:tcMar>
            <w:vAlign w:val="center"/>
          </w:tcPr>
          <w:p w14:paraId="5E6B8ECA"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2E6F470F" w14:textId="77777777" w:rsidTr="00E70801">
        <w:trPr>
          <w:jc w:val="center"/>
        </w:trPr>
        <w:tc>
          <w:tcPr>
            <w:tcW w:w="3402" w:type="dxa"/>
            <w:shd w:val="clear" w:color="auto" w:fill="auto"/>
            <w:tcMar>
              <w:top w:w="80" w:type="dxa"/>
              <w:left w:w="80" w:type="dxa"/>
              <w:bottom w:w="80" w:type="dxa"/>
              <w:right w:w="80" w:type="dxa"/>
            </w:tcMar>
            <w:vAlign w:val="center"/>
          </w:tcPr>
          <w:p w14:paraId="5F84DC24" w14:textId="77777777" w:rsidR="00823210" w:rsidRPr="004E0E24" w:rsidRDefault="00823210" w:rsidP="00082510">
            <w:pPr>
              <w:autoSpaceDE w:val="0"/>
              <w:autoSpaceDN w:val="0"/>
              <w:adjustRightInd w:val="0"/>
              <w:snapToGrid w:val="0"/>
              <w:spacing w:line="240" w:lineRule="auto"/>
              <w:jc w:val="center"/>
              <w:rPr>
                <w:color w:val="auto"/>
              </w:rPr>
            </w:pPr>
          </w:p>
        </w:tc>
        <w:tc>
          <w:tcPr>
            <w:tcW w:w="1701" w:type="dxa"/>
            <w:shd w:val="clear" w:color="auto" w:fill="auto"/>
            <w:tcMar>
              <w:top w:w="80" w:type="dxa"/>
              <w:left w:w="80" w:type="dxa"/>
              <w:bottom w:w="80" w:type="dxa"/>
              <w:right w:w="80" w:type="dxa"/>
            </w:tcMar>
            <w:vAlign w:val="center"/>
          </w:tcPr>
          <w:p w14:paraId="06FE3988"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 PA</w:t>
            </w:r>
          </w:p>
        </w:tc>
        <w:tc>
          <w:tcPr>
            <w:tcW w:w="993" w:type="dxa"/>
            <w:shd w:val="clear" w:color="auto" w:fill="auto"/>
            <w:tcMar>
              <w:top w:w="80" w:type="dxa"/>
              <w:left w:w="80" w:type="dxa"/>
              <w:bottom w:w="80" w:type="dxa"/>
              <w:right w:w="80" w:type="dxa"/>
            </w:tcMar>
            <w:vAlign w:val="center"/>
          </w:tcPr>
          <w:p w14:paraId="61F1D1D3"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 PA</w:t>
            </w:r>
          </w:p>
        </w:tc>
        <w:tc>
          <w:tcPr>
            <w:tcW w:w="1557" w:type="dxa"/>
            <w:shd w:val="clear" w:color="auto" w:fill="auto"/>
            <w:tcMar>
              <w:top w:w="80" w:type="dxa"/>
              <w:left w:w="80" w:type="dxa"/>
              <w:bottom w:w="80" w:type="dxa"/>
              <w:right w:w="80" w:type="dxa"/>
            </w:tcMar>
            <w:vAlign w:val="center"/>
          </w:tcPr>
          <w:p w14:paraId="150B6711"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SR.PA</w:t>
            </w:r>
          </w:p>
        </w:tc>
        <w:tc>
          <w:tcPr>
            <w:tcW w:w="959" w:type="dxa"/>
            <w:shd w:val="clear" w:color="auto" w:fill="auto"/>
            <w:tcMar>
              <w:top w:w="80" w:type="dxa"/>
              <w:left w:w="80" w:type="dxa"/>
              <w:bottom w:w="80" w:type="dxa"/>
              <w:right w:w="80" w:type="dxa"/>
            </w:tcMar>
            <w:vAlign w:val="center"/>
          </w:tcPr>
          <w:p w14:paraId="717DC1BA"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Obj.PA</w:t>
            </w:r>
          </w:p>
        </w:tc>
        <w:tc>
          <w:tcPr>
            <w:tcW w:w="926" w:type="dxa"/>
            <w:shd w:val="clear" w:color="auto" w:fill="auto"/>
            <w:tcMar>
              <w:top w:w="80" w:type="dxa"/>
              <w:left w:w="80" w:type="dxa"/>
              <w:bottom w:w="80" w:type="dxa"/>
              <w:right w:w="80" w:type="dxa"/>
            </w:tcMar>
            <w:vAlign w:val="center"/>
          </w:tcPr>
          <w:p w14:paraId="007DF283"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SR.PA</w:t>
            </w:r>
          </w:p>
        </w:tc>
        <w:tc>
          <w:tcPr>
            <w:tcW w:w="927" w:type="dxa"/>
            <w:shd w:val="clear" w:color="auto" w:fill="auto"/>
            <w:tcMar>
              <w:top w:w="80" w:type="dxa"/>
              <w:left w:w="80" w:type="dxa"/>
              <w:bottom w:w="80" w:type="dxa"/>
              <w:right w:w="80" w:type="dxa"/>
            </w:tcMar>
            <w:vAlign w:val="center"/>
          </w:tcPr>
          <w:p w14:paraId="7ACD3B77"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Obj.PA</w:t>
            </w:r>
          </w:p>
        </w:tc>
      </w:tr>
      <w:tr w:rsidR="00823210" w:rsidRPr="004E0E24" w14:paraId="4C47841F" w14:textId="77777777" w:rsidTr="00E70801">
        <w:trPr>
          <w:jc w:val="center"/>
        </w:trPr>
        <w:tc>
          <w:tcPr>
            <w:tcW w:w="3402" w:type="dxa"/>
            <w:shd w:val="clear" w:color="auto" w:fill="auto"/>
            <w:tcMar>
              <w:top w:w="80" w:type="dxa"/>
              <w:left w:w="80" w:type="dxa"/>
              <w:bottom w:w="80" w:type="dxa"/>
              <w:right w:w="80" w:type="dxa"/>
            </w:tcMar>
            <w:vAlign w:val="center"/>
          </w:tcPr>
          <w:p w14:paraId="7E05CF01"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Feeling of safety when walking in the </w:t>
            </w:r>
            <w:proofErr w:type="spellStart"/>
            <w:r w:rsidRPr="004E0E24">
              <w:rPr>
                <w:b/>
                <w:bCs/>
                <w:color w:val="auto"/>
                <w:szCs w:val="22"/>
              </w:rPr>
              <w:t>neighbourhood</w:t>
            </w:r>
            <w:proofErr w:type="spellEnd"/>
            <w:r w:rsidRPr="004E0E24">
              <w:rPr>
                <w:b/>
                <w:bCs/>
                <w:color w:val="auto"/>
                <w:szCs w:val="22"/>
              </w:rPr>
              <w:t xml:space="preserve"> (worse) </w:t>
            </w:r>
          </w:p>
        </w:tc>
        <w:tc>
          <w:tcPr>
            <w:tcW w:w="1701" w:type="dxa"/>
            <w:shd w:val="clear" w:color="auto" w:fill="auto"/>
            <w:tcMar>
              <w:top w:w="80" w:type="dxa"/>
              <w:left w:w="80" w:type="dxa"/>
              <w:bottom w:w="80" w:type="dxa"/>
              <w:right w:w="80" w:type="dxa"/>
            </w:tcMar>
            <w:vAlign w:val="center"/>
          </w:tcPr>
          <w:p w14:paraId="3FE36149" w14:textId="77777777" w:rsidR="00823210" w:rsidRPr="004E0E24" w:rsidRDefault="00823210" w:rsidP="00082510">
            <w:pPr>
              <w:autoSpaceDE w:val="0"/>
              <w:autoSpaceDN w:val="0"/>
              <w:adjustRightInd w:val="0"/>
              <w:snapToGrid w:val="0"/>
              <w:spacing w:line="240" w:lineRule="auto"/>
              <w:jc w:val="center"/>
              <w:rPr>
                <w:color w:val="auto"/>
              </w:rPr>
            </w:pPr>
          </w:p>
        </w:tc>
        <w:tc>
          <w:tcPr>
            <w:tcW w:w="993" w:type="dxa"/>
            <w:shd w:val="clear" w:color="auto" w:fill="auto"/>
            <w:tcMar>
              <w:top w:w="80" w:type="dxa"/>
              <w:left w:w="80" w:type="dxa"/>
              <w:bottom w:w="80" w:type="dxa"/>
              <w:right w:w="80" w:type="dxa"/>
            </w:tcMar>
            <w:vAlign w:val="center"/>
          </w:tcPr>
          <w:p w14:paraId="1117F42E" w14:textId="77777777" w:rsidR="00823210" w:rsidRPr="004E0E24" w:rsidRDefault="00823210" w:rsidP="00082510">
            <w:pPr>
              <w:autoSpaceDE w:val="0"/>
              <w:autoSpaceDN w:val="0"/>
              <w:adjustRightInd w:val="0"/>
              <w:snapToGrid w:val="0"/>
              <w:spacing w:line="240" w:lineRule="auto"/>
              <w:jc w:val="center"/>
              <w:rPr>
                <w:color w:val="auto"/>
              </w:rPr>
            </w:pPr>
          </w:p>
        </w:tc>
        <w:tc>
          <w:tcPr>
            <w:tcW w:w="1557" w:type="dxa"/>
            <w:shd w:val="clear" w:color="auto" w:fill="auto"/>
            <w:tcMar>
              <w:top w:w="80" w:type="dxa"/>
              <w:left w:w="80" w:type="dxa"/>
              <w:bottom w:w="80" w:type="dxa"/>
              <w:right w:w="80" w:type="dxa"/>
            </w:tcMar>
            <w:vAlign w:val="center"/>
          </w:tcPr>
          <w:p w14:paraId="5EFF4733"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[42]</w:t>
            </w:r>
          </w:p>
        </w:tc>
        <w:tc>
          <w:tcPr>
            <w:tcW w:w="959" w:type="dxa"/>
            <w:shd w:val="clear" w:color="auto" w:fill="auto"/>
            <w:tcMar>
              <w:top w:w="80" w:type="dxa"/>
              <w:left w:w="80" w:type="dxa"/>
              <w:bottom w:w="80" w:type="dxa"/>
              <w:right w:w="80" w:type="dxa"/>
            </w:tcMar>
            <w:vAlign w:val="center"/>
          </w:tcPr>
          <w:p w14:paraId="025B5C1A" w14:textId="77777777" w:rsidR="00823210" w:rsidRPr="004E0E24" w:rsidRDefault="00823210" w:rsidP="00082510">
            <w:pPr>
              <w:autoSpaceDE w:val="0"/>
              <w:autoSpaceDN w:val="0"/>
              <w:adjustRightInd w:val="0"/>
              <w:snapToGrid w:val="0"/>
              <w:spacing w:line="240" w:lineRule="auto"/>
              <w:jc w:val="center"/>
              <w:rPr>
                <w:color w:val="auto"/>
              </w:rPr>
            </w:pPr>
          </w:p>
        </w:tc>
        <w:tc>
          <w:tcPr>
            <w:tcW w:w="926" w:type="dxa"/>
            <w:shd w:val="clear" w:color="auto" w:fill="auto"/>
            <w:tcMar>
              <w:top w:w="80" w:type="dxa"/>
              <w:left w:w="80" w:type="dxa"/>
              <w:bottom w:w="80" w:type="dxa"/>
              <w:right w:w="80" w:type="dxa"/>
            </w:tcMar>
            <w:vAlign w:val="center"/>
          </w:tcPr>
          <w:p w14:paraId="05E90C7E" w14:textId="77777777" w:rsidR="00823210" w:rsidRPr="004E0E24" w:rsidRDefault="00823210" w:rsidP="00082510">
            <w:pPr>
              <w:autoSpaceDE w:val="0"/>
              <w:autoSpaceDN w:val="0"/>
              <w:adjustRightInd w:val="0"/>
              <w:snapToGrid w:val="0"/>
              <w:spacing w:line="240" w:lineRule="auto"/>
              <w:jc w:val="center"/>
              <w:rPr>
                <w:color w:val="auto"/>
              </w:rPr>
            </w:pPr>
          </w:p>
        </w:tc>
        <w:tc>
          <w:tcPr>
            <w:tcW w:w="927" w:type="dxa"/>
            <w:shd w:val="clear" w:color="auto" w:fill="auto"/>
            <w:tcMar>
              <w:top w:w="80" w:type="dxa"/>
              <w:left w:w="80" w:type="dxa"/>
              <w:bottom w:w="80" w:type="dxa"/>
              <w:right w:w="80" w:type="dxa"/>
            </w:tcMar>
            <w:vAlign w:val="center"/>
          </w:tcPr>
          <w:p w14:paraId="5890F658"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00E0CA9A" w14:textId="77777777" w:rsidTr="00E70801">
        <w:trPr>
          <w:jc w:val="center"/>
        </w:trPr>
        <w:tc>
          <w:tcPr>
            <w:tcW w:w="3402" w:type="dxa"/>
            <w:shd w:val="clear" w:color="auto" w:fill="auto"/>
            <w:tcMar>
              <w:top w:w="80" w:type="dxa"/>
              <w:left w:w="80" w:type="dxa"/>
              <w:bottom w:w="80" w:type="dxa"/>
              <w:right w:w="80" w:type="dxa"/>
            </w:tcMar>
            <w:vAlign w:val="center"/>
          </w:tcPr>
          <w:p w14:paraId="6EA474F9" w14:textId="5936A4D3"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Years lived at the same address (i.e.</w:t>
            </w:r>
            <w:r w:rsidR="00477183" w:rsidRPr="004E0E24">
              <w:rPr>
                <w:b/>
                <w:bCs/>
                <w:color w:val="auto"/>
                <w:szCs w:val="22"/>
              </w:rPr>
              <w:t>,</w:t>
            </w:r>
            <w:r w:rsidRPr="004E0E24">
              <w:rPr>
                <w:b/>
                <w:bCs/>
                <w:color w:val="auto"/>
                <w:szCs w:val="22"/>
              </w:rPr>
              <w:t xml:space="preserve"> neighbourhood familiarity)</w:t>
            </w:r>
          </w:p>
        </w:tc>
        <w:tc>
          <w:tcPr>
            <w:tcW w:w="1701" w:type="dxa"/>
            <w:shd w:val="clear" w:color="auto" w:fill="auto"/>
            <w:tcMar>
              <w:top w:w="80" w:type="dxa"/>
              <w:left w:w="80" w:type="dxa"/>
              <w:bottom w:w="80" w:type="dxa"/>
              <w:right w:w="80" w:type="dxa"/>
            </w:tcMar>
            <w:vAlign w:val="center"/>
          </w:tcPr>
          <w:p w14:paraId="36285AE3"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[42]</w:t>
            </w:r>
          </w:p>
        </w:tc>
        <w:tc>
          <w:tcPr>
            <w:tcW w:w="993" w:type="dxa"/>
            <w:shd w:val="clear" w:color="auto" w:fill="auto"/>
            <w:tcMar>
              <w:top w:w="80" w:type="dxa"/>
              <w:left w:w="80" w:type="dxa"/>
              <w:bottom w:w="80" w:type="dxa"/>
              <w:right w:w="80" w:type="dxa"/>
            </w:tcMar>
            <w:vAlign w:val="center"/>
          </w:tcPr>
          <w:p w14:paraId="453375A1" w14:textId="77777777" w:rsidR="00823210" w:rsidRPr="004E0E24" w:rsidRDefault="00823210" w:rsidP="00082510">
            <w:pPr>
              <w:autoSpaceDE w:val="0"/>
              <w:autoSpaceDN w:val="0"/>
              <w:adjustRightInd w:val="0"/>
              <w:snapToGrid w:val="0"/>
              <w:spacing w:line="240" w:lineRule="auto"/>
              <w:jc w:val="center"/>
              <w:rPr>
                <w:color w:val="auto"/>
              </w:rPr>
            </w:pPr>
          </w:p>
        </w:tc>
        <w:tc>
          <w:tcPr>
            <w:tcW w:w="1557" w:type="dxa"/>
            <w:shd w:val="clear" w:color="auto" w:fill="auto"/>
            <w:tcMar>
              <w:top w:w="80" w:type="dxa"/>
              <w:left w:w="80" w:type="dxa"/>
              <w:bottom w:w="80" w:type="dxa"/>
              <w:right w:w="80" w:type="dxa"/>
            </w:tcMar>
            <w:vAlign w:val="center"/>
          </w:tcPr>
          <w:p w14:paraId="6234800C" w14:textId="77777777" w:rsidR="00823210" w:rsidRPr="004E0E24" w:rsidRDefault="00823210" w:rsidP="00082510">
            <w:pPr>
              <w:autoSpaceDE w:val="0"/>
              <w:autoSpaceDN w:val="0"/>
              <w:adjustRightInd w:val="0"/>
              <w:snapToGrid w:val="0"/>
              <w:spacing w:line="240" w:lineRule="auto"/>
              <w:jc w:val="center"/>
              <w:rPr>
                <w:color w:val="auto"/>
              </w:rPr>
            </w:pPr>
          </w:p>
        </w:tc>
        <w:tc>
          <w:tcPr>
            <w:tcW w:w="959" w:type="dxa"/>
            <w:shd w:val="clear" w:color="auto" w:fill="auto"/>
            <w:tcMar>
              <w:top w:w="80" w:type="dxa"/>
              <w:left w:w="80" w:type="dxa"/>
              <w:bottom w:w="80" w:type="dxa"/>
              <w:right w:w="80" w:type="dxa"/>
            </w:tcMar>
            <w:vAlign w:val="center"/>
          </w:tcPr>
          <w:p w14:paraId="13212F0B" w14:textId="77777777" w:rsidR="00823210" w:rsidRPr="004E0E24" w:rsidRDefault="00823210" w:rsidP="00082510">
            <w:pPr>
              <w:autoSpaceDE w:val="0"/>
              <w:autoSpaceDN w:val="0"/>
              <w:adjustRightInd w:val="0"/>
              <w:snapToGrid w:val="0"/>
              <w:spacing w:line="240" w:lineRule="auto"/>
              <w:jc w:val="center"/>
              <w:rPr>
                <w:color w:val="auto"/>
              </w:rPr>
            </w:pPr>
          </w:p>
        </w:tc>
        <w:tc>
          <w:tcPr>
            <w:tcW w:w="926" w:type="dxa"/>
            <w:shd w:val="clear" w:color="auto" w:fill="auto"/>
            <w:tcMar>
              <w:top w:w="80" w:type="dxa"/>
              <w:left w:w="80" w:type="dxa"/>
              <w:bottom w:w="80" w:type="dxa"/>
              <w:right w:w="80" w:type="dxa"/>
            </w:tcMar>
            <w:vAlign w:val="center"/>
          </w:tcPr>
          <w:p w14:paraId="7B1674EF" w14:textId="77777777" w:rsidR="00823210" w:rsidRPr="004E0E24" w:rsidRDefault="00823210" w:rsidP="00082510">
            <w:pPr>
              <w:autoSpaceDE w:val="0"/>
              <w:autoSpaceDN w:val="0"/>
              <w:adjustRightInd w:val="0"/>
              <w:snapToGrid w:val="0"/>
              <w:spacing w:line="240" w:lineRule="auto"/>
              <w:jc w:val="center"/>
              <w:rPr>
                <w:color w:val="auto"/>
              </w:rPr>
            </w:pPr>
          </w:p>
        </w:tc>
        <w:tc>
          <w:tcPr>
            <w:tcW w:w="927" w:type="dxa"/>
            <w:shd w:val="clear" w:color="auto" w:fill="auto"/>
            <w:tcMar>
              <w:top w:w="80" w:type="dxa"/>
              <w:left w:w="80" w:type="dxa"/>
              <w:bottom w:w="80" w:type="dxa"/>
              <w:right w:w="80" w:type="dxa"/>
            </w:tcMar>
            <w:vAlign w:val="center"/>
          </w:tcPr>
          <w:p w14:paraId="27910104" w14:textId="77777777" w:rsidR="00823210" w:rsidRPr="004E0E24" w:rsidRDefault="00823210" w:rsidP="00082510">
            <w:pPr>
              <w:autoSpaceDE w:val="0"/>
              <w:autoSpaceDN w:val="0"/>
              <w:adjustRightInd w:val="0"/>
              <w:snapToGrid w:val="0"/>
              <w:spacing w:line="240" w:lineRule="auto"/>
              <w:jc w:val="center"/>
              <w:rPr>
                <w:color w:val="auto"/>
              </w:rPr>
            </w:pPr>
          </w:p>
        </w:tc>
      </w:tr>
      <w:tr w:rsidR="00823210" w:rsidRPr="004E0E24" w14:paraId="33C9CFA5" w14:textId="77777777" w:rsidTr="00E70801">
        <w:trPr>
          <w:jc w:val="center"/>
        </w:trPr>
        <w:tc>
          <w:tcPr>
            <w:tcW w:w="3402" w:type="dxa"/>
            <w:shd w:val="clear" w:color="auto" w:fill="auto"/>
            <w:tcMar>
              <w:top w:w="80" w:type="dxa"/>
              <w:left w:w="80" w:type="dxa"/>
              <w:bottom w:w="80" w:type="dxa"/>
              <w:right w:w="80" w:type="dxa"/>
            </w:tcMar>
            <w:vAlign w:val="center"/>
          </w:tcPr>
          <w:p w14:paraId="4AC928BF"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b/>
                <w:bCs/>
                <w:color w:val="auto"/>
                <w:szCs w:val="22"/>
              </w:rPr>
              <w:t xml:space="preserve">Neighbourhood aesthetics </w:t>
            </w:r>
          </w:p>
        </w:tc>
        <w:tc>
          <w:tcPr>
            <w:tcW w:w="1701" w:type="dxa"/>
            <w:shd w:val="clear" w:color="auto" w:fill="auto"/>
            <w:tcMar>
              <w:top w:w="80" w:type="dxa"/>
              <w:left w:w="80" w:type="dxa"/>
              <w:bottom w:w="80" w:type="dxa"/>
              <w:right w:w="80" w:type="dxa"/>
            </w:tcMar>
            <w:vAlign w:val="center"/>
          </w:tcPr>
          <w:p w14:paraId="222D0713" w14:textId="77777777" w:rsidR="00823210" w:rsidRPr="004E0E24" w:rsidRDefault="00823210" w:rsidP="00082510">
            <w:pPr>
              <w:autoSpaceDE w:val="0"/>
              <w:autoSpaceDN w:val="0"/>
              <w:adjustRightInd w:val="0"/>
              <w:snapToGrid w:val="0"/>
              <w:spacing w:line="240" w:lineRule="auto"/>
              <w:jc w:val="center"/>
              <w:rPr>
                <w:color w:val="auto"/>
              </w:rPr>
            </w:pPr>
          </w:p>
        </w:tc>
        <w:tc>
          <w:tcPr>
            <w:tcW w:w="993" w:type="dxa"/>
            <w:shd w:val="clear" w:color="auto" w:fill="auto"/>
            <w:tcMar>
              <w:top w:w="80" w:type="dxa"/>
              <w:left w:w="80" w:type="dxa"/>
              <w:bottom w:w="80" w:type="dxa"/>
              <w:right w:w="80" w:type="dxa"/>
            </w:tcMar>
            <w:vAlign w:val="center"/>
          </w:tcPr>
          <w:p w14:paraId="3475211F" w14:textId="77777777" w:rsidR="00823210" w:rsidRPr="004E0E24" w:rsidRDefault="00823210" w:rsidP="00082510">
            <w:pPr>
              <w:autoSpaceDE w:val="0"/>
              <w:autoSpaceDN w:val="0"/>
              <w:adjustRightInd w:val="0"/>
              <w:snapToGrid w:val="0"/>
              <w:spacing w:line="240" w:lineRule="auto"/>
              <w:jc w:val="center"/>
              <w:rPr>
                <w:color w:val="auto"/>
              </w:rPr>
            </w:pPr>
          </w:p>
        </w:tc>
        <w:tc>
          <w:tcPr>
            <w:tcW w:w="1557" w:type="dxa"/>
            <w:shd w:val="clear" w:color="auto" w:fill="auto"/>
            <w:tcMar>
              <w:top w:w="80" w:type="dxa"/>
              <w:left w:w="80" w:type="dxa"/>
              <w:bottom w:w="80" w:type="dxa"/>
              <w:right w:w="80" w:type="dxa"/>
            </w:tcMar>
            <w:vAlign w:val="center"/>
          </w:tcPr>
          <w:p w14:paraId="0C84651A" w14:textId="77777777" w:rsidR="00823210" w:rsidRPr="004E0E24" w:rsidRDefault="00823210" w:rsidP="00082510">
            <w:pPr>
              <w:autoSpaceDE w:val="0"/>
              <w:autoSpaceDN w:val="0"/>
              <w:adjustRightInd w:val="0"/>
              <w:snapToGrid w:val="0"/>
              <w:spacing w:line="240" w:lineRule="auto"/>
              <w:jc w:val="center"/>
              <w:rPr>
                <w:color w:val="auto"/>
              </w:rPr>
            </w:pPr>
          </w:p>
        </w:tc>
        <w:tc>
          <w:tcPr>
            <w:tcW w:w="959" w:type="dxa"/>
            <w:shd w:val="clear" w:color="auto" w:fill="auto"/>
            <w:tcMar>
              <w:top w:w="80" w:type="dxa"/>
              <w:left w:w="80" w:type="dxa"/>
              <w:bottom w:w="80" w:type="dxa"/>
              <w:right w:w="80" w:type="dxa"/>
            </w:tcMar>
            <w:vAlign w:val="center"/>
          </w:tcPr>
          <w:p w14:paraId="4E274AD2" w14:textId="77777777" w:rsidR="00823210" w:rsidRPr="004E0E24" w:rsidRDefault="00823210" w:rsidP="00082510">
            <w:pPr>
              <w:autoSpaceDE w:val="0"/>
              <w:autoSpaceDN w:val="0"/>
              <w:adjustRightInd w:val="0"/>
              <w:snapToGrid w:val="0"/>
              <w:spacing w:line="240" w:lineRule="auto"/>
              <w:jc w:val="center"/>
              <w:rPr>
                <w:color w:val="auto"/>
              </w:rPr>
            </w:pPr>
          </w:p>
        </w:tc>
        <w:tc>
          <w:tcPr>
            <w:tcW w:w="926" w:type="dxa"/>
            <w:shd w:val="clear" w:color="auto" w:fill="auto"/>
            <w:tcMar>
              <w:top w:w="80" w:type="dxa"/>
              <w:left w:w="80" w:type="dxa"/>
              <w:bottom w:w="80" w:type="dxa"/>
              <w:right w:w="80" w:type="dxa"/>
            </w:tcMar>
            <w:vAlign w:val="center"/>
          </w:tcPr>
          <w:p w14:paraId="546E32DA" w14:textId="77777777" w:rsidR="00823210" w:rsidRPr="004E0E24" w:rsidRDefault="00823210" w:rsidP="00082510">
            <w:pPr>
              <w:pStyle w:val="Corpo"/>
              <w:autoSpaceDE w:val="0"/>
              <w:autoSpaceDN w:val="0"/>
              <w:adjustRightInd w:val="0"/>
              <w:snapToGrid w:val="0"/>
              <w:spacing w:line="240" w:lineRule="auto"/>
              <w:jc w:val="center"/>
              <w:rPr>
                <w:color w:val="auto"/>
              </w:rPr>
            </w:pPr>
            <w:r w:rsidRPr="004E0E24">
              <w:rPr>
                <w:color w:val="auto"/>
                <w:szCs w:val="22"/>
              </w:rPr>
              <w:t>[18]</w:t>
            </w:r>
          </w:p>
        </w:tc>
        <w:tc>
          <w:tcPr>
            <w:tcW w:w="927" w:type="dxa"/>
            <w:shd w:val="clear" w:color="auto" w:fill="auto"/>
            <w:tcMar>
              <w:top w:w="80" w:type="dxa"/>
              <w:left w:w="80" w:type="dxa"/>
              <w:bottom w:w="80" w:type="dxa"/>
              <w:right w:w="80" w:type="dxa"/>
            </w:tcMar>
            <w:vAlign w:val="center"/>
          </w:tcPr>
          <w:p w14:paraId="22A1C9DC" w14:textId="77777777" w:rsidR="00823210" w:rsidRPr="004E0E24" w:rsidRDefault="00823210" w:rsidP="00082510">
            <w:pPr>
              <w:autoSpaceDE w:val="0"/>
              <w:autoSpaceDN w:val="0"/>
              <w:adjustRightInd w:val="0"/>
              <w:snapToGrid w:val="0"/>
              <w:spacing w:line="240" w:lineRule="auto"/>
              <w:jc w:val="center"/>
              <w:rPr>
                <w:color w:val="auto"/>
              </w:rPr>
            </w:pPr>
          </w:p>
        </w:tc>
      </w:tr>
    </w:tbl>
    <w:p w14:paraId="602FB4CC" w14:textId="01AF6D41" w:rsidR="00823210" w:rsidRPr="004E0E24" w:rsidRDefault="00477183" w:rsidP="00477183">
      <w:pPr>
        <w:pStyle w:val="MDPI21heading1"/>
      </w:pPr>
      <w:r w:rsidRPr="004E0E24">
        <w:t xml:space="preserve">4. </w:t>
      </w:r>
      <w:r w:rsidR="00823210" w:rsidRPr="004E0E24">
        <w:t>Discussion</w:t>
      </w:r>
    </w:p>
    <w:p w14:paraId="2137D75E" w14:textId="56B0E8FD" w:rsidR="00823210" w:rsidRPr="004E0E24" w:rsidRDefault="00823210" w:rsidP="00082510">
      <w:pPr>
        <w:pStyle w:val="MDPI31text"/>
        <w:rPr>
          <w:lang w:val="en-GB"/>
        </w:rPr>
      </w:pPr>
      <w:bookmarkStart w:id="34" w:name="_Hlk86821564"/>
      <w:r w:rsidRPr="004E0E24">
        <w:rPr>
          <w:lang w:val="en-GB"/>
        </w:rPr>
        <w:t xml:space="preserve">Our review aimed to identify modifiable and non-modifiable correlates of PA among people with sight loss. Evidence from multiple studies reported that </w:t>
      </w:r>
      <w:r w:rsidR="003E51BE" w:rsidRPr="004E0E24">
        <w:rPr>
          <w:lang w:val="en-GB"/>
        </w:rPr>
        <w:t xml:space="preserve">the </w:t>
      </w:r>
      <w:r w:rsidRPr="004E0E24">
        <w:rPr>
          <w:lang w:val="en-GB"/>
        </w:rPr>
        <w:t xml:space="preserve">VI category, worse visual acuity, bilateral visual field loss, worse contrast sensitivity, </w:t>
      </w:r>
      <w:r w:rsidR="003E51BE" w:rsidRPr="004E0E24">
        <w:rPr>
          <w:lang w:val="en-GB"/>
        </w:rPr>
        <w:t xml:space="preserve">individuals of </w:t>
      </w:r>
      <w:r w:rsidRPr="004E0E24">
        <w:rPr>
          <w:lang w:val="en-GB"/>
        </w:rPr>
        <w:t>female gender, lower self-efficacy,</w:t>
      </w:r>
      <w:r w:rsidR="003E51BE" w:rsidRPr="004E0E24">
        <w:rPr>
          <w:lang w:val="en-GB"/>
        </w:rPr>
        <w:t xml:space="preserve"> and</w:t>
      </w:r>
      <w:r w:rsidRPr="004E0E24">
        <w:rPr>
          <w:lang w:val="en-GB"/>
        </w:rPr>
        <w:t xml:space="preserve"> environmental barriers were associated with lower levels of PA among populations with sight loss.</w:t>
      </w:r>
    </w:p>
    <w:bookmarkEnd w:id="34"/>
    <w:p w14:paraId="764E0225" w14:textId="48109F7A" w:rsidR="00823210" w:rsidRPr="004E0E24" w:rsidRDefault="00823210" w:rsidP="00082510">
      <w:pPr>
        <w:pStyle w:val="MDPI31text"/>
        <w:rPr>
          <w:lang w:val="en-GB"/>
        </w:rPr>
      </w:pPr>
      <w:r w:rsidRPr="004E0E24">
        <w:t xml:space="preserve">Visual field and visual acuity are common measurements taken during a routine eye examination </w:t>
      </w:r>
      <w:r w:rsidR="003E51BE" w:rsidRPr="004E0E24">
        <w:t xml:space="preserve">that is </w:t>
      </w:r>
      <w:r w:rsidRPr="004E0E24">
        <w:t xml:space="preserve">carried out by an optometrist or ophthalmologist. </w:t>
      </w:r>
      <w:r w:rsidR="003E51BE" w:rsidRPr="004E0E24">
        <w:t>The m</w:t>
      </w:r>
      <w:r w:rsidRPr="004E0E24">
        <w:t>easures of visual field and visual acuity are also used to classify people a</w:t>
      </w:r>
      <w:r w:rsidR="003E51BE" w:rsidRPr="004E0E24">
        <w:t>s</w:t>
      </w:r>
      <w:r w:rsidRPr="004E0E24">
        <w:t xml:space="preserve"> blind or vision impaired. Our findings that worse visual acuity, bilateral visual field loss, and being classified as blind versus visually impaired could be associated with lower PA highlight </w:t>
      </w:r>
      <w:proofErr w:type="gramStart"/>
      <w:r w:rsidRPr="004E0E24">
        <w:t>that optometrists or ophthalmologists</w:t>
      </w:r>
      <w:proofErr w:type="gramEnd"/>
      <w:r w:rsidRPr="004E0E24">
        <w:t xml:space="preserve"> may be important for identifying populations at risk of low PA. Optometrists and ophthalmologist</w:t>
      </w:r>
      <w:r w:rsidR="003E51BE" w:rsidRPr="004E0E24">
        <w:t>s</w:t>
      </w:r>
      <w:r w:rsidRPr="004E0E24">
        <w:t xml:space="preserve"> could therefore work with community groups and low vision services</w:t>
      </w:r>
      <w:r w:rsidR="003E51BE" w:rsidRPr="004E0E24">
        <w:t>,</w:t>
      </w:r>
      <w:r w:rsidRPr="004E0E24">
        <w:t xml:space="preserve"> to refer populations identified as being at risk of low PA to PA opportunities and support</w:t>
      </w:r>
      <w:r w:rsidR="003E51BE" w:rsidRPr="004E0E24">
        <w:t xml:space="preserve"> services</w:t>
      </w:r>
      <w:r w:rsidRPr="004E0E24">
        <w:t>.</w:t>
      </w:r>
      <w:r w:rsidRPr="004E0E24">
        <w:rPr>
          <w:lang w:val="en-GB"/>
        </w:rPr>
        <w:t xml:space="preserve"> However, </w:t>
      </w:r>
      <w:r w:rsidR="003E51BE" w:rsidRPr="004E0E24">
        <w:rPr>
          <w:lang w:val="en-GB"/>
        </w:rPr>
        <w:t xml:space="preserve">the </w:t>
      </w:r>
      <w:r w:rsidRPr="004E0E24">
        <w:rPr>
          <w:lang w:val="en-GB"/>
        </w:rPr>
        <w:t xml:space="preserve">vision parameters did not fully explain </w:t>
      </w:r>
      <w:r w:rsidR="003E51BE" w:rsidRPr="004E0E24">
        <w:rPr>
          <w:lang w:val="en-GB"/>
        </w:rPr>
        <w:t xml:space="preserve">the </w:t>
      </w:r>
      <w:r w:rsidRPr="004E0E24">
        <w:rPr>
          <w:lang w:val="en-GB"/>
        </w:rPr>
        <w:t>variances in PA. Our review found additional non-modifiable and modifiable correlates of PA, which may have important implications for future PA interventions.</w:t>
      </w:r>
    </w:p>
    <w:p w14:paraId="29B52CD8" w14:textId="33B3AE03" w:rsidR="00823210" w:rsidRPr="004E0E24" w:rsidRDefault="00823210" w:rsidP="00082510">
      <w:pPr>
        <w:pStyle w:val="MDPI31text"/>
        <w:rPr>
          <w:b/>
          <w:lang w:val="en-GB"/>
        </w:rPr>
      </w:pPr>
      <w:r w:rsidRPr="004E0E24">
        <w:rPr>
          <w:lang w:val="en-GB"/>
        </w:rPr>
        <w:t>In terms of non-modifiable personal factors which correlate with PA, we found evidence that male participants were more likely to engage in higher levels of PA than female participants. These findings are in line with previous research in sighted populations. Globally, and particularly in HIC Western countries, men are</w:t>
      </w:r>
      <w:r w:rsidR="003E51BE" w:rsidRPr="004E0E24">
        <w:rPr>
          <w:lang w:val="en-GB"/>
        </w:rPr>
        <w:t>,</w:t>
      </w:r>
      <w:r w:rsidRPr="004E0E24">
        <w:rPr>
          <w:lang w:val="en-GB"/>
        </w:rPr>
        <w:t xml:space="preserve"> on average</w:t>
      </w:r>
      <w:r w:rsidR="003E51BE" w:rsidRPr="004E0E24">
        <w:rPr>
          <w:lang w:val="en-GB"/>
        </w:rPr>
        <w:t>,</w:t>
      </w:r>
      <w:r w:rsidRPr="004E0E24">
        <w:rPr>
          <w:lang w:val="en-GB"/>
        </w:rPr>
        <w:t xml:space="preserve"> more physically active than women [</w:t>
      </w:r>
      <w:r w:rsidRPr="004E0E24">
        <w:t>48]</w:t>
      </w:r>
      <w:r w:rsidRPr="004E0E24">
        <w:rPr>
          <w:lang w:val="en-GB"/>
        </w:rPr>
        <w:t>.</w:t>
      </w:r>
      <w:r w:rsidRPr="004E0E24">
        <w:t xml:space="preserve"> </w:t>
      </w:r>
      <w:r w:rsidRPr="004E0E24">
        <w:rPr>
          <w:lang w:val="en-GB"/>
        </w:rPr>
        <w:t>However, one study in our review found that the relationship between gender and PA was mediated by social support and self-regulation [21]</w:t>
      </w:r>
      <w:r w:rsidRPr="004E0E24">
        <w:t>.</w:t>
      </w:r>
      <w:r w:rsidRPr="004E0E24">
        <w:rPr>
          <w:lang w:val="en-GB"/>
        </w:rPr>
        <w:t xml:space="preserve"> Although these findings are limited to one study, </w:t>
      </w:r>
      <w:r w:rsidR="003E51BE" w:rsidRPr="004E0E24">
        <w:rPr>
          <w:lang w:val="en-GB"/>
        </w:rPr>
        <w:t>which had</w:t>
      </w:r>
      <w:r w:rsidRPr="004E0E24">
        <w:rPr>
          <w:lang w:val="en-GB"/>
        </w:rPr>
        <w:t xml:space="preserve"> a small sample size, the results highlight the importance of understanding the mechanisms which </w:t>
      </w:r>
      <w:r w:rsidRPr="004E0E24">
        <w:rPr>
          <w:lang w:val="en-GB"/>
        </w:rPr>
        <w:lastRenderedPageBreak/>
        <w:t>may lead to gender differences in PA. An intervention aimed at targeting low PA among women may not be effective if it does not target the mechanisms which result in women engaging in less PA than men.</w:t>
      </w:r>
    </w:p>
    <w:p w14:paraId="2686276C" w14:textId="03FF3163" w:rsidR="00823210" w:rsidRPr="004E0E24" w:rsidRDefault="00823210" w:rsidP="00082510">
      <w:pPr>
        <w:pStyle w:val="MDPI31text"/>
        <w:rPr>
          <w:b/>
          <w:lang w:val="en-GB"/>
        </w:rPr>
      </w:pPr>
      <w:r w:rsidRPr="004E0E24">
        <w:rPr>
          <w:lang w:val="en-GB"/>
        </w:rPr>
        <w:t xml:space="preserve">Mixed results were found regarding the relationship between age and PA among people with sight loss. In sighted populations, research has consistently reported lower levels of MVPA </w:t>
      </w:r>
      <w:r w:rsidR="007E3630" w:rsidRPr="004E0E24">
        <w:rPr>
          <w:lang w:val="en-GB"/>
        </w:rPr>
        <w:t xml:space="preserve">that are </w:t>
      </w:r>
      <w:r w:rsidRPr="004E0E24">
        <w:rPr>
          <w:lang w:val="en-GB"/>
        </w:rPr>
        <w:t xml:space="preserve">associated with older age [49]. It is possible that because sight loss is associated with older age, </w:t>
      </w:r>
      <w:r w:rsidR="007E3630" w:rsidRPr="004E0E24">
        <w:rPr>
          <w:lang w:val="en-GB"/>
        </w:rPr>
        <w:t xml:space="preserve">the </w:t>
      </w:r>
      <w:r w:rsidRPr="004E0E24">
        <w:rPr>
          <w:lang w:val="en-GB"/>
        </w:rPr>
        <w:t>studies did not have a large enough sample of young adults with sight loss to be able to identify a negative association between older age and PA levels. Given that all age groups were identified as being at</w:t>
      </w:r>
      <w:r w:rsidR="007E3630" w:rsidRPr="004E0E24">
        <w:rPr>
          <w:lang w:val="en-GB"/>
        </w:rPr>
        <w:t xml:space="preserve"> a</w:t>
      </w:r>
      <w:r w:rsidRPr="004E0E24">
        <w:rPr>
          <w:lang w:val="en-GB"/>
        </w:rPr>
        <w:t xml:space="preserve"> possible risk of low PA, the findings highlight</w:t>
      </w:r>
      <w:r w:rsidR="007E3630" w:rsidRPr="004E0E24">
        <w:rPr>
          <w:lang w:val="en-GB"/>
        </w:rPr>
        <w:t xml:space="preserve"> that</w:t>
      </w:r>
      <w:r w:rsidRPr="004E0E24">
        <w:rPr>
          <w:lang w:val="en-GB"/>
        </w:rPr>
        <w:t xml:space="preserve"> multiple age groups could benefit from being targeted in PA interventions.</w:t>
      </w:r>
    </w:p>
    <w:p w14:paraId="03A3229E" w14:textId="0316DC60" w:rsidR="00823210" w:rsidRPr="004E0E24" w:rsidRDefault="00823210" w:rsidP="00082510">
      <w:pPr>
        <w:pStyle w:val="MDPI31text"/>
        <w:rPr>
          <w:lang w:val="en-GB"/>
        </w:rPr>
      </w:pPr>
      <w:r w:rsidRPr="004E0E24">
        <w:rPr>
          <w:lang w:val="en-GB"/>
        </w:rPr>
        <w:t xml:space="preserve">Importantly, our review also highlighted several areas where there is a lack of research. Firstly, there was limited research </w:t>
      </w:r>
      <w:r w:rsidR="007E3630" w:rsidRPr="004E0E24">
        <w:rPr>
          <w:lang w:val="en-GB"/>
        </w:rPr>
        <w:t>that explored</w:t>
      </w:r>
      <w:r w:rsidRPr="004E0E24">
        <w:rPr>
          <w:lang w:val="en-GB"/>
        </w:rPr>
        <w:t xml:space="preserve"> the association between ethnicity and PA levels among people with sight loss. Among sighted populations</w:t>
      </w:r>
      <w:r w:rsidR="007E3630" w:rsidRPr="004E0E24">
        <w:rPr>
          <w:lang w:val="en-GB"/>
        </w:rPr>
        <w:t>,</w:t>
      </w:r>
      <w:r w:rsidRPr="004E0E24">
        <w:rPr>
          <w:lang w:val="en-GB"/>
        </w:rPr>
        <w:t xml:space="preserve"> there is a large body of evidence that PA varies between ethnic groups within the UK </w:t>
      </w:r>
      <w:r w:rsidR="00477183" w:rsidRPr="004E0E24">
        <w:rPr>
          <w:lang w:val="en-GB"/>
        </w:rPr>
        <w:t>[50,51</w:t>
      </w:r>
      <w:r w:rsidRPr="004E0E24">
        <w:rPr>
          <w:lang w:val="en-GB"/>
        </w:rPr>
        <w:t xml:space="preserve">] It is important to understand </w:t>
      </w:r>
      <w:r w:rsidR="007E3630" w:rsidRPr="004E0E24">
        <w:rPr>
          <w:lang w:val="en-GB"/>
        </w:rPr>
        <w:t xml:space="preserve">the </w:t>
      </w:r>
      <w:r w:rsidRPr="004E0E24">
        <w:rPr>
          <w:lang w:val="en-GB"/>
        </w:rPr>
        <w:t>PA differences between ethnic groups, to ensure that PA interventions do not compound</w:t>
      </w:r>
      <w:r w:rsidR="007E3630" w:rsidRPr="004E0E24">
        <w:rPr>
          <w:lang w:val="en-GB"/>
        </w:rPr>
        <w:t xml:space="preserve"> the</w:t>
      </w:r>
      <w:r w:rsidRPr="004E0E24">
        <w:rPr>
          <w:lang w:val="en-GB"/>
        </w:rPr>
        <w:t xml:space="preserve"> existing ethnic inequalities </w:t>
      </w:r>
      <w:r w:rsidR="007E3630" w:rsidRPr="004E0E24">
        <w:rPr>
          <w:lang w:val="en-GB"/>
        </w:rPr>
        <w:t>regarding the</w:t>
      </w:r>
      <w:r w:rsidRPr="004E0E24">
        <w:rPr>
          <w:lang w:val="en-GB"/>
        </w:rPr>
        <w:t xml:space="preserve"> access to sight loss services [52]. </w:t>
      </w:r>
      <w:bookmarkStart w:id="35" w:name="_Hlk86758213"/>
      <w:r w:rsidRPr="004E0E24">
        <w:rPr>
          <w:lang w:val="en-GB"/>
        </w:rPr>
        <w:t xml:space="preserve">In addition, there was a lack of research </w:t>
      </w:r>
      <w:r w:rsidR="007E3630" w:rsidRPr="004E0E24">
        <w:rPr>
          <w:lang w:val="en-GB"/>
        </w:rPr>
        <w:t>that explored</w:t>
      </w:r>
      <w:r w:rsidRPr="004E0E24">
        <w:rPr>
          <w:lang w:val="en-GB"/>
        </w:rPr>
        <w:t xml:space="preserve"> the association between additional disabilities</w:t>
      </w:r>
      <w:r w:rsidR="007E3630" w:rsidRPr="004E0E24">
        <w:rPr>
          <w:lang w:val="en-GB"/>
        </w:rPr>
        <w:t>,</w:t>
      </w:r>
      <w:r w:rsidRPr="004E0E24">
        <w:rPr>
          <w:lang w:val="en-GB"/>
        </w:rPr>
        <w:t xml:space="preserve"> as well as sight loss</w:t>
      </w:r>
      <w:r w:rsidR="007E3630" w:rsidRPr="004E0E24">
        <w:rPr>
          <w:lang w:val="en-GB"/>
        </w:rPr>
        <w:t>,</w:t>
      </w:r>
      <w:r w:rsidRPr="004E0E24">
        <w:rPr>
          <w:lang w:val="en-GB"/>
        </w:rPr>
        <w:t xml:space="preserve"> and PA. Research suggests that additional disabilities are common among people with sight loss. For example, one in three people in the UK with a learning disability </w:t>
      </w:r>
      <w:r w:rsidR="007E3630" w:rsidRPr="004E0E24">
        <w:rPr>
          <w:lang w:val="en-GB"/>
        </w:rPr>
        <w:t>is</w:t>
      </w:r>
      <w:r w:rsidRPr="004E0E24">
        <w:rPr>
          <w:lang w:val="en-GB"/>
        </w:rPr>
        <w:t xml:space="preserve"> estimated to be affected by a sight problem [53]. It is plausible that having multiple disabilities, including sight loss, may limit an individual’s opportunities and ability to engage in PA, thus increasing th</w:t>
      </w:r>
      <w:r w:rsidR="007E3630" w:rsidRPr="004E0E24">
        <w:rPr>
          <w:lang w:val="en-GB"/>
        </w:rPr>
        <w:t>at</w:t>
      </w:r>
      <w:r w:rsidRPr="004E0E24">
        <w:rPr>
          <w:lang w:val="en-GB"/>
        </w:rPr>
        <w:t xml:space="preserve"> individual’s risk of low PA. Therefore, it is important that interventions can be adapted to accommodate for people with additional disabilities</w:t>
      </w:r>
      <w:r w:rsidR="007E3630" w:rsidRPr="004E0E24">
        <w:rPr>
          <w:lang w:val="en-GB"/>
        </w:rPr>
        <w:t>,</w:t>
      </w:r>
      <w:r w:rsidRPr="004E0E24">
        <w:rPr>
          <w:lang w:val="en-GB"/>
        </w:rPr>
        <w:t xml:space="preserve"> as well as sight loss.</w:t>
      </w:r>
      <w:bookmarkEnd w:id="35"/>
      <w:r w:rsidRPr="004E0E24">
        <w:rPr>
          <w:lang w:val="en-GB"/>
        </w:rPr>
        <w:t xml:space="preserve"> </w:t>
      </w:r>
      <w:r w:rsidRPr="004E0E24">
        <w:t xml:space="preserve">Further to this, there was a lack of research </w:t>
      </w:r>
      <w:r w:rsidR="007E3630" w:rsidRPr="004E0E24">
        <w:t>that explored</w:t>
      </w:r>
      <w:r w:rsidRPr="004E0E24">
        <w:t xml:space="preserve"> the association between mobility measures and PA levels </w:t>
      </w:r>
      <w:r w:rsidR="007E3630" w:rsidRPr="004E0E24">
        <w:t>in</w:t>
      </w:r>
      <w:r w:rsidRPr="004E0E24">
        <w:t xml:space="preserve"> populations with sight loss. Mobility measures may be modifiable by PA interventions, as research suggests PA programs could attenuate differences in gait and functional parameters between populations with sight loss and sighted populations [54]</w:t>
      </w:r>
      <w:r w:rsidRPr="004E0E24">
        <w:rPr>
          <w:rFonts w:eastAsia="SimSun"/>
          <w:noProof/>
          <w:snapToGrid/>
          <w:szCs w:val="20"/>
          <w:lang w:val="en-GB" w:eastAsia="zh-CN" w:bidi="ar-SA"/>
        </w:rPr>
        <w:t>.</w:t>
      </w:r>
      <w:r w:rsidRPr="004E0E24">
        <w:t xml:space="preserve"> Improvements in mobility among VI populations could also improve mental health outcomes, as previous research has found gait speed to be a significant predictor of depressive symptoms in VI populations [55]. Therefore, there is a need to understand the bidirectional relationship between PA and mobility measures within population</w:t>
      </w:r>
      <w:r w:rsidR="007E3630" w:rsidRPr="004E0E24">
        <w:t>s</w:t>
      </w:r>
      <w:r w:rsidRPr="004E0E24">
        <w:t xml:space="preserve"> with sight loss, to </w:t>
      </w:r>
      <w:r w:rsidR="007E3630" w:rsidRPr="004E0E24">
        <w:t>determine</w:t>
      </w:r>
      <w:r w:rsidRPr="004E0E24">
        <w:t xml:space="preserve"> how mobility measures </w:t>
      </w:r>
      <w:r w:rsidR="007E3630" w:rsidRPr="004E0E24">
        <w:t>should be</w:t>
      </w:r>
      <w:r w:rsidRPr="004E0E24">
        <w:t xml:space="preserve"> targeted in an intervention to increase PA, and to </w:t>
      </w:r>
      <w:r w:rsidR="007E3630" w:rsidRPr="004E0E24">
        <w:t>determine</w:t>
      </w:r>
      <w:r w:rsidRPr="004E0E24">
        <w:t xml:space="preserve"> target population groups (e.g.</w:t>
      </w:r>
      <w:r w:rsidR="00477183" w:rsidRPr="004E0E24">
        <w:t>,</w:t>
      </w:r>
      <w:r w:rsidRPr="004E0E24">
        <w:t xml:space="preserve"> individuals with a slower gait speed).</w:t>
      </w:r>
    </w:p>
    <w:p w14:paraId="2473CCB6" w14:textId="30E12790" w:rsidR="00823210" w:rsidRPr="004E0E24" w:rsidRDefault="00823210" w:rsidP="00082510">
      <w:pPr>
        <w:pStyle w:val="MDPI31text"/>
        <w:rPr>
          <w:lang w:val="en-GB"/>
        </w:rPr>
      </w:pPr>
      <w:r w:rsidRPr="004E0E24">
        <w:rPr>
          <w:lang w:val="en-GB"/>
        </w:rPr>
        <w:t xml:space="preserve">The review also identified a range of psychosocial factors </w:t>
      </w:r>
      <w:r w:rsidR="007E3630" w:rsidRPr="004E0E24">
        <w:rPr>
          <w:lang w:val="en-GB"/>
        </w:rPr>
        <w:t xml:space="preserve">that are </w:t>
      </w:r>
      <w:r w:rsidRPr="004E0E24">
        <w:rPr>
          <w:lang w:val="en-GB"/>
        </w:rPr>
        <w:t xml:space="preserve">associated with low PA, including </w:t>
      </w:r>
      <w:bookmarkStart w:id="36" w:name="_Hlk86820875"/>
      <w:r w:rsidRPr="004E0E24">
        <w:rPr>
          <w:lang w:val="en-GB"/>
        </w:rPr>
        <w:t xml:space="preserve">lower levels of </w:t>
      </w:r>
      <w:bookmarkStart w:id="37" w:name="_Hlk86903751"/>
      <w:r w:rsidRPr="004E0E24">
        <w:rPr>
          <w:lang w:val="en-GB"/>
        </w:rPr>
        <w:t>social support, self-efficacy, intention to engage in PA, perceived barriers to PA, and lower levels of self-reported independence</w:t>
      </w:r>
      <w:bookmarkEnd w:id="36"/>
      <w:r w:rsidRPr="004E0E24">
        <w:rPr>
          <w:lang w:val="en-GB"/>
        </w:rPr>
        <w:t xml:space="preserve">. </w:t>
      </w:r>
      <w:bookmarkEnd w:id="37"/>
      <w:r w:rsidRPr="004E0E24">
        <w:rPr>
          <w:lang w:val="en-GB"/>
        </w:rPr>
        <w:t xml:space="preserve">There are a range of interventions which could be used to target </w:t>
      </w:r>
      <w:r w:rsidR="007E3630" w:rsidRPr="004E0E24">
        <w:rPr>
          <w:lang w:val="en-GB"/>
        </w:rPr>
        <w:t xml:space="preserve">these </w:t>
      </w:r>
      <w:r w:rsidRPr="004E0E24">
        <w:rPr>
          <w:lang w:val="en-GB"/>
        </w:rPr>
        <w:t>psychosocial factors</w:t>
      </w:r>
      <w:r w:rsidR="007E3630" w:rsidRPr="004E0E24">
        <w:rPr>
          <w:lang w:val="en-GB"/>
        </w:rPr>
        <w:t>;</w:t>
      </w:r>
      <w:r w:rsidRPr="004E0E24">
        <w:rPr>
          <w:lang w:val="en-GB"/>
        </w:rPr>
        <w:t xml:space="preserve"> for example</w:t>
      </w:r>
      <w:r w:rsidR="007E3630" w:rsidRPr="004E0E24">
        <w:rPr>
          <w:lang w:val="en-GB"/>
        </w:rPr>
        <w:t>,</w:t>
      </w:r>
      <w:r w:rsidRPr="004E0E24">
        <w:rPr>
          <w:lang w:val="en-GB"/>
        </w:rPr>
        <w:t xml:space="preserve"> group-based PA may encourage social support, whilst PA </w:t>
      </w:r>
      <w:r w:rsidR="007E3630" w:rsidRPr="004E0E24">
        <w:rPr>
          <w:lang w:val="en-GB"/>
        </w:rPr>
        <w:t xml:space="preserve">that is prescribed </w:t>
      </w:r>
      <w:r w:rsidRPr="004E0E24">
        <w:rPr>
          <w:lang w:val="en-GB"/>
        </w:rPr>
        <w:t xml:space="preserve">by a health professional could promote </w:t>
      </w:r>
      <w:r w:rsidR="007E3630" w:rsidRPr="004E0E24">
        <w:rPr>
          <w:lang w:val="en-GB"/>
        </w:rPr>
        <w:t xml:space="preserve">an </w:t>
      </w:r>
      <w:r w:rsidRPr="004E0E24">
        <w:rPr>
          <w:lang w:val="en-GB"/>
        </w:rPr>
        <w:t xml:space="preserve">intention to engage in PA. In addition, sight loss services may be able to support people </w:t>
      </w:r>
      <w:r w:rsidR="007E3630" w:rsidRPr="004E0E24">
        <w:rPr>
          <w:lang w:val="en-GB"/>
        </w:rPr>
        <w:t xml:space="preserve">in becoming </w:t>
      </w:r>
      <w:r w:rsidRPr="004E0E24">
        <w:rPr>
          <w:lang w:val="en-GB"/>
        </w:rPr>
        <w:t>more independent, and reduce the impact of barriers to PA</w:t>
      </w:r>
      <w:r w:rsidR="007E3630" w:rsidRPr="004E0E24">
        <w:rPr>
          <w:lang w:val="en-GB"/>
        </w:rPr>
        <w:t>,</w:t>
      </w:r>
      <w:r w:rsidRPr="004E0E24">
        <w:rPr>
          <w:lang w:val="en-GB"/>
        </w:rPr>
        <w:t xml:space="preserve"> by supporting people </w:t>
      </w:r>
      <w:r w:rsidR="007E3630" w:rsidRPr="004E0E24">
        <w:rPr>
          <w:lang w:val="en-GB"/>
        </w:rPr>
        <w:t>in</w:t>
      </w:r>
      <w:r w:rsidRPr="004E0E24">
        <w:rPr>
          <w:lang w:val="en-GB"/>
        </w:rPr>
        <w:t xml:space="preserve"> maximis</w:t>
      </w:r>
      <w:r w:rsidR="007E3630" w:rsidRPr="004E0E24">
        <w:rPr>
          <w:lang w:val="en-GB"/>
        </w:rPr>
        <w:t>ing</w:t>
      </w:r>
      <w:r w:rsidRPr="004E0E24">
        <w:rPr>
          <w:lang w:val="en-GB"/>
        </w:rPr>
        <w:t xml:space="preserve"> </w:t>
      </w:r>
      <w:r w:rsidR="007E3630" w:rsidRPr="004E0E24">
        <w:rPr>
          <w:lang w:val="en-GB"/>
        </w:rPr>
        <w:t xml:space="preserve">their </w:t>
      </w:r>
      <w:r w:rsidRPr="004E0E24">
        <w:rPr>
          <w:lang w:val="en-GB"/>
        </w:rPr>
        <w:t>residual vision and improve daily functioning.</w:t>
      </w:r>
    </w:p>
    <w:p w14:paraId="09811645" w14:textId="7C0EAB60" w:rsidR="00823210" w:rsidRPr="004E0E24" w:rsidRDefault="007E3630" w:rsidP="00082510">
      <w:pPr>
        <w:pStyle w:val="MDPI31text"/>
        <w:rPr>
          <w:b/>
          <w:lang w:val="en-GB"/>
        </w:rPr>
      </w:pPr>
      <w:r w:rsidRPr="004E0E24">
        <w:rPr>
          <w:lang w:val="en-GB"/>
        </w:rPr>
        <w:t>When c</w:t>
      </w:r>
      <w:r w:rsidR="00823210" w:rsidRPr="004E0E24">
        <w:rPr>
          <w:lang w:val="en-GB"/>
        </w:rPr>
        <w:t xml:space="preserve">ompared to non-modifiable variables </w:t>
      </w:r>
      <w:r w:rsidRPr="004E0E24">
        <w:rPr>
          <w:lang w:val="en-GB"/>
        </w:rPr>
        <w:t xml:space="preserve">that were </w:t>
      </w:r>
      <w:r w:rsidR="00823210" w:rsidRPr="004E0E24">
        <w:rPr>
          <w:lang w:val="en-GB"/>
        </w:rPr>
        <w:t xml:space="preserve">associated with PA, modifiable factors </w:t>
      </w:r>
      <w:r w:rsidRPr="004E0E24">
        <w:rPr>
          <w:lang w:val="en-GB"/>
        </w:rPr>
        <w:t xml:space="preserve">that were </w:t>
      </w:r>
      <w:r w:rsidR="00823210" w:rsidRPr="004E0E24">
        <w:rPr>
          <w:lang w:val="en-GB"/>
        </w:rPr>
        <w:t>associated with the environment were less researched. Our review reported</w:t>
      </w:r>
      <w:r w:rsidRPr="004E0E24">
        <w:rPr>
          <w:lang w:val="en-GB"/>
        </w:rPr>
        <w:t xml:space="preserve"> that an</w:t>
      </w:r>
      <w:r w:rsidR="00823210" w:rsidRPr="004E0E24">
        <w:rPr>
          <w:lang w:val="en-GB"/>
        </w:rPr>
        <w:t xml:space="preserve"> access to services, physical barriers, fears of safety, and perceived barriers</w:t>
      </w:r>
      <w:r w:rsidRPr="004E0E24">
        <w:rPr>
          <w:lang w:val="en-GB"/>
        </w:rPr>
        <w:t>,</w:t>
      </w:r>
      <w:r w:rsidR="00823210" w:rsidRPr="004E0E24">
        <w:rPr>
          <w:lang w:val="en-GB"/>
        </w:rPr>
        <w:t xml:space="preserve"> including ‘lack of transportation to get to places to exercise’, </w:t>
      </w:r>
      <w:r w:rsidRPr="004E0E24">
        <w:rPr>
          <w:lang w:val="en-GB"/>
        </w:rPr>
        <w:t>as well as</w:t>
      </w:r>
      <w:r w:rsidR="00823210" w:rsidRPr="004E0E24">
        <w:rPr>
          <w:lang w:val="en-GB"/>
        </w:rPr>
        <w:t xml:space="preserve"> familiarity with the neighbourhood</w:t>
      </w:r>
      <w:r w:rsidRPr="004E0E24">
        <w:rPr>
          <w:lang w:val="en-GB"/>
        </w:rPr>
        <w:t>,</w:t>
      </w:r>
      <w:r w:rsidR="00823210" w:rsidRPr="004E0E24">
        <w:rPr>
          <w:lang w:val="en-GB"/>
        </w:rPr>
        <w:t xml:space="preserve"> were associated with lower PA among people with sight loss. These could be considered barriers to PA which could be addressed by sight loss services</w:t>
      </w:r>
      <w:r w:rsidRPr="004E0E24">
        <w:rPr>
          <w:lang w:val="en-GB"/>
        </w:rPr>
        <w:t>;</w:t>
      </w:r>
      <w:r w:rsidR="00823210" w:rsidRPr="004E0E24">
        <w:rPr>
          <w:lang w:val="en-GB"/>
        </w:rPr>
        <w:t xml:space="preserve"> for example</w:t>
      </w:r>
      <w:r w:rsidRPr="004E0E24">
        <w:rPr>
          <w:lang w:val="en-GB"/>
        </w:rPr>
        <w:t>,</w:t>
      </w:r>
      <w:r w:rsidR="00823210" w:rsidRPr="004E0E24">
        <w:rPr>
          <w:lang w:val="en-GB"/>
        </w:rPr>
        <w:t xml:space="preserve"> orientation and mobility training could reduce</w:t>
      </w:r>
      <w:r w:rsidRPr="004E0E24">
        <w:rPr>
          <w:lang w:val="en-GB"/>
        </w:rPr>
        <w:t xml:space="preserve"> individuals’</w:t>
      </w:r>
      <w:r w:rsidR="00823210" w:rsidRPr="004E0E24">
        <w:rPr>
          <w:lang w:val="en-GB"/>
        </w:rPr>
        <w:t xml:space="preserve"> fears of safety in the neighbourhood. However, it is important that policies and planning also ensure that environments are designed to be accessible, and </w:t>
      </w:r>
      <w:r w:rsidRPr="004E0E24">
        <w:rPr>
          <w:lang w:val="en-GB"/>
        </w:rPr>
        <w:t xml:space="preserve">that the </w:t>
      </w:r>
      <w:r w:rsidR="00823210" w:rsidRPr="004E0E24">
        <w:rPr>
          <w:lang w:val="en-GB"/>
        </w:rPr>
        <w:t xml:space="preserve">interventions to promote PA </w:t>
      </w:r>
      <w:r w:rsidR="00823210" w:rsidRPr="004E0E24">
        <w:rPr>
          <w:lang w:val="en-GB"/>
        </w:rPr>
        <w:lastRenderedPageBreak/>
        <w:t xml:space="preserve">should consider environmental changes which can facilitate PA, as well as individual support to increase PA. Future research should also explore accessibility and mobility barriers which exist in low-income countries. It is plausible that the environmental barriers to PA </w:t>
      </w:r>
      <w:r w:rsidR="00482994" w:rsidRPr="004E0E24">
        <w:rPr>
          <w:lang w:val="en-GB"/>
        </w:rPr>
        <w:t xml:space="preserve">that were </w:t>
      </w:r>
      <w:r w:rsidR="00823210" w:rsidRPr="004E0E24">
        <w:rPr>
          <w:lang w:val="en-GB"/>
        </w:rPr>
        <w:t>identified in HIC countries in this review may be more pronounced in low-income countries</w:t>
      </w:r>
      <w:r w:rsidR="00482994" w:rsidRPr="004E0E24">
        <w:rPr>
          <w:lang w:val="en-GB"/>
        </w:rPr>
        <w:t>,</w:t>
      </w:r>
      <w:r w:rsidR="00823210" w:rsidRPr="004E0E24">
        <w:rPr>
          <w:lang w:val="en-GB"/>
        </w:rPr>
        <w:t xml:space="preserve"> due to a lack of investment in public transport and infrastructure which make</w:t>
      </w:r>
      <w:r w:rsidR="00482994" w:rsidRPr="004E0E24">
        <w:rPr>
          <w:lang w:val="en-GB"/>
        </w:rPr>
        <w:t xml:space="preserve"> the</w:t>
      </w:r>
      <w:r w:rsidR="00823210" w:rsidRPr="004E0E24">
        <w:rPr>
          <w:lang w:val="en-GB"/>
        </w:rPr>
        <w:t xml:space="preserve"> streets more accessible, such as tactile paving, signal controlled pedestrian crossings, maintained pavements and detectable kerbs </w:t>
      </w:r>
      <w:r w:rsidR="00482994" w:rsidRPr="004E0E24">
        <w:rPr>
          <w:lang w:val="en-GB"/>
        </w:rPr>
        <w:t>that separate</w:t>
      </w:r>
      <w:r w:rsidR="00823210" w:rsidRPr="004E0E24">
        <w:rPr>
          <w:lang w:val="en-GB"/>
        </w:rPr>
        <w:t xml:space="preserve"> traffic from pedestrians.</w:t>
      </w:r>
    </w:p>
    <w:p w14:paraId="384018BA" w14:textId="4D89E08C" w:rsidR="00823210" w:rsidRPr="004E0E24" w:rsidRDefault="00823210" w:rsidP="00082510">
      <w:pPr>
        <w:pStyle w:val="MDPI31text"/>
        <w:rPr>
          <w:lang w:val="en-GB"/>
        </w:rPr>
      </w:pPr>
      <w:r w:rsidRPr="004E0E24">
        <w:rPr>
          <w:lang w:val="en-GB"/>
        </w:rPr>
        <w:t>However, there were limitations to this review. Firstly, there were a limited number of studies which used objective measures of both sight loss and PA, which are considered more reliable and valid tools than self-report</w:t>
      </w:r>
      <w:r w:rsidR="00482994" w:rsidRPr="004E0E24">
        <w:rPr>
          <w:lang w:val="en-GB"/>
        </w:rPr>
        <w:t>ing</w:t>
      </w:r>
      <w:r w:rsidRPr="004E0E24">
        <w:rPr>
          <w:lang w:val="en-GB"/>
        </w:rPr>
        <w:t xml:space="preserve"> measurement tools. One study reported that in a group of patients with AMD, lower MVPA measured b</w:t>
      </w:r>
      <w:r w:rsidR="00482994" w:rsidRPr="004E0E24">
        <w:rPr>
          <w:lang w:val="en-GB"/>
        </w:rPr>
        <w:t>y</w:t>
      </w:r>
      <w:r w:rsidRPr="004E0E24">
        <w:rPr>
          <w:lang w:val="en-GB"/>
        </w:rPr>
        <w:t xml:space="preserve"> objective tools was associated with worse visual acuity, visual </w:t>
      </w:r>
      <w:proofErr w:type="gramStart"/>
      <w:r w:rsidRPr="004E0E24">
        <w:rPr>
          <w:lang w:val="en-GB"/>
        </w:rPr>
        <w:t>field</w:t>
      </w:r>
      <w:proofErr w:type="gramEnd"/>
      <w:r w:rsidRPr="004E0E24">
        <w:rPr>
          <w:lang w:val="en-GB"/>
        </w:rPr>
        <w:t xml:space="preserve"> and contrast sensitivity, whereas when the same participants</w:t>
      </w:r>
      <w:r w:rsidR="00482994" w:rsidRPr="004E0E24">
        <w:rPr>
          <w:lang w:val="en-GB"/>
        </w:rPr>
        <w:t>’</w:t>
      </w:r>
      <w:r w:rsidRPr="004E0E24">
        <w:rPr>
          <w:lang w:val="en-GB"/>
        </w:rPr>
        <w:t xml:space="preserve"> self-reported measures of PA were examined, the study did not report a significant negative correlation [46]. Although this study included a small sample size, the findings indicate</w:t>
      </w:r>
      <w:r w:rsidR="00482994" w:rsidRPr="004E0E24">
        <w:rPr>
          <w:lang w:val="en-GB"/>
        </w:rPr>
        <w:t>d</w:t>
      </w:r>
      <w:r w:rsidRPr="004E0E24">
        <w:rPr>
          <w:lang w:val="en-GB"/>
        </w:rPr>
        <w:t xml:space="preserve"> the influence</w:t>
      </w:r>
      <w:r w:rsidR="00482994" w:rsidRPr="004E0E24">
        <w:rPr>
          <w:lang w:val="en-GB"/>
        </w:rPr>
        <w:t xml:space="preserve"> that</w:t>
      </w:r>
      <w:r w:rsidRPr="004E0E24">
        <w:rPr>
          <w:lang w:val="en-GB"/>
        </w:rPr>
        <w:t xml:space="preserve"> a measurement tool can have on the outcome results. </w:t>
      </w:r>
      <w:bookmarkStart w:id="38" w:name="_Hlk86910018"/>
      <w:r w:rsidRPr="004E0E24">
        <w:rPr>
          <w:lang w:val="en-GB"/>
        </w:rPr>
        <w:t>I</w:t>
      </w:r>
      <w:bookmarkStart w:id="39" w:name="_Hlk87013122"/>
      <w:r w:rsidRPr="004E0E24">
        <w:rPr>
          <w:lang w:val="en-GB"/>
        </w:rPr>
        <w:t xml:space="preserve">n addition, sight loss was defined and measured using a range of methods, and </w:t>
      </w:r>
      <w:r w:rsidR="00482994" w:rsidRPr="004E0E24">
        <w:rPr>
          <w:lang w:val="en-GB"/>
        </w:rPr>
        <w:t xml:space="preserve">the </w:t>
      </w:r>
      <w:r w:rsidRPr="004E0E24">
        <w:rPr>
          <w:lang w:val="en-GB"/>
        </w:rPr>
        <w:t xml:space="preserve">studies used different criteria to define visual impairment and blindness, thus limiting the comparability of results. </w:t>
      </w:r>
      <w:bookmarkEnd w:id="38"/>
      <w:r w:rsidRPr="004E0E24">
        <w:rPr>
          <w:lang w:val="en-GB"/>
        </w:rPr>
        <w:t>Future research</w:t>
      </w:r>
      <w:r w:rsidR="00482994" w:rsidRPr="004E0E24">
        <w:rPr>
          <w:lang w:val="en-GB"/>
        </w:rPr>
        <w:t xml:space="preserve"> that is</w:t>
      </w:r>
      <w:r w:rsidRPr="004E0E24">
        <w:rPr>
          <w:lang w:val="en-GB"/>
        </w:rPr>
        <w:t xml:space="preserve"> conducted among populations with sight loss should adopt a standard definition of sight loss</w:t>
      </w:r>
      <w:r w:rsidR="00482994" w:rsidRPr="004E0E24">
        <w:rPr>
          <w:lang w:val="en-GB"/>
        </w:rPr>
        <w:t>,</w:t>
      </w:r>
      <w:r w:rsidRPr="004E0E24">
        <w:rPr>
          <w:lang w:val="en-GB"/>
        </w:rPr>
        <w:t xml:space="preserve"> to ensure </w:t>
      </w:r>
      <w:r w:rsidR="00482994" w:rsidRPr="004E0E24">
        <w:rPr>
          <w:lang w:val="en-GB"/>
        </w:rPr>
        <w:t xml:space="preserve">the </w:t>
      </w:r>
      <w:r w:rsidRPr="004E0E24">
        <w:rPr>
          <w:lang w:val="en-GB"/>
        </w:rPr>
        <w:t xml:space="preserve">future comparability between studies. We suggest that sight loss can be defined as </w:t>
      </w:r>
      <w:r w:rsidR="00482994" w:rsidRPr="004E0E24">
        <w:rPr>
          <w:lang w:val="en-GB"/>
        </w:rPr>
        <w:t xml:space="preserve">a </w:t>
      </w:r>
      <w:r w:rsidRPr="004E0E24">
        <w:rPr>
          <w:lang w:val="en-GB"/>
        </w:rPr>
        <w:t>self-reported ‘sight loss whilst wearing corrective devices’, however</w:t>
      </w:r>
      <w:r w:rsidR="00482994" w:rsidRPr="004E0E24">
        <w:rPr>
          <w:lang w:val="en-GB"/>
        </w:rPr>
        <w:t>, a</w:t>
      </w:r>
      <w:r w:rsidRPr="004E0E24">
        <w:rPr>
          <w:lang w:val="en-GB"/>
        </w:rPr>
        <w:t xml:space="preserve"> follow</w:t>
      </w:r>
      <w:r w:rsidR="00482994" w:rsidRPr="004E0E24">
        <w:rPr>
          <w:lang w:val="en-GB"/>
        </w:rPr>
        <w:t>-</w:t>
      </w:r>
      <w:r w:rsidRPr="004E0E24">
        <w:rPr>
          <w:lang w:val="en-GB"/>
        </w:rPr>
        <w:t>up</w:t>
      </w:r>
      <w:r w:rsidR="00482994" w:rsidRPr="004E0E24">
        <w:rPr>
          <w:lang w:val="en-GB"/>
        </w:rPr>
        <w:t>,</w:t>
      </w:r>
      <w:r w:rsidRPr="004E0E24">
        <w:rPr>
          <w:lang w:val="en-GB"/>
        </w:rPr>
        <w:t xml:space="preserve"> standardised eye test should be used</w:t>
      </w:r>
      <w:r w:rsidR="00482994" w:rsidRPr="004E0E24">
        <w:rPr>
          <w:lang w:val="en-GB"/>
        </w:rPr>
        <w:t>,</w:t>
      </w:r>
      <w:r w:rsidRPr="004E0E24">
        <w:rPr>
          <w:lang w:val="en-GB"/>
        </w:rPr>
        <w:t xml:space="preserve"> if available, to describe the degree and type of sight loss of the population being studied. In the absence of eye testing equipment or expertise, then follow</w:t>
      </w:r>
      <w:r w:rsidR="00482994" w:rsidRPr="004E0E24">
        <w:rPr>
          <w:lang w:val="en-GB"/>
        </w:rPr>
        <w:t>-</w:t>
      </w:r>
      <w:r w:rsidRPr="004E0E24">
        <w:rPr>
          <w:lang w:val="en-GB"/>
        </w:rPr>
        <w:t xml:space="preserve">up questions should be asked to understand the nature of the participants sight loss. </w:t>
      </w:r>
      <w:bookmarkEnd w:id="39"/>
      <w:r w:rsidRPr="004E0E24">
        <w:rPr>
          <w:lang w:val="en-GB"/>
        </w:rPr>
        <w:t xml:space="preserve">Although some studies objectively measured vision and PA using validated tools, these studies were often limited by </w:t>
      </w:r>
      <w:r w:rsidR="00482994" w:rsidRPr="004E0E24">
        <w:rPr>
          <w:lang w:val="en-GB"/>
        </w:rPr>
        <w:t xml:space="preserve">a </w:t>
      </w:r>
      <w:r w:rsidRPr="004E0E24">
        <w:rPr>
          <w:lang w:val="en-GB"/>
        </w:rPr>
        <w:t xml:space="preserve">smaller sample size than those which relied on self-reported measures. There were also limitations among studies </w:t>
      </w:r>
      <w:proofErr w:type="gramStart"/>
      <w:r w:rsidRPr="004E0E24">
        <w:rPr>
          <w:lang w:val="en-GB"/>
        </w:rPr>
        <w:t>as a result of</w:t>
      </w:r>
      <w:proofErr w:type="gramEnd"/>
      <w:r w:rsidRPr="004E0E24">
        <w:rPr>
          <w:lang w:val="en-GB"/>
        </w:rPr>
        <w:t xml:space="preserve"> the recruitment procedure</w:t>
      </w:r>
      <w:r w:rsidR="00482994" w:rsidRPr="004E0E24">
        <w:rPr>
          <w:lang w:val="en-GB"/>
        </w:rPr>
        <w:t>s</w:t>
      </w:r>
      <w:r w:rsidRPr="004E0E24">
        <w:rPr>
          <w:lang w:val="en-GB"/>
        </w:rPr>
        <w:t xml:space="preserve">. Studies which recruited participants via online channels </w:t>
      </w:r>
      <w:r w:rsidR="00482994" w:rsidRPr="004E0E24">
        <w:rPr>
          <w:lang w:val="en-GB"/>
        </w:rPr>
        <w:t xml:space="preserve">that were </w:t>
      </w:r>
      <w:r w:rsidRPr="004E0E24">
        <w:rPr>
          <w:lang w:val="en-GB"/>
        </w:rPr>
        <w:t>distributed by</w:t>
      </w:r>
      <w:r w:rsidR="00482994" w:rsidRPr="004E0E24">
        <w:rPr>
          <w:lang w:val="en-GB"/>
        </w:rPr>
        <w:t xml:space="preserve"> a</w:t>
      </w:r>
      <w:r w:rsidRPr="004E0E24">
        <w:rPr>
          <w:lang w:val="en-GB"/>
        </w:rPr>
        <w:t xml:space="preserve"> VI organisation risk</w:t>
      </w:r>
      <w:r w:rsidR="00482994" w:rsidRPr="004E0E24">
        <w:rPr>
          <w:lang w:val="en-GB"/>
        </w:rPr>
        <w:t>ed</w:t>
      </w:r>
      <w:r w:rsidRPr="004E0E24">
        <w:rPr>
          <w:lang w:val="en-GB"/>
        </w:rPr>
        <w:t xml:space="preserve"> selection bias, which result</w:t>
      </w:r>
      <w:r w:rsidR="00482994" w:rsidRPr="004E0E24">
        <w:rPr>
          <w:lang w:val="en-GB"/>
        </w:rPr>
        <w:t>ed</w:t>
      </w:r>
      <w:r w:rsidRPr="004E0E24">
        <w:rPr>
          <w:lang w:val="en-GB"/>
        </w:rPr>
        <w:t xml:space="preserve"> in younger and more active participants than the overall population of people living with sight loss. </w:t>
      </w:r>
      <w:bookmarkStart w:id="40" w:name="_Hlk86758635"/>
      <w:r w:rsidRPr="004E0E24">
        <w:rPr>
          <w:lang w:val="en-GB"/>
        </w:rPr>
        <w:t>In addition, people with additional disabilities</w:t>
      </w:r>
      <w:proofErr w:type="gramStart"/>
      <w:r w:rsidRPr="004E0E24">
        <w:rPr>
          <w:lang w:val="en-GB"/>
        </w:rPr>
        <w:t>, in particular</w:t>
      </w:r>
      <w:r w:rsidR="00482994" w:rsidRPr="004E0E24">
        <w:rPr>
          <w:lang w:val="en-GB"/>
        </w:rPr>
        <w:t>,</w:t>
      </w:r>
      <w:r w:rsidRPr="004E0E24">
        <w:rPr>
          <w:lang w:val="en-GB"/>
        </w:rPr>
        <w:t xml:space="preserve"> cognitive</w:t>
      </w:r>
      <w:proofErr w:type="gramEnd"/>
      <w:r w:rsidRPr="004E0E24">
        <w:rPr>
          <w:lang w:val="en-GB"/>
        </w:rPr>
        <w:t xml:space="preserve"> impairments such as dementia and learning difficulties, may be excluded from studies if they are unable to understand the PA survey or provide informed consent. </w:t>
      </w:r>
      <w:bookmarkEnd w:id="40"/>
      <w:r w:rsidRPr="004E0E24">
        <w:rPr>
          <w:lang w:val="en-GB"/>
        </w:rPr>
        <w:t>Therefore,</w:t>
      </w:r>
      <w:r w:rsidR="00482994" w:rsidRPr="004E0E24">
        <w:rPr>
          <w:lang w:val="en-GB"/>
        </w:rPr>
        <w:t xml:space="preserve"> the</w:t>
      </w:r>
      <w:r w:rsidRPr="004E0E24">
        <w:rPr>
          <w:lang w:val="en-GB"/>
        </w:rPr>
        <w:t xml:space="preserve"> correlates of PA may not be representative of </w:t>
      </w:r>
      <w:r w:rsidR="00482994" w:rsidRPr="004E0E24">
        <w:rPr>
          <w:lang w:val="en-GB"/>
        </w:rPr>
        <w:t xml:space="preserve">the </w:t>
      </w:r>
      <w:r w:rsidRPr="004E0E24">
        <w:rPr>
          <w:lang w:val="en-GB"/>
        </w:rPr>
        <w:t>barriers experienced by populations with the lowest levels of PA.</w:t>
      </w:r>
    </w:p>
    <w:p w14:paraId="0E01723D" w14:textId="586C6815" w:rsidR="00823210" w:rsidRPr="004E0E24" w:rsidRDefault="00477183" w:rsidP="00477183">
      <w:pPr>
        <w:pStyle w:val="MDPI21heading1"/>
      </w:pPr>
      <w:r w:rsidRPr="004E0E24">
        <w:t xml:space="preserve">5. </w:t>
      </w:r>
      <w:r w:rsidR="00823210" w:rsidRPr="004E0E24">
        <w:t>Conclusions</w:t>
      </w:r>
    </w:p>
    <w:p w14:paraId="68883964" w14:textId="0D305E31" w:rsidR="00823210" w:rsidRPr="004E0E24" w:rsidRDefault="00823210" w:rsidP="00082510">
      <w:pPr>
        <w:pStyle w:val="MDPI31text"/>
      </w:pPr>
      <w:r w:rsidRPr="004E0E24">
        <w:t xml:space="preserve">Overall, our findings have highlighted the complexities of </w:t>
      </w:r>
      <w:r w:rsidR="00482994" w:rsidRPr="004E0E24">
        <w:t xml:space="preserve">the </w:t>
      </w:r>
      <w:r w:rsidRPr="004E0E24">
        <w:t xml:space="preserve">factors which are associated with PA behaviour among people with sight loss in HICs. Optometrists and ophthalmologists are well positioned to identify patients with sight loss who may be at risk of low PA, </w:t>
      </w:r>
      <w:bookmarkStart w:id="41" w:name="_Hlk86758787"/>
      <w:r w:rsidRPr="004E0E24">
        <w:t>and collaborate with sight loss services (e.g.</w:t>
      </w:r>
      <w:r w:rsidR="00477183" w:rsidRPr="004E0E24">
        <w:t>,</w:t>
      </w:r>
      <w:r w:rsidRPr="004E0E24">
        <w:t xml:space="preserve"> charities, community groups, and council services</w:t>
      </w:r>
      <w:bookmarkEnd w:id="41"/>
      <w:r w:rsidRPr="004E0E24">
        <w:t>) to refer people to PA advice and support. In addition, people working in the delivery of sight loss services may be able to support people</w:t>
      </w:r>
      <w:r w:rsidR="00482994" w:rsidRPr="004E0E24">
        <w:t xml:space="preserve"> by addressing </w:t>
      </w:r>
      <w:proofErr w:type="gramStart"/>
      <w:r w:rsidR="00482994" w:rsidRPr="004E0E24">
        <w:t>the</w:t>
      </w:r>
      <w:r w:rsidRPr="004E0E24">
        <w:t xml:space="preserve">  barriers</w:t>
      </w:r>
      <w:proofErr w:type="gramEnd"/>
      <w:r w:rsidRPr="004E0E24">
        <w:t xml:space="preserve"> to PA</w:t>
      </w:r>
      <w:r w:rsidR="00482994" w:rsidRPr="004E0E24">
        <w:t>,</w:t>
      </w:r>
      <w:r w:rsidRPr="004E0E24">
        <w:t xml:space="preserve"> and promot</w:t>
      </w:r>
      <w:r w:rsidR="00482994" w:rsidRPr="004E0E24">
        <w:t>ing</w:t>
      </w:r>
      <w:r w:rsidRPr="004E0E24">
        <w:t xml:space="preserve"> greater independence</w:t>
      </w:r>
      <w:r w:rsidR="00482994" w:rsidRPr="004E0E24">
        <w:t>,</w:t>
      </w:r>
      <w:r w:rsidRPr="004E0E24">
        <w:t xml:space="preserve"> which could facilitate PA. However, PA is </w:t>
      </w:r>
      <w:proofErr w:type="gramStart"/>
      <w:r w:rsidRPr="004E0E24">
        <w:t>complex</w:t>
      </w:r>
      <w:proofErr w:type="gramEnd"/>
      <w:r w:rsidRPr="004E0E24">
        <w:t xml:space="preserve"> and our review highlighted the need for PA interventions to meet the needs of a range of population groups with sight loss. We suggest that future research aims to understand how different sectors and services could identify people at risk of low PA, and work together to </w:t>
      </w:r>
      <w:r w:rsidR="00482994" w:rsidRPr="004E0E24">
        <w:t xml:space="preserve">provide </w:t>
      </w:r>
      <w:proofErr w:type="spellStart"/>
      <w:r w:rsidRPr="004E0E24">
        <w:t>individualised</w:t>
      </w:r>
      <w:proofErr w:type="spellEnd"/>
      <w:r w:rsidRPr="004E0E24">
        <w:t xml:space="preserve"> support to promote PA.</w:t>
      </w:r>
    </w:p>
    <w:p w14:paraId="4D0EAA1D" w14:textId="49ACC067" w:rsidR="00823210" w:rsidRPr="004E0E24" w:rsidRDefault="00823210" w:rsidP="004E000E">
      <w:pPr>
        <w:pStyle w:val="MDPI22heading2"/>
        <w:spacing w:before="240"/>
      </w:pPr>
      <w:bookmarkStart w:id="42" w:name="_Hlk87018086"/>
      <w:r w:rsidRPr="004E0E24">
        <w:t xml:space="preserve">Implications for </w:t>
      </w:r>
      <w:r w:rsidR="00B47918" w:rsidRPr="004E0E24">
        <w:t>Practice</w:t>
      </w:r>
    </w:p>
    <w:p w14:paraId="46A0ECE2" w14:textId="415F7041" w:rsidR="00823210" w:rsidRPr="004E0E24" w:rsidRDefault="00823210" w:rsidP="00082510">
      <w:pPr>
        <w:pStyle w:val="MDPI38bullet"/>
        <w:numPr>
          <w:ilvl w:val="0"/>
          <w:numId w:val="7"/>
        </w:numPr>
        <w:rPr>
          <w:lang w:val="en-GB"/>
        </w:rPr>
      </w:pPr>
      <w:r w:rsidRPr="004E0E24">
        <w:rPr>
          <w:lang w:val="en-GB"/>
        </w:rPr>
        <w:t xml:space="preserve">Worse visual acuity and visual field may indicate </w:t>
      </w:r>
      <w:r w:rsidR="00482994" w:rsidRPr="004E0E24">
        <w:rPr>
          <w:lang w:val="en-GB"/>
        </w:rPr>
        <w:t xml:space="preserve">that </w:t>
      </w:r>
      <w:r w:rsidRPr="004E0E24">
        <w:rPr>
          <w:lang w:val="en-GB"/>
        </w:rPr>
        <w:t xml:space="preserve">an individual is at risk of lower PA </w:t>
      </w:r>
      <w:r w:rsidR="00477183" w:rsidRPr="004E0E24">
        <w:t>[29,37–39,41,44–46]</w:t>
      </w:r>
      <w:r w:rsidRPr="004E0E24">
        <w:rPr>
          <w:lang w:val="en-GB"/>
        </w:rPr>
        <w:t xml:space="preserve">. These measures are examined in routine eye </w:t>
      </w:r>
      <w:proofErr w:type="gramStart"/>
      <w:r w:rsidRPr="004E0E24">
        <w:rPr>
          <w:lang w:val="en-GB"/>
        </w:rPr>
        <w:t>tests,</w:t>
      </w:r>
      <w:proofErr w:type="gramEnd"/>
      <w:r w:rsidRPr="004E0E24">
        <w:rPr>
          <w:lang w:val="en-GB"/>
        </w:rPr>
        <w:t xml:space="preserve"> thus </w:t>
      </w:r>
      <w:r w:rsidRPr="004E0E24">
        <w:rPr>
          <w:lang w:val="en-GB"/>
        </w:rPr>
        <w:lastRenderedPageBreak/>
        <w:t>optometrists and ophthalmologists could identify people at risk of low PA, and play a key role in referring people to PA groups and opportunities.</w:t>
      </w:r>
    </w:p>
    <w:p w14:paraId="26AC657B" w14:textId="139A3301" w:rsidR="00823210" w:rsidRPr="004E0E24" w:rsidRDefault="00823210" w:rsidP="00082510">
      <w:pPr>
        <w:pStyle w:val="MDPI38bullet"/>
        <w:numPr>
          <w:ilvl w:val="0"/>
          <w:numId w:val="7"/>
        </w:numPr>
      </w:pPr>
      <w:r w:rsidRPr="004E0E24">
        <w:rPr>
          <w:lang w:val="en-GB"/>
        </w:rPr>
        <w:t>It is important to understand how factors including gender, age, ethnicity, and additional disabilities influence PA in the context in which interventions are being delivered. Interventions should work with communities to understand local needs</w:t>
      </w:r>
      <w:r w:rsidR="00482994" w:rsidRPr="004E0E24">
        <w:rPr>
          <w:lang w:val="en-GB"/>
        </w:rPr>
        <w:t>,</w:t>
      </w:r>
      <w:r w:rsidRPr="004E0E24">
        <w:rPr>
          <w:lang w:val="en-GB"/>
        </w:rPr>
        <w:t xml:space="preserve"> develop appropriate interventions, and target different sociodemographic groups</w:t>
      </w:r>
      <w:r w:rsidR="00482994" w:rsidRPr="004E0E24">
        <w:rPr>
          <w:lang w:val="en-GB"/>
        </w:rPr>
        <w:t>,</w:t>
      </w:r>
      <w:r w:rsidRPr="004E0E24">
        <w:rPr>
          <w:lang w:val="en-GB"/>
        </w:rPr>
        <w:t xml:space="preserve"> when appropriate </w:t>
      </w:r>
      <w:r w:rsidR="00477183" w:rsidRPr="004E0E24">
        <w:rPr>
          <w:lang w:val="en-GB"/>
        </w:rPr>
        <w:t>[56,57</w:t>
      </w:r>
      <w:r w:rsidRPr="004E0E24">
        <w:rPr>
          <w:lang w:val="en-GB"/>
        </w:rPr>
        <w:t>].</w:t>
      </w:r>
    </w:p>
    <w:p w14:paraId="3EBDEF2F" w14:textId="1DA35F7E" w:rsidR="00823210" w:rsidRPr="004E0E24" w:rsidRDefault="00823210" w:rsidP="00082510">
      <w:pPr>
        <w:pStyle w:val="MDPI38bullet"/>
        <w:numPr>
          <w:ilvl w:val="0"/>
          <w:numId w:val="7"/>
        </w:numPr>
      </w:pPr>
      <w:r w:rsidRPr="004E0E24">
        <w:rPr>
          <w:lang w:val="en-GB"/>
        </w:rPr>
        <w:t>Interventions should consider the environmental factors, such as unsafe streets [</w:t>
      </w:r>
      <w:r w:rsidRPr="004E0E24">
        <w:t xml:space="preserve">42], and </w:t>
      </w:r>
      <w:r w:rsidR="00482994" w:rsidRPr="004E0E24">
        <w:t xml:space="preserve">a </w:t>
      </w:r>
      <w:r w:rsidRPr="004E0E24">
        <w:t>limited access to services [18]</w:t>
      </w:r>
      <w:r w:rsidRPr="004E0E24">
        <w:rPr>
          <w:lang w:val="en-GB"/>
        </w:rPr>
        <w:t xml:space="preserve"> which influence PA and </w:t>
      </w:r>
      <w:proofErr w:type="gramStart"/>
      <w:r w:rsidRPr="004E0E24">
        <w:rPr>
          <w:lang w:val="en-GB"/>
        </w:rPr>
        <w:t>make adjustments to</w:t>
      </w:r>
      <w:proofErr w:type="gramEnd"/>
      <w:r w:rsidRPr="004E0E24">
        <w:rPr>
          <w:lang w:val="en-GB"/>
        </w:rPr>
        <w:t xml:space="preserve"> minimise these barriers.</w:t>
      </w:r>
    </w:p>
    <w:p w14:paraId="178DAD34" w14:textId="0F5C41F1" w:rsidR="00823210" w:rsidRPr="004E0E24" w:rsidRDefault="00823210" w:rsidP="00082510">
      <w:pPr>
        <w:pStyle w:val="MDPI38bullet"/>
        <w:numPr>
          <w:ilvl w:val="0"/>
          <w:numId w:val="7"/>
        </w:numPr>
        <w:spacing w:after="60"/>
      </w:pPr>
      <w:r w:rsidRPr="004E0E24">
        <w:rPr>
          <w:lang w:val="en-GB"/>
        </w:rPr>
        <w:t>Future studies, with larger, representative sample sizes, and objectively measured PA, are required</w:t>
      </w:r>
      <w:r w:rsidR="00482994" w:rsidRPr="004E0E24">
        <w:rPr>
          <w:lang w:val="en-GB"/>
        </w:rPr>
        <w:t>,</w:t>
      </w:r>
      <w:r w:rsidRPr="004E0E24">
        <w:rPr>
          <w:lang w:val="en-GB"/>
        </w:rPr>
        <w:t xml:space="preserve"> to explore the findings in studies which are currently limited to a small evidence base.</w:t>
      </w:r>
    </w:p>
    <w:bookmarkEnd w:id="42"/>
    <w:p w14:paraId="313A502D" w14:textId="45CDC55A" w:rsidR="00823210" w:rsidRPr="004E0E24" w:rsidRDefault="00883F94" w:rsidP="00883F94">
      <w:pPr>
        <w:pStyle w:val="MDPI62BackMatter"/>
        <w:spacing w:before="240"/>
      </w:pPr>
      <w:r w:rsidRPr="004E0E24">
        <w:rPr>
          <w:b/>
        </w:rPr>
        <w:t>Author Contribution</w:t>
      </w:r>
      <w:r w:rsidR="00823210" w:rsidRPr="004E0E24">
        <w:rPr>
          <w:b/>
        </w:rPr>
        <w:t xml:space="preserve">s: </w:t>
      </w:r>
      <w:r w:rsidR="00823210" w:rsidRPr="004E0E24">
        <w:t>R.K.L</w:t>
      </w:r>
      <w:r w:rsidR="004B5054" w:rsidRPr="004E0E24">
        <w:t>.</w:t>
      </w:r>
      <w:r w:rsidR="00823210" w:rsidRPr="004E0E24">
        <w:t>, L.S</w:t>
      </w:r>
      <w:r w:rsidR="004B5054" w:rsidRPr="004E0E24">
        <w:t>.</w:t>
      </w:r>
      <w:r w:rsidR="00823210" w:rsidRPr="004E0E24">
        <w:t>, and P.M.A</w:t>
      </w:r>
      <w:r w:rsidR="004B5054" w:rsidRPr="004E0E24">
        <w:t>.</w:t>
      </w:r>
      <w:r w:rsidR="00823210" w:rsidRPr="004E0E24">
        <w:t xml:space="preserve"> were responsible for the manuscript conceptualization. R.</w:t>
      </w:r>
      <w:r w:rsidR="002A0A7F" w:rsidRPr="004E0E24">
        <w:t>K.</w:t>
      </w:r>
      <w:r w:rsidR="00823210" w:rsidRPr="004E0E24">
        <w:t>L</w:t>
      </w:r>
      <w:r w:rsidR="004B5054" w:rsidRPr="004E0E24">
        <w:t>.</w:t>
      </w:r>
      <w:r w:rsidR="00823210" w:rsidRPr="004E0E24">
        <w:t xml:space="preserve"> prepared the original draft, and all authors contributed to reviewing and editing. All authors have read and agreed to the published version of the manuscript.</w:t>
      </w:r>
    </w:p>
    <w:p w14:paraId="25228F3D" w14:textId="77777777" w:rsidR="00823210" w:rsidRPr="004E0E24" w:rsidRDefault="00823210" w:rsidP="00082510">
      <w:pPr>
        <w:pStyle w:val="MDPI62BackMatter"/>
      </w:pPr>
      <w:r w:rsidRPr="004E0E24">
        <w:rPr>
          <w:b/>
        </w:rPr>
        <w:t xml:space="preserve">Funding: </w:t>
      </w:r>
      <w:r w:rsidRPr="004E0E24">
        <w:t>This research received no external funding.</w:t>
      </w:r>
    </w:p>
    <w:p w14:paraId="39DDD62D" w14:textId="77777777" w:rsidR="00823210" w:rsidRPr="004E0E24" w:rsidRDefault="00823210" w:rsidP="00082510">
      <w:pPr>
        <w:pStyle w:val="MDPI62BackMatter"/>
      </w:pPr>
      <w:r w:rsidRPr="004E0E24">
        <w:rPr>
          <w:b/>
        </w:rPr>
        <w:t xml:space="preserve">Institutional Review Board Statement: </w:t>
      </w:r>
      <w:r w:rsidRPr="004E0E24">
        <w:t>Not applicable.</w:t>
      </w:r>
    </w:p>
    <w:p w14:paraId="0E6E4CF9" w14:textId="77777777" w:rsidR="00823210" w:rsidRPr="004E0E24" w:rsidRDefault="00823210" w:rsidP="00082510">
      <w:pPr>
        <w:pStyle w:val="MDPI62BackMatter"/>
      </w:pPr>
      <w:r w:rsidRPr="004E0E24">
        <w:rPr>
          <w:b/>
        </w:rPr>
        <w:t xml:space="preserve">Informed Consent Statement: </w:t>
      </w:r>
      <w:r w:rsidRPr="004E0E24">
        <w:t>Not applicable.</w:t>
      </w:r>
    </w:p>
    <w:p w14:paraId="635A97D0" w14:textId="41D5F03A" w:rsidR="00082510" w:rsidRPr="004E0E24" w:rsidRDefault="00082510" w:rsidP="00082510">
      <w:pPr>
        <w:pStyle w:val="MDPI62BackMatter"/>
      </w:pPr>
      <w:r w:rsidRPr="004E0E24">
        <w:rPr>
          <w:b/>
        </w:rPr>
        <w:t>Data Availability Statement:</w:t>
      </w:r>
      <w:r w:rsidRPr="004E0E24">
        <w:t xml:space="preserve"> </w:t>
      </w:r>
    </w:p>
    <w:p w14:paraId="388BB104" w14:textId="77777777" w:rsidR="00823210" w:rsidRPr="004E0E24" w:rsidRDefault="00823210" w:rsidP="00082510">
      <w:pPr>
        <w:pStyle w:val="MDPI62BackMatter"/>
      </w:pPr>
      <w:r w:rsidRPr="004E0E24">
        <w:rPr>
          <w:b/>
        </w:rPr>
        <w:t xml:space="preserve">Conflicts of Interest: </w:t>
      </w:r>
      <w:r w:rsidRPr="004E0E24">
        <w:t>The authors declare no conflict of interest.</w:t>
      </w:r>
    </w:p>
    <w:p w14:paraId="6212C802" w14:textId="77777777" w:rsidR="00823210" w:rsidRPr="004E0E24" w:rsidRDefault="00823210" w:rsidP="00082510">
      <w:pPr>
        <w:pStyle w:val="MDPI21heading1"/>
      </w:pPr>
      <w:r w:rsidRPr="004E0E24">
        <w:t>Appendix A</w:t>
      </w:r>
    </w:p>
    <w:p w14:paraId="058FE19A" w14:textId="10B9627B" w:rsidR="00823210" w:rsidRPr="004E0E24" w:rsidRDefault="00082510" w:rsidP="00082510">
      <w:pPr>
        <w:pStyle w:val="MDPI31text"/>
      </w:pPr>
      <w:r w:rsidRPr="004E0E24">
        <w:t>(</w:t>
      </w:r>
      <w:r w:rsidR="0024557E" w:rsidRPr="004E0E24">
        <w:t>“</w:t>
      </w:r>
      <w:r w:rsidR="00823210" w:rsidRPr="004E0E24">
        <w:t>activities of daily living</w:t>
      </w:r>
      <w:r w:rsidR="0024557E" w:rsidRPr="004E0E24">
        <w:t>”</w:t>
      </w:r>
      <w:r w:rsidR="00823210" w:rsidRPr="004E0E24">
        <w:t xml:space="preserve"> OR </w:t>
      </w:r>
      <w:r w:rsidR="0024557E" w:rsidRPr="004E0E24">
        <w:t>“</w:t>
      </w:r>
      <w:r w:rsidR="00823210" w:rsidRPr="004E0E24">
        <w:t>physical activity</w:t>
      </w:r>
      <w:r w:rsidR="0024557E" w:rsidRPr="004E0E24">
        <w:t>”</w:t>
      </w:r>
      <w:r w:rsidR="00823210" w:rsidRPr="004E0E24">
        <w:t xml:space="preserve"> OR </w:t>
      </w:r>
      <w:r w:rsidR="0024557E" w:rsidRPr="004E0E24">
        <w:t>“</w:t>
      </w:r>
      <w:r w:rsidR="00823210" w:rsidRPr="004E0E24">
        <w:t>lifestyle activity</w:t>
      </w:r>
      <w:r w:rsidR="0024557E" w:rsidRPr="004E0E24">
        <w:t>”</w:t>
      </w:r>
      <w:r w:rsidR="00823210" w:rsidRPr="004E0E24">
        <w:t xml:space="preserve"> OR </w:t>
      </w:r>
      <w:r w:rsidR="0024557E" w:rsidRPr="004E0E24">
        <w:t>“</w:t>
      </w:r>
      <w:r w:rsidR="00823210" w:rsidRPr="004E0E24">
        <w:t>inactive</w:t>
      </w:r>
      <w:r w:rsidR="0024557E" w:rsidRPr="004E0E24">
        <w:t>”</w:t>
      </w:r>
      <w:r w:rsidR="00823210" w:rsidRPr="004E0E24">
        <w:t xml:space="preserve"> OR </w:t>
      </w:r>
      <w:r w:rsidR="0024557E" w:rsidRPr="004E0E24">
        <w:t>“</w:t>
      </w:r>
      <w:proofErr w:type="spellStart"/>
      <w:r w:rsidR="00823210" w:rsidRPr="004E0E24">
        <w:t>insufficientactivity</w:t>
      </w:r>
      <w:proofErr w:type="spellEnd"/>
      <w:r w:rsidR="0024557E" w:rsidRPr="004E0E24">
        <w:t>”</w:t>
      </w:r>
      <w:r w:rsidR="00823210" w:rsidRPr="004E0E24">
        <w:t xml:space="preserve"> OR </w:t>
      </w:r>
      <w:r w:rsidR="0024557E" w:rsidRPr="004E0E24">
        <w:t>“</w:t>
      </w:r>
      <w:r w:rsidR="00823210" w:rsidRPr="004E0E24">
        <w:t>mobility</w:t>
      </w:r>
      <w:r w:rsidR="0024557E" w:rsidRPr="004E0E24">
        <w:t>”</w:t>
      </w:r>
      <w:r w:rsidR="00823210" w:rsidRPr="004E0E24">
        <w:t xml:space="preserve"> OR </w:t>
      </w:r>
      <w:r w:rsidR="0024557E" w:rsidRPr="004E0E24">
        <w:t>“</w:t>
      </w:r>
      <w:r w:rsidR="00823210" w:rsidRPr="004E0E24">
        <w:t>incidental activity</w:t>
      </w:r>
      <w:r w:rsidR="0024557E" w:rsidRPr="004E0E24">
        <w:t>”</w:t>
      </w:r>
      <w:r w:rsidR="00823210" w:rsidRPr="004E0E24">
        <w:t xml:space="preserve"> OR </w:t>
      </w:r>
      <w:r w:rsidR="0024557E" w:rsidRPr="004E0E24">
        <w:t>“</w:t>
      </w:r>
      <w:r w:rsidR="00823210" w:rsidRPr="004E0E24">
        <w:t>walking</w:t>
      </w:r>
      <w:r w:rsidR="0024557E" w:rsidRPr="004E0E24">
        <w:t>”</w:t>
      </w:r>
      <w:r w:rsidR="00823210" w:rsidRPr="004E0E24">
        <w:t xml:space="preserve"> OR </w:t>
      </w:r>
      <w:r w:rsidR="0024557E" w:rsidRPr="004E0E24">
        <w:t>“</w:t>
      </w:r>
      <w:r w:rsidR="00823210" w:rsidRPr="004E0E24">
        <w:t>active transport</w:t>
      </w:r>
      <w:r w:rsidR="0024557E" w:rsidRPr="004E0E24">
        <w:t>”</w:t>
      </w:r>
      <w:r w:rsidR="00823210" w:rsidRPr="004E0E24">
        <w:t xml:space="preserve"> OR "non exercise activity thermogenesis</w:t>
      </w:r>
      <w:r w:rsidR="0024557E" w:rsidRPr="004E0E24">
        <w:t>”</w:t>
      </w:r>
      <w:r w:rsidR="00823210" w:rsidRPr="004E0E24">
        <w:t xml:space="preserve"> OR </w:t>
      </w:r>
      <w:r w:rsidR="0024557E" w:rsidRPr="004E0E24">
        <w:t>“</w:t>
      </w:r>
      <w:r w:rsidR="00823210" w:rsidRPr="004E0E24">
        <w:t>lipa</w:t>
      </w:r>
      <w:r w:rsidR="0024557E" w:rsidRPr="004E0E24">
        <w:t>”</w:t>
      </w:r>
      <w:r w:rsidR="00823210" w:rsidRPr="004E0E24">
        <w:t xml:space="preserve"> OR </w:t>
      </w:r>
      <w:r w:rsidR="0024557E" w:rsidRPr="004E0E24">
        <w:t>“</w:t>
      </w:r>
      <w:proofErr w:type="spellStart"/>
      <w:r w:rsidR="00823210" w:rsidRPr="004E0E24">
        <w:t>lpa</w:t>
      </w:r>
      <w:proofErr w:type="spellEnd"/>
      <w:r w:rsidR="0024557E" w:rsidRPr="004E0E24">
        <w:t>”</w:t>
      </w:r>
      <w:r w:rsidR="00823210" w:rsidRPr="004E0E24">
        <w:t xml:space="preserve"> OR </w:t>
      </w:r>
      <w:r w:rsidR="0024557E" w:rsidRPr="004E0E24">
        <w:t>“</w:t>
      </w:r>
      <w:r w:rsidR="00823210" w:rsidRPr="004E0E24">
        <w:t>neat</w:t>
      </w:r>
      <w:r w:rsidR="0024557E" w:rsidRPr="004E0E24">
        <w:t>”</w:t>
      </w:r>
      <w:r w:rsidR="00823210" w:rsidRPr="004E0E24">
        <w:t xml:space="preserve"> OR </w:t>
      </w:r>
      <w:r w:rsidR="0024557E" w:rsidRPr="004E0E24">
        <w:t>“</w:t>
      </w:r>
      <w:r w:rsidR="00823210" w:rsidRPr="004E0E24">
        <w:t>light exercise</w:t>
      </w:r>
      <w:r w:rsidR="0024557E" w:rsidRPr="004E0E24">
        <w:t>”</w:t>
      </w:r>
      <w:r w:rsidR="00823210" w:rsidRPr="004E0E24">
        <w:t xml:space="preserve"> OR </w:t>
      </w:r>
      <w:r w:rsidR="0024557E" w:rsidRPr="004E0E24">
        <w:t>“</w:t>
      </w:r>
      <w:r w:rsidR="00823210" w:rsidRPr="004E0E24">
        <w:t>moderate exercise</w:t>
      </w:r>
      <w:r w:rsidR="0024557E" w:rsidRPr="004E0E24">
        <w:t>”</w:t>
      </w:r>
      <w:r w:rsidR="00823210" w:rsidRPr="004E0E24">
        <w:t xml:space="preserve"> OR "</w:t>
      </w:r>
      <w:proofErr w:type="spellStart"/>
      <w:r w:rsidR="00823210" w:rsidRPr="004E0E24">
        <w:t>nepa</w:t>
      </w:r>
      <w:proofErr w:type="spellEnd"/>
      <w:r w:rsidR="00823210" w:rsidRPr="004E0E24">
        <w:t xml:space="preserve">" OR </w:t>
      </w:r>
      <w:r w:rsidR="0024557E" w:rsidRPr="004E0E24">
        <w:t>“</w:t>
      </w:r>
      <w:r w:rsidR="00823210" w:rsidRPr="004E0E24">
        <w:t>sport</w:t>
      </w:r>
      <w:r w:rsidR="0024557E" w:rsidRPr="004E0E24">
        <w:t>”</w:t>
      </w:r>
      <w:r w:rsidR="00823210" w:rsidRPr="004E0E24">
        <w:t xml:space="preserve"> OR </w:t>
      </w:r>
      <w:r w:rsidR="0024557E" w:rsidRPr="004E0E24">
        <w:t>“</w:t>
      </w:r>
      <w:r w:rsidR="00823210" w:rsidRPr="004E0E24">
        <w:t>exercise</w:t>
      </w:r>
      <w:r w:rsidR="0024557E" w:rsidRPr="004E0E24">
        <w:t>”</w:t>
      </w:r>
      <w:r w:rsidR="00823210" w:rsidRPr="004E0E24">
        <w:t xml:space="preserve"> OR </w:t>
      </w:r>
      <w:r w:rsidR="0024557E" w:rsidRPr="004E0E24">
        <w:t>“</w:t>
      </w:r>
      <w:r w:rsidR="00823210" w:rsidRPr="004E0E24">
        <w:t>walking</w:t>
      </w:r>
      <w:r w:rsidR="0024557E" w:rsidRPr="004E0E24">
        <w:t>”</w:t>
      </w:r>
      <w:r w:rsidR="00823210" w:rsidRPr="004E0E24">
        <w:t xml:space="preserve">) AND </w:t>
      </w:r>
      <w:r w:rsidR="0024557E" w:rsidRPr="004E0E24">
        <w:t>(</w:t>
      </w:r>
      <w:r w:rsidR="00823210" w:rsidRPr="004E0E24">
        <w:t xml:space="preserve">Barrier* OR facilitator* OR modifier* OR motivator* OR influences OR uptake OR engagement OR correlate* OR encourage OR obstacle OR prevents OR participation OR predictor OR mediator OR moderator) AND </w:t>
      </w:r>
      <w:bookmarkStart w:id="43" w:name="_Hlk86759895"/>
      <w:r w:rsidR="0024557E" w:rsidRPr="004E0E24">
        <w:t>(“</w:t>
      </w:r>
      <w:r w:rsidR="00823210" w:rsidRPr="004E0E24">
        <w:t>Visually impaired</w:t>
      </w:r>
      <w:r w:rsidR="0024557E" w:rsidRPr="004E0E24">
        <w:t>”</w:t>
      </w:r>
      <w:r w:rsidR="00823210" w:rsidRPr="004E0E24">
        <w:t xml:space="preserve"> OR </w:t>
      </w:r>
      <w:r w:rsidR="0024557E" w:rsidRPr="004E0E24">
        <w:t>“Sight loss”</w:t>
      </w:r>
      <w:r w:rsidR="00823210" w:rsidRPr="004E0E24">
        <w:t xml:space="preserve"> OR </w:t>
      </w:r>
      <w:r w:rsidR="0024557E" w:rsidRPr="004E0E24">
        <w:t>“</w:t>
      </w:r>
      <w:r w:rsidR="00823210" w:rsidRPr="004E0E24">
        <w:t>Sight impairment</w:t>
      </w:r>
      <w:r w:rsidR="0024557E" w:rsidRPr="004E0E24">
        <w:t>”</w:t>
      </w:r>
      <w:r w:rsidR="00823210" w:rsidRPr="004E0E24">
        <w:t xml:space="preserve"> OR </w:t>
      </w:r>
      <w:r w:rsidR="0024557E" w:rsidRPr="004E0E24">
        <w:t>“</w:t>
      </w:r>
      <w:r w:rsidR="00823210" w:rsidRPr="004E0E24">
        <w:t>macular degeneration</w:t>
      </w:r>
      <w:r w:rsidR="0024557E" w:rsidRPr="004E0E24">
        <w:t>”</w:t>
      </w:r>
      <w:r w:rsidR="00823210" w:rsidRPr="004E0E24">
        <w:t xml:space="preserve"> OR AMD OR </w:t>
      </w:r>
      <w:r w:rsidR="0024557E" w:rsidRPr="004E0E24">
        <w:t>“</w:t>
      </w:r>
      <w:r w:rsidR="00823210" w:rsidRPr="004E0E24">
        <w:t>Uncorrected refractive error</w:t>
      </w:r>
      <w:r w:rsidR="0024557E" w:rsidRPr="004E0E24">
        <w:t>”</w:t>
      </w:r>
      <w:r w:rsidR="00823210" w:rsidRPr="004E0E24">
        <w:t xml:space="preserve"> OR </w:t>
      </w:r>
      <w:r w:rsidR="0024557E" w:rsidRPr="004E0E24">
        <w:t>“</w:t>
      </w:r>
      <w:r w:rsidR="00823210" w:rsidRPr="004E0E24">
        <w:t>Glaucoma</w:t>
      </w:r>
      <w:r w:rsidR="0024557E" w:rsidRPr="004E0E24">
        <w:t>”</w:t>
      </w:r>
      <w:r w:rsidR="00823210" w:rsidRPr="004E0E24">
        <w:t xml:space="preserve"> OR </w:t>
      </w:r>
      <w:r w:rsidR="0024557E" w:rsidRPr="004E0E24">
        <w:t>“</w:t>
      </w:r>
      <w:r w:rsidR="00823210" w:rsidRPr="004E0E24">
        <w:t>Diabetes retinopathy</w:t>
      </w:r>
      <w:r w:rsidR="0024557E" w:rsidRPr="004E0E24">
        <w:t>”</w:t>
      </w:r>
      <w:r w:rsidR="00823210" w:rsidRPr="004E0E24">
        <w:t xml:space="preserve"> OR </w:t>
      </w:r>
      <w:r w:rsidR="0024557E" w:rsidRPr="004E0E24">
        <w:t>“</w:t>
      </w:r>
      <w:r w:rsidR="00823210" w:rsidRPr="004E0E24">
        <w:t>Eye impairment*</w:t>
      </w:r>
      <w:r w:rsidR="0024557E" w:rsidRPr="004E0E24">
        <w:t>”</w:t>
      </w:r>
      <w:r w:rsidR="00823210" w:rsidRPr="004E0E24">
        <w:t xml:space="preserve"> OR </w:t>
      </w:r>
      <w:r w:rsidR="0024557E" w:rsidRPr="004E0E24">
        <w:t>“</w:t>
      </w:r>
      <w:r w:rsidR="00823210" w:rsidRPr="004E0E24">
        <w:t>Visual impairment</w:t>
      </w:r>
      <w:r w:rsidR="0024557E" w:rsidRPr="004E0E24">
        <w:t>”</w:t>
      </w:r>
      <w:r w:rsidR="00823210" w:rsidRPr="004E0E24">
        <w:t xml:space="preserve"> OR </w:t>
      </w:r>
      <w:r w:rsidR="0024557E" w:rsidRPr="004E0E24">
        <w:t>“</w:t>
      </w:r>
      <w:r w:rsidR="00823210" w:rsidRPr="004E0E24">
        <w:t>Vision disorder *</w:t>
      </w:r>
      <w:r w:rsidR="0024557E" w:rsidRPr="004E0E24">
        <w:t>”</w:t>
      </w:r>
      <w:r w:rsidR="00823210" w:rsidRPr="004E0E24">
        <w:t xml:space="preserve"> OR </w:t>
      </w:r>
      <w:r w:rsidR="0024557E" w:rsidRPr="004E0E24">
        <w:t>“</w:t>
      </w:r>
      <w:r w:rsidR="00823210" w:rsidRPr="004E0E24">
        <w:t>Vision impaired</w:t>
      </w:r>
      <w:r w:rsidR="0024557E" w:rsidRPr="004E0E24">
        <w:t>”</w:t>
      </w:r>
      <w:r w:rsidR="00823210" w:rsidRPr="004E0E24">
        <w:t xml:space="preserve"> OR </w:t>
      </w:r>
      <w:r w:rsidR="0024557E" w:rsidRPr="004E0E24">
        <w:t>“</w:t>
      </w:r>
      <w:r w:rsidR="00823210" w:rsidRPr="004E0E24">
        <w:t>low vision</w:t>
      </w:r>
      <w:r w:rsidR="0024557E" w:rsidRPr="004E0E24">
        <w:t>”</w:t>
      </w:r>
      <w:r w:rsidR="00823210" w:rsidRPr="004E0E24">
        <w:t xml:space="preserve"> OR "ocular pathology")</w:t>
      </w:r>
      <w:bookmarkEnd w:id="43"/>
    </w:p>
    <w:p w14:paraId="7BCE817F" w14:textId="77777777" w:rsidR="00823210" w:rsidRPr="004E0E24" w:rsidRDefault="00823210" w:rsidP="00823210">
      <w:pPr>
        <w:pStyle w:val="MDPI21heading1"/>
        <w:ind w:left="0"/>
        <w:rPr>
          <w:color w:val="auto"/>
        </w:rPr>
      </w:pPr>
      <w:r w:rsidRPr="004E0E24">
        <w:rPr>
          <w:color w:val="auto"/>
        </w:rPr>
        <w:t>References</w:t>
      </w:r>
    </w:p>
    <w:p w14:paraId="3C4AD9F3" w14:textId="6C90035A" w:rsidR="00823210" w:rsidRPr="004E0E24" w:rsidRDefault="00860513" w:rsidP="00BD4C59">
      <w:pPr>
        <w:pStyle w:val="MDPI31text"/>
        <w:numPr>
          <w:ilvl w:val="0"/>
          <w:numId w:val="21"/>
        </w:numPr>
        <w:ind w:left="425" w:hanging="425"/>
        <w:rPr>
          <w:color w:val="auto"/>
          <w:sz w:val="18"/>
          <w:szCs w:val="18"/>
        </w:rPr>
      </w:pPr>
      <w:r w:rsidRPr="004E0E24">
        <w:rPr>
          <w:rFonts w:cs="Helvetica"/>
          <w:color w:val="auto"/>
          <w:sz w:val="18"/>
          <w:szCs w:val="18"/>
          <w:shd w:val="clear" w:color="auto" w:fill="FFFFFF"/>
        </w:rPr>
        <w:t xml:space="preserve">Caspersen, C.J.; E Powell, K.; Christenson, G.M. Physical activity, exercise, and physical fitness: definitions and distinctions for health-related research. </w:t>
      </w:r>
      <w:r w:rsidRPr="004E0E24">
        <w:rPr>
          <w:rFonts w:cs="Helvetica"/>
          <w:i/>
          <w:iCs/>
          <w:color w:val="auto"/>
          <w:sz w:val="18"/>
          <w:szCs w:val="18"/>
          <w:shd w:val="clear" w:color="auto" w:fill="FFFFFF"/>
        </w:rPr>
        <w:t>Public Heal. Rep.</w:t>
      </w:r>
      <w:r w:rsidRPr="004E0E24">
        <w:rPr>
          <w:rFonts w:cs="Helvetica"/>
          <w:color w:val="auto"/>
          <w:sz w:val="18"/>
          <w:szCs w:val="18"/>
          <w:shd w:val="clear" w:color="auto" w:fill="FFFFFF"/>
        </w:rPr>
        <w:t xml:space="preserve"> </w:t>
      </w:r>
      <w:r w:rsidRPr="004E0E24">
        <w:rPr>
          <w:rFonts w:cs="Helvetica"/>
          <w:b/>
          <w:bCs/>
          <w:color w:val="auto"/>
          <w:sz w:val="18"/>
          <w:szCs w:val="18"/>
          <w:shd w:val="clear" w:color="auto" w:fill="FFFFFF"/>
        </w:rPr>
        <w:t>1985</w:t>
      </w:r>
      <w:r w:rsidRPr="004E0E24">
        <w:rPr>
          <w:rFonts w:cs="Helvetica"/>
          <w:color w:val="auto"/>
          <w:sz w:val="18"/>
          <w:szCs w:val="18"/>
          <w:shd w:val="clear" w:color="auto" w:fill="FFFFFF"/>
        </w:rPr>
        <w:t xml:space="preserve">, </w:t>
      </w:r>
      <w:r w:rsidRPr="004E0E24">
        <w:rPr>
          <w:rFonts w:cs="Helvetica"/>
          <w:i/>
          <w:iCs/>
          <w:color w:val="auto"/>
          <w:sz w:val="18"/>
          <w:szCs w:val="18"/>
          <w:shd w:val="clear" w:color="auto" w:fill="FFFFFF"/>
        </w:rPr>
        <w:t>100</w:t>
      </w:r>
      <w:r w:rsidRPr="004E0E24">
        <w:rPr>
          <w:rFonts w:cs="Helvetica"/>
          <w:color w:val="auto"/>
          <w:sz w:val="18"/>
          <w:szCs w:val="18"/>
          <w:shd w:val="clear" w:color="auto" w:fill="FFFFFF"/>
        </w:rPr>
        <w:t>, 126–131.</w:t>
      </w:r>
    </w:p>
    <w:p w14:paraId="1E982003" w14:textId="44A3B178" w:rsidR="00823210" w:rsidRPr="004E0E24" w:rsidRDefault="000E72AF" w:rsidP="00BD4C59">
      <w:pPr>
        <w:pStyle w:val="MDPI31text"/>
        <w:numPr>
          <w:ilvl w:val="0"/>
          <w:numId w:val="21"/>
        </w:numPr>
        <w:ind w:left="425" w:hanging="425"/>
        <w:rPr>
          <w:color w:val="auto"/>
          <w:sz w:val="18"/>
          <w:szCs w:val="18"/>
        </w:rPr>
      </w:pPr>
      <w:r w:rsidRPr="004E0E24">
        <w:rPr>
          <w:rFonts w:cs="Helvetica"/>
          <w:color w:val="auto"/>
          <w:sz w:val="18"/>
          <w:szCs w:val="18"/>
          <w:shd w:val="clear" w:color="auto" w:fill="FFFFFF"/>
        </w:rPr>
        <w:t xml:space="preserve">Bull, F.C.; Al-Ansari, S.S.; Biddle, S.; </w:t>
      </w:r>
      <w:proofErr w:type="spellStart"/>
      <w:r w:rsidRPr="004E0E24">
        <w:rPr>
          <w:rFonts w:cs="Helvetica"/>
          <w:color w:val="auto"/>
          <w:sz w:val="18"/>
          <w:szCs w:val="18"/>
          <w:shd w:val="clear" w:color="auto" w:fill="FFFFFF"/>
        </w:rPr>
        <w:t>Borodulin</w:t>
      </w:r>
      <w:proofErr w:type="spellEnd"/>
      <w:r w:rsidRPr="004E0E24">
        <w:rPr>
          <w:rFonts w:cs="Helvetica"/>
          <w:color w:val="auto"/>
          <w:sz w:val="18"/>
          <w:szCs w:val="18"/>
          <w:shd w:val="clear" w:color="auto" w:fill="FFFFFF"/>
        </w:rPr>
        <w:t xml:space="preserve">, K.; </w:t>
      </w:r>
      <w:proofErr w:type="spellStart"/>
      <w:r w:rsidRPr="004E0E24">
        <w:rPr>
          <w:rFonts w:cs="Helvetica"/>
          <w:color w:val="auto"/>
          <w:sz w:val="18"/>
          <w:szCs w:val="18"/>
          <w:shd w:val="clear" w:color="auto" w:fill="FFFFFF"/>
        </w:rPr>
        <w:t>Buman</w:t>
      </w:r>
      <w:proofErr w:type="spellEnd"/>
      <w:r w:rsidRPr="004E0E24">
        <w:rPr>
          <w:rFonts w:cs="Helvetica"/>
          <w:color w:val="auto"/>
          <w:sz w:val="18"/>
          <w:szCs w:val="18"/>
          <w:shd w:val="clear" w:color="auto" w:fill="FFFFFF"/>
        </w:rPr>
        <w:t xml:space="preserve">, M.P.; Cardon, G.; Carty, C.; </w:t>
      </w:r>
      <w:proofErr w:type="spellStart"/>
      <w:r w:rsidRPr="004E0E24">
        <w:rPr>
          <w:rFonts w:cs="Helvetica"/>
          <w:color w:val="auto"/>
          <w:sz w:val="18"/>
          <w:szCs w:val="18"/>
          <w:shd w:val="clear" w:color="auto" w:fill="FFFFFF"/>
        </w:rPr>
        <w:t>Chaput</w:t>
      </w:r>
      <w:proofErr w:type="spellEnd"/>
      <w:r w:rsidRPr="004E0E24">
        <w:rPr>
          <w:rFonts w:cs="Helvetica"/>
          <w:color w:val="auto"/>
          <w:sz w:val="18"/>
          <w:szCs w:val="18"/>
          <w:shd w:val="clear" w:color="auto" w:fill="FFFFFF"/>
        </w:rPr>
        <w:t xml:space="preserve">, J.-P.; </w:t>
      </w:r>
      <w:proofErr w:type="spellStart"/>
      <w:r w:rsidRPr="004E0E24">
        <w:rPr>
          <w:rFonts w:cs="Helvetica"/>
          <w:color w:val="auto"/>
          <w:sz w:val="18"/>
          <w:szCs w:val="18"/>
          <w:shd w:val="clear" w:color="auto" w:fill="FFFFFF"/>
        </w:rPr>
        <w:t>Chastin</w:t>
      </w:r>
      <w:proofErr w:type="spellEnd"/>
      <w:r w:rsidRPr="004E0E24">
        <w:rPr>
          <w:rFonts w:cs="Helvetica"/>
          <w:color w:val="auto"/>
          <w:sz w:val="18"/>
          <w:szCs w:val="18"/>
          <w:shd w:val="clear" w:color="auto" w:fill="FFFFFF"/>
        </w:rPr>
        <w:t xml:space="preserve">, S.; Chou, R.; et al. World Health Organization 2020 guidelines on physical activity and sedentary behaviour. </w:t>
      </w:r>
      <w:r w:rsidRPr="004E0E24">
        <w:rPr>
          <w:rFonts w:cs="Helvetica"/>
          <w:i/>
          <w:iCs/>
          <w:color w:val="auto"/>
          <w:sz w:val="18"/>
          <w:szCs w:val="18"/>
          <w:shd w:val="clear" w:color="auto" w:fill="FFFFFF"/>
        </w:rPr>
        <w:t>Br. J. Sports Med.</w:t>
      </w:r>
      <w:r w:rsidRPr="004E0E24">
        <w:rPr>
          <w:rFonts w:cs="Helvetica"/>
          <w:color w:val="auto"/>
          <w:sz w:val="18"/>
          <w:szCs w:val="18"/>
          <w:shd w:val="clear" w:color="auto" w:fill="FFFFFF"/>
        </w:rPr>
        <w:t xml:space="preserve"> </w:t>
      </w:r>
      <w:r w:rsidRPr="004E0E24">
        <w:rPr>
          <w:rFonts w:cs="Helvetica"/>
          <w:b/>
          <w:bCs/>
          <w:color w:val="auto"/>
          <w:sz w:val="18"/>
          <w:szCs w:val="18"/>
          <w:shd w:val="clear" w:color="auto" w:fill="FFFFFF"/>
        </w:rPr>
        <w:t>2020</w:t>
      </w:r>
      <w:r w:rsidRPr="004E0E24">
        <w:rPr>
          <w:rFonts w:cs="Helvetica"/>
          <w:color w:val="auto"/>
          <w:sz w:val="18"/>
          <w:szCs w:val="18"/>
          <w:shd w:val="clear" w:color="auto" w:fill="FFFFFF"/>
        </w:rPr>
        <w:t xml:space="preserve">, </w:t>
      </w:r>
      <w:r w:rsidRPr="004E0E24">
        <w:rPr>
          <w:rFonts w:cs="Helvetica"/>
          <w:i/>
          <w:iCs/>
          <w:color w:val="auto"/>
          <w:sz w:val="18"/>
          <w:szCs w:val="18"/>
          <w:shd w:val="clear" w:color="auto" w:fill="FFFFFF"/>
        </w:rPr>
        <w:t>54</w:t>
      </w:r>
      <w:r w:rsidRPr="004E0E24">
        <w:rPr>
          <w:rFonts w:cs="Helvetica"/>
          <w:color w:val="auto"/>
          <w:sz w:val="18"/>
          <w:szCs w:val="18"/>
          <w:shd w:val="clear" w:color="auto" w:fill="FFFFFF"/>
        </w:rPr>
        <w:t>, 1451–1462, https://doi.org/10.1136/bjsports-2020-102955.</w:t>
      </w:r>
    </w:p>
    <w:p w14:paraId="4D10D9AC" w14:textId="15D6F6BB" w:rsidR="00823210" w:rsidRPr="004E0E24" w:rsidRDefault="00712CFE" w:rsidP="00BD4C59">
      <w:pPr>
        <w:pStyle w:val="MDPI31text"/>
        <w:numPr>
          <w:ilvl w:val="0"/>
          <w:numId w:val="21"/>
        </w:numPr>
        <w:ind w:left="425" w:hanging="425"/>
        <w:rPr>
          <w:color w:val="auto"/>
          <w:sz w:val="18"/>
        </w:rPr>
      </w:pPr>
      <w:r w:rsidRPr="004E0E24">
        <w:rPr>
          <w:color w:val="auto"/>
          <w:sz w:val="18"/>
        </w:rPr>
        <w:t xml:space="preserve">Lee, I.; Shiroma, E.; </w:t>
      </w:r>
      <w:proofErr w:type="spellStart"/>
      <w:r w:rsidRPr="004E0E24">
        <w:rPr>
          <w:color w:val="auto"/>
          <w:sz w:val="18"/>
        </w:rPr>
        <w:t>Lobelo</w:t>
      </w:r>
      <w:proofErr w:type="spellEnd"/>
      <w:r w:rsidRPr="004E0E24">
        <w:rPr>
          <w:color w:val="auto"/>
          <w:sz w:val="18"/>
        </w:rPr>
        <w:t xml:space="preserve">, F.; </w:t>
      </w:r>
      <w:proofErr w:type="spellStart"/>
      <w:r w:rsidRPr="004E0E24">
        <w:rPr>
          <w:color w:val="auto"/>
          <w:sz w:val="18"/>
        </w:rPr>
        <w:t>Puska</w:t>
      </w:r>
      <w:proofErr w:type="spellEnd"/>
      <w:r w:rsidRPr="004E0E24">
        <w:rPr>
          <w:color w:val="auto"/>
          <w:sz w:val="18"/>
        </w:rPr>
        <w:t xml:space="preserve">, P.; Blair, S.; </w:t>
      </w:r>
      <w:proofErr w:type="spellStart"/>
      <w:r w:rsidRPr="004E0E24">
        <w:rPr>
          <w:color w:val="auto"/>
          <w:sz w:val="18"/>
        </w:rPr>
        <w:t>Katzmarzyk</w:t>
      </w:r>
      <w:proofErr w:type="spellEnd"/>
      <w:r w:rsidRPr="004E0E24">
        <w:rPr>
          <w:color w:val="auto"/>
          <w:sz w:val="18"/>
        </w:rPr>
        <w:t xml:space="preserve">, P. Effect of physical inactivity on major non-communicable diseases worldwide: an analysis of burden of disease and life expectancy. </w:t>
      </w:r>
      <w:r w:rsidRPr="004E0E24">
        <w:rPr>
          <w:i/>
          <w:color w:val="auto"/>
          <w:sz w:val="18"/>
        </w:rPr>
        <w:t>Lancet</w:t>
      </w:r>
      <w:r w:rsidRPr="004E0E24">
        <w:rPr>
          <w:color w:val="auto"/>
          <w:sz w:val="18"/>
        </w:rPr>
        <w:t xml:space="preserve"> </w:t>
      </w:r>
      <w:r w:rsidRPr="004E0E24">
        <w:rPr>
          <w:b/>
          <w:color w:val="auto"/>
          <w:sz w:val="18"/>
        </w:rPr>
        <w:t>2012</w:t>
      </w:r>
      <w:r w:rsidRPr="004E0E24">
        <w:rPr>
          <w:color w:val="auto"/>
          <w:sz w:val="18"/>
        </w:rPr>
        <w:t xml:space="preserve">, </w:t>
      </w:r>
      <w:r w:rsidRPr="004E0E24">
        <w:rPr>
          <w:i/>
          <w:color w:val="auto"/>
          <w:sz w:val="18"/>
        </w:rPr>
        <w:t>380</w:t>
      </w:r>
      <w:r w:rsidRPr="004E0E24">
        <w:rPr>
          <w:color w:val="auto"/>
          <w:sz w:val="18"/>
        </w:rPr>
        <w:t>, 219</w:t>
      </w:r>
      <w:r w:rsidR="0063472E" w:rsidRPr="004E0E24">
        <w:rPr>
          <w:color w:val="auto"/>
          <w:sz w:val="18"/>
        </w:rPr>
        <w:t>–</w:t>
      </w:r>
      <w:r w:rsidRPr="004E0E24">
        <w:rPr>
          <w:color w:val="auto"/>
          <w:sz w:val="18"/>
        </w:rPr>
        <w:t>229</w:t>
      </w:r>
      <w:r w:rsidR="005020E8" w:rsidRPr="004E0E24">
        <w:rPr>
          <w:color w:val="auto"/>
          <w:sz w:val="18"/>
        </w:rPr>
        <w:t>, https://doi.org/10.1016/S0140-6736(12)61031-9</w:t>
      </w:r>
      <w:r w:rsidRPr="004E0E24">
        <w:rPr>
          <w:color w:val="auto"/>
          <w:sz w:val="18"/>
        </w:rPr>
        <w:t>.</w:t>
      </w:r>
    </w:p>
    <w:p w14:paraId="1A7B795F" w14:textId="78C5AC43" w:rsidR="00823210" w:rsidRPr="004E0E24" w:rsidRDefault="00823210" w:rsidP="00BD4C59">
      <w:pPr>
        <w:pStyle w:val="MDPI31text"/>
        <w:numPr>
          <w:ilvl w:val="0"/>
          <w:numId w:val="21"/>
        </w:numPr>
        <w:ind w:left="425" w:hanging="425"/>
        <w:rPr>
          <w:color w:val="auto"/>
          <w:sz w:val="18"/>
        </w:rPr>
      </w:pPr>
      <w:r w:rsidRPr="004E0E24">
        <w:rPr>
          <w:color w:val="auto"/>
          <w:sz w:val="18"/>
        </w:rPr>
        <w:t xml:space="preserve">World Health </w:t>
      </w:r>
      <w:proofErr w:type="spellStart"/>
      <w:r w:rsidRPr="004E0E24">
        <w:rPr>
          <w:color w:val="auto"/>
          <w:sz w:val="18"/>
        </w:rPr>
        <w:t>Organisation</w:t>
      </w:r>
      <w:proofErr w:type="spellEnd"/>
      <w:r w:rsidRPr="004E0E24">
        <w:rPr>
          <w:color w:val="auto"/>
          <w:sz w:val="18"/>
        </w:rPr>
        <w:t xml:space="preserve">. World report on vision. 2019. Available </w:t>
      </w:r>
      <w:r w:rsidR="00084E70" w:rsidRPr="004E0E24">
        <w:rPr>
          <w:color w:val="auto"/>
          <w:sz w:val="18"/>
        </w:rPr>
        <w:t>online</w:t>
      </w:r>
      <w:r w:rsidRPr="004E0E24">
        <w:rPr>
          <w:color w:val="auto"/>
          <w:sz w:val="18"/>
        </w:rPr>
        <w:t>: https://www.who.int/publications/i/item/world-report-on-vision (accessed on 22 October 2021)</w:t>
      </w:r>
      <w:r w:rsidR="00084E70" w:rsidRPr="004E0E24">
        <w:rPr>
          <w:color w:val="auto"/>
          <w:sz w:val="18"/>
        </w:rPr>
        <w:t>.</w:t>
      </w:r>
    </w:p>
    <w:p w14:paraId="0DEBFBD8" w14:textId="33FFD61B" w:rsidR="00823210" w:rsidRPr="004E0E24" w:rsidRDefault="00823210" w:rsidP="00BD4C59">
      <w:pPr>
        <w:pStyle w:val="MDPI31text"/>
        <w:numPr>
          <w:ilvl w:val="0"/>
          <w:numId w:val="21"/>
        </w:numPr>
        <w:ind w:left="425" w:hanging="425"/>
        <w:rPr>
          <w:color w:val="auto"/>
          <w:sz w:val="18"/>
        </w:rPr>
      </w:pPr>
      <w:r w:rsidRPr="004E0E24">
        <w:rPr>
          <w:color w:val="auto"/>
          <w:sz w:val="18"/>
        </w:rPr>
        <w:t xml:space="preserve">World Health </w:t>
      </w:r>
      <w:proofErr w:type="spellStart"/>
      <w:r w:rsidRPr="004E0E24">
        <w:rPr>
          <w:color w:val="auto"/>
          <w:sz w:val="18"/>
        </w:rPr>
        <w:t>Organisation</w:t>
      </w:r>
      <w:proofErr w:type="spellEnd"/>
      <w:r w:rsidRPr="004E0E24">
        <w:rPr>
          <w:color w:val="auto"/>
          <w:sz w:val="18"/>
        </w:rPr>
        <w:t xml:space="preserve">. Blindness and Vision Impairment. 2021. Available </w:t>
      </w:r>
      <w:r w:rsidR="008E3C29" w:rsidRPr="004E0E24">
        <w:rPr>
          <w:color w:val="auto"/>
          <w:sz w:val="18"/>
        </w:rPr>
        <w:t xml:space="preserve">online: </w:t>
      </w:r>
      <w:r w:rsidRPr="004E0E24">
        <w:rPr>
          <w:color w:val="auto"/>
          <w:sz w:val="18"/>
        </w:rPr>
        <w:t>https://www.who.int/news-room/fact-sheets/detail/blindness-and-visual-impairment (accessed on 05 November 2021)</w:t>
      </w:r>
      <w:r w:rsidR="008E3C29" w:rsidRPr="004E0E24">
        <w:rPr>
          <w:color w:val="auto"/>
          <w:sz w:val="18"/>
        </w:rPr>
        <w:t>.</w:t>
      </w:r>
    </w:p>
    <w:p w14:paraId="31294824" w14:textId="2CC8F230" w:rsidR="00823210" w:rsidRPr="004E0E24" w:rsidRDefault="00823210" w:rsidP="00BD4C59">
      <w:pPr>
        <w:pStyle w:val="MDPI31text"/>
        <w:numPr>
          <w:ilvl w:val="0"/>
          <w:numId w:val="21"/>
        </w:numPr>
        <w:ind w:left="425" w:hanging="425"/>
        <w:rPr>
          <w:color w:val="auto"/>
          <w:sz w:val="18"/>
        </w:rPr>
      </w:pPr>
      <w:r w:rsidRPr="004E0E24">
        <w:rPr>
          <w:color w:val="auto"/>
          <w:sz w:val="18"/>
        </w:rPr>
        <w:t xml:space="preserve">Royal National Institute of Blind People (RNIB). The economic impact of sight loss and blindness in the UK adult population. 2013. Available </w:t>
      </w:r>
      <w:r w:rsidR="006E65D8" w:rsidRPr="004E0E24">
        <w:rPr>
          <w:color w:val="auto"/>
          <w:sz w:val="18"/>
        </w:rPr>
        <w:t>online</w:t>
      </w:r>
      <w:r w:rsidRPr="004E0E24">
        <w:rPr>
          <w:color w:val="auto"/>
          <w:sz w:val="18"/>
        </w:rPr>
        <w:t>: www.deloitte.com/au/about (accessed on 22 October 2021)</w:t>
      </w:r>
      <w:r w:rsidR="006E65D8" w:rsidRPr="004E0E24">
        <w:rPr>
          <w:color w:val="auto"/>
          <w:sz w:val="18"/>
        </w:rPr>
        <w:t>.</w:t>
      </w:r>
    </w:p>
    <w:p w14:paraId="17C1492C" w14:textId="010F01CF" w:rsidR="00823210" w:rsidRPr="004E0E24" w:rsidRDefault="00034D7D" w:rsidP="00BD4C59">
      <w:pPr>
        <w:pStyle w:val="MDPI31text"/>
        <w:numPr>
          <w:ilvl w:val="0"/>
          <w:numId w:val="21"/>
        </w:numPr>
        <w:ind w:left="425" w:hanging="425"/>
        <w:rPr>
          <w:color w:val="auto"/>
          <w:sz w:val="18"/>
          <w:szCs w:val="18"/>
        </w:rPr>
      </w:pPr>
      <w:r w:rsidRPr="004E0E24">
        <w:rPr>
          <w:rFonts w:cs="Helvetica"/>
          <w:color w:val="auto"/>
          <w:sz w:val="18"/>
          <w:szCs w:val="18"/>
          <w:shd w:val="clear" w:color="auto" w:fill="FFFFFF"/>
        </w:rPr>
        <w:t>McMullan, I.I.; Bunting, B.P.; Smith, L.; Koyanagi, A.; Tully, M.A. Is There an Association Between Self-Reported Physical Activity and Self-Rated Vision Over Time? Results From the Irish Longitudinal Study of Ageing.</w:t>
      </w:r>
      <w:r w:rsidR="00F74BC3" w:rsidRPr="004E0E24">
        <w:rPr>
          <w:rFonts w:cs="Helvetica"/>
          <w:color w:val="auto"/>
          <w:sz w:val="18"/>
          <w:szCs w:val="18"/>
          <w:shd w:val="clear" w:color="auto" w:fill="FFFFFF"/>
        </w:rPr>
        <w:t xml:space="preserve"> </w:t>
      </w:r>
      <w:r w:rsidRPr="004E0E24">
        <w:rPr>
          <w:rFonts w:cs="Helvetica"/>
          <w:i/>
          <w:iCs/>
          <w:color w:val="auto"/>
          <w:sz w:val="18"/>
          <w:szCs w:val="18"/>
          <w:shd w:val="clear" w:color="auto" w:fill="FFFFFF"/>
        </w:rPr>
        <w:t>J. Aging Phys. Act.</w:t>
      </w:r>
      <w:r w:rsidR="00F74BC3" w:rsidRPr="004E0E24">
        <w:rPr>
          <w:rFonts w:cs="Helvetica"/>
          <w:color w:val="auto"/>
          <w:sz w:val="18"/>
          <w:szCs w:val="18"/>
          <w:shd w:val="clear" w:color="auto" w:fill="FFFFFF"/>
        </w:rPr>
        <w:t xml:space="preserve"> </w:t>
      </w:r>
      <w:r w:rsidRPr="004E0E24">
        <w:rPr>
          <w:rFonts w:cs="Helvetica"/>
          <w:b/>
          <w:bCs/>
          <w:color w:val="auto"/>
          <w:sz w:val="18"/>
          <w:szCs w:val="18"/>
          <w:shd w:val="clear" w:color="auto" w:fill="FFFFFF"/>
        </w:rPr>
        <w:t>2020</w:t>
      </w:r>
      <w:r w:rsidRPr="004E0E24">
        <w:rPr>
          <w:rFonts w:cs="Helvetica"/>
          <w:color w:val="auto"/>
          <w:sz w:val="18"/>
          <w:szCs w:val="18"/>
          <w:shd w:val="clear" w:color="auto" w:fill="FFFFFF"/>
        </w:rPr>
        <w:t>,</w:t>
      </w:r>
      <w:r w:rsidR="00F74BC3" w:rsidRPr="004E0E24">
        <w:rPr>
          <w:rFonts w:cs="Helvetica"/>
          <w:color w:val="auto"/>
          <w:sz w:val="18"/>
          <w:szCs w:val="18"/>
          <w:shd w:val="clear" w:color="auto" w:fill="FFFFFF"/>
        </w:rPr>
        <w:t xml:space="preserve"> </w:t>
      </w:r>
      <w:r w:rsidRPr="004E0E24">
        <w:rPr>
          <w:rFonts w:cs="Helvetica"/>
          <w:i/>
          <w:iCs/>
          <w:color w:val="auto"/>
          <w:sz w:val="18"/>
          <w:szCs w:val="18"/>
          <w:shd w:val="clear" w:color="auto" w:fill="FFFFFF"/>
        </w:rPr>
        <w:t>28</w:t>
      </w:r>
      <w:r w:rsidRPr="004E0E24">
        <w:rPr>
          <w:rFonts w:cs="Helvetica"/>
          <w:color w:val="auto"/>
          <w:sz w:val="18"/>
          <w:szCs w:val="18"/>
          <w:shd w:val="clear" w:color="auto" w:fill="FFFFFF"/>
        </w:rPr>
        <w:t>, 1–8, https://doi.org/10.1123/japa.2019-0371.</w:t>
      </w:r>
    </w:p>
    <w:p w14:paraId="6D20EA62" w14:textId="09D5A7F3" w:rsidR="00823210" w:rsidRPr="004E0E24" w:rsidRDefault="00823210" w:rsidP="00BD4C59">
      <w:pPr>
        <w:pStyle w:val="MDPI31text"/>
        <w:numPr>
          <w:ilvl w:val="0"/>
          <w:numId w:val="21"/>
        </w:numPr>
        <w:ind w:left="425" w:hanging="425"/>
        <w:rPr>
          <w:color w:val="auto"/>
          <w:sz w:val="18"/>
        </w:rPr>
      </w:pPr>
      <w:r w:rsidRPr="004E0E24">
        <w:rPr>
          <w:color w:val="auto"/>
          <w:sz w:val="18"/>
        </w:rPr>
        <w:lastRenderedPageBreak/>
        <w:t>Willis</w:t>
      </w:r>
      <w:r w:rsidR="004B466D" w:rsidRPr="004E0E24">
        <w:rPr>
          <w:color w:val="auto"/>
          <w:sz w:val="18"/>
        </w:rPr>
        <w:t>,</w:t>
      </w:r>
      <w:r w:rsidRPr="004E0E24">
        <w:rPr>
          <w:color w:val="auto"/>
          <w:sz w:val="18"/>
        </w:rPr>
        <w:t xml:space="preserve"> J</w:t>
      </w:r>
      <w:r w:rsidR="004B466D" w:rsidRPr="004E0E24">
        <w:rPr>
          <w:color w:val="auto"/>
          <w:sz w:val="18"/>
        </w:rPr>
        <w:t>.</w:t>
      </w:r>
      <w:r w:rsidRPr="004E0E24">
        <w:rPr>
          <w:color w:val="auto"/>
          <w:sz w:val="18"/>
        </w:rPr>
        <w:t>R</w:t>
      </w:r>
      <w:r w:rsidR="004B466D" w:rsidRPr="004E0E24">
        <w:rPr>
          <w:color w:val="auto"/>
          <w:sz w:val="18"/>
        </w:rPr>
        <w:t>.;</w:t>
      </w:r>
      <w:r w:rsidRPr="004E0E24">
        <w:rPr>
          <w:color w:val="auto"/>
          <w:sz w:val="18"/>
        </w:rPr>
        <w:t xml:space="preserve"> </w:t>
      </w:r>
      <w:proofErr w:type="spellStart"/>
      <w:r w:rsidRPr="004E0E24">
        <w:rPr>
          <w:color w:val="auto"/>
          <w:sz w:val="18"/>
        </w:rPr>
        <w:t>Jefferys</w:t>
      </w:r>
      <w:proofErr w:type="spellEnd"/>
      <w:r w:rsidR="004B466D" w:rsidRPr="004E0E24">
        <w:rPr>
          <w:color w:val="auto"/>
          <w:sz w:val="18"/>
        </w:rPr>
        <w:t>,</w:t>
      </w:r>
      <w:r w:rsidRPr="004E0E24">
        <w:rPr>
          <w:color w:val="auto"/>
          <w:sz w:val="18"/>
        </w:rPr>
        <w:t xml:space="preserve"> J</w:t>
      </w:r>
      <w:r w:rsidR="004B466D" w:rsidRPr="004E0E24">
        <w:rPr>
          <w:color w:val="auto"/>
          <w:sz w:val="18"/>
        </w:rPr>
        <w:t>.</w:t>
      </w:r>
      <w:r w:rsidRPr="004E0E24">
        <w:rPr>
          <w:color w:val="auto"/>
          <w:sz w:val="18"/>
        </w:rPr>
        <w:t>L</w:t>
      </w:r>
      <w:r w:rsidR="004B466D" w:rsidRPr="004E0E24">
        <w:rPr>
          <w:color w:val="auto"/>
          <w:sz w:val="18"/>
        </w:rPr>
        <w:t>.;</w:t>
      </w:r>
      <w:r w:rsidRPr="004E0E24">
        <w:rPr>
          <w:color w:val="auto"/>
          <w:sz w:val="18"/>
        </w:rPr>
        <w:t xml:space="preserve"> Vitale</w:t>
      </w:r>
      <w:r w:rsidR="004B466D" w:rsidRPr="004E0E24">
        <w:rPr>
          <w:color w:val="auto"/>
          <w:sz w:val="18"/>
        </w:rPr>
        <w:t>,</w:t>
      </w:r>
      <w:r w:rsidRPr="004E0E24">
        <w:rPr>
          <w:color w:val="auto"/>
          <w:sz w:val="18"/>
        </w:rPr>
        <w:t xml:space="preserve"> S</w:t>
      </w:r>
      <w:r w:rsidR="004B466D" w:rsidRPr="004E0E24">
        <w:rPr>
          <w:color w:val="auto"/>
          <w:sz w:val="18"/>
        </w:rPr>
        <w:t>.;</w:t>
      </w:r>
      <w:r w:rsidRPr="004E0E24">
        <w:rPr>
          <w:color w:val="auto"/>
          <w:sz w:val="18"/>
        </w:rPr>
        <w:t xml:space="preserve"> </w:t>
      </w:r>
      <w:proofErr w:type="spellStart"/>
      <w:r w:rsidRPr="004E0E24">
        <w:rPr>
          <w:color w:val="auto"/>
          <w:sz w:val="18"/>
        </w:rPr>
        <w:t>Ramulu</w:t>
      </w:r>
      <w:proofErr w:type="spellEnd"/>
      <w:r w:rsidR="004B466D" w:rsidRPr="004E0E24">
        <w:rPr>
          <w:color w:val="auto"/>
          <w:sz w:val="18"/>
        </w:rPr>
        <w:t>,</w:t>
      </w:r>
      <w:r w:rsidRPr="004E0E24">
        <w:rPr>
          <w:color w:val="auto"/>
          <w:sz w:val="18"/>
        </w:rPr>
        <w:t xml:space="preserve"> P</w:t>
      </w:r>
      <w:r w:rsidR="004B466D" w:rsidRPr="004E0E24">
        <w:rPr>
          <w:color w:val="auto"/>
          <w:sz w:val="18"/>
        </w:rPr>
        <w:t>.</w:t>
      </w:r>
      <w:r w:rsidRPr="004E0E24">
        <w:rPr>
          <w:color w:val="auto"/>
          <w:sz w:val="18"/>
        </w:rPr>
        <w:t xml:space="preserve">Y. Visual impairment, uncorrected refractive error, and accelerometer-defined physical activity in the United States. </w:t>
      </w:r>
      <w:r w:rsidRPr="004E0E24">
        <w:rPr>
          <w:i/>
          <w:color w:val="auto"/>
          <w:sz w:val="18"/>
        </w:rPr>
        <w:t xml:space="preserve">Arch </w:t>
      </w:r>
      <w:proofErr w:type="spellStart"/>
      <w:r w:rsidRPr="004E0E24">
        <w:rPr>
          <w:i/>
          <w:color w:val="auto"/>
          <w:sz w:val="18"/>
        </w:rPr>
        <w:t>Ophthalmol</w:t>
      </w:r>
      <w:proofErr w:type="spellEnd"/>
      <w:r w:rsidRPr="004E0E24">
        <w:rPr>
          <w:i/>
          <w:color w:val="auto"/>
          <w:sz w:val="18"/>
        </w:rPr>
        <w:t>.</w:t>
      </w:r>
      <w:r w:rsidRPr="004E0E24">
        <w:rPr>
          <w:color w:val="auto"/>
          <w:sz w:val="18"/>
        </w:rPr>
        <w:t xml:space="preserve"> </w:t>
      </w:r>
      <w:r w:rsidRPr="004E0E24">
        <w:rPr>
          <w:b/>
          <w:color w:val="auto"/>
          <w:sz w:val="18"/>
        </w:rPr>
        <w:t>2012</w:t>
      </w:r>
      <w:r w:rsidRPr="004E0E24">
        <w:rPr>
          <w:color w:val="auto"/>
          <w:sz w:val="18"/>
        </w:rPr>
        <w:t>,</w:t>
      </w:r>
      <w:r w:rsidR="00EA32F8" w:rsidRPr="004E0E24">
        <w:rPr>
          <w:color w:val="auto"/>
          <w:sz w:val="18"/>
        </w:rPr>
        <w:t xml:space="preserve"> </w:t>
      </w:r>
      <w:r w:rsidRPr="004E0E24">
        <w:rPr>
          <w:i/>
          <w:color w:val="auto"/>
          <w:sz w:val="18"/>
        </w:rPr>
        <w:t>130</w:t>
      </w:r>
      <w:r w:rsidRPr="004E0E24">
        <w:rPr>
          <w:color w:val="auto"/>
          <w:sz w:val="18"/>
        </w:rPr>
        <w:t>,</w:t>
      </w:r>
      <w:r w:rsidR="00EA32F8" w:rsidRPr="004E0E24">
        <w:rPr>
          <w:color w:val="auto"/>
          <w:sz w:val="18"/>
        </w:rPr>
        <w:t xml:space="preserve"> </w:t>
      </w:r>
      <w:r w:rsidRPr="004E0E24">
        <w:rPr>
          <w:color w:val="auto"/>
          <w:sz w:val="18"/>
        </w:rPr>
        <w:t>329–</w:t>
      </w:r>
      <w:r w:rsidR="00EA32F8" w:rsidRPr="004E0E24">
        <w:rPr>
          <w:color w:val="auto"/>
          <w:sz w:val="18"/>
        </w:rPr>
        <w:t>3</w:t>
      </w:r>
      <w:r w:rsidRPr="004E0E24">
        <w:rPr>
          <w:color w:val="auto"/>
          <w:sz w:val="18"/>
        </w:rPr>
        <w:t>35</w:t>
      </w:r>
      <w:r w:rsidR="00607206" w:rsidRPr="004E0E24">
        <w:rPr>
          <w:color w:val="auto"/>
          <w:sz w:val="18"/>
        </w:rPr>
        <w:t xml:space="preserve">, </w:t>
      </w:r>
      <w:r w:rsidR="00CA3581" w:rsidRPr="004E0E24">
        <w:rPr>
          <w:rFonts w:cs="Helvetica"/>
          <w:color w:val="auto"/>
          <w:sz w:val="18"/>
          <w:szCs w:val="18"/>
          <w:shd w:val="clear" w:color="auto" w:fill="FFFFFF"/>
        </w:rPr>
        <w:t>https://doi.org/</w:t>
      </w:r>
      <w:r w:rsidR="00607206" w:rsidRPr="004E0E24">
        <w:rPr>
          <w:color w:val="auto"/>
          <w:sz w:val="18"/>
        </w:rPr>
        <w:t>10.1001/archopthalmol.2011.1773</w:t>
      </w:r>
      <w:r w:rsidR="00EA32F8" w:rsidRPr="004E0E24">
        <w:rPr>
          <w:color w:val="auto"/>
          <w:sz w:val="18"/>
        </w:rPr>
        <w:t>.</w:t>
      </w:r>
    </w:p>
    <w:p w14:paraId="22CCA3CB" w14:textId="69B39A07" w:rsidR="00823210" w:rsidRPr="004E0E24" w:rsidRDefault="00FE5529" w:rsidP="00FE5529">
      <w:pPr>
        <w:pStyle w:val="MDPI31text"/>
        <w:numPr>
          <w:ilvl w:val="0"/>
          <w:numId w:val="21"/>
        </w:numPr>
        <w:ind w:left="425" w:hanging="425"/>
        <w:rPr>
          <w:color w:val="auto"/>
          <w:sz w:val="18"/>
        </w:rPr>
      </w:pPr>
      <w:r w:rsidRPr="004E0E24">
        <w:rPr>
          <w:rFonts w:cs="Helvetica"/>
          <w:color w:val="auto"/>
          <w:sz w:val="18"/>
          <w:szCs w:val="23"/>
          <w:shd w:val="clear" w:color="auto" w:fill="FFFFFF"/>
        </w:rPr>
        <w:t>Smith, L.; A Timmis, M.; Pardhan, S.; Latham, K.; Johnstone, J.; Hamer, M. Physical inactivity in relation to self-rated eyesight: cross-sectional analysis from the English Longitudinal Study of Ageing.</w:t>
      </w:r>
      <w:r w:rsidR="00AB72E4"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 xml:space="preserve">BMJ Open </w:t>
      </w:r>
      <w:proofErr w:type="spellStart"/>
      <w:r w:rsidRPr="004E0E24">
        <w:rPr>
          <w:rFonts w:cs="Helvetica"/>
          <w:i/>
          <w:iCs/>
          <w:color w:val="auto"/>
          <w:sz w:val="18"/>
          <w:szCs w:val="23"/>
          <w:shd w:val="clear" w:color="auto" w:fill="FFFFFF"/>
        </w:rPr>
        <w:t>Ophthalmol</w:t>
      </w:r>
      <w:proofErr w:type="spellEnd"/>
      <w:r w:rsidRPr="004E0E24">
        <w:rPr>
          <w:rFonts w:cs="Helvetica"/>
          <w:i/>
          <w:iCs/>
          <w:color w:val="auto"/>
          <w:sz w:val="18"/>
          <w:szCs w:val="23"/>
          <w:shd w:val="clear" w:color="auto" w:fill="FFFFFF"/>
        </w:rPr>
        <w:t>.</w:t>
      </w:r>
      <w:r w:rsidR="00AB72E4"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2017</w:t>
      </w:r>
      <w:r w:rsidRPr="004E0E24">
        <w:rPr>
          <w:rFonts w:cs="Helvetica"/>
          <w:color w:val="auto"/>
          <w:sz w:val="18"/>
          <w:szCs w:val="23"/>
          <w:shd w:val="clear" w:color="auto" w:fill="FFFFFF"/>
        </w:rPr>
        <w:t>,</w:t>
      </w:r>
      <w:r w:rsidR="00AB72E4"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1</w:t>
      </w:r>
      <w:r w:rsidRPr="004E0E24">
        <w:rPr>
          <w:rFonts w:cs="Helvetica"/>
          <w:color w:val="auto"/>
          <w:sz w:val="18"/>
          <w:szCs w:val="23"/>
          <w:shd w:val="clear" w:color="auto" w:fill="FFFFFF"/>
        </w:rPr>
        <w:t>, e000046, https://doi.org/10.1136/bmjophth-2016-000046.</w:t>
      </w:r>
    </w:p>
    <w:p w14:paraId="1FB475B2" w14:textId="3F1E2EEA" w:rsidR="00823210" w:rsidRPr="004E0E24" w:rsidRDefault="00FE5529" w:rsidP="00FE5529">
      <w:pPr>
        <w:pStyle w:val="MDPI31text"/>
        <w:numPr>
          <w:ilvl w:val="0"/>
          <w:numId w:val="21"/>
        </w:numPr>
        <w:ind w:left="425" w:hanging="425"/>
        <w:rPr>
          <w:color w:val="auto"/>
          <w:sz w:val="18"/>
        </w:rPr>
      </w:pPr>
      <w:proofErr w:type="spellStart"/>
      <w:r w:rsidRPr="004E0E24">
        <w:rPr>
          <w:rFonts w:cs="Helvetica"/>
          <w:color w:val="auto"/>
          <w:sz w:val="18"/>
          <w:szCs w:val="23"/>
          <w:shd w:val="clear" w:color="auto" w:fill="FFFFFF"/>
        </w:rPr>
        <w:t>Brunes</w:t>
      </w:r>
      <w:proofErr w:type="spellEnd"/>
      <w:r w:rsidRPr="004E0E24">
        <w:rPr>
          <w:rFonts w:cs="Helvetica"/>
          <w:color w:val="auto"/>
          <w:sz w:val="18"/>
          <w:szCs w:val="23"/>
          <w:shd w:val="clear" w:color="auto" w:fill="FFFFFF"/>
        </w:rPr>
        <w:t xml:space="preserve">, A.; Flanders, W.D.; </w:t>
      </w:r>
      <w:proofErr w:type="spellStart"/>
      <w:r w:rsidRPr="004E0E24">
        <w:rPr>
          <w:rFonts w:cs="Helvetica"/>
          <w:color w:val="auto"/>
          <w:sz w:val="18"/>
          <w:szCs w:val="23"/>
          <w:shd w:val="clear" w:color="auto" w:fill="FFFFFF"/>
        </w:rPr>
        <w:t>Augestad</w:t>
      </w:r>
      <w:proofErr w:type="spellEnd"/>
      <w:r w:rsidRPr="004E0E24">
        <w:rPr>
          <w:rFonts w:cs="Helvetica"/>
          <w:color w:val="auto"/>
          <w:sz w:val="18"/>
          <w:szCs w:val="23"/>
          <w:shd w:val="clear" w:color="auto" w:fill="FFFFFF"/>
        </w:rPr>
        <w:t xml:space="preserve">, L.B. Self-reported visual impairment, physical </w:t>
      </w:r>
      <w:proofErr w:type="gramStart"/>
      <w:r w:rsidRPr="004E0E24">
        <w:rPr>
          <w:rFonts w:cs="Helvetica"/>
          <w:color w:val="auto"/>
          <w:sz w:val="18"/>
          <w:szCs w:val="23"/>
          <w:shd w:val="clear" w:color="auto" w:fill="FFFFFF"/>
        </w:rPr>
        <w:t>activity</w:t>
      </w:r>
      <w:proofErr w:type="gramEnd"/>
      <w:r w:rsidRPr="004E0E24">
        <w:rPr>
          <w:rFonts w:cs="Helvetica"/>
          <w:color w:val="auto"/>
          <w:sz w:val="18"/>
          <w:szCs w:val="23"/>
          <w:shd w:val="clear" w:color="auto" w:fill="FFFFFF"/>
        </w:rPr>
        <w:t xml:space="preserve"> and all-cause mortality: The HUNT Study.</w:t>
      </w:r>
      <w:r w:rsidR="00FC586F"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Scand. J. Public Heal.</w:t>
      </w:r>
      <w:r w:rsidR="00FC586F"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2016</w:t>
      </w:r>
      <w:r w:rsidRPr="004E0E24">
        <w:rPr>
          <w:rFonts w:cs="Helvetica"/>
          <w:color w:val="auto"/>
          <w:sz w:val="18"/>
          <w:szCs w:val="23"/>
          <w:shd w:val="clear" w:color="auto" w:fill="FFFFFF"/>
        </w:rPr>
        <w:t>,</w:t>
      </w:r>
      <w:r w:rsidR="00FC586F"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45</w:t>
      </w:r>
      <w:r w:rsidRPr="004E0E24">
        <w:rPr>
          <w:rFonts w:cs="Helvetica"/>
          <w:color w:val="auto"/>
          <w:sz w:val="18"/>
          <w:szCs w:val="23"/>
          <w:shd w:val="clear" w:color="auto" w:fill="FFFFFF"/>
        </w:rPr>
        <w:t>, 33–41, https://doi.org/10.1177/1403494816680795.</w:t>
      </w:r>
    </w:p>
    <w:p w14:paraId="6913E40F" w14:textId="1ECFF531" w:rsidR="00823210" w:rsidRPr="004E0E24" w:rsidRDefault="00FE5529" w:rsidP="00FE5529">
      <w:pPr>
        <w:pStyle w:val="MDPI31text"/>
        <w:numPr>
          <w:ilvl w:val="0"/>
          <w:numId w:val="21"/>
        </w:numPr>
        <w:ind w:left="425" w:hanging="425"/>
        <w:rPr>
          <w:color w:val="auto"/>
          <w:sz w:val="18"/>
        </w:rPr>
      </w:pPr>
      <w:proofErr w:type="spellStart"/>
      <w:r w:rsidRPr="004E0E24">
        <w:rPr>
          <w:rFonts w:cs="Helvetica"/>
          <w:color w:val="auto"/>
          <w:sz w:val="18"/>
          <w:szCs w:val="23"/>
          <w:shd w:val="clear" w:color="auto" w:fill="FFFFFF"/>
        </w:rPr>
        <w:t>Loprinzi</w:t>
      </w:r>
      <w:proofErr w:type="spellEnd"/>
      <w:r w:rsidRPr="004E0E24">
        <w:rPr>
          <w:rFonts w:cs="Helvetica"/>
          <w:color w:val="auto"/>
          <w:sz w:val="18"/>
          <w:szCs w:val="23"/>
          <w:shd w:val="clear" w:color="auto" w:fill="FFFFFF"/>
        </w:rPr>
        <w:t xml:space="preserve">, P.D.; Joyner, C. Accelerometer-determined physical </w:t>
      </w:r>
      <w:proofErr w:type="gramStart"/>
      <w:r w:rsidRPr="004E0E24">
        <w:rPr>
          <w:rFonts w:cs="Helvetica"/>
          <w:color w:val="auto"/>
          <w:sz w:val="18"/>
          <w:szCs w:val="23"/>
          <w:shd w:val="clear" w:color="auto" w:fill="FFFFFF"/>
        </w:rPr>
        <w:t>activity</w:t>
      </w:r>
      <w:proofErr w:type="gramEnd"/>
      <w:r w:rsidRPr="004E0E24">
        <w:rPr>
          <w:rFonts w:cs="Helvetica"/>
          <w:color w:val="auto"/>
          <w:sz w:val="18"/>
          <w:szCs w:val="23"/>
          <w:shd w:val="clear" w:color="auto" w:fill="FFFFFF"/>
        </w:rPr>
        <w:t xml:space="preserve"> and mortality in a national prospective cohort study: Considerations by visual acuity.</w:t>
      </w:r>
      <w:r w:rsidR="00E16B2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Prev. Med.</w:t>
      </w:r>
      <w:r w:rsidR="00E16B20"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2016</w:t>
      </w:r>
      <w:r w:rsidRPr="004E0E24">
        <w:rPr>
          <w:rFonts w:cs="Helvetica"/>
          <w:color w:val="auto"/>
          <w:sz w:val="18"/>
          <w:szCs w:val="23"/>
          <w:shd w:val="clear" w:color="auto" w:fill="FFFFFF"/>
        </w:rPr>
        <w:t>,</w:t>
      </w:r>
      <w:r w:rsidR="00E16B2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87</w:t>
      </w:r>
      <w:r w:rsidRPr="004E0E24">
        <w:rPr>
          <w:rFonts w:cs="Helvetica"/>
          <w:color w:val="auto"/>
          <w:sz w:val="18"/>
          <w:szCs w:val="23"/>
          <w:shd w:val="clear" w:color="auto" w:fill="FFFFFF"/>
        </w:rPr>
        <w:t>, 18–21, https://doi.org/10.1016/j.ypmed.2016.02.005.</w:t>
      </w:r>
    </w:p>
    <w:p w14:paraId="3B210EB5" w14:textId="034536C6" w:rsidR="00823210" w:rsidRPr="004E0E24" w:rsidRDefault="00FE5529" w:rsidP="00FE5529">
      <w:pPr>
        <w:pStyle w:val="MDPI31text"/>
        <w:numPr>
          <w:ilvl w:val="0"/>
          <w:numId w:val="21"/>
        </w:numPr>
        <w:ind w:left="425" w:hanging="425"/>
        <w:rPr>
          <w:color w:val="auto"/>
          <w:sz w:val="18"/>
        </w:rPr>
      </w:pPr>
      <w:r w:rsidRPr="004E0E24">
        <w:rPr>
          <w:rFonts w:cs="Helvetica"/>
          <w:color w:val="auto"/>
          <w:sz w:val="18"/>
          <w:szCs w:val="23"/>
          <w:shd w:val="clear" w:color="auto" w:fill="FFFFFF"/>
        </w:rPr>
        <w:t xml:space="preserve">Kim, K.-N.; Park, S.J.; Kim, W.; </w:t>
      </w:r>
      <w:proofErr w:type="spellStart"/>
      <w:r w:rsidRPr="004E0E24">
        <w:rPr>
          <w:rFonts w:cs="Helvetica"/>
          <w:color w:val="auto"/>
          <w:sz w:val="18"/>
          <w:szCs w:val="23"/>
          <w:shd w:val="clear" w:color="auto" w:fill="FFFFFF"/>
        </w:rPr>
        <w:t>Joo</w:t>
      </w:r>
      <w:proofErr w:type="spellEnd"/>
      <w:r w:rsidRPr="004E0E24">
        <w:rPr>
          <w:rFonts w:cs="Helvetica"/>
          <w:color w:val="auto"/>
          <w:sz w:val="18"/>
          <w:szCs w:val="23"/>
          <w:shd w:val="clear" w:color="auto" w:fill="FFFFFF"/>
        </w:rPr>
        <w:t>, J.; Kim, H.; Kim, K.H.; Sohn, J.H.; Kwon, Y.J. Modification of the Association between Visual Impairment and Mortality by Physical Activity: A Cohort Study among the Korean National Health Examinees.</w:t>
      </w:r>
      <w:r w:rsidR="00E16B2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Int. J. Environ. Res. Public Heal.</w:t>
      </w:r>
      <w:r w:rsidR="00E16B20"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2019</w:t>
      </w:r>
      <w:r w:rsidRPr="004E0E24">
        <w:rPr>
          <w:rFonts w:cs="Helvetica"/>
          <w:color w:val="auto"/>
          <w:sz w:val="18"/>
          <w:szCs w:val="23"/>
          <w:shd w:val="clear" w:color="auto" w:fill="FFFFFF"/>
        </w:rPr>
        <w:t>,</w:t>
      </w:r>
      <w:r w:rsidR="00E16B2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16</w:t>
      </w:r>
      <w:r w:rsidRPr="004E0E24">
        <w:rPr>
          <w:rFonts w:cs="Helvetica"/>
          <w:color w:val="auto"/>
          <w:sz w:val="18"/>
          <w:szCs w:val="23"/>
          <w:shd w:val="clear" w:color="auto" w:fill="FFFFFF"/>
        </w:rPr>
        <w:t>, 4386, https://doi.org/10.3390/ijerph16224386.</w:t>
      </w:r>
    </w:p>
    <w:p w14:paraId="7E3E07DF" w14:textId="61428D6D" w:rsidR="00823210" w:rsidRPr="004E0E24" w:rsidRDefault="00FE5529" w:rsidP="00FE5529">
      <w:pPr>
        <w:pStyle w:val="MDPI31text"/>
        <w:numPr>
          <w:ilvl w:val="0"/>
          <w:numId w:val="21"/>
        </w:numPr>
        <w:ind w:left="425" w:hanging="425"/>
        <w:rPr>
          <w:color w:val="auto"/>
          <w:sz w:val="18"/>
        </w:rPr>
      </w:pPr>
      <w:r w:rsidRPr="004E0E24">
        <w:rPr>
          <w:rFonts w:cs="Helvetica"/>
          <w:color w:val="auto"/>
          <w:sz w:val="18"/>
          <w:szCs w:val="23"/>
          <w:shd w:val="clear" w:color="auto" w:fill="FFFFFF"/>
        </w:rPr>
        <w:t xml:space="preserve">Sweeting, J.; </w:t>
      </w:r>
      <w:proofErr w:type="spellStart"/>
      <w:r w:rsidRPr="004E0E24">
        <w:rPr>
          <w:rFonts w:cs="Helvetica"/>
          <w:color w:val="auto"/>
          <w:sz w:val="18"/>
          <w:szCs w:val="23"/>
          <w:shd w:val="clear" w:color="auto" w:fill="FFFFFF"/>
        </w:rPr>
        <w:t>Merom</w:t>
      </w:r>
      <w:proofErr w:type="spellEnd"/>
      <w:r w:rsidRPr="004E0E24">
        <w:rPr>
          <w:rFonts w:cs="Helvetica"/>
          <w:color w:val="auto"/>
          <w:sz w:val="18"/>
          <w:szCs w:val="23"/>
          <w:shd w:val="clear" w:color="auto" w:fill="FFFFFF"/>
        </w:rPr>
        <w:t xml:space="preserve">, D.; </w:t>
      </w:r>
      <w:proofErr w:type="spellStart"/>
      <w:r w:rsidRPr="004E0E24">
        <w:rPr>
          <w:rFonts w:cs="Helvetica"/>
          <w:color w:val="auto"/>
          <w:sz w:val="18"/>
          <w:szCs w:val="23"/>
          <w:shd w:val="clear" w:color="auto" w:fill="FFFFFF"/>
        </w:rPr>
        <w:t>Astuti</w:t>
      </w:r>
      <w:proofErr w:type="spellEnd"/>
      <w:r w:rsidRPr="004E0E24">
        <w:rPr>
          <w:rFonts w:cs="Helvetica"/>
          <w:color w:val="auto"/>
          <w:sz w:val="18"/>
          <w:szCs w:val="23"/>
          <w:shd w:val="clear" w:color="auto" w:fill="FFFFFF"/>
        </w:rPr>
        <w:t xml:space="preserve">, P.A.S.; </w:t>
      </w:r>
      <w:proofErr w:type="spellStart"/>
      <w:r w:rsidRPr="004E0E24">
        <w:rPr>
          <w:rFonts w:cs="Helvetica"/>
          <w:color w:val="auto"/>
          <w:sz w:val="18"/>
          <w:szCs w:val="23"/>
          <w:shd w:val="clear" w:color="auto" w:fill="FFFFFF"/>
        </w:rPr>
        <w:t>Antoun</w:t>
      </w:r>
      <w:proofErr w:type="spellEnd"/>
      <w:r w:rsidRPr="004E0E24">
        <w:rPr>
          <w:rFonts w:cs="Helvetica"/>
          <w:color w:val="auto"/>
          <w:sz w:val="18"/>
          <w:szCs w:val="23"/>
          <w:shd w:val="clear" w:color="auto" w:fill="FFFFFF"/>
        </w:rPr>
        <w:t>, M.; Edwards, K.; Ding, D. Physical activity interventions for adults who are visually impaired: a systematic review and meta-analysis.</w:t>
      </w:r>
      <w:r w:rsidR="00F47D57"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BMJ Open</w:t>
      </w:r>
      <w:r w:rsidR="00F47D57"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2020</w:t>
      </w:r>
      <w:r w:rsidRPr="004E0E24">
        <w:rPr>
          <w:rFonts w:cs="Helvetica"/>
          <w:color w:val="auto"/>
          <w:sz w:val="18"/>
          <w:szCs w:val="23"/>
          <w:shd w:val="clear" w:color="auto" w:fill="FFFFFF"/>
        </w:rPr>
        <w:t>,</w:t>
      </w:r>
      <w:r w:rsidR="00F47D57"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10</w:t>
      </w:r>
      <w:r w:rsidRPr="004E0E24">
        <w:rPr>
          <w:rFonts w:cs="Helvetica"/>
          <w:color w:val="auto"/>
          <w:sz w:val="18"/>
          <w:szCs w:val="23"/>
          <w:shd w:val="clear" w:color="auto" w:fill="FFFFFF"/>
        </w:rPr>
        <w:t>, e034036, https://doi.org/10.1136/bmjopen-2019-034036.</w:t>
      </w:r>
    </w:p>
    <w:p w14:paraId="2CC0F936" w14:textId="113FAD4E" w:rsidR="00823210" w:rsidRPr="004E0E24" w:rsidRDefault="00823210" w:rsidP="00BD4C59">
      <w:pPr>
        <w:pStyle w:val="MDPI31text"/>
        <w:numPr>
          <w:ilvl w:val="0"/>
          <w:numId w:val="21"/>
        </w:numPr>
        <w:ind w:left="425" w:hanging="425"/>
        <w:rPr>
          <w:color w:val="auto"/>
          <w:sz w:val="18"/>
        </w:rPr>
      </w:pPr>
      <w:r w:rsidRPr="004E0E24">
        <w:rPr>
          <w:color w:val="auto"/>
          <w:sz w:val="18"/>
        </w:rPr>
        <w:t xml:space="preserve">NHS. Age related Macular Degeneration. Available </w:t>
      </w:r>
      <w:r w:rsidR="00555781" w:rsidRPr="004E0E24">
        <w:rPr>
          <w:color w:val="auto"/>
          <w:sz w:val="18"/>
        </w:rPr>
        <w:t>online</w:t>
      </w:r>
      <w:r w:rsidRPr="004E0E24">
        <w:rPr>
          <w:color w:val="auto"/>
          <w:sz w:val="18"/>
        </w:rPr>
        <w:t xml:space="preserve">: </w:t>
      </w:r>
      <w:r w:rsidRPr="004E0E24">
        <w:rPr>
          <w:color w:val="auto"/>
          <w:sz w:val="18"/>
          <w:lang w:val="en-GB"/>
        </w:rPr>
        <w:t>https://www.nhs.uk/conditions/age-related-macular-degeneration-amd/</w:t>
      </w:r>
      <w:r w:rsidRPr="004E0E24">
        <w:rPr>
          <w:color w:val="auto"/>
          <w:sz w:val="18"/>
        </w:rPr>
        <w:t xml:space="preserve"> (accessed on 05 November 2021).</w:t>
      </w:r>
    </w:p>
    <w:p w14:paraId="0225688F" w14:textId="45EE4A09" w:rsidR="00823210" w:rsidRPr="004E0E24" w:rsidRDefault="00823210" w:rsidP="00BD4C59">
      <w:pPr>
        <w:pStyle w:val="MDPI31text"/>
        <w:numPr>
          <w:ilvl w:val="0"/>
          <w:numId w:val="21"/>
        </w:numPr>
        <w:ind w:left="425" w:hanging="425"/>
        <w:rPr>
          <w:color w:val="auto"/>
          <w:sz w:val="18"/>
        </w:rPr>
      </w:pPr>
      <w:r w:rsidRPr="004E0E24">
        <w:rPr>
          <w:color w:val="auto"/>
          <w:sz w:val="18"/>
        </w:rPr>
        <w:t xml:space="preserve">National Eye Institute. Retinitis Pigmentosa. Available </w:t>
      </w:r>
      <w:r w:rsidR="00276F58" w:rsidRPr="004E0E24">
        <w:rPr>
          <w:color w:val="auto"/>
          <w:sz w:val="18"/>
        </w:rPr>
        <w:t>online</w:t>
      </w:r>
      <w:r w:rsidRPr="004E0E24">
        <w:rPr>
          <w:color w:val="auto"/>
          <w:sz w:val="18"/>
        </w:rPr>
        <w:t>: https://www.nei.nih.gov/learn-about-eye-health/eye-conditions-and-diseases/retinitis-pigmentosa (accessed on 05 November 2021).</w:t>
      </w:r>
    </w:p>
    <w:p w14:paraId="7028E48D" w14:textId="01853364" w:rsidR="00823210" w:rsidRPr="004E0E24" w:rsidRDefault="00823210" w:rsidP="00BD4C59">
      <w:pPr>
        <w:pStyle w:val="MDPI31text"/>
        <w:numPr>
          <w:ilvl w:val="0"/>
          <w:numId w:val="21"/>
        </w:numPr>
        <w:ind w:left="425" w:hanging="425"/>
        <w:rPr>
          <w:color w:val="auto"/>
          <w:sz w:val="18"/>
        </w:rPr>
      </w:pPr>
      <w:r w:rsidRPr="004E0E24">
        <w:rPr>
          <w:color w:val="auto"/>
          <w:sz w:val="18"/>
          <w:lang w:val="en-AU"/>
        </w:rPr>
        <w:t>Page</w:t>
      </w:r>
      <w:r w:rsidR="00321A44" w:rsidRPr="004E0E24">
        <w:rPr>
          <w:color w:val="auto"/>
          <w:sz w:val="18"/>
          <w:lang w:val="en-AU"/>
        </w:rPr>
        <w:t>,</w:t>
      </w:r>
      <w:r w:rsidRPr="004E0E24">
        <w:rPr>
          <w:color w:val="auto"/>
          <w:sz w:val="18"/>
          <w:lang w:val="en-AU"/>
        </w:rPr>
        <w:t xml:space="preserve"> M</w:t>
      </w:r>
      <w:r w:rsidR="00321A44" w:rsidRPr="004E0E24">
        <w:rPr>
          <w:color w:val="auto"/>
          <w:sz w:val="18"/>
          <w:lang w:val="en-AU"/>
        </w:rPr>
        <w:t>.</w:t>
      </w:r>
      <w:r w:rsidRPr="004E0E24">
        <w:rPr>
          <w:color w:val="auto"/>
          <w:sz w:val="18"/>
          <w:lang w:val="en-AU"/>
        </w:rPr>
        <w:t>J</w:t>
      </w:r>
      <w:r w:rsidR="00321A44" w:rsidRPr="004E0E24">
        <w:rPr>
          <w:color w:val="auto"/>
          <w:sz w:val="18"/>
          <w:lang w:val="en-AU"/>
        </w:rPr>
        <w:t>.;</w:t>
      </w:r>
      <w:r w:rsidRPr="004E0E24">
        <w:rPr>
          <w:color w:val="auto"/>
          <w:sz w:val="18"/>
          <w:lang w:val="en-AU"/>
        </w:rPr>
        <w:t xml:space="preserve"> McKenzie</w:t>
      </w:r>
      <w:r w:rsidR="00321A44" w:rsidRPr="004E0E24">
        <w:rPr>
          <w:color w:val="auto"/>
          <w:sz w:val="18"/>
          <w:lang w:val="en-AU"/>
        </w:rPr>
        <w:t>,</w:t>
      </w:r>
      <w:r w:rsidRPr="004E0E24">
        <w:rPr>
          <w:color w:val="auto"/>
          <w:sz w:val="18"/>
          <w:lang w:val="en-AU"/>
        </w:rPr>
        <w:t xml:space="preserve"> J</w:t>
      </w:r>
      <w:r w:rsidR="00321A44" w:rsidRPr="004E0E24">
        <w:rPr>
          <w:color w:val="auto"/>
          <w:sz w:val="18"/>
          <w:lang w:val="en-AU"/>
        </w:rPr>
        <w:t>.</w:t>
      </w:r>
      <w:r w:rsidRPr="004E0E24">
        <w:rPr>
          <w:color w:val="auto"/>
          <w:sz w:val="18"/>
          <w:lang w:val="en-AU"/>
        </w:rPr>
        <w:t>E</w:t>
      </w:r>
      <w:r w:rsidR="00321A44" w:rsidRPr="004E0E24">
        <w:rPr>
          <w:color w:val="auto"/>
          <w:sz w:val="18"/>
          <w:lang w:val="en-AU"/>
        </w:rPr>
        <w:t>.;</w:t>
      </w:r>
      <w:r w:rsidRPr="004E0E24">
        <w:rPr>
          <w:color w:val="auto"/>
          <w:sz w:val="18"/>
          <w:lang w:val="en-AU"/>
        </w:rPr>
        <w:t xml:space="preserve"> </w:t>
      </w:r>
      <w:proofErr w:type="spellStart"/>
      <w:r w:rsidRPr="004E0E24">
        <w:rPr>
          <w:color w:val="auto"/>
          <w:sz w:val="18"/>
          <w:lang w:val="en-AU"/>
        </w:rPr>
        <w:t>Bossuyt</w:t>
      </w:r>
      <w:proofErr w:type="spellEnd"/>
      <w:r w:rsidR="00321A44" w:rsidRPr="004E0E24">
        <w:rPr>
          <w:color w:val="auto"/>
          <w:sz w:val="18"/>
          <w:lang w:val="en-AU"/>
        </w:rPr>
        <w:t>,</w:t>
      </w:r>
      <w:r w:rsidRPr="004E0E24">
        <w:rPr>
          <w:color w:val="auto"/>
          <w:sz w:val="18"/>
          <w:lang w:val="en-AU"/>
        </w:rPr>
        <w:t xml:space="preserve"> P</w:t>
      </w:r>
      <w:r w:rsidR="00321A44" w:rsidRPr="004E0E24">
        <w:rPr>
          <w:color w:val="auto"/>
          <w:sz w:val="18"/>
          <w:lang w:val="en-AU"/>
        </w:rPr>
        <w:t>.</w:t>
      </w:r>
      <w:r w:rsidRPr="004E0E24">
        <w:rPr>
          <w:color w:val="auto"/>
          <w:sz w:val="18"/>
          <w:lang w:val="en-AU"/>
        </w:rPr>
        <w:t>M</w:t>
      </w:r>
      <w:r w:rsidR="00321A44" w:rsidRPr="004E0E24">
        <w:rPr>
          <w:color w:val="auto"/>
          <w:sz w:val="18"/>
          <w:lang w:val="en-AU"/>
        </w:rPr>
        <w:t>.;</w:t>
      </w:r>
      <w:r w:rsidRPr="004E0E24">
        <w:rPr>
          <w:color w:val="auto"/>
          <w:sz w:val="18"/>
          <w:lang w:val="en-AU"/>
        </w:rPr>
        <w:t xml:space="preserve"> </w:t>
      </w:r>
      <w:proofErr w:type="spellStart"/>
      <w:r w:rsidRPr="004E0E24">
        <w:rPr>
          <w:color w:val="auto"/>
          <w:sz w:val="18"/>
          <w:lang w:val="en-AU"/>
        </w:rPr>
        <w:t>Boutron</w:t>
      </w:r>
      <w:proofErr w:type="spellEnd"/>
      <w:r w:rsidR="00321A44" w:rsidRPr="004E0E24">
        <w:rPr>
          <w:color w:val="auto"/>
          <w:sz w:val="18"/>
          <w:lang w:val="en-AU"/>
        </w:rPr>
        <w:t>,</w:t>
      </w:r>
      <w:r w:rsidRPr="004E0E24">
        <w:rPr>
          <w:color w:val="auto"/>
          <w:sz w:val="18"/>
          <w:lang w:val="en-AU"/>
        </w:rPr>
        <w:t xml:space="preserve"> I</w:t>
      </w:r>
      <w:r w:rsidR="00321A44" w:rsidRPr="004E0E24">
        <w:rPr>
          <w:color w:val="auto"/>
          <w:sz w:val="18"/>
          <w:lang w:val="en-AU"/>
        </w:rPr>
        <w:t>.;</w:t>
      </w:r>
      <w:r w:rsidRPr="004E0E24">
        <w:rPr>
          <w:color w:val="auto"/>
          <w:sz w:val="18"/>
          <w:lang w:val="en-AU"/>
        </w:rPr>
        <w:t xml:space="preserve"> Hoffmann</w:t>
      </w:r>
      <w:r w:rsidR="00B54C99" w:rsidRPr="004E0E24">
        <w:rPr>
          <w:color w:val="auto"/>
          <w:sz w:val="18"/>
          <w:lang w:val="en-AU"/>
        </w:rPr>
        <w:t>,</w:t>
      </w:r>
      <w:r w:rsidRPr="004E0E24">
        <w:rPr>
          <w:color w:val="auto"/>
          <w:sz w:val="18"/>
          <w:lang w:val="en-AU"/>
        </w:rPr>
        <w:t xml:space="preserve"> T</w:t>
      </w:r>
      <w:r w:rsidR="00B54C99" w:rsidRPr="004E0E24">
        <w:rPr>
          <w:color w:val="auto"/>
          <w:sz w:val="18"/>
          <w:lang w:val="en-AU"/>
        </w:rPr>
        <w:t>.</w:t>
      </w:r>
      <w:r w:rsidRPr="004E0E24">
        <w:rPr>
          <w:color w:val="auto"/>
          <w:sz w:val="18"/>
          <w:lang w:val="en-AU"/>
        </w:rPr>
        <w:t>C</w:t>
      </w:r>
      <w:r w:rsidR="00B54C99" w:rsidRPr="004E0E24">
        <w:rPr>
          <w:color w:val="auto"/>
          <w:sz w:val="18"/>
          <w:lang w:val="en-AU"/>
        </w:rPr>
        <w:t>.;</w:t>
      </w:r>
      <w:r w:rsidRPr="004E0E24">
        <w:rPr>
          <w:color w:val="auto"/>
          <w:sz w:val="18"/>
          <w:lang w:val="en-AU"/>
        </w:rPr>
        <w:t xml:space="preserve"> Mulrow</w:t>
      </w:r>
      <w:r w:rsidR="00B54C99" w:rsidRPr="004E0E24">
        <w:rPr>
          <w:color w:val="auto"/>
          <w:sz w:val="18"/>
          <w:lang w:val="en-AU"/>
        </w:rPr>
        <w:t>,</w:t>
      </w:r>
      <w:r w:rsidRPr="004E0E24">
        <w:rPr>
          <w:color w:val="auto"/>
          <w:sz w:val="18"/>
          <w:lang w:val="en-AU"/>
        </w:rPr>
        <w:t xml:space="preserve"> C</w:t>
      </w:r>
      <w:r w:rsidR="00B54C99" w:rsidRPr="004E0E24">
        <w:rPr>
          <w:color w:val="auto"/>
          <w:sz w:val="18"/>
          <w:lang w:val="en-AU"/>
        </w:rPr>
        <w:t>.</w:t>
      </w:r>
      <w:r w:rsidRPr="004E0E24">
        <w:rPr>
          <w:color w:val="auto"/>
          <w:sz w:val="18"/>
          <w:lang w:val="en-AU"/>
        </w:rPr>
        <w:t>D</w:t>
      </w:r>
      <w:r w:rsidR="00B54C99" w:rsidRPr="004E0E24">
        <w:rPr>
          <w:color w:val="auto"/>
          <w:sz w:val="18"/>
          <w:lang w:val="en-AU"/>
        </w:rPr>
        <w:t xml:space="preserve">.; </w:t>
      </w:r>
      <w:proofErr w:type="spellStart"/>
      <w:r w:rsidR="00B54C99" w:rsidRPr="004E0E24">
        <w:rPr>
          <w:color w:val="auto"/>
          <w:sz w:val="18"/>
          <w:lang w:val="en-AU"/>
        </w:rPr>
        <w:t>Shamseer</w:t>
      </w:r>
      <w:proofErr w:type="spellEnd"/>
      <w:r w:rsidR="00B54C99" w:rsidRPr="004E0E24">
        <w:rPr>
          <w:color w:val="auto"/>
          <w:sz w:val="18"/>
          <w:lang w:val="en-AU"/>
        </w:rPr>
        <w:t>, L.;</w:t>
      </w:r>
      <w:r w:rsidR="00684173" w:rsidRPr="004E0E24">
        <w:rPr>
          <w:color w:val="auto"/>
          <w:sz w:val="18"/>
          <w:lang w:val="en-AU"/>
        </w:rPr>
        <w:t xml:space="preserve"> </w:t>
      </w:r>
      <w:proofErr w:type="spellStart"/>
      <w:r w:rsidR="00684173" w:rsidRPr="004E0E24">
        <w:rPr>
          <w:color w:val="auto"/>
          <w:sz w:val="18"/>
          <w:lang w:val="en-AU"/>
        </w:rPr>
        <w:t>Tetzlaff</w:t>
      </w:r>
      <w:proofErr w:type="spellEnd"/>
      <w:r w:rsidR="00684173" w:rsidRPr="004E0E24">
        <w:rPr>
          <w:color w:val="auto"/>
          <w:sz w:val="18"/>
          <w:lang w:val="en-AU"/>
        </w:rPr>
        <w:t xml:space="preserve">, J.M.; </w:t>
      </w:r>
      <w:proofErr w:type="spellStart"/>
      <w:r w:rsidR="00684173" w:rsidRPr="004E0E24">
        <w:rPr>
          <w:color w:val="auto"/>
          <w:sz w:val="18"/>
          <w:lang w:val="en-AU"/>
        </w:rPr>
        <w:t>Akl</w:t>
      </w:r>
      <w:proofErr w:type="spellEnd"/>
      <w:r w:rsidR="00684173" w:rsidRPr="004E0E24">
        <w:rPr>
          <w:color w:val="auto"/>
          <w:sz w:val="18"/>
          <w:lang w:val="en-AU"/>
        </w:rPr>
        <w:t xml:space="preserve">, </w:t>
      </w:r>
      <w:proofErr w:type="spellStart"/>
      <w:proofErr w:type="gramStart"/>
      <w:r w:rsidR="00684173" w:rsidRPr="004E0E24">
        <w:rPr>
          <w:color w:val="auto"/>
          <w:sz w:val="18"/>
          <w:lang w:val="en-AU"/>
        </w:rPr>
        <w:t>E.A.;Brennan</w:t>
      </w:r>
      <w:proofErr w:type="spellEnd"/>
      <w:proofErr w:type="gramEnd"/>
      <w:r w:rsidR="00684173" w:rsidRPr="004E0E24">
        <w:rPr>
          <w:color w:val="auto"/>
          <w:sz w:val="18"/>
          <w:lang w:val="en-AU"/>
        </w:rPr>
        <w:t>, S.E.;</w:t>
      </w:r>
      <w:r w:rsidRPr="004E0E24">
        <w:rPr>
          <w:color w:val="auto"/>
          <w:sz w:val="18"/>
          <w:lang w:val="en-AU"/>
        </w:rPr>
        <w:t xml:space="preserve"> et al. The PRISMA 2020 statement: an updated guideline for reporting systematic reviews. </w:t>
      </w:r>
      <w:r w:rsidRPr="004E0E24">
        <w:rPr>
          <w:i/>
          <w:color w:val="auto"/>
          <w:sz w:val="18"/>
          <w:lang w:val="en-AU"/>
        </w:rPr>
        <w:t>BMJ</w:t>
      </w:r>
      <w:r w:rsidRPr="004E0E24">
        <w:rPr>
          <w:color w:val="auto"/>
          <w:sz w:val="18"/>
          <w:lang w:val="en-AU"/>
        </w:rPr>
        <w:t xml:space="preserve"> </w:t>
      </w:r>
      <w:r w:rsidRPr="004E0E24">
        <w:rPr>
          <w:b/>
          <w:color w:val="auto"/>
          <w:sz w:val="18"/>
          <w:lang w:val="en-AU"/>
        </w:rPr>
        <w:t>2021</w:t>
      </w:r>
      <w:r w:rsidR="00B73559" w:rsidRPr="004E0E24">
        <w:rPr>
          <w:color w:val="auto"/>
          <w:sz w:val="18"/>
          <w:lang w:val="en-AU"/>
        </w:rPr>
        <w:t xml:space="preserve">, </w:t>
      </w:r>
      <w:r w:rsidRPr="004E0E24">
        <w:rPr>
          <w:i/>
          <w:color w:val="auto"/>
          <w:sz w:val="18"/>
          <w:lang w:val="en-AU"/>
        </w:rPr>
        <w:t>372</w:t>
      </w:r>
      <w:r w:rsidR="00B73559" w:rsidRPr="004E0E24">
        <w:rPr>
          <w:color w:val="auto"/>
          <w:sz w:val="18"/>
          <w:lang w:val="en-AU"/>
        </w:rPr>
        <w:t xml:space="preserve">, </w:t>
      </w:r>
      <w:r w:rsidRPr="004E0E24">
        <w:rPr>
          <w:color w:val="auto"/>
          <w:sz w:val="18"/>
          <w:lang w:val="en-AU"/>
        </w:rPr>
        <w:t>n71</w:t>
      </w:r>
      <w:r w:rsidR="00C94782" w:rsidRPr="004E0E24">
        <w:rPr>
          <w:color w:val="auto"/>
          <w:sz w:val="18"/>
          <w:lang w:val="en-AU"/>
        </w:rPr>
        <w:t xml:space="preserve">, </w:t>
      </w:r>
      <w:r w:rsidR="00C94782" w:rsidRPr="004E0E24">
        <w:rPr>
          <w:rFonts w:cs="Helvetica"/>
          <w:color w:val="auto"/>
          <w:sz w:val="18"/>
          <w:szCs w:val="23"/>
          <w:shd w:val="clear" w:color="auto" w:fill="FFFFFF"/>
        </w:rPr>
        <w:t>https://doi.org/</w:t>
      </w:r>
      <w:r w:rsidR="003D5F92" w:rsidRPr="004E0E24">
        <w:rPr>
          <w:rFonts w:cs="Helvetica"/>
          <w:color w:val="auto"/>
          <w:sz w:val="18"/>
          <w:szCs w:val="23"/>
          <w:shd w:val="clear" w:color="auto" w:fill="FFFFFF"/>
        </w:rPr>
        <w:t>10.1136/bmj.n71.</w:t>
      </w:r>
    </w:p>
    <w:p w14:paraId="6BD4F4AD" w14:textId="322188F6" w:rsidR="00823210" w:rsidRPr="004E0E24" w:rsidRDefault="00423358" w:rsidP="00DD2CF1">
      <w:pPr>
        <w:pStyle w:val="MDPI31text"/>
        <w:numPr>
          <w:ilvl w:val="0"/>
          <w:numId w:val="21"/>
        </w:numPr>
        <w:ind w:left="425" w:hanging="425"/>
        <w:rPr>
          <w:color w:val="auto"/>
          <w:sz w:val="18"/>
        </w:rPr>
      </w:pPr>
      <w:r w:rsidRPr="004E0E24">
        <w:rPr>
          <w:rFonts w:cs="Helvetica"/>
          <w:color w:val="auto"/>
          <w:sz w:val="18"/>
          <w:szCs w:val="23"/>
          <w:shd w:val="clear" w:color="auto" w:fill="FFFFFF"/>
        </w:rPr>
        <w:t xml:space="preserve">Li, Q.D.; </w:t>
      </w:r>
      <w:proofErr w:type="spellStart"/>
      <w:r w:rsidRPr="004E0E24">
        <w:rPr>
          <w:rFonts w:cs="Helvetica"/>
          <w:color w:val="auto"/>
          <w:sz w:val="18"/>
          <w:szCs w:val="23"/>
          <w:shd w:val="clear" w:color="auto" w:fill="FFFFFF"/>
        </w:rPr>
        <w:t>Kuang</w:t>
      </w:r>
      <w:proofErr w:type="spellEnd"/>
      <w:r w:rsidRPr="004E0E24">
        <w:rPr>
          <w:rFonts w:cs="Helvetica"/>
          <w:color w:val="auto"/>
          <w:sz w:val="18"/>
          <w:szCs w:val="23"/>
          <w:shd w:val="clear" w:color="auto" w:fill="FFFFFF"/>
        </w:rPr>
        <w:t>, X.M.; Qi, J. Correlates of Physical Activity of Children and Adolescents with Visual Impairments: A Systematic Review.</w:t>
      </w:r>
      <w:r w:rsidR="00DD2CF1" w:rsidRPr="004E0E24">
        <w:rPr>
          <w:rFonts w:cs="Helvetica"/>
          <w:color w:val="auto"/>
          <w:sz w:val="18"/>
          <w:szCs w:val="23"/>
          <w:shd w:val="clear" w:color="auto" w:fill="FFFFFF"/>
        </w:rPr>
        <w:t xml:space="preserve"> </w:t>
      </w:r>
      <w:proofErr w:type="spellStart"/>
      <w:r w:rsidRPr="004E0E24">
        <w:rPr>
          <w:rFonts w:cs="Helvetica"/>
          <w:i/>
          <w:iCs/>
          <w:color w:val="auto"/>
          <w:sz w:val="18"/>
          <w:szCs w:val="23"/>
          <w:shd w:val="clear" w:color="auto" w:fill="FFFFFF"/>
        </w:rPr>
        <w:t>Curr</w:t>
      </w:r>
      <w:proofErr w:type="spellEnd"/>
      <w:r w:rsidRPr="004E0E24">
        <w:rPr>
          <w:rFonts w:cs="Helvetica"/>
          <w:i/>
          <w:iCs/>
          <w:color w:val="auto"/>
          <w:sz w:val="18"/>
          <w:szCs w:val="23"/>
          <w:shd w:val="clear" w:color="auto" w:fill="FFFFFF"/>
        </w:rPr>
        <w:t>. Pharm. Des.</w:t>
      </w:r>
      <w:r w:rsidR="00DD2CF1"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2020</w:t>
      </w:r>
      <w:r w:rsidRPr="004E0E24">
        <w:rPr>
          <w:rFonts w:cs="Helvetica"/>
          <w:color w:val="auto"/>
          <w:sz w:val="18"/>
          <w:szCs w:val="23"/>
          <w:shd w:val="clear" w:color="auto" w:fill="FFFFFF"/>
        </w:rPr>
        <w:t>,</w:t>
      </w:r>
      <w:r w:rsidR="00DD2CF1"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26</w:t>
      </w:r>
      <w:r w:rsidRPr="004E0E24">
        <w:rPr>
          <w:rFonts w:cs="Helvetica"/>
          <w:color w:val="auto"/>
          <w:sz w:val="18"/>
          <w:szCs w:val="23"/>
          <w:shd w:val="clear" w:color="auto" w:fill="FFFFFF"/>
        </w:rPr>
        <w:t>, 5002–5011, https://doi.org/10.2174/1381612826666200518110241.</w:t>
      </w:r>
    </w:p>
    <w:p w14:paraId="63BB8090" w14:textId="0E73D21C" w:rsidR="00823210" w:rsidRPr="004E0E24" w:rsidRDefault="00DD2CF1" w:rsidP="00DD2CF1">
      <w:pPr>
        <w:pStyle w:val="MDPI31text"/>
        <w:numPr>
          <w:ilvl w:val="0"/>
          <w:numId w:val="21"/>
        </w:numPr>
        <w:ind w:left="425" w:hanging="425"/>
        <w:rPr>
          <w:color w:val="auto"/>
          <w:sz w:val="18"/>
        </w:rPr>
      </w:pPr>
      <w:r w:rsidRPr="004E0E24">
        <w:rPr>
          <w:rFonts w:cs="Helvetica"/>
          <w:color w:val="auto"/>
          <w:sz w:val="18"/>
          <w:szCs w:val="23"/>
          <w:shd w:val="clear" w:color="auto" w:fill="FFFFFF"/>
        </w:rPr>
        <w:t>Barnett, A.; Cerin, E.; Zhang, C.J.P.; Sit, C.H.P.; Johnston, J.M.; Cheung, M.M.C.; Lee, R.S.Y. Associations between the neighbourhood environment characteristics and physical activity in older adults with specific types of chronic conditions: the ALECS cross-sectional study.</w:t>
      </w:r>
      <w:r w:rsidR="00DE1C5C"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 xml:space="preserve">Int. J. </w:t>
      </w:r>
      <w:proofErr w:type="spellStart"/>
      <w:r w:rsidRPr="004E0E24">
        <w:rPr>
          <w:rFonts w:cs="Helvetica"/>
          <w:i/>
          <w:iCs/>
          <w:color w:val="auto"/>
          <w:sz w:val="18"/>
          <w:szCs w:val="23"/>
          <w:shd w:val="clear" w:color="auto" w:fill="FFFFFF"/>
        </w:rPr>
        <w:t>Behav</w:t>
      </w:r>
      <w:proofErr w:type="spellEnd"/>
      <w:r w:rsidRPr="004E0E24">
        <w:rPr>
          <w:rFonts w:cs="Helvetica"/>
          <w:i/>
          <w:iCs/>
          <w:color w:val="auto"/>
          <w:sz w:val="18"/>
          <w:szCs w:val="23"/>
          <w:shd w:val="clear" w:color="auto" w:fill="FFFFFF"/>
        </w:rPr>
        <w:t xml:space="preserve">. </w:t>
      </w:r>
      <w:proofErr w:type="spellStart"/>
      <w:r w:rsidRPr="004E0E24">
        <w:rPr>
          <w:rFonts w:cs="Helvetica"/>
          <w:i/>
          <w:iCs/>
          <w:color w:val="auto"/>
          <w:sz w:val="18"/>
          <w:szCs w:val="23"/>
          <w:shd w:val="clear" w:color="auto" w:fill="FFFFFF"/>
        </w:rPr>
        <w:t>Nutr</w:t>
      </w:r>
      <w:proofErr w:type="spellEnd"/>
      <w:r w:rsidRPr="004E0E24">
        <w:rPr>
          <w:rFonts w:cs="Helvetica"/>
          <w:i/>
          <w:iCs/>
          <w:color w:val="auto"/>
          <w:sz w:val="18"/>
          <w:szCs w:val="23"/>
          <w:shd w:val="clear" w:color="auto" w:fill="FFFFFF"/>
        </w:rPr>
        <w:t>. Phys. Act.</w:t>
      </w:r>
      <w:r w:rsidR="00DE1C5C"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2016</w:t>
      </w:r>
      <w:r w:rsidRPr="004E0E24">
        <w:rPr>
          <w:rFonts w:cs="Helvetica"/>
          <w:color w:val="auto"/>
          <w:sz w:val="18"/>
          <w:szCs w:val="23"/>
          <w:shd w:val="clear" w:color="auto" w:fill="FFFFFF"/>
        </w:rPr>
        <w:t>,</w:t>
      </w:r>
      <w:r w:rsidR="00DE1C5C"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13</w:t>
      </w:r>
      <w:r w:rsidRPr="004E0E24">
        <w:rPr>
          <w:rFonts w:cs="Helvetica"/>
          <w:color w:val="auto"/>
          <w:sz w:val="18"/>
          <w:szCs w:val="23"/>
          <w:shd w:val="clear" w:color="auto" w:fill="FFFFFF"/>
        </w:rPr>
        <w:t>, 1–13, https://doi.org/10.1186/s12966-016-0377-7.</w:t>
      </w:r>
    </w:p>
    <w:p w14:paraId="2B400DEC" w14:textId="26D5ADEC" w:rsidR="00823210" w:rsidRPr="004E0E24" w:rsidRDefault="00DD2CF1" w:rsidP="00DD2CF1">
      <w:pPr>
        <w:pStyle w:val="MDPI31text"/>
        <w:numPr>
          <w:ilvl w:val="0"/>
          <w:numId w:val="21"/>
        </w:numPr>
        <w:ind w:left="425" w:hanging="425"/>
        <w:rPr>
          <w:color w:val="auto"/>
          <w:sz w:val="18"/>
        </w:rPr>
      </w:pPr>
      <w:r w:rsidRPr="004E0E24">
        <w:rPr>
          <w:rFonts w:cs="Helvetica"/>
          <w:color w:val="auto"/>
          <w:sz w:val="18"/>
          <w:szCs w:val="23"/>
          <w:shd w:val="clear" w:color="auto" w:fill="FFFFFF"/>
        </w:rPr>
        <w:t>Black, A.</w:t>
      </w:r>
      <w:r w:rsidR="007C1ED2" w:rsidRPr="004E0E24">
        <w:rPr>
          <w:rFonts w:cs="Helvetica"/>
          <w:color w:val="auto"/>
          <w:sz w:val="18"/>
          <w:szCs w:val="23"/>
          <w:shd w:val="clear" w:color="auto" w:fill="FFFFFF"/>
        </w:rPr>
        <w:t>A.</w:t>
      </w:r>
      <w:r w:rsidRPr="004E0E24">
        <w:rPr>
          <w:rFonts w:cs="Helvetica"/>
          <w:color w:val="auto"/>
          <w:sz w:val="18"/>
          <w:szCs w:val="23"/>
          <w:shd w:val="clear" w:color="auto" w:fill="FFFFFF"/>
        </w:rPr>
        <w:t>; Wood, J.M.; Lovie-</w:t>
      </w:r>
      <w:proofErr w:type="spellStart"/>
      <w:r w:rsidRPr="004E0E24">
        <w:rPr>
          <w:rFonts w:cs="Helvetica"/>
          <w:color w:val="auto"/>
          <w:sz w:val="18"/>
          <w:szCs w:val="23"/>
          <w:shd w:val="clear" w:color="auto" w:fill="FFFFFF"/>
        </w:rPr>
        <w:t>Kitchin</w:t>
      </w:r>
      <w:proofErr w:type="spellEnd"/>
      <w:r w:rsidRPr="004E0E24">
        <w:rPr>
          <w:rFonts w:cs="Helvetica"/>
          <w:color w:val="auto"/>
          <w:sz w:val="18"/>
          <w:szCs w:val="23"/>
          <w:shd w:val="clear" w:color="auto" w:fill="FFFFFF"/>
        </w:rPr>
        <w:t>, J.</w:t>
      </w:r>
      <w:r w:rsidR="007C1ED2" w:rsidRPr="004E0E24">
        <w:rPr>
          <w:rFonts w:cs="Helvetica"/>
          <w:color w:val="auto"/>
          <w:sz w:val="18"/>
          <w:szCs w:val="23"/>
          <w:shd w:val="clear" w:color="auto" w:fill="FFFFFF"/>
        </w:rPr>
        <w:t>E.</w:t>
      </w:r>
      <w:r w:rsidRPr="004E0E24">
        <w:rPr>
          <w:rFonts w:cs="Helvetica"/>
          <w:color w:val="auto"/>
          <w:sz w:val="18"/>
          <w:szCs w:val="23"/>
          <w:shd w:val="clear" w:color="auto" w:fill="FFFFFF"/>
        </w:rPr>
        <w:t xml:space="preserve"> Inferior visual field reductions are associated with poorer functional status among older adults with glaucoma.</w:t>
      </w:r>
      <w:r w:rsidR="00DE1C5C"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Ophthalmic Physiol. Opt.</w:t>
      </w:r>
      <w:r w:rsidR="00DE1C5C"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2011</w:t>
      </w:r>
      <w:r w:rsidRPr="004E0E24">
        <w:rPr>
          <w:rFonts w:cs="Helvetica"/>
          <w:color w:val="auto"/>
          <w:sz w:val="18"/>
          <w:szCs w:val="23"/>
          <w:shd w:val="clear" w:color="auto" w:fill="FFFFFF"/>
        </w:rPr>
        <w:t>,</w:t>
      </w:r>
      <w:r w:rsidR="00DE1C5C"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31</w:t>
      </w:r>
      <w:r w:rsidRPr="004E0E24">
        <w:rPr>
          <w:rFonts w:cs="Helvetica"/>
          <w:color w:val="auto"/>
          <w:sz w:val="18"/>
          <w:szCs w:val="23"/>
          <w:shd w:val="clear" w:color="auto" w:fill="FFFFFF"/>
        </w:rPr>
        <w:t>, 283–291, https://doi.org/10.1111/j.1475-1313.2010.00811.x.</w:t>
      </w:r>
    </w:p>
    <w:p w14:paraId="5362E901" w14:textId="6CFAFAA4" w:rsidR="00823210" w:rsidRPr="004E0E24" w:rsidRDefault="00823210" w:rsidP="00BD4C59">
      <w:pPr>
        <w:pStyle w:val="MDPI31text"/>
        <w:numPr>
          <w:ilvl w:val="0"/>
          <w:numId w:val="21"/>
        </w:numPr>
        <w:ind w:left="425" w:hanging="425"/>
        <w:rPr>
          <w:color w:val="auto"/>
          <w:sz w:val="18"/>
        </w:rPr>
      </w:pPr>
      <w:proofErr w:type="spellStart"/>
      <w:r w:rsidRPr="004E0E24">
        <w:rPr>
          <w:color w:val="auto"/>
          <w:sz w:val="18"/>
        </w:rPr>
        <w:t>Haegele</w:t>
      </w:r>
      <w:proofErr w:type="spellEnd"/>
      <w:r w:rsidR="00DF106A" w:rsidRPr="004E0E24">
        <w:rPr>
          <w:color w:val="auto"/>
          <w:sz w:val="18"/>
        </w:rPr>
        <w:t>,</w:t>
      </w:r>
      <w:r w:rsidRPr="004E0E24">
        <w:rPr>
          <w:color w:val="auto"/>
          <w:sz w:val="18"/>
        </w:rPr>
        <w:t xml:space="preserve"> J</w:t>
      </w:r>
      <w:r w:rsidR="00DF106A" w:rsidRPr="004E0E24">
        <w:rPr>
          <w:color w:val="auto"/>
          <w:sz w:val="18"/>
        </w:rPr>
        <w:t>.</w:t>
      </w:r>
      <w:r w:rsidRPr="004E0E24">
        <w:rPr>
          <w:color w:val="auto"/>
          <w:sz w:val="18"/>
        </w:rPr>
        <w:t>A</w:t>
      </w:r>
      <w:r w:rsidR="00DF106A" w:rsidRPr="004E0E24">
        <w:rPr>
          <w:color w:val="auto"/>
          <w:sz w:val="18"/>
        </w:rPr>
        <w:t>.;</w:t>
      </w:r>
      <w:r w:rsidRPr="004E0E24">
        <w:rPr>
          <w:color w:val="auto"/>
          <w:sz w:val="18"/>
        </w:rPr>
        <w:t xml:space="preserve"> Zhu</w:t>
      </w:r>
      <w:r w:rsidR="00DF106A" w:rsidRPr="004E0E24">
        <w:rPr>
          <w:color w:val="auto"/>
          <w:sz w:val="18"/>
        </w:rPr>
        <w:t>,</w:t>
      </w:r>
      <w:r w:rsidRPr="004E0E24">
        <w:rPr>
          <w:color w:val="auto"/>
          <w:sz w:val="18"/>
        </w:rPr>
        <w:t xml:space="preserve"> X</w:t>
      </w:r>
      <w:r w:rsidR="00DF106A" w:rsidRPr="004E0E24">
        <w:rPr>
          <w:color w:val="auto"/>
          <w:sz w:val="18"/>
        </w:rPr>
        <w:t>.;</w:t>
      </w:r>
      <w:r w:rsidRPr="004E0E24">
        <w:rPr>
          <w:color w:val="auto"/>
          <w:sz w:val="18"/>
        </w:rPr>
        <w:t xml:space="preserve"> Lee</w:t>
      </w:r>
      <w:r w:rsidR="00DF106A" w:rsidRPr="004E0E24">
        <w:rPr>
          <w:color w:val="auto"/>
          <w:sz w:val="18"/>
        </w:rPr>
        <w:t>,</w:t>
      </w:r>
      <w:r w:rsidRPr="004E0E24">
        <w:rPr>
          <w:color w:val="auto"/>
          <w:sz w:val="18"/>
        </w:rPr>
        <w:t xml:space="preserve"> J</w:t>
      </w:r>
      <w:r w:rsidR="00DF106A" w:rsidRPr="004E0E24">
        <w:rPr>
          <w:color w:val="auto"/>
          <w:sz w:val="18"/>
        </w:rPr>
        <w:t>.;</w:t>
      </w:r>
      <w:r w:rsidRPr="004E0E24">
        <w:rPr>
          <w:color w:val="auto"/>
          <w:sz w:val="18"/>
        </w:rPr>
        <w:t xml:space="preserve"> Lieberman</w:t>
      </w:r>
      <w:r w:rsidR="00DF106A" w:rsidRPr="004E0E24">
        <w:rPr>
          <w:color w:val="auto"/>
          <w:sz w:val="18"/>
        </w:rPr>
        <w:t>,</w:t>
      </w:r>
      <w:r w:rsidRPr="004E0E24">
        <w:rPr>
          <w:color w:val="auto"/>
          <w:sz w:val="18"/>
        </w:rPr>
        <w:t xml:space="preserve"> L</w:t>
      </w:r>
      <w:r w:rsidR="00DF106A" w:rsidRPr="004E0E24">
        <w:rPr>
          <w:color w:val="auto"/>
          <w:sz w:val="18"/>
        </w:rPr>
        <w:t>.</w:t>
      </w:r>
      <w:r w:rsidRPr="004E0E24">
        <w:rPr>
          <w:color w:val="auto"/>
          <w:sz w:val="18"/>
        </w:rPr>
        <w:t xml:space="preserve">J. </w:t>
      </w:r>
      <w:bookmarkStart w:id="44" w:name="OLE_LINK8"/>
      <w:r w:rsidRPr="004E0E24">
        <w:rPr>
          <w:color w:val="auto"/>
          <w:sz w:val="18"/>
        </w:rPr>
        <w:t>Physical Activity for Adults with Visual Impairments: Impact of Socio-Demographic Factors</w:t>
      </w:r>
      <w:bookmarkEnd w:id="44"/>
      <w:r w:rsidRPr="004E0E24">
        <w:rPr>
          <w:color w:val="auto"/>
          <w:sz w:val="18"/>
        </w:rPr>
        <w:t xml:space="preserve">. </w:t>
      </w:r>
      <w:r w:rsidRPr="004E0E24">
        <w:rPr>
          <w:i/>
          <w:color w:val="auto"/>
          <w:sz w:val="18"/>
        </w:rPr>
        <w:t>Eur J Adapt Phys Act</w:t>
      </w:r>
      <w:r w:rsidRPr="004E0E24">
        <w:rPr>
          <w:color w:val="auto"/>
          <w:sz w:val="18"/>
        </w:rPr>
        <w:t xml:space="preserve">. </w:t>
      </w:r>
      <w:r w:rsidRPr="004E0E24">
        <w:rPr>
          <w:b/>
          <w:color w:val="auto"/>
          <w:sz w:val="18"/>
        </w:rPr>
        <w:t>2016</w:t>
      </w:r>
      <w:r w:rsidRPr="004E0E24">
        <w:rPr>
          <w:color w:val="auto"/>
          <w:sz w:val="18"/>
        </w:rPr>
        <w:t>,</w:t>
      </w:r>
      <w:r w:rsidR="00BB6296" w:rsidRPr="004E0E24">
        <w:rPr>
          <w:color w:val="auto"/>
          <w:sz w:val="18"/>
        </w:rPr>
        <w:t xml:space="preserve"> </w:t>
      </w:r>
      <w:r w:rsidRPr="004E0E24">
        <w:rPr>
          <w:i/>
          <w:color w:val="auto"/>
          <w:sz w:val="18"/>
        </w:rPr>
        <w:t>9</w:t>
      </w:r>
      <w:r w:rsidRPr="004E0E24">
        <w:rPr>
          <w:color w:val="auto"/>
          <w:sz w:val="18"/>
        </w:rPr>
        <w:t>,</w:t>
      </w:r>
      <w:r w:rsidR="00BB6296" w:rsidRPr="004E0E24">
        <w:rPr>
          <w:color w:val="auto"/>
          <w:sz w:val="18"/>
        </w:rPr>
        <w:t xml:space="preserve"> </w:t>
      </w:r>
      <w:r w:rsidRPr="004E0E24">
        <w:rPr>
          <w:color w:val="auto"/>
          <w:sz w:val="18"/>
        </w:rPr>
        <w:t>3–14.</w:t>
      </w:r>
    </w:p>
    <w:p w14:paraId="1491B624" w14:textId="07CBE03A" w:rsidR="00823210" w:rsidRPr="004E0E24" w:rsidRDefault="00230025" w:rsidP="00BD4C59">
      <w:pPr>
        <w:pStyle w:val="MDPI31text"/>
        <w:numPr>
          <w:ilvl w:val="0"/>
          <w:numId w:val="21"/>
        </w:numPr>
        <w:ind w:left="425" w:hanging="425"/>
        <w:rPr>
          <w:color w:val="auto"/>
          <w:sz w:val="18"/>
          <w:szCs w:val="18"/>
        </w:rPr>
      </w:pPr>
      <w:proofErr w:type="spellStart"/>
      <w:r w:rsidRPr="004E0E24">
        <w:rPr>
          <w:rFonts w:cs="Helvetica"/>
          <w:color w:val="auto"/>
          <w:sz w:val="18"/>
          <w:szCs w:val="18"/>
          <w:shd w:val="clear" w:color="auto" w:fill="FFFFFF"/>
        </w:rPr>
        <w:t>Haegele</w:t>
      </w:r>
      <w:proofErr w:type="spellEnd"/>
      <w:r w:rsidRPr="004E0E24">
        <w:rPr>
          <w:rFonts w:cs="Helvetica"/>
          <w:color w:val="auto"/>
          <w:sz w:val="18"/>
          <w:szCs w:val="18"/>
          <w:shd w:val="clear" w:color="auto" w:fill="FFFFFF"/>
        </w:rPr>
        <w:t>, J.A.; Brian, A.S.; Lieberman, L.J. Social Cognitive Theory Determinants of Physical Activity in Adults with Visual Impairments.</w:t>
      </w:r>
      <w:r w:rsidR="00A55F49" w:rsidRPr="004E0E24">
        <w:rPr>
          <w:rFonts w:cs="Helvetica"/>
          <w:color w:val="auto"/>
          <w:sz w:val="18"/>
          <w:szCs w:val="18"/>
          <w:shd w:val="clear" w:color="auto" w:fill="FFFFFF"/>
        </w:rPr>
        <w:t xml:space="preserve"> </w:t>
      </w:r>
      <w:r w:rsidRPr="004E0E24">
        <w:rPr>
          <w:rFonts w:cs="Helvetica"/>
          <w:i/>
          <w:iCs/>
          <w:color w:val="auto"/>
          <w:sz w:val="18"/>
          <w:szCs w:val="18"/>
          <w:shd w:val="clear" w:color="auto" w:fill="FFFFFF"/>
        </w:rPr>
        <w:t xml:space="preserve">J. Dev. Phys. </w:t>
      </w:r>
      <w:proofErr w:type="spellStart"/>
      <w:r w:rsidRPr="004E0E24">
        <w:rPr>
          <w:rFonts w:cs="Helvetica"/>
          <w:i/>
          <w:iCs/>
          <w:color w:val="auto"/>
          <w:sz w:val="18"/>
          <w:szCs w:val="18"/>
          <w:shd w:val="clear" w:color="auto" w:fill="FFFFFF"/>
        </w:rPr>
        <w:t>Disabil</w:t>
      </w:r>
      <w:proofErr w:type="spellEnd"/>
      <w:r w:rsidRPr="004E0E24">
        <w:rPr>
          <w:rFonts w:cs="Helvetica"/>
          <w:i/>
          <w:iCs/>
          <w:color w:val="auto"/>
          <w:sz w:val="18"/>
          <w:szCs w:val="18"/>
          <w:shd w:val="clear" w:color="auto" w:fill="FFFFFF"/>
        </w:rPr>
        <w:t>.</w:t>
      </w:r>
      <w:r w:rsidR="00A55F49" w:rsidRPr="004E0E24">
        <w:rPr>
          <w:rFonts w:cs="Helvetica"/>
          <w:color w:val="auto"/>
          <w:sz w:val="18"/>
          <w:szCs w:val="18"/>
          <w:shd w:val="clear" w:color="auto" w:fill="FFFFFF"/>
        </w:rPr>
        <w:t xml:space="preserve"> </w:t>
      </w:r>
      <w:r w:rsidRPr="004E0E24">
        <w:rPr>
          <w:rFonts w:cs="Helvetica"/>
          <w:b/>
          <w:bCs/>
          <w:color w:val="auto"/>
          <w:sz w:val="18"/>
          <w:szCs w:val="18"/>
          <w:shd w:val="clear" w:color="auto" w:fill="FFFFFF"/>
        </w:rPr>
        <w:t>2017</w:t>
      </w:r>
      <w:r w:rsidRPr="004E0E24">
        <w:rPr>
          <w:rFonts w:cs="Helvetica"/>
          <w:color w:val="auto"/>
          <w:sz w:val="18"/>
          <w:szCs w:val="18"/>
          <w:shd w:val="clear" w:color="auto" w:fill="FFFFFF"/>
        </w:rPr>
        <w:t>,</w:t>
      </w:r>
      <w:r w:rsidR="00A55F49" w:rsidRPr="004E0E24">
        <w:rPr>
          <w:rFonts w:cs="Helvetica"/>
          <w:color w:val="auto"/>
          <w:sz w:val="18"/>
          <w:szCs w:val="18"/>
          <w:shd w:val="clear" w:color="auto" w:fill="FFFFFF"/>
        </w:rPr>
        <w:t xml:space="preserve"> </w:t>
      </w:r>
      <w:r w:rsidRPr="004E0E24">
        <w:rPr>
          <w:rFonts w:cs="Helvetica"/>
          <w:i/>
          <w:iCs/>
          <w:color w:val="auto"/>
          <w:sz w:val="18"/>
          <w:szCs w:val="18"/>
          <w:shd w:val="clear" w:color="auto" w:fill="FFFFFF"/>
        </w:rPr>
        <w:t>29</w:t>
      </w:r>
      <w:r w:rsidRPr="004E0E24">
        <w:rPr>
          <w:rFonts w:cs="Helvetica"/>
          <w:color w:val="auto"/>
          <w:sz w:val="18"/>
          <w:szCs w:val="18"/>
          <w:shd w:val="clear" w:color="auto" w:fill="FFFFFF"/>
        </w:rPr>
        <w:t xml:space="preserve">, 911–923, </w:t>
      </w:r>
      <w:r w:rsidR="00F9398A" w:rsidRPr="004E0E24">
        <w:rPr>
          <w:rFonts w:cs="Helvetica"/>
          <w:color w:val="auto"/>
          <w:sz w:val="18"/>
          <w:szCs w:val="18"/>
          <w:shd w:val="clear" w:color="auto" w:fill="FFFFFF"/>
        </w:rPr>
        <w:t>https://doi.org/10.1007/s10882-017-9562-0</w:t>
      </w:r>
      <w:r w:rsidRPr="004E0E24">
        <w:rPr>
          <w:rFonts w:cs="Helvetica"/>
          <w:color w:val="auto"/>
          <w:sz w:val="18"/>
          <w:szCs w:val="18"/>
          <w:shd w:val="clear" w:color="auto" w:fill="FFFFFF"/>
        </w:rPr>
        <w:t>.</w:t>
      </w:r>
      <w:r w:rsidR="00F9398A" w:rsidRPr="004E0E24">
        <w:rPr>
          <w:rFonts w:cs="Helvetica"/>
          <w:color w:val="auto"/>
          <w:sz w:val="18"/>
          <w:szCs w:val="18"/>
          <w:shd w:val="clear" w:color="auto" w:fill="FFFFFF"/>
        </w:rPr>
        <w:t xml:space="preserve"> (a)</w:t>
      </w:r>
    </w:p>
    <w:p w14:paraId="35053056" w14:textId="262A7AF0" w:rsidR="00823210" w:rsidRPr="004E0E24" w:rsidRDefault="00F52974" w:rsidP="00BD4C59">
      <w:pPr>
        <w:pStyle w:val="MDPI31text"/>
        <w:numPr>
          <w:ilvl w:val="0"/>
          <w:numId w:val="21"/>
        </w:numPr>
        <w:ind w:left="425" w:hanging="425"/>
        <w:rPr>
          <w:color w:val="auto"/>
          <w:sz w:val="18"/>
          <w:szCs w:val="18"/>
        </w:rPr>
      </w:pPr>
      <w:proofErr w:type="spellStart"/>
      <w:r w:rsidRPr="004E0E24">
        <w:rPr>
          <w:rFonts w:cs="Helvetica"/>
          <w:color w:val="auto"/>
          <w:sz w:val="18"/>
          <w:szCs w:val="18"/>
          <w:shd w:val="clear" w:color="auto" w:fill="FFFFFF"/>
        </w:rPr>
        <w:t>Haegele</w:t>
      </w:r>
      <w:proofErr w:type="spellEnd"/>
      <w:r w:rsidRPr="004E0E24">
        <w:rPr>
          <w:rFonts w:cs="Helvetica"/>
          <w:color w:val="auto"/>
          <w:sz w:val="18"/>
          <w:szCs w:val="18"/>
          <w:shd w:val="clear" w:color="auto" w:fill="FFFFFF"/>
        </w:rPr>
        <w:t xml:space="preserve">, J.A.; </w:t>
      </w:r>
      <w:r w:rsidR="00F9398A" w:rsidRPr="004E0E24">
        <w:rPr>
          <w:rFonts w:cs="Helvetica"/>
          <w:color w:val="auto"/>
          <w:sz w:val="18"/>
          <w:szCs w:val="18"/>
          <w:shd w:val="clear" w:color="auto" w:fill="FFFFFF"/>
        </w:rPr>
        <w:t>Hodge</w:t>
      </w:r>
      <w:r w:rsidRPr="004E0E24">
        <w:rPr>
          <w:rFonts w:cs="Helvetica"/>
          <w:color w:val="auto"/>
          <w:sz w:val="18"/>
          <w:szCs w:val="18"/>
          <w:shd w:val="clear" w:color="auto" w:fill="FFFFFF"/>
        </w:rPr>
        <w:t>,</w:t>
      </w:r>
      <w:r w:rsidR="00F9398A" w:rsidRPr="004E0E24">
        <w:rPr>
          <w:rFonts w:cs="Helvetica"/>
          <w:color w:val="auto"/>
          <w:sz w:val="18"/>
          <w:szCs w:val="18"/>
          <w:shd w:val="clear" w:color="auto" w:fill="FFFFFF"/>
        </w:rPr>
        <w:t xml:space="preserve"> S</w:t>
      </w:r>
      <w:r w:rsidRPr="004E0E24">
        <w:rPr>
          <w:rFonts w:cs="Helvetica"/>
          <w:color w:val="auto"/>
          <w:sz w:val="18"/>
          <w:szCs w:val="18"/>
          <w:shd w:val="clear" w:color="auto" w:fill="FFFFFF"/>
        </w:rPr>
        <w:t>.</w:t>
      </w:r>
      <w:r w:rsidR="00F9398A" w:rsidRPr="004E0E24">
        <w:rPr>
          <w:rFonts w:cs="Helvetica"/>
          <w:color w:val="auto"/>
          <w:sz w:val="18"/>
          <w:szCs w:val="18"/>
          <w:shd w:val="clear" w:color="auto" w:fill="FFFFFF"/>
        </w:rPr>
        <w:t>R</w:t>
      </w:r>
      <w:r w:rsidRPr="004E0E24">
        <w:rPr>
          <w:rFonts w:cs="Helvetica"/>
          <w:color w:val="auto"/>
          <w:sz w:val="18"/>
          <w:szCs w:val="18"/>
          <w:shd w:val="clear" w:color="auto" w:fill="FFFFFF"/>
        </w:rPr>
        <w:t>.;</w:t>
      </w:r>
      <w:r w:rsidR="00F9398A" w:rsidRPr="004E0E24">
        <w:rPr>
          <w:rFonts w:cs="Helvetica"/>
          <w:color w:val="auto"/>
          <w:sz w:val="18"/>
          <w:szCs w:val="18"/>
          <w:shd w:val="clear" w:color="auto" w:fill="FFFFFF"/>
        </w:rPr>
        <w:t xml:space="preserve"> </w:t>
      </w:r>
      <w:proofErr w:type="spellStart"/>
      <w:r w:rsidR="00F9398A" w:rsidRPr="004E0E24">
        <w:rPr>
          <w:rFonts w:cs="Helvetica"/>
          <w:color w:val="auto"/>
          <w:sz w:val="18"/>
          <w:szCs w:val="18"/>
          <w:shd w:val="clear" w:color="auto" w:fill="FFFFFF"/>
        </w:rPr>
        <w:t>Kozub</w:t>
      </w:r>
      <w:proofErr w:type="spellEnd"/>
      <w:r w:rsidRPr="004E0E24">
        <w:rPr>
          <w:rFonts w:cs="Helvetica"/>
          <w:color w:val="auto"/>
          <w:sz w:val="18"/>
          <w:szCs w:val="18"/>
          <w:shd w:val="clear" w:color="auto" w:fill="FFFFFF"/>
        </w:rPr>
        <w:t>,</w:t>
      </w:r>
      <w:r w:rsidR="00F9398A" w:rsidRPr="004E0E24">
        <w:rPr>
          <w:rFonts w:cs="Helvetica"/>
          <w:color w:val="auto"/>
          <w:sz w:val="18"/>
          <w:szCs w:val="18"/>
          <w:shd w:val="clear" w:color="auto" w:fill="FFFFFF"/>
        </w:rPr>
        <w:t xml:space="preserve"> F</w:t>
      </w:r>
      <w:r w:rsidRPr="004E0E24">
        <w:rPr>
          <w:rFonts w:cs="Helvetica"/>
          <w:color w:val="auto"/>
          <w:sz w:val="18"/>
          <w:szCs w:val="18"/>
          <w:shd w:val="clear" w:color="auto" w:fill="FFFFFF"/>
        </w:rPr>
        <w:t>.</w:t>
      </w:r>
      <w:r w:rsidR="00F9398A" w:rsidRPr="004E0E24">
        <w:rPr>
          <w:rFonts w:cs="Helvetica"/>
          <w:color w:val="auto"/>
          <w:sz w:val="18"/>
          <w:szCs w:val="18"/>
          <w:shd w:val="clear" w:color="auto" w:fill="FFFFFF"/>
        </w:rPr>
        <w:t xml:space="preserve">M. Beliefs about physical activity and sedentary behaviors of adults with visual impairments. </w:t>
      </w:r>
      <w:proofErr w:type="spellStart"/>
      <w:r w:rsidR="00F9398A" w:rsidRPr="004E0E24">
        <w:rPr>
          <w:rFonts w:cs="Helvetica"/>
          <w:i/>
          <w:color w:val="auto"/>
          <w:sz w:val="18"/>
          <w:szCs w:val="18"/>
          <w:shd w:val="clear" w:color="auto" w:fill="FFFFFF"/>
        </w:rPr>
        <w:t>Disabil</w:t>
      </w:r>
      <w:proofErr w:type="spellEnd"/>
      <w:r w:rsidR="00F9398A" w:rsidRPr="004E0E24">
        <w:rPr>
          <w:rFonts w:cs="Helvetica"/>
          <w:i/>
          <w:color w:val="auto"/>
          <w:sz w:val="18"/>
          <w:szCs w:val="18"/>
          <w:shd w:val="clear" w:color="auto" w:fill="FFFFFF"/>
        </w:rPr>
        <w:t xml:space="preserve"> Health J.</w:t>
      </w:r>
      <w:r w:rsidR="00F9398A" w:rsidRPr="004E0E24">
        <w:rPr>
          <w:rFonts w:cs="Helvetica"/>
          <w:color w:val="auto"/>
          <w:sz w:val="18"/>
          <w:szCs w:val="18"/>
          <w:shd w:val="clear" w:color="auto" w:fill="FFFFFF"/>
        </w:rPr>
        <w:t xml:space="preserve"> </w:t>
      </w:r>
      <w:r w:rsidR="00F9398A" w:rsidRPr="004E0E24">
        <w:rPr>
          <w:rFonts w:cs="Helvetica"/>
          <w:b/>
          <w:color w:val="auto"/>
          <w:sz w:val="18"/>
          <w:szCs w:val="18"/>
          <w:shd w:val="clear" w:color="auto" w:fill="FFFFFF"/>
        </w:rPr>
        <w:t>2017</w:t>
      </w:r>
      <w:r w:rsidR="00F9398A" w:rsidRPr="004E0E24">
        <w:rPr>
          <w:rFonts w:cs="Helvetica"/>
          <w:color w:val="auto"/>
          <w:sz w:val="18"/>
          <w:szCs w:val="18"/>
          <w:shd w:val="clear" w:color="auto" w:fill="FFFFFF"/>
        </w:rPr>
        <w:t>,</w:t>
      </w:r>
      <w:r w:rsidRPr="004E0E24">
        <w:rPr>
          <w:rFonts w:cs="Helvetica"/>
          <w:color w:val="auto"/>
          <w:sz w:val="18"/>
          <w:szCs w:val="18"/>
          <w:shd w:val="clear" w:color="auto" w:fill="FFFFFF"/>
        </w:rPr>
        <w:t xml:space="preserve"> </w:t>
      </w:r>
      <w:r w:rsidR="00F9398A" w:rsidRPr="004E0E24">
        <w:rPr>
          <w:rFonts w:cs="Helvetica"/>
          <w:i/>
          <w:color w:val="auto"/>
          <w:sz w:val="18"/>
          <w:szCs w:val="18"/>
          <w:shd w:val="clear" w:color="auto" w:fill="FFFFFF"/>
        </w:rPr>
        <w:t>10</w:t>
      </w:r>
      <w:r w:rsidR="00F9398A" w:rsidRPr="004E0E24">
        <w:rPr>
          <w:rFonts w:cs="Helvetica"/>
          <w:color w:val="auto"/>
          <w:sz w:val="18"/>
          <w:szCs w:val="18"/>
          <w:shd w:val="clear" w:color="auto" w:fill="FFFFFF"/>
        </w:rPr>
        <w:t>,</w:t>
      </w:r>
      <w:r w:rsidRPr="004E0E24">
        <w:rPr>
          <w:rFonts w:cs="Helvetica"/>
          <w:color w:val="auto"/>
          <w:sz w:val="18"/>
          <w:szCs w:val="18"/>
          <w:shd w:val="clear" w:color="auto" w:fill="FFFFFF"/>
        </w:rPr>
        <w:t xml:space="preserve"> </w:t>
      </w:r>
      <w:r w:rsidR="00F9398A" w:rsidRPr="004E0E24">
        <w:rPr>
          <w:rFonts w:cs="Helvetica"/>
          <w:color w:val="auto"/>
          <w:sz w:val="18"/>
          <w:szCs w:val="18"/>
          <w:shd w:val="clear" w:color="auto" w:fill="FFFFFF"/>
        </w:rPr>
        <w:t>571–</w:t>
      </w:r>
      <w:r w:rsidRPr="004E0E24">
        <w:rPr>
          <w:rFonts w:cs="Helvetica"/>
          <w:color w:val="auto"/>
          <w:sz w:val="18"/>
          <w:szCs w:val="18"/>
          <w:shd w:val="clear" w:color="auto" w:fill="FFFFFF"/>
        </w:rPr>
        <w:t>57</w:t>
      </w:r>
      <w:r w:rsidR="00F9398A" w:rsidRPr="004E0E24">
        <w:rPr>
          <w:rFonts w:cs="Helvetica"/>
          <w:color w:val="auto"/>
          <w:sz w:val="18"/>
          <w:szCs w:val="18"/>
          <w:shd w:val="clear" w:color="auto" w:fill="FFFFFF"/>
        </w:rPr>
        <w:t>9</w:t>
      </w:r>
      <w:r w:rsidR="003B3A71" w:rsidRPr="004E0E24">
        <w:rPr>
          <w:rFonts w:cs="Helvetica"/>
          <w:color w:val="auto"/>
          <w:sz w:val="18"/>
          <w:szCs w:val="18"/>
          <w:shd w:val="clear" w:color="auto" w:fill="FFFFFF"/>
        </w:rPr>
        <w:t>, https://doi.org/</w:t>
      </w:r>
      <w:r w:rsidR="002307D7" w:rsidRPr="004E0E24">
        <w:rPr>
          <w:rFonts w:cs="Helvetica"/>
          <w:color w:val="auto"/>
          <w:sz w:val="18"/>
          <w:szCs w:val="18"/>
          <w:shd w:val="clear" w:color="auto" w:fill="FFFFFF"/>
        </w:rPr>
        <w:t>10.1016/j.dhjo.2017.03.008</w:t>
      </w:r>
      <w:r w:rsidR="00F9398A" w:rsidRPr="004E0E24">
        <w:rPr>
          <w:rFonts w:cs="Helvetica"/>
          <w:color w:val="auto"/>
          <w:sz w:val="18"/>
          <w:szCs w:val="18"/>
          <w:shd w:val="clear" w:color="auto" w:fill="FFFFFF"/>
        </w:rPr>
        <w:t>.</w:t>
      </w:r>
      <w:r w:rsidR="00BB54E1" w:rsidRPr="004E0E24">
        <w:rPr>
          <w:rFonts w:cs="Helvetica"/>
          <w:color w:val="auto"/>
          <w:sz w:val="18"/>
          <w:szCs w:val="18"/>
          <w:shd w:val="clear" w:color="auto" w:fill="FFFFFF"/>
        </w:rPr>
        <w:t xml:space="preserve"> </w:t>
      </w:r>
      <w:r w:rsidR="00823210" w:rsidRPr="004E0E24">
        <w:rPr>
          <w:color w:val="auto"/>
          <w:sz w:val="18"/>
          <w:szCs w:val="18"/>
        </w:rPr>
        <w:t>(b)</w:t>
      </w:r>
    </w:p>
    <w:p w14:paraId="231C21FE" w14:textId="783FEABF" w:rsidR="00823210" w:rsidRPr="004E0E24" w:rsidRDefault="00E7757F" w:rsidP="00BD4C59">
      <w:pPr>
        <w:pStyle w:val="MDPI31text"/>
        <w:numPr>
          <w:ilvl w:val="0"/>
          <w:numId w:val="21"/>
        </w:numPr>
        <w:ind w:left="425" w:hanging="425"/>
        <w:rPr>
          <w:color w:val="auto"/>
          <w:sz w:val="18"/>
          <w:szCs w:val="18"/>
        </w:rPr>
      </w:pPr>
      <w:proofErr w:type="spellStart"/>
      <w:r w:rsidRPr="004E0E24">
        <w:rPr>
          <w:rFonts w:cs="Helvetica"/>
          <w:color w:val="auto"/>
          <w:sz w:val="18"/>
          <w:szCs w:val="18"/>
          <w:shd w:val="clear" w:color="auto" w:fill="FFFFFF"/>
        </w:rPr>
        <w:t>Haegele</w:t>
      </w:r>
      <w:proofErr w:type="spellEnd"/>
      <w:r w:rsidRPr="004E0E24">
        <w:rPr>
          <w:rFonts w:cs="Helvetica"/>
          <w:color w:val="auto"/>
          <w:sz w:val="18"/>
          <w:szCs w:val="18"/>
          <w:shd w:val="clear" w:color="auto" w:fill="FFFFFF"/>
        </w:rPr>
        <w:t xml:space="preserve">, J.A.; </w:t>
      </w:r>
      <w:proofErr w:type="spellStart"/>
      <w:r w:rsidRPr="004E0E24">
        <w:rPr>
          <w:rFonts w:cs="Helvetica"/>
          <w:color w:val="auto"/>
          <w:sz w:val="18"/>
          <w:szCs w:val="18"/>
          <w:shd w:val="clear" w:color="auto" w:fill="FFFFFF"/>
        </w:rPr>
        <w:t>Famelia</w:t>
      </w:r>
      <w:proofErr w:type="spellEnd"/>
      <w:r w:rsidRPr="004E0E24">
        <w:rPr>
          <w:rFonts w:cs="Helvetica"/>
          <w:color w:val="auto"/>
          <w:sz w:val="18"/>
          <w:szCs w:val="18"/>
          <w:shd w:val="clear" w:color="auto" w:fill="FFFFFF"/>
        </w:rPr>
        <w:t>, R.; Lee, J. Health-related quality of life, physical activity, and sedentary behavior of adults with visual impairments.</w:t>
      </w:r>
      <w:r w:rsidR="005957B0" w:rsidRPr="004E0E24">
        <w:rPr>
          <w:rFonts w:cs="Helvetica"/>
          <w:color w:val="auto"/>
          <w:sz w:val="18"/>
          <w:szCs w:val="18"/>
          <w:shd w:val="clear" w:color="auto" w:fill="FFFFFF"/>
        </w:rPr>
        <w:t xml:space="preserve"> </w:t>
      </w:r>
      <w:proofErr w:type="spellStart"/>
      <w:r w:rsidRPr="004E0E24">
        <w:rPr>
          <w:rFonts w:cs="Helvetica"/>
          <w:i/>
          <w:iCs/>
          <w:color w:val="auto"/>
          <w:sz w:val="18"/>
          <w:szCs w:val="18"/>
          <w:shd w:val="clear" w:color="auto" w:fill="FFFFFF"/>
        </w:rPr>
        <w:t>Disabil</w:t>
      </w:r>
      <w:proofErr w:type="spellEnd"/>
      <w:r w:rsidRPr="004E0E24">
        <w:rPr>
          <w:rFonts w:cs="Helvetica"/>
          <w:i/>
          <w:iCs/>
          <w:color w:val="auto"/>
          <w:sz w:val="18"/>
          <w:szCs w:val="18"/>
          <w:shd w:val="clear" w:color="auto" w:fill="FFFFFF"/>
        </w:rPr>
        <w:t>. Rehabilitation</w:t>
      </w:r>
      <w:r w:rsidR="005957B0" w:rsidRPr="004E0E24">
        <w:rPr>
          <w:rFonts w:cs="Helvetica"/>
          <w:color w:val="auto"/>
          <w:sz w:val="18"/>
          <w:szCs w:val="18"/>
          <w:shd w:val="clear" w:color="auto" w:fill="FFFFFF"/>
        </w:rPr>
        <w:t xml:space="preserve"> </w:t>
      </w:r>
      <w:r w:rsidRPr="004E0E24">
        <w:rPr>
          <w:rFonts w:cs="Helvetica"/>
          <w:b/>
          <w:bCs/>
          <w:color w:val="auto"/>
          <w:sz w:val="18"/>
          <w:szCs w:val="18"/>
          <w:shd w:val="clear" w:color="auto" w:fill="FFFFFF"/>
        </w:rPr>
        <w:t>2016</w:t>
      </w:r>
      <w:r w:rsidRPr="004E0E24">
        <w:rPr>
          <w:rFonts w:cs="Helvetica"/>
          <w:color w:val="auto"/>
          <w:sz w:val="18"/>
          <w:szCs w:val="18"/>
          <w:shd w:val="clear" w:color="auto" w:fill="FFFFFF"/>
        </w:rPr>
        <w:t>,</w:t>
      </w:r>
      <w:r w:rsidR="005957B0" w:rsidRPr="004E0E24">
        <w:rPr>
          <w:rFonts w:cs="Helvetica"/>
          <w:color w:val="auto"/>
          <w:sz w:val="18"/>
          <w:szCs w:val="18"/>
          <w:shd w:val="clear" w:color="auto" w:fill="FFFFFF"/>
        </w:rPr>
        <w:t xml:space="preserve"> </w:t>
      </w:r>
      <w:r w:rsidRPr="004E0E24">
        <w:rPr>
          <w:rFonts w:cs="Helvetica"/>
          <w:i/>
          <w:iCs/>
          <w:color w:val="auto"/>
          <w:sz w:val="18"/>
          <w:szCs w:val="18"/>
          <w:shd w:val="clear" w:color="auto" w:fill="FFFFFF"/>
        </w:rPr>
        <w:t>39</w:t>
      </w:r>
      <w:r w:rsidRPr="004E0E24">
        <w:rPr>
          <w:rFonts w:cs="Helvetica"/>
          <w:color w:val="auto"/>
          <w:sz w:val="18"/>
          <w:szCs w:val="18"/>
          <w:shd w:val="clear" w:color="auto" w:fill="FFFFFF"/>
        </w:rPr>
        <w:t>, 2269–2276, https://doi.org/10.1080/09638288.2016.1225825.</w:t>
      </w:r>
      <w:r w:rsidR="00823210" w:rsidRPr="004E0E24">
        <w:rPr>
          <w:color w:val="auto"/>
          <w:sz w:val="18"/>
          <w:szCs w:val="18"/>
        </w:rPr>
        <w:t>(c)</w:t>
      </w:r>
    </w:p>
    <w:p w14:paraId="0950E372" w14:textId="52E76E3B" w:rsidR="00823210" w:rsidRPr="004E0E24" w:rsidRDefault="00370591" w:rsidP="00BD4C59">
      <w:pPr>
        <w:pStyle w:val="MDPI31text"/>
        <w:numPr>
          <w:ilvl w:val="0"/>
          <w:numId w:val="21"/>
        </w:numPr>
        <w:ind w:left="425" w:hanging="425"/>
        <w:rPr>
          <w:color w:val="auto"/>
          <w:sz w:val="18"/>
          <w:szCs w:val="18"/>
        </w:rPr>
      </w:pPr>
      <w:proofErr w:type="spellStart"/>
      <w:r w:rsidRPr="004E0E24">
        <w:rPr>
          <w:rFonts w:cs="Helvetica"/>
          <w:color w:val="auto"/>
          <w:sz w:val="18"/>
          <w:szCs w:val="18"/>
          <w:shd w:val="clear" w:color="auto" w:fill="FFFFFF"/>
        </w:rPr>
        <w:t>Haegele</w:t>
      </w:r>
      <w:proofErr w:type="spellEnd"/>
      <w:r w:rsidRPr="004E0E24">
        <w:rPr>
          <w:rFonts w:cs="Helvetica"/>
          <w:color w:val="auto"/>
          <w:sz w:val="18"/>
          <w:szCs w:val="18"/>
          <w:shd w:val="clear" w:color="auto" w:fill="FFFFFF"/>
        </w:rPr>
        <w:t>, J.A.; Kirk, T.N.; Zhu, X. Self-</w:t>
      </w:r>
      <w:proofErr w:type="gramStart"/>
      <w:r w:rsidRPr="004E0E24">
        <w:rPr>
          <w:rFonts w:cs="Helvetica"/>
          <w:color w:val="auto"/>
          <w:sz w:val="18"/>
          <w:szCs w:val="18"/>
          <w:shd w:val="clear" w:color="auto" w:fill="FFFFFF"/>
        </w:rPr>
        <w:t>efficacy</w:t>
      </w:r>
      <w:proofErr w:type="gramEnd"/>
      <w:r w:rsidRPr="004E0E24">
        <w:rPr>
          <w:rFonts w:cs="Helvetica"/>
          <w:color w:val="auto"/>
          <w:sz w:val="18"/>
          <w:szCs w:val="18"/>
          <w:shd w:val="clear" w:color="auto" w:fill="FFFFFF"/>
        </w:rPr>
        <w:t xml:space="preserve"> and physical activity among adults with visual impairments.</w:t>
      </w:r>
      <w:r w:rsidR="004766A1" w:rsidRPr="004E0E24">
        <w:rPr>
          <w:rFonts w:cs="Helvetica"/>
          <w:color w:val="auto"/>
          <w:sz w:val="18"/>
          <w:szCs w:val="18"/>
          <w:shd w:val="clear" w:color="auto" w:fill="FFFFFF"/>
        </w:rPr>
        <w:t xml:space="preserve"> </w:t>
      </w:r>
      <w:proofErr w:type="spellStart"/>
      <w:r w:rsidRPr="004E0E24">
        <w:rPr>
          <w:rFonts w:cs="Helvetica"/>
          <w:i/>
          <w:iCs/>
          <w:color w:val="auto"/>
          <w:sz w:val="18"/>
          <w:szCs w:val="18"/>
          <w:shd w:val="clear" w:color="auto" w:fill="FFFFFF"/>
        </w:rPr>
        <w:t>Disabil</w:t>
      </w:r>
      <w:proofErr w:type="spellEnd"/>
      <w:r w:rsidRPr="004E0E24">
        <w:rPr>
          <w:rFonts w:cs="Helvetica"/>
          <w:i/>
          <w:iCs/>
          <w:color w:val="auto"/>
          <w:sz w:val="18"/>
          <w:szCs w:val="18"/>
          <w:shd w:val="clear" w:color="auto" w:fill="FFFFFF"/>
        </w:rPr>
        <w:t>. Heal. J.</w:t>
      </w:r>
      <w:r w:rsidR="007F7494" w:rsidRPr="004E0E24">
        <w:rPr>
          <w:rFonts w:cs="Helvetica"/>
          <w:color w:val="auto"/>
          <w:sz w:val="18"/>
          <w:szCs w:val="18"/>
          <w:shd w:val="clear" w:color="auto" w:fill="FFFFFF"/>
        </w:rPr>
        <w:t xml:space="preserve"> </w:t>
      </w:r>
      <w:r w:rsidRPr="004E0E24">
        <w:rPr>
          <w:rFonts w:cs="Helvetica"/>
          <w:b/>
          <w:bCs/>
          <w:color w:val="auto"/>
          <w:sz w:val="18"/>
          <w:szCs w:val="18"/>
          <w:shd w:val="clear" w:color="auto" w:fill="FFFFFF"/>
        </w:rPr>
        <w:t>2018</w:t>
      </w:r>
      <w:r w:rsidRPr="004E0E24">
        <w:rPr>
          <w:rFonts w:cs="Helvetica"/>
          <w:color w:val="auto"/>
          <w:sz w:val="18"/>
          <w:szCs w:val="18"/>
          <w:shd w:val="clear" w:color="auto" w:fill="FFFFFF"/>
        </w:rPr>
        <w:t>,</w:t>
      </w:r>
      <w:r w:rsidR="007F7494" w:rsidRPr="004E0E24">
        <w:rPr>
          <w:rFonts w:cs="Helvetica"/>
          <w:color w:val="auto"/>
          <w:sz w:val="18"/>
          <w:szCs w:val="18"/>
          <w:shd w:val="clear" w:color="auto" w:fill="FFFFFF"/>
        </w:rPr>
        <w:t xml:space="preserve"> </w:t>
      </w:r>
      <w:r w:rsidRPr="004E0E24">
        <w:rPr>
          <w:rFonts w:cs="Helvetica"/>
          <w:i/>
          <w:iCs/>
          <w:color w:val="auto"/>
          <w:sz w:val="18"/>
          <w:szCs w:val="18"/>
          <w:shd w:val="clear" w:color="auto" w:fill="FFFFFF"/>
        </w:rPr>
        <w:t>11</w:t>
      </w:r>
      <w:r w:rsidRPr="004E0E24">
        <w:rPr>
          <w:rFonts w:cs="Helvetica"/>
          <w:color w:val="auto"/>
          <w:sz w:val="18"/>
          <w:szCs w:val="18"/>
          <w:shd w:val="clear" w:color="auto" w:fill="FFFFFF"/>
        </w:rPr>
        <w:t>, 324–329, https://doi.org/10.1016/j.dhjo.2017.10.012.</w:t>
      </w:r>
    </w:p>
    <w:p w14:paraId="7F323B8A" w14:textId="7D5D0E77" w:rsidR="00823210" w:rsidRPr="004E0E24" w:rsidRDefault="00823210" w:rsidP="00BD4C59">
      <w:pPr>
        <w:pStyle w:val="MDPI31text"/>
        <w:numPr>
          <w:ilvl w:val="0"/>
          <w:numId w:val="21"/>
        </w:numPr>
        <w:ind w:left="425" w:hanging="425"/>
        <w:rPr>
          <w:color w:val="auto"/>
          <w:sz w:val="18"/>
        </w:rPr>
      </w:pPr>
      <w:proofErr w:type="spellStart"/>
      <w:r w:rsidRPr="004E0E24">
        <w:rPr>
          <w:color w:val="auto"/>
          <w:sz w:val="18"/>
        </w:rPr>
        <w:t>Haegele</w:t>
      </w:r>
      <w:proofErr w:type="spellEnd"/>
      <w:r w:rsidR="000E12CD" w:rsidRPr="004E0E24">
        <w:rPr>
          <w:color w:val="auto"/>
          <w:sz w:val="18"/>
        </w:rPr>
        <w:t>,</w:t>
      </w:r>
      <w:r w:rsidRPr="004E0E24">
        <w:rPr>
          <w:color w:val="auto"/>
          <w:sz w:val="18"/>
        </w:rPr>
        <w:t xml:space="preserve"> J</w:t>
      </w:r>
      <w:r w:rsidR="000E12CD" w:rsidRPr="004E0E24">
        <w:rPr>
          <w:color w:val="auto"/>
          <w:sz w:val="18"/>
        </w:rPr>
        <w:t>.</w:t>
      </w:r>
      <w:r w:rsidRPr="004E0E24">
        <w:rPr>
          <w:color w:val="auto"/>
          <w:sz w:val="18"/>
        </w:rPr>
        <w:t>A</w:t>
      </w:r>
      <w:r w:rsidR="000E12CD" w:rsidRPr="004E0E24">
        <w:rPr>
          <w:color w:val="auto"/>
          <w:sz w:val="18"/>
        </w:rPr>
        <w:t>.;</w:t>
      </w:r>
      <w:r w:rsidRPr="004E0E24">
        <w:rPr>
          <w:color w:val="auto"/>
          <w:sz w:val="18"/>
        </w:rPr>
        <w:t xml:space="preserve"> Zhu</w:t>
      </w:r>
      <w:r w:rsidR="000E12CD" w:rsidRPr="004E0E24">
        <w:rPr>
          <w:color w:val="auto"/>
          <w:sz w:val="18"/>
        </w:rPr>
        <w:t>,</w:t>
      </w:r>
      <w:r w:rsidRPr="004E0E24">
        <w:rPr>
          <w:color w:val="auto"/>
          <w:sz w:val="18"/>
        </w:rPr>
        <w:t xml:space="preserve"> X. Physical Activity, Self-</w:t>
      </w:r>
      <w:proofErr w:type="gramStart"/>
      <w:r w:rsidRPr="004E0E24">
        <w:rPr>
          <w:color w:val="auto"/>
          <w:sz w:val="18"/>
        </w:rPr>
        <w:t>efficacy</w:t>
      </w:r>
      <w:proofErr w:type="gramEnd"/>
      <w:r w:rsidRPr="004E0E24">
        <w:rPr>
          <w:color w:val="auto"/>
          <w:sz w:val="18"/>
        </w:rPr>
        <w:t xml:space="preserve"> and Health-related Quality of Life among Adults with Visual Impairments. </w:t>
      </w:r>
      <w:proofErr w:type="spellStart"/>
      <w:r w:rsidRPr="004E0E24">
        <w:rPr>
          <w:i/>
          <w:color w:val="auto"/>
          <w:sz w:val="18"/>
        </w:rPr>
        <w:t>Disabil</w:t>
      </w:r>
      <w:proofErr w:type="spellEnd"/>
      <w:r w:rsidRPr="004E0E24">
        <w:rPr>
          <w:i/>
          <w:color w:val="auto"/>
          <w:sz w:val="18"/>
        </w:rPr>
        <w:t xml:space="preserve"> </w:t>
      </w:r>
      <w:proofErr w:type="spellStart"/>
      <w:r w:rsidRPr="004E0E24">
        <w:rPr>
          <w:i/>
          <w:color w:val="auto"/>
          <w:sz w:val="18"/>
        </w:rPr>
        <w:t>Rehabil</w:t>
      </w:r>
      <w:proofErr w:type="spellEnd"/>
      <w:r w:rsidRPr="004E0E24">
        <w:rPr>
          <w:i/>
          <w:color w:val="auto"/>
          <w:sz w:val="18"/>
        </w:rPr>
        <w:t>.</w:t>
      </w:r>
      <w:r w:rsidRPr="004E0E24">
        <w:rPr>
          <w:color w:val="auto"/>
          <w:sz w:val="18"/>
        </w:rPr>
        <w:t xml:space="preserve"> </w:t>
      </w:r>
      <w:r w:rsidRPr="004E0E24">
        <w:rPr>
          <w:b/>
          <w:color w:val="auto"/>
          <w:sz w:val="18"/>
        </w:rPr>
        <w:t>2019</w:t>
      </w:r>
      <w:r w:rsidRPr="004E0E24">
        <w:rPr>
          <w:color w:val="auto"/>
          <w:sz w:val="18"/>
        </w:rPr>
        <w:t>,</w:t>
      </w:r>
      <w:r w:rsidR="00A90F06" w:rsidRPr="004E0E24">
        <w:rPr>
          <w:color w:val="auto"/>
          <w:sz w:val="18"/>
        </w:rPr>
        <w:t xml:space="preserve"> </w:t>
      </w:r>
      <w:r w:rsidRPr="004E0E24">
        <w:rPr>
          <w:i/>
          <w:color w:val="auto"/>
          <w:sz w:val="18"/>
        </w:rPr>
        <w:t>43</w:t>
      </w:r>
      <w:r w:rsidRPr="004E0E24">
        <w:rPr>
          <w:color w:val="auto"/>
          <w:sz w:val="18"/>
        </w:rPr>
        <w:t>,</w:t>
      </w:r>
      <w:r w:rsidR="00A90F06" w:rsidRPr="004E0E24">
        <w:rPr>
          <w:color w:val="auto"/>
          <w:sz w:val="18"/>
        </w:rPr>
        <w:t xml:space="preserve"> </w:t>
      </w:r>
      <w:r w:rsidRPr="004E0E24">
        <w:rPr>
          <w:color w:val="auto"/>
          <w:sz w:val="18"/>
        </w:rPr>
        <w:t>530</w:t>
      </w:r>
      <w:r w:rsidR="00A90F06" w:rsidRPr="004E0E24">
        <w:rPr>
          <w:color w:val="auto"/>
          <w:sz w:val="18"/>
        </w:rPr>
        <w:t>–</w:t>
      </w:r>
      <w:r w:rsidRPr="004E0E24">
        <w:rPr>
          <w:color w:val="auto"/>
          <w:sz w:val="18"/>
        </w:rPr>
        <w:t>536</w:t>
      </w:r>
      <w:r w:rsidR="008168CE" w:rsidRPr="004E0E24">
        <w:rPr>
          <w:color w:val="auto"/>
          <w:sz w:val="18"/>
        </w:rPr>
        <w:t xml:space="preserve">, </w:t>
      </w:r>
      <w:r w:rsidR="008168CE" w:rsidRPr="004E0E24">
        <w:rPr>
          <w:rFonts w:cs="Helvetica"/>
          <w:color w:val="auto"/>
          <w:sz w:val="18"/>
          <w:szCs w:val="18"/>
          <w:shd w:val="clear" w:color="auto" w:fill="FFFFFF"/>
        </w:rPr>
        <w:t>https://doi.org/</w:t>
      </w:r>
      <w:r w:rsidR="007A5685" w:rsidRPr="004E0E24">
        <w:rPr>
          <w:rFonts w:cs="Helvetica"/>
          <w:color w:val="auto"/>
          <w:sz w:val="18"/>
          <w:szCs w:val="18"/>
          <w:shd w:val="clear" w:color="auto" w:fill="FFFFFF"/>
        </w:rPr>
        <w:t>10.1080/09638288.2019.1631397</w:t>
      </w:r>
      <w:r w:rsidRPr="004E0E24">
        <w:rPr>
          <w:color w:val="auto"/>
          <w:sz w:val="18"/>
        </w:rPr>
        <w:t>.</w:t>
      </w:r>
    </w:p>
    <w:p w14:paraId="45232700" w14:textId="56C7B388" w:rsidR="00823210" w:rsidRPr="004E0E24" w:rsidRDefault="0079696B" w:rsidP="0079696B">
      <w:pPr>
        <w:pStyle w:val="MDPI31text"/>
        <w:numPr>
          <w:ilvl w:val="0"/>
          <w:numId w:val="21"/>
        </w:numPr>
        <w:ind w:left="425" w:hanging="425"/>
        <w:rPr>
          <w:color w:val="auto"/>
          <w:sz w:val="18"/>
        </w:rPr>
      </w:pPr>
      <w:proofErr w:type="spellStart"/>
      <w:r w:rsidRPr="004E0E24">
        <w:rPr>
          <w:rFonts w:cs="Helvetica"/>
          <w:color w:val="auto"/>
          <w:sz w:val="18"/>
          <w:szCs w:val="23"/>
          <w:shd w:val="clear" w:color="auto" w:fill="FFFFFF"/>
        </w:rPr>
        <w:t>Haegele</w:t>
      </w:r>
      <w:proofErr w:type="spellEnd"/>
      <w:r w:rsidRPr="004E0E24">
        <w:rPr>
          <w:rFonts w:cs="Helvetica"/>
          <w:color w:val="auto"/>
          <w:sz w:val="18"/>
          <w:szCs w:val="23"/>
          <w:shd w:val="clear" w:color="auto" w:fill="FFFFFF"/>
        </w:rPr>
        <w:t xml:space="preserve">, J.A.; Zhu, X.; Healy, S. Behavioral Correlates of Depression Among Adults with Visual Impairments. </w:t>
      </w:r>
      <w:r w:rsidRPr="004E0E24">
        <w:rPr>
          <w:rFonts w:cs="Helvetica"/>
          <w:i/>
          <w:iCs/>
          <w:color w:val="auto"/>
          <w:sz w:val="18"/>
          <w:szCs w:val="23"/>
          <w:shd w:val="clear" w:color="auto" w:fill="FFFFFF"/>
        </w:rPr>
        <w:t>J. Vis. Impair. Blind.</w:t>
      </w:r>
      <w:r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2021</w:t>
      </w:r>
      <w:r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115</w:t>
      </w:r>
      <w:r w:rsidRPr="004E0E24">
        <w:rPr>
          <w:rFonts w:cs="Helvetica"/>
          <w:color w:val="auto"/>
          <w:sz w:val="18"/>
          <w:szCs w:val="23"/>
          <w:shd w:val="clear" w:color="auto" w:fill="FFFFFF"/>
        </w:rPr>
        <w:t>, 403–413, https://doi.org/10.1177/0145482x211046696.</w:t>
      </w:r>
    </w:p>
    <w:p w14:paraId="709C0D3A" w14:textId="770617A4" w:rsidR="00823210" w:rsidRPr="004E0E24" w:rsidRDefault="00823210" w:rsidP="00BD4C59">
      <w:pPr>
        <w:pStyle w:val="ListParagraph"/>
        <w:numPr>
          <w:ilvl w:val="0"/>
          <w:numId w:val="21"/>
        </w:numPr>
        <w:adjustRightInd w:val="0"/>
        <w:snapToGrid w:val="0"/>
        <w:spacing w:line="228" w:lineRule="auto"/>
        <w:ind w:left="425" w:hanging="425"/>
        <w:rPr>
          <w:rFonts w:eastAsia="Times New Roman"/>
          <w:noProof w:val="0"/>
          <w:snapToGrid w:val="0"/>
          <w:color w:val="auto"/>
          <w:sz w:val="18"/>
          <w:szCs w:val="22"/>
          <w:lang w:eastAsia="de-DE" w:bidi="en-US"/>
        </w:rPr>
      </w:pPr>
      <w:r w:rsidRPr="004E0E24">
        <w:rPr>
          <w:rFonts w:eastAsia="Times New Roman"/>
          <w:noProof w:val="0"/>
          <w:snapToGrid w:val="0"/>
          <w:color w:val="auto"/>
          <w:sz w:val="18"/>
          <w:szCs w:val="22"/>
          <w:lang w:eastAsia="de-DE" w:bidi="en-US"/>
        </w:rPr>
        <w:t>Holbrook</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 xml:space="preserve"> E</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A</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 xml:space="preserve"> Caputo</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 xml:space="preserve"> J</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L</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 xml:space="preserve"> Perry</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 xml:space="preserve"> T</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L</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 xml:space="preserve"> Fuller</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 xml:space="preserve"> D</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K</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 xml:space="preserve"> </w:t>
      </w:r>
      <w:proofErr w:type="spellStart"/>
      <w:r w:rsidRPr="004E0E24">
        <w:rPr>
          <w:rFonts w:eastAsia="Times New Roman"/>
          <w:noProof w:val="0"/>
          <w:snapToGrid w:val="0"/>
          <w:color w:val="auto"/>
          <w:sz w:val="18"/>
          <w:szCs w:val="22"/>
          <w:lang w:eastAsia="de-DE" w:bidi="en-US"/>
        </w:rPr>
        <w:t>Morgans</w:t>
      </w:r>
      <w:proofErr w:type="spellEnd"/>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 xml:space="preserve"> D</w:t>
      </w:r>
      <w:r w:rsidR="00F317B0" w:rsidRPr="004E0E24">
        <w:rPr>
          <w:rFonts w:eastAsia="Times New Roman"/>
          <w:noProof w:val="0"/>
          <w:snapToGrid w:val="0"/>
          <w:color w:val="auto"/>
          <w:sz w:val="18"/>
          <w:szCs w:val="22"/>
          <w:lang w:eastAsia="de-DE" w:bidi="en-US"/>
        </w:rPr>
        <w:t>.</w:t>
      </w:r>
      <w:r w:rsidRPr="004E0E24">
        <w:rPr>
          <w:rFonts w:eastAsia="Times New Roman"/>
          <w:noProof w:val="0"/>
          <w:snapToGrid w:val="0"/>
          <w:color w:val="auto"/>
          <w:sz w:val="18"/>
          <w:szCs w:val="22"/>
          <w:lang w:eastAsia="de-DE" w:bidi="en-US"/>
        </w:rPr>
        <w:t xml:space="preserve">W. Physical activity, body composition, and perceived quality of life of adults with visual impairments. </w:t>
      </w:r>
      <w:r w:rsidRPr="004E0E24">
        <w:rPr>
          <w:rFonts w:eastAsia="Times New Roman"/>
          <w:i/>
          <w:noProof w:val="0"/>
          <w:snapToGrid w:val="0"/>
          <w:color w:val="auto"/>
          <w:sz w:val="18"/>
          <w:szCs w:val="22"/>
          <w:lang w:eastAsia="de-DE" w:bidi="en-US"/>
        </w:rPr>
        <w:t>J Vis Impair Blind.</w:t>
      </w:r>
      <w:r w:rsidRPr="004E0E24">
        <w:rPr>
          <w:rFonts w:eastAsia="Times New Roman"/>
          <w:noProof w:val="0"/>
          <w:snapToGrid w:val="0"/>
          <w:color w:val="auto"/>
          <w:sz w:val="18"/>
          <w:szCs w:val="22"/>
          <w:lang w:eastAsia="de-DE" w:bidi="en-US"/>
        </w:rPr>
        <w:t xml:space="preserve"> </w:t>
      </w:r>
      <w:r w:rsidRPr="004E0E24">
        <w:rPr>
          <w:rFonts w:eastAsia="Times New Roman"/>
          <w:b/>
          <w:noProof w:val="0"/>
          <w:snapToGrid w:val="0"/>
          <w:color w:val="auto"/>
          <w:sz w:val="18"/>
          <w:szCs w:val="22"/>
          <w:lang w:eastAsia="de-DE" w:bidi="en-US"/>
        </w:rPr>
        <w:t>2009</w:t>
      </w:r>
      <w:r w:rsidRPr="004E0E24">
        <w:rPr>
          <w:rFonts w:eastAsia="Times New Roman"/>
          <w:noProof w:val="0"/>
          <w:snapToGrid w:val="0"/>
          <w:color w:val="auto"/>
          <w:sz w:val="18"/>
          <w:szCs w:val="22"/>
          <w:lang w:eastAsia="de-DE" w:bidi="en-US"/>
        </w:rPr>
        <w:t>,</w:t>
      </w:r>
      <w:r w:rsidR="005C5FD2" w:rsidRPr="004E0E24">
        <w:rPr>
          <w:rFonts w:eastAsia="Times New Roman"/>
          <w:noProof w:val="0"/>
          <w:snapToGrid w:val="0"/>
          <w:color w:val="auto"/>
          <w:sz w:val="18"/>
          <w:szCs w:val="22"/>
          <w:lang w:eastAsia="de-DE" w:bidi="en-US"/>
        </w:rPr>
        <w:t xml:space="preserve"> </w:t>
      </w:r>
      <w:r w:rsidRPr="004E0E24">
        <w:rPr>
          <w:rFonts w:eastAsia="Times New Roman"/>
          <w:i/>
          <w:noProof w:val="0"/>
          <w:snapToGrid w:val="0"/>
          <w:color w:val="auto"/>
          <w:sz w:val="18"/>
          <w:szCs w:val="22"/>
          <w:lang w:eastAsia="de-DE" w:bidi="en-US"/>
        </w:rPr>
        <w:t>103</w:t>
      </w:r>
      <w:r w:rsidRPr="004E0E24">
        <w:rPr>
          <w:rFonts w:eastAsia="Times New Roman"/>
          <w:noProof w:val="0"/>
          <w:snapToGrid w:val="0"/>
          <w:color w:val="auto"/>
          <w:sz w:val="18"/>
          <w:szCs w:val="22"/>
          <w:lang w:eastAsia="de-DE" w:bidi="en-US"/>
        </w:rPr>
        <w:t>,</w:t>
      </w:r>
      <w:r w:rsidR="005C5FD2" w:rsidRPr="004E0E24">
        <w:rPr>
          <w:rFonts w:eastAsia="Times New Roman"/>
          <w:noProof w:val="0"/>
          <w:snapToGrid w:val="0"/>
          <w:color w:val="auto"/>
          <w:sz w:val="18"/>
          <w:szCs w:val="22"/>
          <w:lang w:eastAsia="de-DE" w:bidi="en-US"/>
        </w:rPr>
        <w:t xml:space="preserve"> </w:t>
      </w:r>
      <w:r w:rsidRPr="004E0E24">
        <w:rPr>
          <w:rFonts w:eastAsia="Times New Roman"/>
          <w:noProof w:val="0"/>
          <w:snapToGrid w:val="0"/>
          <w:color w:val="auto"/>
          <w:sz w:val="18"/>
          <w:szCs w:val="22"/>
          <w:lang w:eastAsia="de-DE" w:bidi="en-US"/>
        </w:rPr>
        <w:t>17–29</w:t>
      </w:r>
      <w:r w:rsidR="001C4C50" w:rsidRPr="004E0E24">
        <w:rPr>
          <w:rFonts w:eastAsia="Times New Roman"/>
          <w:noProof w:val="0"/>
          <w:snapToGrid w:val="0"/>
          <w:color w:val="auto"/>
          <w:sz w:val="18"/>
          <w:szCs w:val="22"/>
          <w:lang w:eastAsia="de-DE" w:bidi="en-US"/>
        </w:rPr>
        <w:t>, https://doi.org/10.1177/0145482X0910300104</w:t>
      </w:r>
      <w:r w:rsidRPr="004E0E24">
        <w:rPr>
          <w:rFonts w:eastAsia="Times New Roman"/>
          <w:noProof w:val="0"/>
          <w:snapToGrid w:val="0"/>
          <w:color w:val="auto"/>
          <w:sz w:val="18"/>
          <w:szCs w:val="22"/>
          <w:lang w:eastAsia="de-DE" w:bidi="en-US"/>
        </w:rPr>
        <w:t>.</w:t>
      </w:r>
    </w:p>
    <w:p w14:paraId="2DB46F4B" w14:textId="34123D35" w:rsidR="00823210" w:rsidRPr="004E0E24" w:rsidRDefault="005512E8" w:rsidP="005512E8">
      <w:pPr>
        <w:pStyle w:val="MDPI31text"/>
        <w:numPr>
          <w:ilvl w:val="0"/>
          <w:numId w:val="21"/>
        </w:numPr>
        <w:ind w:left="425" w:hanging="425"/>
        <w:rPr>
          <w:color w:val="auto"/>
          <w:sz w:val="18"/>
        </w:rPr>
      </w:pPr>
      <w:r w:rsidRPr="004E0E24">
        <w:rPr>
          <w:rFonts w:cs="Helvetica"/>
          <w:color w:val="auto"/>
          <w:sz w:val="18"/>
          <w:szCs w:val="23"/>
          <w:shd w:val="clear" w:color="auto" w:fill="FFFFFF"/>
        </w:rPr>
        <w:t xml:space="preserve">Holbrook, E.A.; Kang, M.; Morgan, N.W. Acquiring a stable estimate of physical activity in adults with visual impairment. </w:t>
      </w:r>
      <w:r w:rsidRPr="004E0E24">
        <w:rPr>
          <w:rFonts w:cs="Helvetica"/>
          <w:i/>
          <w:iCs/>
          <w:color w:val="auto"/>
          <w:sz w:val="18"/>
          <w:szCs w:val="23"/>
          <w:shd w:val="clear" w:color="auto" w:fill="FFFFFF"/>
        </w:rPr>
        <w:t>Adapt. Phys. Act. Q.</w:t>
      </w:r>
      <w:r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2013</w:t>
      </w:r>
      <w:r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30</w:t>
      </w:r>
      <w:r w:rsidRPr="004E0E24">
        <w:rPr>
          <w:rFonts w:cs="Helvetica"/>
          <w:color w:val="auto"/>
          <w:sz w:val="18"/>
          <w:szCs w:val="23"/>
          <w:shd w:val="clear" w:color="auto" w:fill="FFFFFF"/>
        </w:rPr>
        <w:t>, 59–69, https://doi.org/10.1123/apaq.30.1.59.</w:t>
      </w:r>
    </w:p>
    <w:p w14:paraId="7E1E6895" w14:textId="12BE85E6" w:rsidR="00823210" w:rsidRPr="004E0E24" w:rsidRDefault="00823210" w:rsidP="00C0496B">
      <w:pPr>
        <w:pStyle w:val="MDPI31text"/>
        <w:numPr>
          <w:ilvl w:val="0"/>
          <w:numId w:val="21"/>
        </w:numPr>
        <w:ind w:left="425" w:hanging="425"/>
        <w:rPr>
          <w:color w:val="auto"/>
          <w:sz w:val="18"/>
        </w:rPr>
      </w:pPr>
      <w:r w:rsidRPr="004E0E24">
        <w:rPr>
          <w:color w:val="auto"/>
          <w:sz w:val="18"/>
        </w:rPr>
        <w:t>Inoue</w:t>
      </w:r>
      <w:r w:rsidR="00067C5E" w:rsidRPr="004E0E24">
        <w:rPr>
          <w:color w:val="auto"/>
          <w:sz w:val="18"/>
        </w:rPr>
        <w:t>,</w:t>
      </w:r>
      <w:r w:rsidRPr="004E0E24">
        <w:rPr>
          <w:color w:val="auto"/>
          <w:sz w:val="18"/>
        </w:rPr>
        <w:t xml:space="preserve"> S</w:t>
      </w:r>
      <w:r w:rsidR="00067C5E" w:rsidRPr="004E0E24">
        <w:rPr>
          <w:color w:val="auto"/>
          <w:sz w:val="18"/>
        </w:rPr>
        <w:t>.;</w:t>
      </w:r>
      <w:r w:rsidRPr="004E0E24">
        <w:rPr>
          <w:color w:val="auto"/>
          <w:sz w:val="18"/>
        </w:rPr>
        <w:t xml:space="preserve"> Kawashima</w:t>
      </w:r>
      <w:r w:rsidR="00067C5E" w:rsidRPr="004E0E24">
        <w:rPr>
          <w:color w:val="auto"/>
          <w:sz w:val="18"/>
        </w:rPr>
        <w:t>,</w:t>
      </w:r>
      <w:r w:rsidRPr="004E0E24">
        <w:rPr>
          <w:color w:val="auto"/>
          <w:sz w:val="18"/>
        </w:rPr>
        <w:t xml:space="preserve"> M</w:t>
      </w:r>
      <w:r w:rsidR="00067C5E" w:rsidRPr="004E0E24">
        <w:rPr>
          <w:color w:val="auto"/>
          <w:sz w:val="18"/>
        </w:rPr>
        <w:t>.;</w:t>
      </w:r>
      <w:r w:rsidRPr="004E0E24">
        <w:rPr>
          <w:color w:val="auto"/>
          <w:sz w:val="18"/>
        </w:rPr>
        <w:t xml:space="preserve"> Hiratsuka</w:t>
      </w:r>
      <w:r w:rsidR="00067C5E" w:rsidRPr="004E0E24">
        <w:rPr>
          <w:color w:val="auto"/>
          <w:sz w:val="18"/>
        </w:rPr>
        <w:t>,</w:t>
      </w:r>
      <w:r w:rsidRPr="004E0E24">
        <w:rPr>
          <w:color w:val="auto"/>
          <w:sz w:val="18"/>
        </w:rPr>
        <w:t xml:space="preserve"> Y</w:t>
      </w:r>
      <w:r w:rsidR="00067C5E" w:rsidRPr="004E0E24">
        <w:rPr>
          <w:color w:val="auto"/>
          <w:sz w:val="18"/>
        </w:rPr>
        <w:t>.;</w:t>
      </w:r>
      <w:r w:rsidRPr="004E0E24">
        <w:rPr>
          <w:color w:val="auto"/>
          <w:sz w:val="18"/>
        </w:rPr>
        <w:t xml:space="preserve"> Nakano</w:t>
      </w:r>
      <w:r w:rsidR="00067C5E" w:rsidRPr="004E0E24">
        <w:rPr>
          <w:color w:val="auto"/>
          <w:sz w:val="18"/>
        </w:rPr>
        <w:t>,</w:t>
      </w:r>
      <w:r w:rsidRPr="004E0E24">
        <w:rPr>
          <w:color w:val="auto"/>
          <w:sz w:val="18"/>
        </w:rPr>
        <w:t xml:space="preserve"> T</w:t>
      </w:r>
      <w:r w:rsidR="00067C5E" w:rsidRPr="004E0E24">
        <w:rPr>
          <w:color w:val="auto"/>
          <w:sz w:val="18"/>
        </w:rPr>
        <w:t>.;</w:t>
      </w:r>
      <w:r w:rsidRPr="004E0E24">
        <w:rPr>
          <w:color w:val="auto"/>
          <w:sz w:val="18"/>
        </w:rPr>
        <w:t xml:space="preserve"> Tamura</w:t>
      </w:r>
      <w:r w:rsidR="00B43E65" w:rsidRPr="004E0E24">
        <w:rPr>
          <w:color w:val="auto"/>
          <w:sz w:val="18"/>
        </w:rPr>
        <w:t>,</w:t>
      </w:r>
      <w:r w:rsidRPr="004E0E24">
        <w:rPr>
          <w:color w:val="auto"/>
          <w:sz w:val="18"/>
        </w:rPr>
        <w:t xml:space="preserve"> H</w:t>
      </w:r>
      <w:r w:rsidR="00B43E65" w:rsidRPr="004E0E24">
        <w:rPr>
          <w:color w:val="auto"/>
          <w:sz w:val="18"/>
        </w:rPr>
        <w:t>.;</w:t>
      </w:r>
      <w:r w:rsidRPr="004E0E24">
        <w:rPr>
          <w:color w:val="auto"/>
          <w:sz w:val="18"/>
        </w:rPr>
        <w:t xml:space="preserve"> Ono</w:t>
      </w:r>
      <w:r w:rsidR="007B386C" w:rsidRPr="004E0E24">
        <w:rPr>
          <w:color w:val="auto"/>
          <w:sz w:val="18"/>
        </w:rPr>
        <w:t>,</w:t>
      </w:r>
      <w:r w:rsidRPr="004E0E24">
        <w:rPr>
          <w:color w:val="auto"/>
          <w:sz w:val="18"/>
        </w:rPr>
        <w:t xml:space="preserve"> K</w:t>
      </w:r>
      <w:r w:rsidR="007B386C" w:rsidRPr="004E0E24">
        <w:rPr>
          <w:color w:val="auto"/>
          <w:sz w:val="18"/>
        </w:rPr>
        <w:t xml:space="preserve">.; </w:t>
      </w:r>
      <w:proofErr w:type="spellStart"/>
      <w:r w:rsidR="007B386C" w:rsidRPr="004E0E24">
        <w:rPr>
          <w:color w:val="auto"/>
          <w:sz w:val="18"/>
        </w:rPr>
        <w:t>Mrukami</w:t>
      </w:r>
      <w:proofErr w:type="spellEnd"/>
      <w:r w:rsidR="007B386C" w:rsidRPr="004E0E24">
        <w:rPr>
          <w:color w:val="auto"/>
          <w:sz w:val="18"/>
        </w:rPr>
        <w:t xml:space="preserve">, A.; </w:t>
      </w:r>
      <w:proofErr w:type="spellStart"/>
      <w:r w:rsidR="007B386C" w:rsidRPr="004E0E24">
        <w:rPr>
          <w:color w:val="auto"/>
          <w:sz w:val="18"/>
        </w:rPr>
        <w:t>Tsubota</w:t>
      </w:r>
      <w:proofErr w:type="spellEnd"/>
      <w:r w:rsidR="007B386C" w:rsidRPr="004E0E24">
        <w:rPr>
          <w:color w:val="auto"/>
          <w:sz w:val="18"/>
        </w:rPr>
        <w:t>, K.; Yamada, M.</w:t>
      </w:r>
      <w:r w:rsidRPr="004E0E24">
        <w:rPr>
          <w:color w:val="auto"/>
          <w:sz w:val="18"/>
        </w:rPr>
        <w:t xml:space="preserve"> Assessment of physical inactivity and locomotor dysfunction in adults with visual impairment. </w:t>
      </w:r>
      <w:r w:rsidRPr="004E0E24">
        <w:rPr>
          <w:i/>
          <w:color w:val="auto"/>
          <w:sz w:val="18"/>
        </w:rPr>
        <w:t>Sci Rep.</w:t>
      </w:r>
      <w:r w:rsidRPr="004E0E24">
        <w:rPr>
          <w:color w:val="auto"/>
          <w:sz w:val="18"/>
        </w:rPr>
        <w:t xml:space="preserve"> </w:t>
      </w:r>
      <w:r w:rsidRPr="004E0E24">
        <w:rPr>
          <w:b/>
          <w:color w:val="auto"/>
          <w:sz w:val="18"/>
        </w:rPr>
        <w:t>2018</w:t>
      </w:r>
      <w:r w:rsidRPr="004E0E24">
        <w:rPr>
          <w:color w:val="auto"/>
          <w:sz w:val="18"/>
        </w:rPr>
        <w:t>,</w:t>
      </w:r>
      <w:r w:rsidR="00DF1BD6" w:rsidRPr="004E0E24">
        <w:rPr>
          <w:color w:val="auto"/>
          <w:sz w:val="18"/>
        </w:rPr>
        <w:t xml:space="preserve"> </w:t>
      </w:r>
      <w:r w:rsidRPr="004E0E24">
        <w:rPr>
          <w:i/>
          <w:color w:val="auto"/>
          <w:sz w:val="18"/>
        </w:rPr>
        <w:t>8</w:t>
      </w:r>
      <w:r w:rsidRPr="004E0E24">
        <w:rPr>
          <w:color w:val="auto"/>
          <w:sz w:val="18"/>
        </w:rPr>
        <w:t>,</w:t>
      </w:r>
      <w:r w:rsidR="00DF1BD6" w:rsidRPr="004E0E24">
        <w:rPr>
          <w:color w:val="auto"/>
          <w:sz w:val="18"/>
        </w:rPr>
        <w:t xml:space="preserve"> </w:t>
      </w:r>
      <w:r w:rsidRPr="004E0E24">
        <w:rPr>
          <w:color w:val="auto"/>
          <w:sz w:val="18"/>
        </w:rPr>
        <w:t>12032</w:t>
      </w:r>
      <w:r w:rsidR="00864EA9" w:rsidRPr="004E0E24">
        <w:rPr>
          <w:color w:val="auto"/>
          <w:sz w:val="18"/>
        </w:rPr>
        <w:t xml:space="preserve">, </w:t>
      </w:r>
      <w:r w:rsidR="001F113E" w:rsidRPr="004E0E24">
        <w:rPr>
          <w:color w:val="auto"/>
          <w:sz w:val="18"/>
        </w:rPr>
        <w:t>https://doi.org/10.1038/s41598-018-30599-z</w:t>
      </w:r>
      <w:r w:rsidRPr="004E0E24">
        <w:rPr>
          <w:color w:val="auto"/>
          <w:sz w:val="18"/>
        </w:rPr>
        <w:t>.</w:t>
      </w:r>
    </w:p>
    <w:p w14:paraId="6F9F223F" w14:textId="4D65864F" w:rsidR="00823210" w:rsidRPr="004E0E24" w:rsidRDefault="00823210" w:rsidP="00BD4C59">
      <w:pPr>
        <w:pStyle w:val="MDPI31text"/>
        <w:numPr>
          <w:ilvl w:val="0"/>
          <w:numId w:val="21"/>
        </w:numPr>
        <w:ind w:left="425" w:hanging="425"/>
        <w:rPr>
          <w:color w:val="auto"/>
          <w:sz w:val="18"/>
        </w:rPr>
      </w:pPr>
      <w:proofErr w:type="spellStart"/>
      <w:r w:rsidRPr="004E0E24">
        <w:rPr>
          <w:color w:val="auto"/>
          <w:sz w:val="18"/>
        </w:rPr>
        <w:t>Jaarsma</w:t>
      </w:r>
      <w:proofErr w:type="spellEnd"/>
      <w:r w:rsidR="008C72F3" w:rsidRPr="004E0E24">
        <w:rPr>
          <w:rFonts w:eastAsia="SimSun" w:cs="SimSun"/>
          <w:color w:val="auto"/>
          <w:sz w:val="18"/>
          <w:lang w:eastAsia="zh-CN"/>
        </w:rPr>
        <w:t>,</w:t>
      </w:r>
      <w:r w:rsidRPr="004E0E24">
        <w:rPr>
          <w:color w:val="auto"/>
          <w:sz w:val="18"/>
        </w:rPr>
        <w:t xml:space="preserve"> E</w:t>
      </w:r>
      <w:r w:rsidR="008C72F3" w:rsidRPr="004E0E24">
        <w:rPr>
          <w:color w:val="auto"/>
          <w:sz w:val="18"/>
        </w:rPr>
        <w:t>.</w:t>
      </w:r>
      <w:r w:rsidRPr="004E0E24">
        <w:rPr>
          <w:color w:val="auto"/>
          <w:sz w:val="18"/>
        </w:rPr>
        <w:t>A</w:t>
      </w:r>
      <w:r w:rsidR="008C72F3" w:rsidRPr="004E0E24">
        <w:rPr>
          <w:color w:val="auto"/>
          <w:sz w:val="18"/>
        </w:rPr>
        <w:t>.;</w:t>
      </w:r>
      <w:r w:rsidRPr="004E0E24">
        <w:rPr>
          <w:color w:val="auto"/>
          <w:sz w:val="18"/>
        </w:rPr>
        <w:t xml:space="preserve"> Dekker</w:t>
      </w:r>
      <w:r w:rsidR="008C72F3" w:rsidRPr="004E0E24">
        <w:rPr>
          <w:color w:val="auto"/>
          <w:sz w:val="18"/>
        </w:rPr>
        <w:t>,</w:t>
      </w:r>
      <w:r w:rsidRPr="004E0E24">
        <w:rPr>
          <w:color w:val="auto"/>
          <w:sz w:val="18"/>
        </w:rPr>
        <w:t xml:space="preserve"> R</w:t>
      </w:r>
      <w:r w:rsidR="008C72F3" w:rsidRPr="004E0E24">
        <w:rPr>
          <w:color w:val="auto"/>
          <w:sz w:val="18"/>
        </w:rPr>
        <w:t>.;</w:t>
      </w:r>
      <w:r w:rsidRPr="004E0E24">
        <w:rPr>
          <w:color w:val="auto"/>
          <w:sz w:val="18"/>
        </w:rPr>
        <w:t xml:space="preserve"> Koopmans</w:t>
      </w:r>
      <w:r w:rsidR="008C72F3" w:rsidRPr="004E0E24">
        <w:rPr>
          <w:color w:val="auto"/>
          <w:sz w:val="18"/>
        </w:rPr>
        <w:t>,</w:t>
      </w:r>
      <w:r w:rsidRPr="004E0E24">
        <w:rPr>
          <w:color w:val="auto"/>
          <w:sz w:val="18"/>
        </w:rPr>
        <w:t xml:space="preserve"> S</w:t>
      </w:r>
      <w:r w:rsidR="008C72F3" w:rsidRPr="004E0E24">
        <w:rPr>
          <w:color w:val="auto"/>
          <w:sz w:val="18"/>
        </w:rPr>
        <w:t>.</w:t>
      </w:r>
      <w:r w:rsidRPr="004E0E24">
        <w:rPr>
          <w:color w:val="auto"/>
          <w:sz w:val="18"/>
        </w:rPr>
        <w:t>A</w:t>
      </w:r>
      <w:r w:rsidR="008C72F3" w:rsidRPr="004E0E24">
        <w:rPr>
          <w:color w:val="auto"/>
          <w:sz w:val="18"/>
        </w:rPr>
        <w:t>.;</w:t>
      </w:r>
      <w:r w:rsidRPr="004E0E24">
        <w:rPr>
          <w:color w:val="auto"/>
          <w:sz w:val="18"/>
        </w:rPr>
        <w:t xml:space="preserve"> Dijkstra</w:t>
      </w:r>
      <w:r w:rsidR="008C72F3" w:rsidRPr="004E0E24">
        <w:rPr>
          <w:color w:val="auto"/>
          <w:sz w:val="18"/>
        </w:rPr>
        <w:t>,</w:t>
      </w:r>
      <w:r w:rsidRPr="004E0E24">
        <w:rPr>
          <w:color w:val="auto"/>
          <w:sz w:val="18"/>
        </w:rPr>
        <w:t xml:space="preserve"> P</w:t>
      </w:r>
      <w:r w:rsidR="008C72F3" w:rsidRPr="004E0E24">
        <w:rPr>
          <w:color w:val="auto"/>
          <w:sz w:val="18"/>
        </w:rPr>
        <w:t>.</w:t>
      </w:r>
      <w:r w:rsidRPr="004E0E24">
        <w:rPr>
          <w:color w:val="auto"/>
          <w:sz w:val="18"/>
        </w:rPr>
        <w:t>U</w:t>
      </w:r>
      <w:r w:rsidR="008C72F3" w:rsidRPr="004E0E24">
        <w:rPr>
          <w:color w:val="auto"/>
          <w:sz w:val="18"/>
        </w:rPr>
        <w:t xml:space="preserve">.; </w:t>
      </w:r>
      <w:proofErr w:type="spellStart"/>
      <w:r w:rsidR="008C72F3" w:rsidRPr="004E0E24">
        <w:rPr>
          <w:color w:val="auto"/>
          <w:sz w:val="18"/>
        </w:rPr>
        <w:t>Geertzen</w:t>
      </w:r>
      <w:proofErr w:type="spellEnd"/>
      <w:r w:rsidR="008C72F3" w:rsidRPr="004E0E24">
        <w:rPr>
          <w:color w:val="auto"/>
          <w:sz w:val="18"/>
        </w:rPr>
        <w:t>,</w:t>
      </w:r>
      <w:r w:rsidRPr="004E0E24">
        <w:rPr>
          <w:color w:val="auto"/>
          <w:sz w:val="18"/>
        </w:rPr>
        <w:t xml:space="preserve"> J</w:t>
      </w:r>
      <w:r w:rsidR="00336570" w:rsidRPr="004E0E24">
        <w:rPr>
          <w:color w:val="auto"/>
          <w:sz w:val="18"/>
        </w:rPr>
        <w:t>.</w:t>
      </w:r>
      <w:r w:rsidRPr="004E0E24">
        <w:rPr>
          <w:color w:val="auto"/>
          <w:sz w:val="18"/>
        </w:rPr>
        <w:t>H</w:t>
      </w:r>
      <w:r w:rsidR="00336570" w:rsidRPr="004E0E24">
        <w:rPr>
          <w:color w:val="auto"/>
          <w:sz w:val="18"/>
        </w:rPr>
        <w:t>.</w:t>
      </w:r>
      <w:r w:rsidRPr="004E0E24">
        <w:rPr>
          <w:color w:val="auto"/>
          <w:sz w:val="18"/>
        </w:rPr>
        <w:t>B</w:t>
      </w:r>
      <w:r w:rsidR="00336570" w:rsidRPr="004E0E24">
        <w:rPr>
          <w:color w:val="auto"/>
          <w:sz w:val="18"/>
        </w:rPr>
        <w:t>.</w:t>
      </w:r>
      <w:r w:rsidRPr="004E0E24">
        <w:rPr>
          <w:color w:val="auto"/>
          <w:sz w:val="18"/>
        </w:rPr>
        <w:t xml:space="preserve"> Barriers to and Facilitators of Sports Participation in People </w:t>
      </w:r>
      <w:proofErr w:type="gramStart"/>
      <w:r w:rsidRPr="004E0E24">
        <w:rPr>
          <w:color w:val="auto"/>
          <w:sz w:val="18"/>
        </w:rPr>
        <w:t>With</w:t>
      </w:r>
      <w:proofErr w:type="gramEnd"/>
      <w:r w:rsidRPr="004E0E24">
        <w:rPr>
          <w:color w:val="auto"/>
          <w:sz w:val="18"/>
        </w:rPr>
        <w:t xml:space="preserve"> Visual Impairments. </w:t>
      </w:r>
      <w:r w:rsidRPr="004E0E24">
        <w:rPr>
          <w:i/>
          <w:color w:val="auto"/>
          <w:sz w:val="18"/>
        </w:rPr>
        <w:t>Adapt Phys Act Q.</w:t>
      </w:r>
      <w:r w:rsidRPr="004E0E24">
        <w:rPr>
          <w:color w:val="auto"/>
          <w:sz w:val="18"/>
        </w:rPr>
        <w:t xml:space="preserve"> </w:t>
      </w:r>
      <w:r w:rsidRPr="004E0E24">
        <w:rPr>
          <w:b/>
          <w:color w:val="auto"/>
          <w:sz w:val="18"/>
        </w:rPr>
        <w:t>2014</w:t>
      </w:r>
      <w:r w:rsidRPr="004E0E24">
        <w:rPr>
          <w:color w:val="auto"/>
          <w:sz w:val="18"/>
        </w:rPr>
        <w:t>,</w:t>
      </w:r>
      <w:r w:rsidR="00110D3C" w:rsidRPr="004E0E24">
        <w:rPr>
          <w:color w:val="auto"/>
          <w:sz w:val="18"/>
        </w:rPr>
        <w:t xml:space="preserve"> </w:t>
      </w:r>
      <w:r w:rsidRPr="004E0E24">
        <w:rPr>
          <w:i/>
          <w:color w:val="auto"/>
          <w:sz w:val="18"/>
        </w:rPr>
        <w:t>31</w:t>
      </w:r>
      <w:r w:rsidRPr="004E0E24">
        <w:rPr>
          <w:color w:val="auto"/>
          <w:sz w:val="18"/>
        </w:rPr>
        <w:t>,</w:t>
      </w:r>
      <w:r w:rsidR="00110D3C" w:rsidRPr="004E0E24">
        <w:rPr>
          <w:color w:val="auto"/>
          <w:sz w:val="18"/>
        </w:rPr>
        <w:t xml:space="preserve"> </w:t>
      </w:r>
      <w:r w:rsidRPr="004E0E24">
        <w:rPr>
          <w:color w:val="auto"/>
          <w:sz w:val="18"/>
        </w:rPr>
        <w:t>240–</w:t>
      </w:r>
      <w:r w:rsidR="00110D3C" w:rsidRPr="004E0E24">
        <w:rPr>
          <w:color w:val="auto"/>
          <w:sz w:val="18"/>
        </w:rPr>
        <w:t>2</w:t>
      </w:r>
      <w:r w:rsidRPr="004E0E24">
        <w:rPr>
          <w:color w:val="auto"/>
          <w:sz w:val="18"/>
        </w:rPr>
        <w:t>64</w:t>
      </w:r>
      <w:r w:rsidR="00BC060F" w:rsidRPr="004E0E24">
        <w:rPr>
          <w:color w:val="auto"/>
          <w:sz w:val="18"/>
        </w:rPr>
        <w:t>, https://doi.org/10.1123/2013-0119</w:t>
      </w:r>
      <w:r w:rsidRPr="004E0E24">
        <w:rPr>
          <w:color w:val="auto"/>
          <w:sz w:val="18"/>
        </w:rPr>
        <w:t>.</w:t>
      </w:r>
    </w:p>
    <w:p w14:paraId="46F1D07C" w14:textId="6530B68F" w:rsidR="00823210" w:rsidRPr="004E0E24" w:rsidRDefault="00823210" w:rsidP="00BD4C59">
      <w:pPr>
        <w:pStyle w:val="MDPI31text"/>
        <w:numPr>
          <w:ilvl w:val="0"/>
          <w:numId w:val="21"/>
        </w:numPr>
        <w:ind w:left="425" w:hanging="425"/>
        <w:rPr>
          <w:color w:val="auto"/>
          <w:sz w:val="18"/>
        </w:rPr>
      </w:pPr>
      <w:r w:rsidRPr="004E0E24">
        <w:rPr>
          <w:color w:val="auto"/>
          <w:sz w:val="18"/>
        </w:rPr>
        <w:t>Jones</w:t>
      </w:r>
      <w:r w:rsidR="00E4321B" w:rsidRPr="004E0E24">
        <w:rPr>
          <w:color w:val="auto"/>
          <w:sz w:val="18"/>
        </w:rPr>
        <w:t>,</w:t>
      </w:r>
      <w:r w:rsidRPr="004E0E24">
        <w:rPr>
          <w:color w:val="auto"/>
          <w:sz w:val="18"/>
        </w:rPr>
        <w:t xml:space="preserve"> G</w:t>
      </w:r>
      <w:r w:rsidR="00E4321B" w:rsidRPr="004E0E24">
        <w:rPr>
          <w:color w:val="auto"/>
          <w:sz w:val="18"/>
        </w:rPr>
        <w:t>.</w:t>
      </w:r>
      <w:r w:rsidRPr="004E0E24">
        <w:rPr>
          <w:color w:val="auto"/>
          <w:sz w:val="18"/>
        </w:rPr>
        <w:t>C</w:t>
      </w:r>
      <w:r w:rsidR="00E4321B" w:rsidRPr="004E0E24">
        <w:rPr>
          <w:color w:val="auto"/>
          <w:sz w:val="18"/>
        </w:rPr>
        <w:t>.;</w:t>
      </w:r>
      <w:r w:rsidRPr="004E0E24">
        <w:rPr>
          <w:color w:val="auto"/>
          <w:sz w:val="18"/>
        </w:rPr>
        <w:t xml:space="preserve"> Crews</w:t>
      </w:r>
      <w:r w:rsidR="00E4321B" w:rsidRPr="004E0E24">
        <w:rPr>
          <w:color w:val="auto"/>
          <w:sz w:val="18"/>
        </w:rPr>
        <w:t>,</w:t>
      </w:r>
      <w:r w:rsidRPr="004E0E24">
        <w:rPr>
          <w:color w:val="auto"/>
          <w:sz w:val="18"/>
        </w:rPr>
        <w:t xml:space="preserve"> J</w:t>
      </w:r>
      <w:r w:rsidR="00E4321B" w:rsidRPr="004E0E24">
        <w:rPr>
          <w:color w:val="auto"/>
          <w:sz w:val="18"/>
        </w:rPr>
        <w:t>.</w:t>
      </w:r>
      <w:r w:rsidRPr="004E0E24">
        <w:rPr>
          <w:color w:val="auto"/>
          <w:sz w:val="18"/>
        </w:rPr>
        <w:t>E</w:t>
      </w:r>
      <w:r w:rsidR="00E4321B" w:rsidRPr="004E0E24">
        <w:rPr>
          <w:color w:val="auto"/>
          <w:sz w:val="18"/>
        </w:rPr>
        <w:t>.;</w:t>
      </w:r>
      <w:r w:rsidRPr="004E0E24">
        <w:rPr>
          <w:color w:val="auto"/>
          <w:sz w:val="18"/>
        </w:rPr>
        <w:t xml:space="preserve"> Danielson</w:t>
      </w:r>
      <w:r w:rsidR="00E4321B" w:rsidRPr="004E0E24">
        <w:rPr>
          <w:color w:val="auto"/>
          <w:sz w:val="18"/>
        </w:rPr>
        <w:t>,</w:t>
      </w:r>
      <w:r w:rsidRPr="004E0E24">
        <w:rPr>
          <w:color w:val="auto"/>
          <w:sz w:val="18"/>
        </w:rPr>
        <w:t xml:space="preserve"> M</w:t>
      </w:r>
      <w:r w:rsidR="00E4321B" w:rsidRPr="004E0E24">
        <w:rPr>
          <w:color w:val="auto"/>
          <w:sz w:val="18"/>
        </w:rPr>
        <w:t>.</w:t>
      </w:r>
      <w:r w:rsidRPr="004E0E24">
        <w:rPr>
          <w:color w:val="auto"/>
          <w:sz w:val="18"/>
        </w:rPr>
        <w:t xml:space="preserve">L. Health risk profile for older adults with blindness: An application of the international classification of functioning, disability, and health framework. </w:t>
      </w:r>
      <w:r w:rsidRPr="004E0E24">
        <w:rPr>
          <w:i/>
          <w:color w:val="auto"/>
          <w:sz w:val="18"/>
        </w:rPr>
        <w:t xml:space="preserve">Ophthalmic Epidemiol. </w:t>
      </w:r>
      <w:r w:rsidRPr="004E0E24">
        <w:rPr>
          <w:b/>
          <w:color w:val="auto"/>
          <w:sz w:val="18"/>
        </w:rPr>
        <w:t>2010</w:t>
      </w:r>
      <w:r w:rsidRPr="004E0E24">
        <w:rPr>
          <w:color w:val="auto"/>
          <w:sz w:val="18"/>
        </w:rPr>
        <w:t>,</w:t>
      </w:r>
      <w:r w:rsidR="00F879DC" w:rsidRPr="004E0E24">
        <w:rPr>
          <w:color w:val="auto"/>
          <w:sz w:val="18"/>
        </w:rPr>
        <w:t xml:space="preserve"> </w:t>
      </w:r>
      <w:r w:rsidRPr="004E0E24">
        <w:rPr>
          <w:i/>
          <w:color w:val="auto"/>
          <w:sz w:val="18"/>
        </w:rPr>
        <w:t>17</w:t>
      </w:r>
      <w:r w:rsidRPr="004E0E24">
        <w:rPr>
          <w:color w:val="auto"/>
          <w:sz w:val="18"/>
        </w:rPr>
        <w:t>,</w:t>
      </w:r>
      <w:r w:rsidR="00F879DC" w:rsidRPr="004E0E24">
        <w:rPr>
          <w:color w:val="auto"/>
          <w:sz w:val="18"/>
        </w:rPr>
        <w:t xml:space="preserve"> </w:t>
      </w:r>
      <w:r w:rsidRPr="004E0E24">
        <w:rPr>
          <w:color w:val="auto"/>
          <w:sz w:val="18"/>
        </w:rPr>
        <w:t>400–</w:t>
      </w:r>
      <w:r w:rsidR="00F879DC" w:rsidRPr="004E0E24">
        <w:rPr>
          <w:color w:val="auto"/>
          <w:sz w:val="18"/>
        </w:rPr>
        <w:t>4</w:t>
      </w:r>
      <w:r w:rsidRPr="004E0E24">
        <w:rPr>
          <w:color w:val="auto"/>
          <w:sz w:val="18"/>
        </w:rPr>
        <w:t>10</w:t>
      </w:r>
      <w:r w:rsidR="00C824C1" w:rsidRPr="004E0E24">
        <w:rPr>
          <w:color w:val="auto"/>
          <w:sz w:val="18"/>
        </w:rPr>
        <w:t>, https://doi.org/10.3109/09286586.2010.528137</w:t>
      </w:r>
      <w:r w:rsidRPr="004E0E24">
        <w:rPr>
          <w:color w:val="auto"/>
          <w:sz w:val="18"/>
        </w:rPr>
        <w:t>.</w:t>
      </w:r>
    </w:p>
    <w:p w14:paraId="45D7F9CA" w14:textId="26A4193A" w:rsidR="00823210" w:rsidRPr="004E0E24" w:rsidRDefault="00823210" w:rsidP="00BD4C59">
      <w:pPr>
        <w:pStyle w:val="MDPI31text"/>
        <w:numPr>
          <w:ilvl w:val="0"/>
          <w:numId w:val="21"/>
        </w:numPr>
        <w:ind w:left="425" w:hanging="425"/>
        <w:rPr>
          <w:color w:val="auto"/>
          <w:sz w:val="18"/>
        </w:rPr>
      </w:pPr>
      <w:proofErr w:type="spellStart"/>
      <w:r w:rsidRPr="004E0E24">
        <w:rPr>
          <w:color w:val="auto"/>
          <w:sz w:val="18"/>
        </w:rPr>
        <w:t>Łabudzki</w:t>
      </w:r>
      <w:proofErr w:type="spellEnd"/>
      <w:r w:rsidR="00FA60E2" w:rsidRPr="004E0E24">
        <w:rPr>
          <w:color w:val="auto"/>
          <w:sz w:val="18"/>
        </w:rPr>
        <w:t>,</w:t>
      </w:r>
      <w:r w:rsidRPr="004E0E24">
        <w:rPr>
          <w:color w:val="auto"/>
          <w:sz w:val="18"/>
        </w:rPr>
        <w:t xml:space="preserve"> J</w:t>
      </w:r>
      <w:r w:rsidR="00FA60E2" w:rsidRPr="004E0E24">
        <w:rPr>
          <w:color w:val="auto"/>
          <w:sz w:val="18"/>
        </w:rPr>
        <w:t>.;</w:t>
      </w:r>
      <w:r w:rsidRPr="004E0E24">
        <w:rPr>
          <w:color w:val="auto"/>
          <w:sz w:val="18"/>
        </w:rPr>
        <w:t xml:space="preserve"> </w:t>
      </w:r>
      <w:proofErr w:type="spellStart"/>
      <w:r w:rsidRPr="004E0E24">
        <w:rPr>
          <w:color w:val="auto"/>
          <w:sz w:val="18"/>
        </w:rPr>
        <w:t>Tasiemski</w:t>
      </w:r>
      <w:proofErr w:type="spellEnd"/>
      <w:r w:rsidR="00FA60E2" w:rsidRPr="004E0E24">
        <w:rPr>
          <w:color w:val="auto"/>
          <w:sz w:val="18"/>
        </w:rPr>
        <w:t>,</w:t>
      </w:r>
      <w:r w:rsidRPr="004E0E24">
        <w:rPr>
          <w:color w:val="auto"/>
          <w:sz w:val="18"/>
        </w:rPr>
        <w:t xml:space="preserve"> T. </w:t>
      </w:r>
      <w:bookmarkStart w:id="45" w:name="OLE_LINK9"/>
      <w:bookmarkStart w:id="46" w:name="OLE_LINK10"/>
      <w:r w:rsidRPr="004E0E24">
        <w:rPr>
          <w:color w:val="auto"/>
          <w:sz w:val="18"/>
        </w:rPr>
        <w:t>Physical activity and life satisfaction in blind and visually impaired individuals</w:t>
      </w:r>
      <w:bookmarkEnd w:id="45"/>
      <w:bookmarkEnd w:id="46"/>
      <w:r w:rsidRPr="004E0E24">
        <w:rPr>
          <w:color w:val="auto"/>
          <w:sz w:val="18"/>
        </w:rPr>
        <w:t xml:space="preserve">. </w:t>
      </w:r>
      <w:r w:rsidR="00955918" w:rsidRPr="004E0E24">
        <w:rPr>
          <w:i/>
          <w:color w:val="auto"/>
          <w:sz w:val="18"/>
        </w:rPr>
        <w:t>Hum. Mov.</w:t>
      </w:r>
      <w:r w:rsidRPr="004E0E24">
        <w:rPr>
          <w:color w:val="auto"/>
          <w:sz w:val="18"/>
        </w:rPr>
        <w:t xml:space="preserve"> </w:t>
      </w:r>
      <w:r w:rsidRPr="004E0E24">
        <w:rPr>
          <w:b/>
          <w:color w:val="auto"/>
          <w:sz w:val="18"/>
        </w:rPr>
        <w:t>2013</w:t>
      </w:r>
      <w:r w:rsidRPr="004E0E24">
        <w:rPr>
          <w:color w:val="auto"/>
          <w:sz w:val="18"/>
        </w:rPr>
        <w:t>,</w:t>
      </w:r>
      <w:r w:rsidR="00955918" w:rsidRPr="004E0E24">
        <w:rPr>
          <w:color w:val="auto"/>
          <w:sz w:val="18"/>
        </w:rPr>
        <w:t xml:space="preserve"> </w:t>
      </w:r>
      <w:r w:rsidRPr="004E0E24">
        <w:rPr>
          <w:i/>
          <w:color w:val="auto"/>
          <w:sz w:val="18"/>
        </w:rPr>
        <w:t>14</w:t>
      </w:r>
      <w:r w:rsidRPr="004E0E24">
        <w:rPr>
          <w:color w:val="auto"/>
          <w:sz w:val="18"/>
        </w:rPr>
        <w:t>, 210</w:t>
      </w:r>
      <w:r w:rsidR="00701A76" w:rsidRPr="004E0E24">
        <w:rPr>
          <w:color w:val="auto"/>
          <w:sz w:val="18"/>
        </w:rPr>
        <w:t>–</w:t>
      </w:r>
      <w:r w:rsidRPr="004E0E24">
        <w:rPr>
          <w:color w:val="auto"/>
          <w:sz w:val="18"/>
        </w:rPr>
        <w:t>216</w:t>
      </w:r>
      <w:r w:rsidR="00851BCC" w:rsidRPr="004E0E24">
        <w:rPr>
          <w:color w:val="auto"/>
          <w:sz w:val="18"/>
        </w:rPr>
        <w:t>, https://doi.org/10.2478/humo-2013-0025</w:t>
      </w:r>
      <w:r w:rsidRPr="004E0E24">
        <w:rPr>
          <w:color w:val="auto"/>
          <w:sz w:val="18"/>
        </w:rPr>
        <w:t>.</w:t>
      </w:r>
    </w:p>
    <w:p w14:paraId="0996A4EF" w14:textId="0CABC9C2" w:rsidR="00823210" w:rsidRPr="004E0E24" w:rsidRDefault="00823210" w:rsidP="00BD4C59">
      <w:pPr>
        <w:pStyle w:val="MDPI31text"/>
        <w:numPr>
          <w:ilvl w:val="0"/>
          <w:numId w:val="21"/>
        </w:numPr>
        <w:ind w:left="425" w:hanging="425"/>
        <w:rPr>
          <w:color w:val="auto"/>
          <w:sz w:val="18"/>
        </w:rPr>
      </w:pPr>
      <w:r w:rsidRPr="004E0E24">
        <w:rPr>
          <w:color w:val="auto"/>
          <w:sz w:val="18"/>
        </w:rPr>
        <w:t>Lee</w:t>
      </w:r>
      <w:r w:rsidR="00BD4518" w:rsidRPr="004E0E24">
        <w:rPr>
          <w:color w:val="auto"/>
          <w:sz w:val="18"/>
        </w:rPr>
        <w:t>,</w:t>
      </w:r>
      <w:r w:rsidRPr="004E0E24">
        <w:rPr>
          <w:color w:val="auto"/>
          <w:sz w:val="18"/>
        </w:rPr>
        <w:t xml:space="preserve"> M</w:t>
      </w:r>
      <w:r w:rsidR="00BD4518" w:rsidRPr="004E0E24">
        <w:rPr>
          <w:color w:val="auto"/>
          <w:sz w:val="18"/>
        </w:rPr>
        <w:t>.;</w:t>
      </w:r>
      <w:r w:rsidRPr="004E0E24">
        <w:rPr>
          <w:color w:val="auto"/>
          <w:sz w:val="18"/>
        </w:rPr>
        <w:t xml:space="preserve"> Zhu</w:t>
      </w:r>
      <w:r w:rsidR="00BD4518" w:rsidRPr="004E0E24">
        <w:rPr>
          <w:color w:val="auto"/>
          <w:sz w:val="18"/>
        </w:rPr>
        <w:t>,</w:t>
      </w:r>
      <w:r w:rsidRPr="004E0E24">
        <w:rPr>
          <w:color w:val="auto"/>
          <w:sz w:val="18"/>
        </w:rPr>
        <w:t xml:space="preserve"> W</w:t>
      </w:r>
      <w:r w:rsidR="00BD4518" w:rsidRPr="004E0E24">
        <w:rPr>
          <w:color w:val="auto"/>
          <w:sz w:val="18"/>
        </w:rPr>
        <w:t>.;</w:t>
      </w:r>
      <w:r w:rsidRPr="004E0E24">
        <w:rPr>
          <w:color w:val="auto"/>
          <w:sz w:val="18"/>
        </w:rPr>
        <w:t xml:space="preserve"> Ackley-Holbrook</w:t>
      </w:r>
      <w:r w:rsidR="00BD4518" w:rsidRPr="004E0E24">
        <w:rPr>
          <w:color w:val="auto"/>
          <w:sz w:val="18"/>
        </w:rPr>
        <w:t>,</w:t>
      </w:r>
      <w:r w:rsidRPr="004E0E24">
        <w:rPr>
          <w:color w:val="auto"/>
          <w:sz w:val="18"/>
        </w:rPr>
        <w:t xml:space="preserve"> E</w:t>
      </w:r>
      <w:r w:rsidR="00BD4518" w:rsidRPr="004E0E24">
        <w:rPr>
          <w:color w:val="auto"/>
          <w:sz w:val="18"/>
        </w:rPr>
        <w:t>.;</w:t>
      </w:r>
      <w:r w:rsidRPr="004E0E24">
        <w:rPr>
          <w:color w:val="auto"/>
          <w:sz w:val="18"/>
        </w:rPr>
        <w:t xml:space="preserve"> Brower</w:t>
      </w:r>
      <w:r w:rsidR="00BD4518" w:rsidRPr="004E0E24">
        <w:rPr>
          <w:color w:val="auto"/>
          <w:sz w:val="18"/>
        </w:rPr>
        <w:t>,</w:t>
      </w:r>
      <w:r w:rsidRPr="004E0E24">
        <w:rPr>
          <w:color w:val="auto"/>
          <w:sz w:val="18"/>
        </w:rPr>
        <w:t xml:space="preserve"> D</w:t>
      </w:r>
      <w:r w:rsidR="00BD4518" w:rsidRPr="004E0E24">
        <w:rPr>
          <w:color w:val="auto"/>
          <w:sz w:val="18"/>
        </w:rPr>
        <w:t>.</w:t>
      </w:r>
      <w:r w:rsidRPr="004E0E24">
        <w:rPr>
          <w:color w:val="auto"/>
          <w:sz w:val="18"/>
        </w:rPr>
        <w:t>G</w:t>
      </w:r>
      <w:r w:rsidR="00BD4518" w:rsidRPr="004E0E24">
        <w:rPr>
          <w:color w:val="auto"/>
          <w:sz w:val="18"/>
        </w:rPr>
        <w:t>.;</w:t>
      </w:r>
      <w:r w:rsidRPr="004E0E24">
        <w:rPr>
          <w:color w:val="auto"/>
          <w:sz w:val="18"/>
        </w:rPr>
        <w:t xml:space="preserve"> McMurray</w:t>
      </w:r>
      <w:r w:rsidR="00BD4518" w:rsidRPr="004E0E24">
        <w:rPr>
          <w:color w:val="auto"/>
          <w:sz w:val="18"/>
        </w:rPr>
        <w:t>,</w:t>
      </w:r>
      <w:r w:rsidRPr="004E0E24">
        <w:rPr>
          <w:color w:val="auto"/>
          <w:sz w:val="18"/>
        </w:rPr>
        <w:t xml:space="preserve"> B. </w:t>
      </w:r>
      <w:proofErr w:type="gramStart"/>
      <w:r w:rsidRPr="004E0E24">
        <w:rPr>
          <w:color w:val="auto"/>
          <w:sz w:val="18"/>
        </w:rPr>
        <w:t>Calibration</w:t>
      </w:r>
      <w:proofErr w:type="gramEnd"/>
      <w:r w:rsidRPr="004E0E24">
        <w:rPr>
          <w:color w:val="auto"/>
          <w:sz w:val="18"/>
        </w:rPr>
        <w:t xml:space="preserve"> and validation of the Physical Activity Barrier Scale for persons who are blind or visually impaired. </w:t>
      </w:r>
      <w:proofErr w:type="spellStart"/>
      <w:r w:rsidRPr="004E0E24">
        <w:rPr>
          <w:i/>
          <w:color w:val="auto"/>
          <w:sz w:val="18"/>
        </w:rPr>
        <w:t>Disabil</w:t>
      </w:r>
      <w:proofErr w:type="spellEnd"/>
      <w:r w:rsidRPr="004E0E24">
        <w:rPr>
          <w:i/>
          <w:color w:val="auto"/>
          <w:sz w:val="18"/>
        </w:rPr>
        <w:t xml:space="preserve"> Health J.</w:t>
      </w:r>
      <w:r w:rsidRPr="004E0E24">
        <w:rPr>
          <w:color w:val="auto"/>
          <w:sz w:val="18"/>
        </w:rPr>
        <w:t xml:space="preserve"> </w:t>
      </w:r>
      <w:r w:rsidRPr="004E0E24">
        <w:rPr>
          <w:b/>
          <w:color w:val="auto"/>
          <w:sz w:val="18"/>
        </w:rPr>
        <w:t>2014</w:t>
      </w:r>
      <w:r w:rsidRPr="004E0E24">
        <w:rPr>
          <w:color w:val="auto"/>
          <w:sz w:val="18"/>
        </w:rPr>
        <w:t>,</w:t>
      </w:r>
      <w:r w:rsidR="00DA470B" w:rsidRPr="004E0E24">
        <w:rPr>
          <w:color w:val="auto"/>
          <w:sz w:val="18"/>
        </w:rPr>
        <w:t xml:space="preserve"> </w:t>
      </w:r>
      <w:r w:rsidRPr="004E0E24">
        <w:rPr>
          <w:i/>
          <w:color w:val="auto"/>
          <w:sz w:val="18"/>
        </w:rPr>
        <w:t>7</w:t>
      </w:r>
      <w:r w:rsidRPr="004E0E24">
        <w:rPr>
          <w:color w:val="auto"/>
          <w:sz w:val="18"/>
        </w:rPr>
        <w:t>,</w:t>
      </w:r>
      <w:r w:rsidR="00DA470B" w:rsidRPr="004E0E24">
        <w:rPr>
          <w:color w:val="auto"/>
          <w:sz w:val="18"/>
        </w:rPr>
        <w:t xml:space="preserve"> </w:t>
      </w:r>
      <w:r w:rsidRPr="004E0E24">
        <w:rPr>
          <w:color w:val="auto"/>
          <w:sz w:val="18"/>
        </w:rPr>
        <w:t>309–</w:t>
      </w:r>
      <w:r w:rsidR="00DA470B" w:rsidRPr="004E0E24">
        <w:rPr>
          <w:color w:val="auto"/>
          <w:sz w:val="18"/>
        </w:rPr>
        <w:t>3</w:t>
      </w:r>
      <w:r w:rsidRPr="004E0E24">
        <w:rPr>
          <w:color w:val="auto"/>
          <w:sz w:val="18"/>
        </w:rPr>
        <w:t>17</w:t>
      </w:r>
      <w:r w:rsidR="001E398E" w:rsidRPr="004E0E24">
        <w:rPr>
          <w:color w:val="auto"/>
          <w:sz w:val="18"/>
        </w:rPr>
        <w:t>, https://doi.org/10.1016/j.dhjo.2014.02.004</w:t>
      </w:r>
      <w:r w:rsidRPr="004E0E24">
        <w:rPr>
          <w:color w:val="auto"/>
          <w:sz w:val="18"/>
        </w:rPr>
        <w:t>.</w:t>
      </w:r>
    </w:p>
    <w:p w14:paraId="73422389" w14:textId="14C929A5" w:rsidR="00823210" w:rsidRPr="004E0E24" w:rsidRDefault="00823210" w:rsidP="00BD4C59">
      <w:pPr>
        <w:pStyle w:val="MDPI31text"/>
        <w:numPr>
          <w:ilvl w:val="0"/>
          <w:numId w:val="21"/>
        </w:numPr>
        <w:ind w:left="425" w:hanging="425"/>
        <w:rPr>
          <w:color w:val="auto"/>
          <w:sz w:val="18"/>
        </w:rPr>
      </w:pPr>
      <w:proofErr w:type="spellStart"/>
      <w:r w:rsidRPr="004E0E24">
        <w:rPr>
          <w:color w:val="auto"/>
          <w:sz w:val="18"/>
        </w:rPr>
        <w:lastRenderedPageBreak/>
        <w:t>Loprinzi</w:t>
      </w:r>
      <w:proofErr w:type="spellEnd"/>
      <w:r w:rsidR="00DB2DDF" w:rsidRPr="004E0E24">
        <w:rPr>
          <w:color w:val="auto"/>
          <w:sz w:val="18"/>
        </w:rPr>
        <w:t>,</w:t>
      </w:r>
      <w:r w:rsidRPr="004E0E24">
        <w:rPr>
          <w:color w:val="auto"/>
          <w:sz w:val="18"/>
        </w:rPr>
        <w:t xml:space="preserve"> P</w:t>
      </w:r>
      <w:r w:rsidR="00DB2DDF" w:rsidRPr="004E0E24">
        <w:rPr>
          <w:color w:val="auto"/>
          <w:sz w:val="18"/>
        </w:rPr>
        <w:t>.</w:t>
      </w:r>
      <w:r w:rsidRPr="004E0E24">
        <w:rPr>
          <w:color w:val="auto"/>
          <w:sz w:val="18"/>
        </w:rPr>
        <w:t>D</w:t>
      </w:r>
      <w:r w:rsidR="00DB2DDF" w:rsidRPr="004E0E24">
        <w:rPr>
          <w:color w:val="auto"/>
          <w:sz w:val="18"/>
        </w:rPr>
        <w:t>.;</w:t>
      </w:r>
      <w:r w:rsidRPr="004E0E24">
        <w:rPr>
          <w:color w:val="auto"/>
          <w:sz w:val="18"/>
        </w:rPr>
        <w:t xml:space="preserve"> Smit</w:t>
      </w:r>
      <w:r w:rsidR="00DB2DDF" w:rsidRPr="004E0E24">
        <w:rPr>
          <w:color w:val="auto"/>
          <w:sz w:val="18"/>
        </w:rPr>
        <w:t>,</w:t>
      </w:r>
      <w:r w:rsidRPr="004E0E24">
        <w:rPr>
          <w:color w:val="auto"/>
          <w:sz w:val="18"/>
        </w:rPr>
        <w:t xml:space="preserve"> E</w:t>
      </w:r>
      <w:r w:rsidR="00DB2DDF" w:rsidRPr="004E0E24">
        <w:rPr>
          <w:color w:val="auto"/>
          <w:sz w:val="18"/>
        </w:rPr>
        <w:t>.;</w:t>
      </w:r>
      <w:r w:rsidRPr="004E0E24">
        <w:rPr>
          <w:color w:val="auto"/>
          <w:sz w:val="18"/>
        </w:rPr>
        <w:t xml:space="preserve"> Lin</w:t>
      </w:r>
      <w:r w:rsidR="00DB2DDF" w:rsidRPr="004E0E24">
        <w:rPr>
          <w:color w:val="auto"/>
          <w:sz w:val="18"/>
        </w:rPr>
        <w:t>,</w:t>
      </w:r>
      <w:r w:rsidRPr="004E0E24">
        <w:rPr>
          <w:color w:val="auto"/>
          <w:sz w:val="18"/>
        </w:rPr>
        <w:t xml:space="preserve"> F</w:t>
      </w:r>
      <w:r w:rsidR="00DB2DDF" w:rsidRPr="004E0E24">
        <w:rPr>
          <w:color w:val="auto"/>
          <w:sz w:val="18"/>
        </w:rPr>
        <w:t>.</w:t>
      </w:r>
      <w:r w:rsidRPr="004E0E24">
        <w:rPr>
          <w:color w:val="auto"/>
          <w:sz w:val="18"/>
        </w:rPr>
        <w:t>R</w:t>
      </w:r>
      <w:r w:rsidR="00DB2DDF" w:rsidRPr="004E0E24">
        <w:rPr>
          <w:color w:val="auto"/>
          <w:sz w:val="18"/>
        </w:rPr>
        <w:t>.;</w:t>
      </w:r>
      <w:r w:rsidRPr="004E0E24">
        <w:rPr>
          <w:color w:val="auto"/>
          <w:sz w:val="18"/>
        </w:rPr>
        <w:t xml:space="preserve"> Gilham</w:t>
      </w:r>
      <w:r w:rsidR="00DB2DDF" w:rsidRPr="004E0E24">
        <w:rPr>
          <w:color w:val="auto"/>
          <w:sz w:val="18"/>
        </w:rPr>
        <w:t>,</w:t>
      </w:r>
      <w:r w:rsidRPr="004E0E24">
        <w:rPr>
          <w:color w:val="auto"/>
          <w:sz w:val="18"/>
        </w:rPr>
        <w:t xml:space="preserve"> B</w:t>
      </w:r>
      <w:r w:rsidR="00DB2DDF" w:rsidRPr="004E0E24">
        <w:rPr>
          <w:color w:val="auto"/>
          <w:sz w:val="18"/>
        </w:rPr>
        <w:t>.;</w:t>
      </w:r>
      <w:r w:rsidRPr="004E0E24">
        <w:rPr>
          <w:color w:val="auto"/>
          <w:sz w:val="18"/>
        </w:rPr>
        <w:t xml:space="preserve"> </w:t>
      </w:r>
      <w:proofErr w:type="spellStart"/>
      <w:r w:rsidRPr="004E0E24">
        <w:rPr>
          <w:color w:val="auto"/>
          <w:sz w:val="18"/>
        </w:rPr>
        <w:t>Ramulu</w:t>
      </w:r>
      <w:proofErr w:type="spellEnd"/>
      <w:r w:rsidR="00DB2DDF" w:rsidRPr="004E0E24">
        <w:rPr>
          <w:color w:val="auto"/>
          <w:sz w:val="18"/>
        </w:rPr>
        <w:t>,</w:t>
      </w:r>
      <w:r w:rsidRPr="004E0E24">
        <w:rPr>
          <w:color w:val="auto"/>
          <w:sz w:val="18"/>
        </w:rPr>
        <w:t xml:space="preserve"> P</w:t>
      </w:r>
      <w:r w:rsidR="00DB2DDF" w:rsidRPr="004E0E24">
        <w:rPr>
          <w:color w:val="auto"/>
          <w:sz w:val="18"/>
        </w:rPr>
        <w:t>.</w:t>
      </w:r>
      <w:r w:rsidRPr="004E0E24">
        <w:rPr>
          <w:color w:val="auto"/>
          <w:sz w:val="18"/>
        </w:rPr>
        <w:t xml:space="preserve">Y. Accelerometer-assessed physical activity and objectively determined dual sensory impairment in US adults. </w:t>
      </w:r>
      <w:r w:rsidRPr="004E0E24">
        <w:rPr>
          <w:i/>
          <w:color w:val="auto"/>
          <w:sz w:val="18"/>
        </w:rPr>
        <w:t>Mayo Clin Proc.</w:t>
      </w:r>
      <w:r w:rsidRPr="004E0E24">
        <w:rPr>
          <w:color w:val="auto"/>
          <w:sz w:val="18"/>
        </w:rPr>
        <w:t xml:space="preserve"> </w:t>
      </w:r>
      <w:r w:rsidRPr="004E0E24">
        <w:rPr>
          <w:b/>
          <w:color w:val="auto"/>
          <w:sz w:val="18"/>
        </w:rPr>
        <w:t>2013</w:t>
      </w:r>
      <w:r w:rsidRPr="004E0E24">
        <w:rPr>
          <w:color w:val="auto"/>
          <w:sz w:val="18"/>
        </w:rPr>
        <w:t>,</w:t>
      </w:r>
      <w:r w:rsidR="008C002D" w:rsidRPr="004E0E24">
        <w:rPr>
          <w:color w:val="auto"/>
          <w:sz w:val="18"/>
        </w:rPr>
        <w:t xml:space="preserve"> </w:t>
      </w:r>
      <w:r w:rsidRPr="004E0E24">
        <w:rPr>
          <w:i/>
          <w:color w:val="auto"/>
          <w:sz w:val="18"/>
        </w:rPr>
        <w:t>88</w:t>
      </w:r>
      <w:r w:rsidRPr="004E0E24">
        <w:rPr>
          <w:color w:val="auto"/>
          <w:sz w:val="18"/>
        </w:rPr>
        <w:t>,</w:t>
      </w:r>
      <w:r w:rsidR="008C002D" w:rsidRPr="004E0E24">
        <w:rPr>
          <w:color w:val="auto"/>
          <w:sz w:val="18"/>
        </w:rPr>
        <w:t xml:space="preserve"> </w:t>
      </w:r>
      <w:r w:rsidRPr="004E0E24">
        <w:rPr>
          <w:color w:val="auto"/>
          <w:sz w:val="18"/>
        </w:rPr>
        <w:t>690–</w:t>
      </w:r>
      <w:r w:rsidR="008C002D" w:rsidRPr="004E0E24">
        <w:rPr>
          <w:color w:val="auto"/>
          <w:sz w:val="18"/>
        </w:rPr>
        <w:t>69</w:t>
      </w:r>
      <w:r w:rsidRPr="004E0E24">
        <w:rPr>
          <w:color w:val="auto"/>
          <w:sz w:val="18"/>
        </w:rPr>
        <w:t>6</w:t>
      </w:r>
      <w:r w:rsidR="00FB3D53" w:rsidRPr="004E0E24">
        <w:rPr>
          <w:color w:val="auto"/>
          <w:sz w:val="18"/>
        </w:rPr>
        <w:t>, https://doi.org/10.1016/j.mayocp.2013.04.008</w:t>
      </w:r>
      <w:r w:rsidRPr="004E0E24">
        <w:rPr>
          <w:color w:val="auto"/>
          <w:sz w:val="18"/>
        </w:rPr>
        <w:t>.</w:t>
      </w:r>
    </w:p>
    <w:p w14:paraId="4B5A403F" w14:textId="2722BC66" w:rsidR="00823210" w:rsidRPr="004E0E24" w:rsidRDefault="00823210" w:rsidP="00BD4C59">
      <w:pPr>
        <w:pStyle w:val="MDPI31text"/>
        <w:numPr>
          <w:ilvl w:val="0"/>
          <w:numId w:val="21"/>
        </w:numPr>
        <w:ind w:left="425" w:hanging="425"/>
        <w:rPr>
          <w:color w:val="auto"/>
          <w:sz w:val="18"/>
        </w:rPr>
      </w:pPr>
      <w:proofErr w:type="spellStart"/>
      <w:r w:rsidRPr="004E0E24">
        <w:rPr>
          <w:color w:val="auto"/>
          <w:sz w:val="18"/>
        </w:rPr>
        <w:t>Marmeleira</w:t>
      </w:r>
      <w:proofErr w:type="spellEnd"/>
      <w:r w:rsidR="00B4228A" w:rsidRPr="004E0E24">
        <w:rPr>
          <w:color w:val="auto"/>
          <w:sz w:val="18"/>
        </w:rPr>
        <w:t>,</w:t>
      </w:r>
      <w:r w:rsidRPr="004E0E24">
        <w:rPr>
          <w:color w:val="auto"/>
          <w:sz w:val="18"/>
        </w:rPr>
        <w:t xml:space="preserve"> J</w:t>
      </w:r>
      <w:r w:rsidR="00B4228A" w:rsidRPr="004E0E24">
        <w:rPr>
          <w:color w:val="auto"/>
          <w:sz w:val="18"/>
        </w:rPr>
        <w:t>.;</w:t>
      </w:r>
      <w:r w:rsidRPr="004E0E24">
        <w:rPr>
          <w:color w:val="auto"/>
          <w:sz w:val="18"/>
        </w:rPr>
        <w:t xml:space="preserve"> </w:t>
      </w:r>
      <w:proofErr w:type="spellStart"/>
      <w:r w:rsidRPr="004E0E24">
        <w:rPr>
          <w:color w:val="auto"/>
          <w:sz w:val="18"/>
        </w:rPr>
        <w:t>Laranjo</w:t>
      </w:r>
      <w:proofErr w:type="spellEnd"/>
      <w:r w:rsidR="00B4228A" w:rsidRPr="004E0E24">
        <w:rPr>
          <w:color w:val="auto"/>
          <w:sz w:val="18"/>
        </w:rPr>
        <w:t>,</w:t>
      </w:r>
      <w:r w:rsidRPr="004E0E24">
        <w:rPr>
          <w:color w:val="auto"/>
          <w:sz w:val="18"/>
        </w:rPr>
        <w:t xml:space="preserve"> L</w:t>
      </w:r>
      <w:r w:rsidR="00B4228A" w:rsidRPr="004E0E24">
        <w:rPr>
          <w:color w:val="auto"/>
          <w:sz w:val="18"/>
        </w:rPr>
        <w:t>.;</w:t>
      </w:r>
      <w:r w:rsidRPr="004E0E24">
        <w:rPr>
          <w:color w:val="auto"/>
          <w:sz w:val="18"/>
        </w:rPr>
        <w:t xml:space="preserve"> Marques</w:t>
      </w:r>
      <w:r w:rsidR="00B4228A" w:rsidRPr="004E0E24">
        <w:rPr>
          <w:color w:val="auto"/>
          <w:sz w:val="18"/>
        </w:rPr>
        <w:t>,</w:t>
      </w:r>
      <w:r w:rsidRPr="004E0E24">
        <w:rPr>
          <w:color w:val="auto"/>
          <w:sz w:val="18"/>
        </w:rPr>
        <w:t xml:space="preserve"> O</w:t>
      </w:r>
      <w:r w:rsidR="00B4228A" w:rsidRPr="004E0E24">
        <w:rPr>
          <w:color w:val="auto"/>
          <w:sz w:val="18"/>
        </w:rPr>
        <w:t>.;</w:t>
      </w:r>
      <w:r w:rsidRPr="004E0E24">
        <w:rPr>
          <w:color w:val="auto"/>
          <w:sz w:val="18"/>
        </w:rPr>
        <w:t xml:space="preserve"> Pereira</w:t>
      </w:r>
      <w:r w:rsidR="00B4228A" w:rsidRPr="004E0E24">
        <w:rPr>
          <w:color w:val="auto"/>
          <w:sz w:val="18"/>
        </w:rPr>
        <w:t>,</w:t>
      </w:r>
      <w:r w:rsidRPr="004E0E24">
        <w:rPr>
          <w:color w:val="auto"/>
          <w:sz w:val="18"/>
        </w:rPr>
        <w:t xml:space="preserve"> C. Physical activity patterns in adults who are blind as assessed by accelerometry. </w:t>
      </w:r>
      <w:r w:rsidRPr="004E0E24">
        <w:rPr>
          <w:i/>
          <w:color w:val="auto"/>
          <w:sz w:val="18"/>
        </w:rPr>
        <w:t>Adapt Phys Act Q.</w:t>
      </w:r>
      <w:r w:rsidRPr="004E0E24">
        <w:rPr>
          <w:color w:val="auto"/>
          <w:sz w:val="18"/>
        </w:rPr>
        <w:t xml:space="preserve"> </w:t>
      </w:r>
      <w:r w:rsidRPr="004E0E24">
        <w:rPr>
          <w:b/>
          <w:color w:val="auto"/>
          <w:sz w:val="18"/>
        </w:rPr>
        <w:t>2014</w:t>
      </w:r>
      <w:r w:rsidRPr="004E0E24">
        <w:rPr>
          <w:color w:val="auto"/>
          <w:sz w:val="18"/>
        </w:rPr>
        <w:t>,</w:t>
      </w:r>
      <w:r w:rsidR="000F37D3" w:rsidRPr="004E0E24">
        <w:rPr>
          <w:color w:val="auto"/>
          <w:sz w:val="18"/>
        </w:rPr>
        <w:t xml:space="preserve"> </w:t>
      </w:r>
      <w:r w:rsidRPr="004E0E24">
        <w:rPr>
          <w:i/>
          <w:color w:val="auto"/>
          <w:sz w:val="18"/>
        </w:rPr>
        <w:t>31</w:t>
      </w:r>
      <w:r w:rsidRPr="004E0E24">
        <w:rPr>
          <w:color w:val="auto"/>
          <w:sz w:val="18"/>
        </w:rPr>
        <w:t>,</w:t>
      </w:r>
      <w:r w:rsidR="000F37D3" w:rsidRPr="004E0E24">
        <w:rPr>
          <w:color w:val="auto"/>
          <w:sz w:val="18"/>
        </w:rPr>
        <w:t xml:space="preserve"> </w:t>
      </w:r>
      <w:r w:rsidRPr="004E0E24">
        <w:rPr>
          <w:color w:val="auto"/>
          <w:sz w:val="18"/>
        </w:rPr>
        <w:t>283–</w:t>
      </w:r>
      <w:r w:rsidR="000F37D3" w:rsidRPr="004E0E24">
        <w:rPr>
          <w:color w:val="auto"/>
          <w:sz w:val="18"/>
        </w:rPr>
        <w:t>2</w:t>
      </w:r>
      <w:r w:rsidRPr="004E0E24">
        <w:rPr>
          <w:color w:val="auto"/>
          <w:sz w:val="18"/>
        </w:rPr>
        <w:t>96</w:t>
      </w:r>
      <w:r w:rsidR="00C10DA4" w:rsidRPr="004E0E24">
        <w:rPr>
          <w:color w:val="auto"/>
          <w:sz w:val="18"/>
        </w:rPr>
        <w:t xml:space="preserve">, </w:t>
      </w:r>
      <w:r w:rsidR="00F62CED" w:rsidRPr="004E0E24">
        <w:rPr>
          <w:color w:val="auto"/>
          <w:sz w:val="18"/>
        </w:rPr>
        <w:t>https://doi.org/</w:t>
      </w:r>
      <w:r w:rsidR="00526A4B" w:rsidRPr="004E0E24">
        <w:rPr>
          <w:color w:val="auto"/>
          <w:sz w:val="18"/>
        </w:rPr>
        <w:t>10.1123/apaq.2013-0039.</w:t>
      </w:r>
    </w:p>
    <w:p w14:paraId="605F85EE" w14:textId="0D35B95C" w:rsidR="00823210" w:rsidRPr="004E0E24" w:rsidRDefault="00823210" w:rsidP="00BD4C59">
      <w:pPr>
        <w:pStyle w:val="MDPI31text"/>
        <w:numPr>
          <w:ilvl w:val="0"/>
          <w:numId w:val="21"/>
        </w:numPr>
        <w:ind w:left="425" w:hanging="425"/>
        <w:rPr>
          <w:color w:val="auto"/>
          <w:sz w:val="18"/>
        </w:rPr>
      </w:pPr>
      <w:r w:rsidRPr="004E0E24">
        <w:rPr>
          <w:color w:val="auto"/>
          <w:sz w:val="18"/>
        </w:rPr>
        <w:t>McMullan</w:t>
      </w:r>
      <w:r w:rsidR="00A22012" w:rsidRPr="004E0E24">
        <w:rPr>
          <w:color w:val="auto"/>
          <w:sz w:val="18"/>
        </w:rPr>
        <w:t>,</w:t>
      </w:r>
      <w:r w:rsidRPr="004E0E24">
        <w:rPr>
          <w:color w:val="auto"/>
          <w:sz w:val="18"/>
        </w:rPr>
        <w:t xml:space="preserve"> I</w:t>
      </w:r>
      <w:r w:rsidR="00A22012" w:rsidRPr="004E0E24">
        <w:rPr>
          <w:color w:val="auto"/>
          <w:sz w:val="18"/>
        </w:rPr>
        <w:t>.</w:t>
      </w:r>
      <w:r w:rsidRPr="004E0E24">
        <w:rPr>
          <w:color w:val="auto"/>
          <w:sz w:val="18"/>
        </w:rPr>
        <w:t>I</w:t>
      </w:r>
      <w:r w:rsidR="00A22012" w:rsidRPr="004E0E24">
        <w:rPr>
          <w:color w:val="auto"/>
          <w:sz w:val="18"/>
        </w:rPr>
        <w:t>.;</w:t>
      </w:r>
      <w:r w:rsidRPr="004E0E24">
        <w:rPr>
          <w:color w:val="auto"/>
          <w:sz w:val="18"/>
        </w:rPr>
        <w:t xml:space="preserve"> Bunting</w:t>
      </w:r>
      <w:r w:rsidR="00A22012" w:rsidRPr="004E0E24">
        <w:rPr>
          <w:color w:val="auto"/>
          <w:sz w:val="18"/>
        </w:rPr>
        <w:t>,</w:t>
      </w:r>
      <w:r w:rsidRPr="004E0E24">
        <w:rPr>
          <w:color w:val="auto"/>
          <w:sz w:val="18"/>
        </w:rPr>
        <w:t xml:space="preserve"> B</w:t>
      </w:r>
      <w:r w:rsidR="00A22012" w:rsidRPr="004E0E24">
        <w:rPr>
          <w:color w:val="auto"/>
          <w:sz w:val="18"/>
        </w:rPr>
        <w:t>.</w:t>
      </w:r>
      <w:r w:rsidRPr="004E0E24">
        <w:rPr>
          <w:color w:val="auto"/>
          <w:sz w:val="18"/>
        </w:rPr>
        <w:t>P</w:t>
      </w:r>
      <w:r w:rsidR="00A22012" w:rsidRPr="004E0E24">
        <w:rPr>
          <w:color w:val="auto"/>
          <w:sz w:val="18"/>
        </w:rPr>
        <w:t>.;</w:t>
      </w:r>
      <w:r w:rsidRPr="004E0E24">
        <w:rPr>
          <w:color w:val="auto"/>
          <w:sz w:val="18"/>
        </w:rPr>
        <w:t xml:space="preserve"> Smith</w:t>
      </w:r>
      <w:r w:rsidR="00A22012" w:rsidRPr="004E0E24">
        <w:rPr>
          <w:color w:val="auto"/>
          <w:sz w:val="18"/>
        </w:rPr>
        <w:t>,</w:t>
      </w:r>
      <w:r w:rsidRPr="004E0E24">
        <w:rPr>
          <w:color w:val="auto"/>
          <w:sz w:val="18"/>
        </w:rPr>
        <w:t xml:space="preserve"> L</w:t>
      </w:r>
      <w:r w:rsidR="00A22012" w:rsidRPr="004E0E24">
        <w:rPr>
          <w:color w:val="auto"/>
          <w:sz w:val="18"/>
        </w:rPr>
        <w:t>.;</w:t>
      </w:r>
      <w:r w:rsidRPr="004E0E24">
        <w:rPr>
          <w:color w:val="auto"/>
          <w:sz w:val="18"/>
        </w:rPr>
        <w:t xml:space="preserve"> Koyanagi</w:t>
      </w:r>
      <w:r w:rsidR="00A22012" w:rsidRPr="004E0E24">
        <w:rPr>
          <w:color w:val="auto"/>
          <w:sz w:val="18"/>
        </w:rPr>
        <w:t>,</w:t>
      </w:r>
      <w:r w:rsidRPr="004E0E24">
        <w:rPr>
          <w:color w:val="auto"/>
          <w:sz w:val="18"/>
        </w:rPr>
        <w:t xml:space="preserve"> A</w:t>
      </w:r>
      <w:r w:rsidR="00A22012" w:rsidRPr="004E0E24">
        <w:rPr>
          <w:color w:val="auto"/>
          <w:sz w:val="18"/>
        </w:rPr>
        <w:t>;</w:t>
      </w:r>
      <w:r w:rsidRPr="004E0E24">
        <w:rPr>
          <w:color w:val="auto"/>
          <w:sz w:val="18"/>
        </w:rPr>
        <w:t xml:space="preserve"> Tully</w:t>
      </w:r>
      <w:r w:rsidR="00A22012" w:rsidRPr="004E0E24">
        <w:rPr>
          <w:color w:val="auto"/>
          <w:sz w:val="18"/>
        </w:rPr>
        <w:t>,</w:t>
      </w:r>
      <w:r w:rsidRPr="004E0E24">
        <w:rPr>
          <w:color w:val="auto"/>
          <w:sz w:val="18"/>
        </w:rPr>
        <w:t xml:space="preserve"> M</w:t>
      </w:r>
      <w:r w:rsidR="00A22012" w:rsidRPr="004E0E24">
        <w:rPr>
          <w:color w:val="auto"/>
          <w:sz w:val="18"/>
        </w:rPr>
        <w:t>.</w:t>
      </w:r>
      <w:r w:rsidRPr="004E0E24">
        <w:rPr>
          <w:color w:val="auto"/>
          <w:sz w:val="18"/>
        </w:rPr>
        <w:t xml:space="preserve">A. </w:t>
      </w:r>
      <w:r w:rsidR="009C643F" w:rsidRPr="004E0E24">
        <w:rPr>
          <w:color w:val="auto"/>
          <w:sz w:val="18"/>
        </w:rPr>
        <w:t>Is There an Association Between Self-Reported Physical Activity and Self-Rated Vision Over Time? Results From the Irish Longitudinal Study of Ageing</w:t>
      </w:r>
      <w:r w:rsidRPr="004E0E24">
        <w:rPr>
          <w:color w:val="auto"/>
          <w:sz w:val="18"/>
        </w:rPr>
        <w:t xml:space="preserve">. </w:t>
      </w:r>
      <w:r w:rsidRPr="004E0E24">
        <w:rPr>
          <w:i/>
          <w:color w:val="auto"/>
          <w:sz w:val="18"/>
        </w:rPr>
        <w:t>J Aging Phys Act.</w:t>
      </w:r>
      <w:r w:rsidRPr="004E0E24">
        <w:rPr>
          <w:color w:val="auto"/>
          <w:sz w:val="18"/>
        </w:rPr>
        <w:t xml:space="preserve"> </w:t>
      </w:r>
      <w:r w:rsidRPr="004E0E24">
        <w:rPr>
          <w:b/>
          <w:color w:val="auto"/>
          <w:sz w:val="18"/>
        </w:rPr>
        <w:t>2020</w:t>
      </w:r>
      <w:r w:rsidRPr="004E0E24">
        <w:rPr>
          <w:color w:val="auto"/>
          <w:sz w:val="18"/>
        </w:rPr>
        <w:t>,</w:t>
      </w:r>
      <w:r w:rsidR="00BC6060" w:rsidRPr="004E0E24">
        <w:rPr>
          <w:color w:val="auto"/>
          <w:sz w:val="18"/>
        </w:rPr>
        <w:t xml:space="preserve"> </w:t>
      </w:r>
      <w:r w:rsidRPr="004E0E24">
        <w:rPr>
          <w:i/>
          <w:color w:val="auto"/>
          <w:sz w:val="18"/>
        </w:rPr>
        <w:t>28</w:t>
      </w:r>
      <w:r w:rsidRPr="004E0E24">
        <w:rPr>
          <w:color w:val="auto"/>
          <w:sz w:val="18"/>
        </w:rPr>
        <w:t>,</w:t>
      </w:r>
      <w:r w:rsidR="00BC6060" w:rsidRPr="004E0E24">
        <w:rPr>
          <w:color w:val="auto"/>
          <w:sz w:val="18"/>
        </w:rPr>
        <w:t xml:space="preserve"> </w:t>
      </w:r>
      <w:r w:rsidRPr="004E0E24">
        <w:rPr>
          <w:color w:val="auto"/>
          <w:sz w:val="18"/>
        </w:rPr>
        <w:t>774–</w:t>
      </w:r>
      <w:r w:rsidR="00BC6060" w:rsidRPr="004E0E24">
        <w:rPr>
          <w:color w:val="auto"/>
          <w:sz w:val="18"/>
        </w:rPr>
        <w:t>7</w:t>
      </w:r>
      <w:r w:rsidRPr="004E0E24">
        <w:rPr>
          <w:color w:val="auto"/>
          <w:sz w:val="18"/>
        </w:rPr>
        <w:t>81</w:t>
      </w:r>
      <w:r w:rsidR="00B5606F" w:rsidRPr="004E0E24">
        <w:rPr>
          <w:color w:val="auto"/>
          <w:sz w:val="18"/>
        </w:rPr>
        <w:t>, https://doi.org/10.1123/japa.2019-0371</w:t>
      </w:r>
      <w:r w:rsidRPr="004E0E24">
        <w:rPr>
          <w:color w:val="auto"/>
          <w:sz w:val="18"/>
        </w:rPr>
        <w:t>.</w:t>
      </w:r>
    </w:p>
    <w:p w14:paraId="4BA1DB85" w14:textId="572E4347" w:rsidR="00823210" w:rsidRPr="004E0E24" w:rsidRDefault="00DA2E33" w:rsidP="000C564E">
      <w:pPr>
        <w:pStyle w:val="MDPI31text"/>
        <w:numPr>
          <w:ilvl w:val="0"/>
          <w:numId w:val="21"/>
        </w:numPr>
        <w:ind w:left="425" w:hanging="425"/>
        <w:rPr>
          <w:color w:val="auto"/>
          <w:sz w:val="18"/>
        </w:rPr>
      </w:pPr>
      <w:proofErr w:type="spellStart"/>
      <w:r w:rsidRPr="004E0E24">
        <w:rPr>
          <w:rFonts w:cs="Helvetica"/>
          <w:color w:val="auto"/>
          <w:sz w:val="18"/>
          <w:szCs w:val="23"/>
          <w:shd w:val="clear" w:color="auto" w:fill="FFFFFF"/>
        </w:rPr>
        <w:t>Montarzino</w:t>
      </w:r>
      <w:proofErr w:type="spellEnd"/>
      <w:r w:rsidRPr="004E0E24">
        <w:rPr>
          <w:rFonts w:cs="Helvetica"/>
          <w:color w:val="auto"/>
          <w:sz w:val="18"/>
          <w:szCs w:val="23"/>
          <w:shd w:val="clear" w:color="auto" w:fill="FFFFFF"/>
        </w:rPr>
        <w:t xml:space="preserve">, A.; Robertson, B.; Aspinall, P.; </w:t>
      </w:r>
      <w:proofErr w:type="spellStart"/>
      <w:r w:rsidRPr="004E0E24">
        <w:rPr>
          <w:rFonts w:cs="Helvetica"/>
          <w:color w:val="auto"/>
          <w:sz w:val="18"/>
          <w:szCs w:val="23"/>
          <w:shd w:val="clear" w:color="auto" w:fill="FFFFFF"/>
        </w:rPr>
        <w:t>Ambrecht</w:t>
      </w:r>
      <w:proofErr w:type="spellEnd"/>
      <w:r w:rsidRPr="004E0E24">
        <w:rPr>
          <w:rFonts w:cs="Helvetica"/>
          <w:color w:val="auto"/>
          <w:sz w:val="18"/>
          <w:szCs w:val="23"/>
          <w:shd w:val="clear" w:color="auto" w:fill="FFFFFF"/>
        </w:rPr>
        <w:t xml:space="preserve">, A.; Findlay, C.; Hine, J.; Dhillon, B. The Impact of Mobility and Public Transport on the Independence of Visually Impaired People. </w:t>
      </w:r>
      <w:r w:rsidRPr="004E0E24">
        <w:rPr>
          <w:rFonts w:cs="Helvetica"/>
          <w:i/>
          <w:iCs/>
          <w:color w:val="auto"/>
          <w:sz w:val="18"/>
          <w:szCs w:val="23"/>
          <w:shd w:val="clear" w:color="auto" w:fill="FFFFFF"/>
        </w:rPr>
        <w:t>Vis. Impair. Res.</w:t>
      </w:r>
      <w:r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2007</w:t>
      </w:r>
      <w:r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9</w:t>
      </w:r>
      <w:r w:rsidRPr="004E0E24">
        <w:rPr>
          <w:rFonts w:cs="Helvetica"/>
          <w:color w:val="auto"/>
          <w:sz w:val="18"/>
          <w:szCs w:val="23"/>
          <w:shd w:val="clear" w:color="auto" w:fill="FFFFFF"/>
        </w:rPr>
        <w:t>, 67–82, https://doi.org/10.1080/13882350701673266.</w:t>
      </w:r>
    </w:p>
    <w:p w14:paraId="1B6F51EA" w14:textId="4E4C2426" w:rsidR="00823210" w:rsidRPr="004E0E24" w:rsidRDefault="00823210" w:rsidP="00BD4C59">
      <w:pPr>
        <w:pStyle w:val="MDPI31text"/>
        <w:numPr>
          <w:ilvl w:val="0"/>
          <w:numId w:val="21"/>
        </w:numPr>
        <w:ind w:left="425" w:hanging="425"/>
        <w:rPr>
          <w:color w:val="auto"/>
          <w:sz w:val="18"/>
        </w:rPr>
      </w:pPr>
      <w:r w:rsidRPr="004E0E24">
        <w:rPr>
          <w:color w:val="auto"/>
          <w:sz w:val="18"/>
        </w:rPr>
        <w:t>Nguyen</w:t>
      </w:r>
      <w:r w:rsidR="00950C79" w:rsidRPr="004E0E24">
        <w:rPr>
          <w:color w:val="auto"/>
          <w:sz w:val="18"/>
        </w:rPr>
        <w:t>,</w:t>
      </w:r>
      <w:r w:rsidRPr="004E0E24">
        <w:rPr>
          <w:color w:val="auto"/>
          <w:sz w:val="18"/>
        </w:rPr>
        <w:t xml:space="preserve"> A</w:t>
      </w:r>
      <w:r w:rsidR="00950C79" w:rsidRPr="004E0E24">
        <w:rPr>
          <w:color w:val="auto"/>
          <w:sz w:val="18"/>
        </w:rPr>
        <w:t>.</w:t>
      </w:r>
      <w:r w:rsidRPr="004E0E24">
        <w:rPr>
          <w:color w:val="auto"/>
          <w:sz w:val="18"/>
        </w:rPr>
        <w:t>M</w:t>
      </w:r>
      <w:r w:rsidR="00950C79" w:rsidRPr="004E0E24">
        <w:rPr>
          <w:color w:val="auto"/>
          <w:sz w:val="18"/>
        </w:rPr>
        <w:t>.;</w:t>
      </w:r>
      <w:r w:rsidRPr="004E0E24">
        <w:rPr>
          <w:color w:val="auto"/>
          <w:sz w:val="18"/>
        </w:rPr>
        <w:t xml:space="preserve"> Arora</w:t>
      </w:r>
      <w:r w:rsidR="00950C79" w:rsidRPr="004E0E24">
        <w:rPr>
          <w:color w:val="auto"/>
          <w:sz w:val="18"/>
        </w:rPr>
        <w:t>,</w:t>
      </w:r>
      <w:r w:rsidRPr="004E0E24">
        <w:rPr>
          <w:color w:val="auto"/>
          <w:sz w:val="18"/>
        </w:rPr>
        <w:t xml:space="preserve"> K</w:t>
      </w:r>
      <w:r w:rsidR="00950C79" w:rsidRPr="004E0E24">
        <w:rPr>
          <w:color w:val="auto"/>
          <w:sz w:val="18"/>
        </w:rPr>
        <w:t>.</w:t>
      </w:r>
      <w:r w:rsidRPr="004E0E24">
        <w:rPr>
          <w:color w:val="auto"/>
          <w:sz w:val="18"/>
        </w:rPr>
        <w:t>S</w:t>
      </w:r>
      <w:r w:rsidR="00950C79" w:rsidRPr="004E0E24">
        <w:rPr>
          <w:color w:val="auto"/>
          <w:sz w:val="18"/>
        </w:rPr>
        <w:t>.;</w:t>
      </w:r>
      <w:r w:rsidRPr="004E0E24">
        <w:rPr>
          <w:color w:val="auto"/>
          <w:sz w:val="18"/>
        </w:rPr>
        <w:t xml:space="preserve"> </w:t>
      </w:r>
      <w:proofErr w:type="spellStart"/>
      <w:r w:rsidRPr="004E0E24">
        <w:rPr>
          <w:color w:val="auto"/>
          <w:sz w:val="18"/>
        </w:rPr>
        <w:t>Swenor</w:t>
      </w:r>
      <w:proofErr w:type="spellEnd"/>
      <w:r w:rsidR="00950C79" w:rsidRPr="004E0E24">
        <w:rPr>
          <w:color w:val="auto"/>
          <w:sz w:val="18"/>
        </w:rPr>
        <w:t>,</w:t>
      </w:r>
      <w:r w:rsidRPr="004E0E24">
        <w:rPr>
          <w:color w:val="auto"/>
          <w:sz w:val="18"/>
        </w:rPr>
        <w:t xml:space="preserve"> B</w:t>
      </w:r>
      <w:r w:rsidR="00950C79" w:rsidRPr="004E0E24">
        <w:rPr>
          <w:color w:val="auto"/>
          <w:sz w:val="18"/>
        </w:rPr>
        <w:t>.</w:t>
      </w:r>
      <w:r w:rsidRPr="004E0E24">
        <w:rPr>
          <w:color w:val="auto"/>
          <w:sz w:val="18"/>
        </w:rPr>
        <w:t>K</w:t>
      </w:r>
      <w:r w:rsidR="00950C79" w:rsidRPr="004E0E24">
        <w:rPr>
          <w:color w:val="auto"/>
          <w:sz w:val="18"/>
        </w:rPr>
        <w:t>.;</w:t>
      </w:r>
      <w:r w:rsidRPr="004E0E24">
        <w:rPr>
          <w:color w:val="auto"/>
          <w:sz w:val="18"/>
        </w:rPr>
        <w:t xml:space="preserve"> Friedman</w:t>
      </w:r>
      <w:r w:rsidR="00950C79" w:rsidRPr="004E0E24">
        <w:rPr>
          <w:color w:val="auto"/>
          <w:sz w:val="18"/>
        </w:rPr>
        <w:t>,</w:t>
      </w:r>
      <w:r w:rsidRPr="004E0E24">
        <w:rPr>
          <w:color w:val="auto"/>
          <w:sz w:val="18"/>
        </w:rPr>
        <w:t xml:space="preserve"> D</w:t>
      </w:r>
      <w:r w:rsidR="00950C79" w:rsidRPr="004E0E24">
        <w:rPr>
          <w:color w:val="auto"/>
          <w:sz w:val="18"/>
        </w:rPr>
        <w:t>.</w:t>
      </w:r>
      <w:r w:rsidRPr="004E0E24">
        <w:rPr>
          <w:color w:val="auto"/>
          <w:sz w:val="18"/>
        </w:rPr>
        <w:t>S</w:t>
      </w:r>
      <w:r w:rsidR="00950C79" w:rsidRPr="004E0E24">
        <w:rPr>
          <w:color w:val="auto"/>
          <w:sz w:val="18"/>
        </w:rPr>
        <w:t>.;</w:t>
      </w:r>
      <w:r w:rsidRPr="004E0E24">
        <w:rPr>
          <w:color w:val="auto"/>
          <w:sz w:val="18"/>
        </w:rPr>
        <w:t xml:space="preserve"> </w:t>
      </w:r>
      <w:proofErr w:type="spellStart"/>
      <w:r w:rsidRPr="004E0E24">
        <w:rPr>
          <w:color w:val="auto"/>
          <w:sz w:val="18"/>
        </w:rPr>
        <w:t>Ramulu</w:t>
      </w:r>
      <w:proofErr w:type="spellEnd"/>
      <w:r w:rsidR="00950C79" w:rsidRPr="004E0E24">
        <w:rPr>
          <w:color w:val="auto"/>
          <w:sz w:val="18"/>
        </w:rPr>
        <w:t>,</w:t>
      </w:r>
      <w:r w:rsidRPr="004E0E24">
        <w:rPr>
          <w:color w:val="auto"/>
          <w:sz w:val="18"/>
        </w:rPr>
        <w:t xml:space="preserve"> P</w:t>
      </w:r>
      <w:r w:rsidR="00950C79" w:rsidRPr="004E0E24">
        <w:rPr>
          <w:color w:val="auto"/>
          <w:sz w:val="18"/>
        </w:rPr>
        <w:t>.</w:t>
      </w:r>
      <w:r w:rsidRPr="004E0E24">
        <w:rPr>
          <w:color w:val="auto"/>
          <w:sz w:val="18"/>
        </w:rPr>
        <w:t xml:space="preserve">Y. Physical activity restriction in age-related eye disease: A cross-sectional study exploring fear of falling as a potential mediator Physical functioning, physical </w:t>
      </w:r>
      <w:proofErr w:type="gramStart"/>
      <w:r w:rsidRPr="004E0E24">
        <w:rPr>
          <w:color w:val="auto"/>
          <w:sz w:val="18"/>
        </w:rPr>
        <w:t>health</w:t>
      </w:r>
      <w:proofErr w:type="gramEnd"/>
      <w:r w:rsidRPr="004E0E24">
        <w:rPr>
          <w:color w:val="auto"/>
          <w:sz w:val="18"/>
        </w:rPr>
        <w:t xml:space="preserve"> and activity. </w:t>
      </w:r>
      <w:r w:rsidRPr="004E0E24">
        <w:rPr>
          <w:i/>
          <w:color w:val="auto"/>
          <w:sz w:val="18"/>
        </w:rPr>
        <w:t xml:space="preserve">BMC </w:t>
      </w:r>
      <w:proofErr w:type="spellStart"/>
      <w:r w:rsidRPr="004E0E24">
        <w:rPr>
          <w:i/>
          <w:color w:val="auto"/>
          <w:sz w:val="18"/>
        </w:rPr>
        <w:t>Geriatr</w:t>
      </w:r>
      <w:proofErr w:type="spellEnd"/>
      <w:r w:rsidRPr="004E0E24">
        <w:rPr>
          <w:i/>
          <w:color w:val="auto"/>
          <w:sz w:val="18"/>
        </w:rPr>
        <w:t>.</w:t>
      </w:r>
      <w:r w:rsidRPr="004E0E24">
        <w:rPr>
          <w:color w:val="auto"/>
          <w:sz w:val="18"/>
        </w:rPr>
        <w:t xml:space="preserve"> </w:t>
      </w:r>
      <w:r w:rsidRPr="004E0E24">
        <w:rPr>
          <w:b/>
          <w:color w:val="auto"/>
          <w:sz w:val="18"/>
        </w:rPr>
        <w:t>2015</w:t>
      </w:r>
      <w:r w:rsidRPr="004E0E24">
        <w:rPr>
          <w:color w:val="auto"/>
          <w:sz w:val="18"/>
        </w:rPr>
        <w:t>,</w:t>
      </w:r>
      <w:r w:rsidR="00C45FCF" w:rsidRPr="004E0E24">
        <w:rPr>
          <w:color w:val="auto"/>
          <w:sz w:val="18"/>
        </w:rPr>
        <w:t xml:space="preserve"> </w:t>
      </w:r>
      <w:r w:rsidRPr="004E0E24">
        <w:rPr>
          <w:i/>
          <w:color w:val="auto"/>
          <w:sz w:val="18"/>
        </w:rPr>
        <w:t>15</w:t>
      </w:r>
      <w:r w:rsidRPr="004E0E24">
        <w:rPr>
          <w:color w:val="auto"/>
          <w:sz w:val="18"/>
        </w:rPr>
        <w:t>,</w:t>
      </w:r>
      <w:r w:rsidR="00C45FCF" w:rsidRPr="004E0E24">
        <w:rPr>
          <w:color w:val="auto"/>
          <w:sz w:val="18"/>
        </w:rPr>
        <w:t xml:space="preserve"> </w:t>
      </w:r>
      <w:r w:rsidRPr="004E0E24">
        <w:rPr>
          <w:color w:val="auto"/>
          <w:sz w:val="18"/>
        </w:rPr>
        <w:t>1–10</w:t>
      </w:r>
      <w:r w:rsidR="00F439BE" w:rsidRPr="004E0E24">
        <w:rPr>
          <w:color w:val="auto"/>
          <w:sz w:val="18"/>
        </w:rPr>
        <w:t xml:space="preserve">, </w:t>
      </w:r>
      <w:r w:rsidR="005A591B" w:rsidRPr="004E0E24">
        <w:rPr>
          <w:rFonts w:cs="Helvetica"/>
          <w:color w:val="auto"/>
          <w:sz w:val="18"/>
          <w:szCs w:val="23"/>
          <w:shd w:val="clear" w:color="auto" w:fill="FFFFFF"/>
        </w:rPr>
        <w:t>https://doi.org/</w:t>
      </w:r>
      <w:r w:rsidR="005A591B" w:rsidRPr="004E0E24">
        <w:rPr>
          <w:color w:val="auto"/>
          <w:sz w:val="18"/>
        </w:rPr>
        <w:t>10.1186/s12877-015-0062-8</w:t>
      </w:r>
      <w:r w:rsidRPr="004E0E24">
        <w:rPr>
          <w:color w:val="auto"/>
          <w:sz w:val="18"/>
        </w:rPr>
        <w:t>.</w:t>
      </w:r>
    </w:p>
    <w:p w14:paraId="18A63442" w14:textId="420CB134" w:rsidR="00823210" w:rsidRPr="004E0E24" w:rsidRDefault="00DA242C" w:rsidP="008379F7">
      <w:pPr>
        <w:pStyle w:val="MDPI31text"/>
        <w:numPr>
          <w:ilvl w:val="0"/>
          <w:numId w:val="21"/>
        </w:numPr>
        <w:ind w:left="425" w:hanging="425"/>
        <w:rPr>
          <w:color w:val="auto"/>
          <w:sz w:val="18"/>
        </w:rPr>
      </w:pPr>
      <w:proofErr w:type="spellStart"/>
      <w:r w:rsidRPr="004E0E24">
        <w:rPr>
          <w:rFonts w:cs="Helvetica"/>
          <w:color w:val="auto"/>
          <w:sz w:val="18"/>
          <w:szCs w:val="23"/>
          <w:shd w:val="clear" w:color="auto" w:fill="FFFFFF"/>
        </w:rPr>
        <w:t>Ramulu</w:t>
      </w:r>
      <w:proofErr w:type="spellEnd"/>
      <w:r w:rsidRPr="004E0E24">
        <w:rPr>
          <w:rFonts w:cs="Helvetica"/>
          <w:color w:val="auto"/>
          <w:sz w:val="18"/>
          <w:szCs w:val="23"/>
          <w:shd w:val="clear" w:color="auto" w:fill="FFFFFF"/>
        </w:rPr>
        <w:t xml:space="preserve">, P.Y.; Maul, E.; Hochberg, C.; Chan, E.S.; </w:t>
      </w:r>
      <w:proofErr w:type="spellStart"/>
      <w:r w:rsidRPr="004E0E24">
        <w:rPr>
          <w:rFonts w:cs="Helvetica"/>
          <w:color w:val="auto"/>
          <w:sz w:val="18"/>
          <w:szCs w:val="23"/>
          <w:shd w:val="clear" w:color="auto" w:fill="FFFFFF"/>
        </w:rPr>
        <w:t>Ferrucci</w:t>
      </w:r>
      <w:proofErr w:type="spellEnd"/>
      <w:r w:rsidRPr="004E0E24">
        <w:rPr>
          <w:rFonts w:cs="Helvetica"/>
          <w:color w:val="auto"/>
          <w:sz w:val="18"/>
          <w:szCs w:val="23"/>
          <w:shd w:val="clear" w:color="auto" w:fill="FFFFFF"/>
        </w:rPr>
        <w:t>, L.; Friedman, D. Real-World Assessment of Physical Activity in Glaucoma Using an Accelerometer.</w:t>
      </w:r>
      <w:r w:rsidR="009D511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Ophthalmology</w:t>
      </w:r>
      <w:r w:rsidR="009D5110"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2012</w:t>
      </w:r>
      <w:r w:rsidRPr="004E0E24">
        <w:rPr>
          <w:rFonts w:cs="Helvetica"/>
          <w:color w:val="auto"/>
          <w:sz w:val="18"/>
          <w:szCs w:val="23"/>
          <w:shd w:val="clear" w:color="auto" w:fill="FFFFFF"/>
        </w:rPr>
        <w:t>,</w:t>
      </w:r>
      <w:r w:rsidR="009D511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119</w:t>
      </w:r>
      <w:r w:rsidRPr="004E0E24">
        <w:rPr>
          <w:rFonts w:cs="Helvetica"/>
          <w:color w:val="auto"/>
          <w:sz w:val="18"/>
          <w:szCs w:val="23"/>
          <w:shd w:val="clear" w:color="auto" w:fill="FFFFFF"/>
        </w:rPr>
        <w:t>, 1159–1166, https://doi.org/10.1016/j.ophtha.2012.01.013.</w:t>
      </w:r>
    </w:p>
    <w:p w14:paraId="3B2F8EEF" w14:textId="045B792C" w:rsidR="00823210" w:rsidRPr="004E0E24" w:rsidRDefault="006243D7" w:rsidP="008379F7">
      <w:pPr>
        <w:pStyle w:val="MDPI31text"/>
        <w:numPr>
          <w:ilvl w:val="0"/>
          <w:numId w:val="21"/>
        </w:numPr>
        <w:ind w:left="425" w:hanging="425"/>
        <w:rPr>
          <w:color w:val="auto"/>
          <w:sz w:val="18"/>
        </w:rPr>
      </w:pPr>
      <w:proofErr w:type="spellStart"/>
      <w:r w:rsidRPr="004E0E24">
        <w:rPr>
          <w:rFonts w:cs="Helvetica"/>
          <w:color w:val="auto"/>
          <w:sz w:val="18"/>
          <w:szCs w:val="23"/>
          <w:shd w:val="clear" w:color="auto" w:fill="FFFFFF"/>
        </w:rPr>
        <w:t>Ramulu</w:t>
      </w:r>
      <w:proofErr w:type="spellEnd"/>
      <w:r w:rsidRPr="004E0E24">
        <w:rPr>
          <w:rFonts w:cs="Helvetica"/>
          <w:color w:val="auto"/>
          <w:sz w:val="18"/>
          <w:szCs w:val="23"/>
          <w:shd w:val="clear" w:color="auto" w:fill="FFFFFF"/>
        </w:rPr>
        <w:t xml:space="preserve">, P.Y.; </w:t>
      </w:r>
      <w:proofErr w:type="spellStart"/>
      <w:r w:rsidRPr="004E0E24">
        <w:rPr>
          <w:rFonts w:cs="Helvetica"/>
          <w:color w:val="auto"/>
          <w:sz w:val="18"/>
          <w:szCs w:val="23"/>
          <w:shd w:val="clear" w:color="auto" w:fill="FFFFFF"/>
        </w:rPr>
        <w:t>Ms</w:t>
      </w:r>
      <w:proofErr w:type="spellEnd"/>
      <w:r w:rsidRPr="004E0E24">
        <w:rPr>
          <w:rFonts w:cs="Helvetica"/>
          <w:color w:val="auto"/>
          <w:sz w:val="18"/>
          <w:szCs w:val="23"/>
          <w:shd w:val="clear" w:color="auto" w:fill="FFFFFF"/>
        </w:rPr>
        <w:t>, A.M.; West, S.K.; Friedman, D.S.; Gitlin, L.N. What Is a Falls Risk Factor? Factors Associated with Falls per Time or per Step in Individuals with Glaucoma.</w:t>
      </w:r>
      <w:r w:rsidR="009D511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 xml:space="preserve">J. Am. </w:t>
      </w:r>
      <w:proofErr w:type="spellStart"/>
      <w:r w:rsidRPr="004E0E24">
        <w:rPr>
          <w:rFonts w:cs="Helvetica"/>
          <w:i/>
          <w:iCs/>
          <w:color w:val="auto"/>
          <w:sz w:val="18"/>
          <w:szCs w:val="23"/>
          <w:shd w:val="clear" w:color="auto" w:fill="FFFFFF"/>
        </w:rPr>
        <w:t>Geriatr</w:t>
      </w:r>
      <w:proofErr w:type="spellEnd"/>
      <w:r w:rsidRPr="004E0E24">
        <w:rPr>
          <w:rFonts w:cs="Helvetica"/>
          <w:i/>
          <w:iCs/>
          <w:color w:val="auto"/>
          <w:sz w:val="18"/>
          <w:szCs w:val="23"/>
          <w:shd w:val="clear" w:color="auto" w:fill="FFFFFF"/>
        </w:rPr>
        <w:t>. Soc.</w:t>
      </w:r>
      <w:r w:rsidR="009D5110"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2018</w:t>
      </w:r>
      <w:r w:rsidRPr="004E0E24">
        <w:rPr>
          <w:rFonts w:cs="Helvetica"/>
          <w:color w:val="auto"/>
          <w:sz w:val="18"/>
          <w:szCs w:val="23"/>
          <w:shd w:val="clear" w:color="auto" w:fill="FFFFFF"/>
        </w:rPr>
        <w:t>,</w:t>
      </w:r>
      <w:r w:rsidR="009D511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67</w:t>
      </w:r>
      <w:r w:rsidRPr="004E0E24">
        <w:rPr>
          <w:rFonts w:cs="Helvetica"/>
          <w:color w:val="auto"/>
          <w:sz w:val="18"/>
          <w:szCs w:val="23"/>
          <w:shd w:val="clear" w:color="auto" w:fill="FFFFFF"/>
        </w:rPr>
        <w:t>, 87–92, https://doi.org/10.1111/jgs.15609.</w:t>
      </w:r>
    </w:p>
    <w:p w14:paraId="2A8B4130" w14:textId="2C195714" w:rsidR="00823210" w:rsidRPr="004E0E24" w:rsidRDefault="00823210" w:rsidP="00BD4C59">
      <w:pPr>
        <w:pStyle w:val="MDPI31text"/>
        <w:numPr>
          <w:ilvl w:val="0"/>
          <w:numId w:val="21"/>
        </w:numPr>
        <w:ind w:left="425" w:hanging="425"/>
        <w:rPr>
          <w:color w:val="auto"/>
          <w:sz w:val="18"/>
        </w:rPr>
      </w:pPr>
      <w:r w:rsidRPr="004E0E24">
        <w:rPr>
          <w:color w:val="auto"/>
          <w:sz w:val="18"/>
        </w:rPr>
        <w:t>Sengupta</w:t>
      </w:r>
      <w:r w:rsidR="00D40830" w:rsidRPr="004E0E24">
        <w:rPr>
          <w:color w:val="auto"/>
          <w:sz w:val="18"/>
        </w:rPr>
        <w:t>,</w:t>
      </w:r>
      <w:r w:rsidRPr="004E0E24">
        <w:rPr>
          <w:color w:val="auto"/>
          <w:sz w:val="18"/>
        </w:rPr>
        <w:t xml:space="preserve"> S</w:t>
      </w:r>
      <w:r w:rsidR="00D40830" w:rsidRPr="004E0E24">
        <w:rPr>
          <w:color w:val="auto"/>
          <w:sz w:val="18"/>
        </w:rPr>
        <w:t>.;</w:t>
      </w:r>
      <w:r w:rsidRPr="004E0E24">
        <w:rPr>
          <w:color w:val="auto"/>
          <w:sz w:val="18"/>
        </w:rPr>
        <w:t xml:space="preserve"> Nguyen</w:t>
      </w:r>
      <w:r w:rsidR="00D40830" w:rsidRPr="004E0E24">
        <w:rPr>
          <w:color w:val="auto"/>
          <w:sz w:val="18"/>
        </w:rPr>
        <w:t>,</w:t>
      </w:r>
      <w:r w:rsidRPr="004E0E24">
        <w:rPr>
          <w:color w:val="auto"/>
          <w:sz w:val="18"/>
        </w:rPr>
        <w:t xml:space="preserve"> A</w:t>
      </w:r>
      <w:r w:rsidR="00D40830" w:rsidRPr="004E0E24">
        <w:rPr>
          <w:color w:val="auto"/>
          <w:sz w:val="18"/>
        </w:rPr>
        <w:t>.</w:t>
      </w:r>
      <w:r w:rsidRPr="004E0E24">
        <w:rPr>
          <w:color w:val="auto"/>
          <w:sz w:val="18"/>
        </w:rPr>
        <w:t>M</w:t>
      </w:r>
      <w:r w:rsidR="00D40830" w:rsidRPr="004E0E24">
        <w:rPr>
          <w:color w:val="auto"/>
          <w:sz w:val="18"/>
        </w:rPr>
        <w:t>.;</w:t>
      </w:r>
      <w:r w:rsidRPr="004E0E24">
        <w:rPr>
          <w:color w:val="auto"/>
          <w:sz w:val="18"/>
        </w:rPr>
        <w:t xml:space="preserve"> </w:t>
      </w:r>
      <w:r w:rsidR="003E36A4" w:rsidRPr="004E0E24">
        <w:rPr>
          <w:color w:val="auto"/>
          <w:sz w:val="18"/>
        </w:rPr>
        <w:t xml:space="preserve">van </w:t>
      </w:r>
      <w:proofErr w:type="spellStart"/>
      <w:r w:rsidRPr="004E0E24">
        <w:rPr>
          <w:color w:val="auto"/>
          <w:sz w:val="18"/>
        </w:rPr>
        <w:t>Landingham</w:t>
      </w:r>
      <w:proofErr w:type="spellEnd"/>
      <w:r w:rsidR="00D40830" w:rsidRPr="004E0E24">
        <w:rPr>
          <w:color w:val="auto"/>
          <w:sz w:val="18"/>
        </w:rPr>
        <w:t>,</w:t>
      </w:r>
      <w:r w:rsidRPr="004E0E24">
        <w:rPr>
          <w:color w:val="auto"/>
          <w:sz w:val="18"/>
        </w:rPr>
        <w:t xml:space="preserve"> S</w:t>
      </w:r>
      <w:r w:rsidR="00D40830" w:rsidRPr="004E0E24">
        <w:rPr>
          <w:color w:val="auto"/>
          <w:sz w:val="18"/>
        </w:rPr>
        <w:t>.</w:t>
      </w:r>
      <w:r w:rsidRPr="004E0E24">
        <w:rPr>
          <w:color w:val="auto"/>
          <w:sz w:val="18"/>
        </w:rPr>
        <w:t>W</w:t>
      </w:r>
      <w:r w:rsidR="00A14116" w:rsidRPr="004E0E24">
        <w:rPr>
          <w:color w:val="auto"/>
          <w:sz w:val="18"/>
        </w:rPr>
        <w:t>;</w:t>
      </w:r>
      <w:r w:rsidRPr="004E0E24">
        <w:rPr>
          <w:color w:val="auto"/>
          <w:sz w:val="18"/>
        </w:rPr>
        <w:t xml:space="preserve"> Solomon</w:t>
      </w:r>
      <w:r w:rsidR="008022C0" w:rsidRPr="004E0E24">
        <w:rPr>
          <w:color w:val="auto"/>
          <w:sz w:val="18"/>
        </w:rPr>
        <w:t>,</w:t>
      </w:r>
      <w:r w:rsidRPr="004E0E24">
        <w:rPr>
          <w:color w:val="auto"/>
          <w:sz w:val="18"/>
        </w:rPr>
        <w:t xml:space="preserve"> S</w:t>
      </w:r>
      <w:r w:rsidR="008022C0" w:rsidRPr="004E0E24">
        <w:rPr>
          <w:color w:val="auto"/>
          <w:sz w:val="18"/>
        </w:rPr>
        <w:t>.</w:t>
      </w:r>
      <w:r w:rsidRPr="004E0E24">
        <w:rPr>
          <w:color w:val="auto"/>
          <w:sz w:val="18"/>
        </w:rPr>
        <w:t>D</w:t>
      </w:r>
      <w:r w:rsidR="008022C0" w:rsidRPr="004E0E24">
        <w:rPr>
          <w:color w:val="auto"/>
          <w:sz w:val="18"/>
        </w:rPr>
        <w:t>.;</w:t>
      </w:r>
      <w:r w:rsidRPr="004E0E24">
        <w:rPr>
          <w:color w:val="auto"/>
          <w:sz w:val="18"/>
        </w:rPr>
        <w:t xml:space="preserve"> Do</w:t>
      </w:r>
      <w:r w:rsidR="00E67DAC" w:rsidRPr="004E0E24">
        <w:rPr>
          <w:color w:val="auto"/>
          <w:sz w:val="18"/>
        </w:rPr>
        <w:t>,</w:t>
      </w:r>
      <w:r w:rsidRPr="004E0E24">
        <w:rPr>
          <w:color w:val="auto"/>
          <w:sz w:val="18"/>
        </w:rPr>
        <w:t xml:space="preserve"> D</w:t>
      </w:r>
      <w:r w:rsidR="00E67DAC" w:rsidRPr="004E0E24">
        <w:rPr>
          <w:color w:val="auto"/>
          <w:sz w:val="18"/>
        </w:rPr>
        <w:t>.</w:t>
      </w:r>
      <w:r w:rsidRPr="004E0E24">
        <w:rPr>
          <w:color w:val="auto"/>
          <w:sz w:val="18"/>
        </w:rPr>
        <w:t>V</w:t>
      </w:r>
      <w:r w:rsidR="00E67DAC" w:rsidRPr="004E0E24">
        <w:rPr>
          <w:color w:val="auto"/>
          <w:sz w:val="18"/>
        </w:rPr>
        <w:t>.;</w:t>
      </w:r>
      <w:r w:rsidRPr="004E0E24">
        <w:rPr>
          <w:color w:val="auto"/>
          <w:sz w:val="18"/>
        </w:rPr>
        <w:t xml:space="preserve"> </w:t>
      </w:r>
      <w:proofErr w:type="spellStart"/>
      <w:r w:rsidRPr="004E0E24">
        <w:rPr>
          <w:color w:val="auto"/>
          <w:sz w:val="18"/>
        </w:rPr>
        <w:t>Ferrucci</w:t>
      </w:r>
      <w:proofErr w:type="spellEnd"/>
      <w:r w:rsidR="006653F0" w:rsidRPr="004E0E24">
        <w:rPr>
          <w:color w:val="auto"/>
          <w:sz w:val="18"/>
        </w:rPr>
        <w:t>,</w:t>
      </w:r>
      <w:r w:rsidRPr="004E0E24">
        <w:rPr>
          <w:color w:val="auto"/>
          <w:sz w:val="18"/>
        </w:rPr>
        <w:t xml:space="preserve"> L</w:t>
      </w:r>
      <w:r w:rsidR="006653F0" w:rsidRPr="004E0E24">
        <w:rPr>
          <w:color w:val="auto"/>
          <w:sz w:val="18"/>
        </w:rPr>
        <w:t>.;</w:t>
      </w:r>
      <w:r w:rsidRPr="004E0E24">
        <w:rPr>
          <w:color w:val="auto"/>
          <w:sz w:val="18"/>
        </w:rPr>
        <w:t xml:space="preserve"> </w:t>
      </w:r>
      <w:r w:rsidR="005420F3" w:rsidRPr="004E0E24">
        <w:rPr>
          <w:color w:val="auto"/>
          <w:sz w:val="18"/>
        </w:rPr>
        <w:t xml:space="preserve">Friedman, D.S.; </w:t>
      </w:r>
      <w:proofErr w:type="spellStart"/>
      <w:r w:rsidR="005420F3" w:rsidRPr="004E0E24">
        <w:rPr>
          <w:rFonts w:cs="Helvetica"/>
          <w:color w:val="auto"/>
          <w:sz w:val="18"/>
          <w:szCs w:val="23"/>
          <w:shd w:val="clear" w:color="auto" w:fill="FFFFFF"/>
        </w:rPr>
        <w:t>Ramulu</w:t>
      </w:r>
      <w:proofErr w:type="spellEnd"/>
      <w:r w:rsidR="005420F3" w:rsidRPr="004E0E24">
        <w:rPr>
          <w:rFonts w:cs="Helvetica"/>
          <w:color w:val="auto"/>
          <w:sz w:val="18"/>
          <w:szCs w:val="23"/>
          <w:shd w:val="clear" w:color="auto" w:fill="FFFFFF"/>
        </w:rPr>
        <w:t xml:space="preserve">, P.Y. </w:t>
      </w:r>
      <w:r w:rsidRPr="004E0E24">
        <w:rPr>
          <w:color w:val="auto"/>
          <w:sz w:val="18"/>
        </w:rPr>
        <w:t xml:space="preserve">Evaluation of real-world mobility in age-related macular degeneration. </w:t>
      </w:r>
      <w:r w:rsidRPr="004E0E24">
        <w:rPr>
          <w:i/>
          <w:color w:val="auto"/>
          <w:sz w:val="18"/>
        </w:rPr>
        <w:t xml:space="preserve">BMC </w:t>
      </w:r>
      <w:proofErr w:type="spellStart"/>
      <w:r w:rsidRPr="004E0E24">
        <w:rPr>
          <w:i/>
          <w:color w:val="auto"/>
          <w:sz w:val="18"/>
        </w:rPr>
        <w:t>Ophthalmol</w:t>
      </w:r>
      <w:proofErr w:type="spellEnd"/>
      <w:r w:rsidRPr="004E0E24">
        <w:rPr>
          <w:i/>
          <w:color w:val="auto"/>
          <w:sz w:val="18"/>
        </w:rPr>
        <w:t>.</w:t>
      </w:r>
      <w:r w:rsidRPr="004E0E24">
        <w:rPr>
          <w:color w:val="auto"/>
          <w:sz w:val="18"/>
        </w:rPr>
        <w:t xml:space="preserve"> </w:t>
      </w:r>
      <w:r w:rsidRPr="004E0E24">
        <w:rPr>
          <w:b/>
          <w:color w:val="auto"/>
          <w:sz w:val="18"/>
        </w:rPr>
        <w:t>2015</w:t>
      </w:r>
      <w:r w:rsidRPr="004E0E24">
        <w:rPr>
          <w:color w:val="auto"/>
          <w:sz w:val="18"/>
        </w:rPr>
        <w:t>,</w:t>
      </w:r>
      <w:r w:rsidR="00472441" w:rsidRPr="004E0E24">
        <w:rPr>
          <w:color w:val="auto"/>
          <w:sz w:val="18"/>
        </w:rPr>
        <w:t xml:space="preserve"> </w:t>
      </w:r>
      <w:r w:rsidRPr="004E0E24">
        <w:rPr>
          <w:i/>
          <w:color w:val="auto"/>
          <w:sz w:val="18"/>
        </w:rPr>
        <w:t>15</w:t>
      </w:r>
      <w:r w:rsidR="0013784C" w:rsidRPr="004E0E24">
        <w:rPr>
          <w:color w:val="auto"/>
          <w:sz w:val="18"/>
        </w:rPr>
        <w:t xml:space="preserve">, </w:t>
      </w:r>
      <w:r w:rsidR="00675D63" w:rsidRPr="004E0E24">
        <w:rPr>
          <w:color w:val="auto"/>
          <w:sz w:val="18"/>
        </w:rPr>
        <w:t xml:space="preserve">9, </w:t>
      </w:r>
      <w:r w:rsidR="00675D63" w:rsidRPr="004E0E24">
        <w:rPr>
          <w:rFonts w:cs="Helvetica"/>
          <w:color w:val="auto"/>
          <w:sz w:val="18"/>
          <w:szCs w:val="23"/>
          <w:shd w:val="clear" w:color="auto" w:fill="FFFFFF"/>
        </w:rPr>
        <w:t>https://doi.org/</w:t>
      </w:r>
      <w:r w:rsidR="00675D63" w:rsidRPr="004E0E24">
        <w:rPr>
          <w:color w:val="auto"/>
          <w:sz w:val="18"/>
        </w:rPr>
        <w:t>10.1186/1471-2415-15-9</w:t>
      </w:r>
      <w:r w:rsidRPr="004E0E24">
        <w:rPr>
          <w:color w:val="auto"/>
          <w:sz w:val="18"/>
        </w:rPr>
        <w:t>.</w:t>
      </w:r>
      <w:r w:rsidR="005420F3" w:rsidRPr="004E0E24">
        <w:rPr>
          <w:color w:val="auto"/>
          <w:sz w:val="18"/>
        </w:rPr>
        <w:t xml:space="preserve"> </w:t>
      </w:r>
    </w:p>
    <w:p w14:paraId="4EFA98A3" w14:textId="58F10776" w:rsidR="00D73242" w:rsidRPr="004E0E24" w:rsidRDefault="00D73242" w:rsidP="00C17D47">
      <w:pPr>
        <w:pStyle w:val="MDPI31text"/>
        <w:numPr>
          <w:ilvl w:val="0"/>
          <w:numId w:val="21"/>
        </w:numPr>
        <w:ind w:left="425" w:hanging="425"/>
        <w:rPr>
          <w:color w:val="auto"/>
          <w:sz w:val="18"/>
        </w:rPr>
      </w:pPr>
      <w:proofErr w:type="spellStart"/>
      <w:r w:rsidRPr="004E0E24">
        <w:rPr>
          <w:rFonts w:cs="Helvetica"/>
          <w:color w:val="auto"/>
          <w:sz w:val="18"/>
          <w:szCs w:val="23"/>
          <w:shd w:val="clear" w:color="auto" w:fill="FFFFFF"/>
        </w:rPr>
        <w:t>Shakarchi</w:t>
      </w:r>
      <w:proofErr w:type="spellEnd"/>
      <w:r w:rsidRPr="004E0E24">
        <w:rPr>
          <w:rFonts w:cs="Helvetica"/>
          <w:color w:val="auto"/>
          <w:sz w:val="18"/>
          <w:szCs w:val="23"/>
          <w:shd w:val="clear" w:color="auto" w:fill="FFFFFF"/>
        </w:rPr>
        <w:t xml:space="preserve">, A.F.; </w:t>
      </w:r>
      <w:proofErr w:type="spellStart"/>
      <w:r w:rsidRPr="004E0E24">
        <w:rPr>
          <w:rFonts w:cs="Helvetica"/>
          <w:color w:val="auto"/>
          <w:sz w:val="18"/>
          <w:szCs w:val="23"/>
          <w:shd w:val="clear" w:color="auto" w:fill="FFFFFF"/>
        </w:rPr>
        <w:t>Mihailovic</w:t>
      </w:r>
      <w:proofErr w:type="spellEnd"/>
      <w:r w:rsidRPr="004E0E24">
        <w:rPr>
          <w:rFonts w:cs="Helvetica"/>
          <w:color w:val="auto"/>
          <w:sz w:val="18"/>
          <w:szCs w:val="23"/>
          <w:shd w:val="clear" w:color="auto" w:fill="FFFFFF"/>
        </w:rPr>
        <w:t xml:space="preserve">, A.; West, S.K.; Friedman, D.; </w:t>
      </w:r>
      <w:proofErr w:type="spellStart"/>
      <w:r w:rsidRPr="004E0E24">
        <w:rPr>
          <w:rFonts w:cs="Helvetica"/>
          <w:color w:val="auto"/>
          <w:sz w:val="18"/>
          <w:szCs w:val="23"/>
          <w:shd w:val="clear" w:color="auto" w:fill="FFFFFF"/>
        </w:rPr>
        <w:t>Ramulu</w:t>
      </w:r>
      <w:proofErr w:type="spellEnd"/>
      <w:r w:rsidRPr="004E0E24">
        <w:rPr>
          <w:rFonts w:cs="Helvetica"/>
          <w:color w:val="auto"/>
          <w:sz w:val="18"/>
          <w:szCs w:val="23"/>
          <w:shd w:val="clear" w:color="auto" w:fill="FFFFFF"/>
        </w:rPr>
        <w:t>, P.Y. Vision Parameters Most Important to Functionality in Glaucoma.</w:t>
      </w:r>
      <w:r w:rsidR="00136360" w:rsidRPr="004E0E24">
        <w:rPr>
          <w:rFonts w:cs="Helvetica"/>
          <w:color w:val="auto"/>
          <w:sz w:val="18"/>
          <w:szCs w:val="23"/>
          <w:shd w:val="clear" w:color="auto" w:fill="FFFFFF"/>
        </w:rPr>
        <w:t xml:space="preserve"> </w:t>
      </w:r>
      <w:proofErr w:type="spellStart"/>
      <w:r w:rsidRPr="004E0E24">
        <w:rPr>
          <w:rFonts w:cs="Helvetica"/>
          <w:i/>
          <w:iCs/>
          <w:color w:val="auto"/>
          <w:sz w:val="18"/>
          <w:szCs w:val="23"/>
          <w:shd w:val="clear" w:color="auto" w:fill="FFFFFF"/>
        </w:rPr>
        <w:t>Investig</w:t>
      </w:r>
      <w:proofErr w:type="spellEnd"/>
      <w:r w:rsidRPr="004E0E24">
        <w:rPr>
          <w:rFonts w:cs="Helvetica"/>
          <w:i/>
          <w:iCs/>
          <w:color w:val="auto"/>
          <w:sz w:val="18"/>
          <w:szCs w:val="23"/>
          <w:shd w:val="clear" w:color="auto" w:fill="FFFFFF"/>
        </w:rPr>
        <w:t xml:space="preserve">. </w:t>
      </w:r>
      <w:proofErr w:type="spellStart"/>
      <w:r w:rsidRPr="004E0E24">
        <w:rPr>
          <w:rFonts w:cs="Helvetica"/>
          <w:i/>
          <w:iCs/>
          <w:color w:val="auto"/>
          <w:sz w:val="18"/>
          <w:szCs w:val="23"/>
          <w:shd w:val="clear" w:color="auto" w:fill="FFFFFF"/>
        </w:rPr>
        <w:t>Opthalmology</w:t>
      </w:r>
      <w:proofErr w:type="spellEnd"/>
      <w:r w:rsidRPr="004E0E24">
        <w:rPr>
          <w:rFonts w:cs="Helvetica"/>
          <w:i/>
          <w:iCs/>
          <w:color w:val="auto"/>
          <w:sz w:val="18"/>
          <w:szCs w:val="23"/>
          <w:shd w:val="clear" w:color="auto" w:fill="FFFFFF"/>
        </w:rPr>
        <w:t xml:space="preserve"> Vis. Sci.</w:t>
      </w:r>
      <w:r w:rsidR="00136360"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2019</w:t>
      </w:r>
      <w:r w:rsidRPr="004E0E24">
        <w:rPr>
          <w:rFonts w:cs="Helvetica"/>
          <w:color w:val="auto"/>
          <w:sz w:val="18"/>
          <w:szCs w:val="23"/>
          <w:shd w:val="clear" w:color="auto" w:fill="FFFFFF"/>
        </w:rPr>
        <w:t>,</w:t>
      </w:r>
      <w:r w:rsidR="0013636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60</w:t>
      </w:r>
      <w:r w:rsidRPr="004E0E24">
        <w:rPr>
          <w:rFonts w:cs="Helvetica"/>
          <w:color w:val="auto"/>
          <w:sz w:val="18"/>
          <w:szCs w:val="23"/>
          <w:shd w:val="clear" w:color="auto" w:fill="FFFFFF"/>
        </w:rPr>
        <w:t>, 4556–4563, https://doi.org/10.1167/iovs.19-28023.</w:t>
      </w:r>
    </w:p>
    <w:p w14:paraId="20AAB996" w14:textId="026623F0" w:rsidR="00823210" w:rsidRPr="004E0E24" w:rsidRDefault="00BF5EAF" w:rsidP="00C17D47">
      <w:pPr>
        <w:pStyle w:val="MDPI31text"/>
        <w:numPr>
          <w:ilvl w:val="0"/>
          <w:numId w:val="21"/>
        </w:numPr>
        <w:ind w:left="425" w:hanging="425"/>
        <w:rPr>
          <w:color w:val="auto"/>
          <w:sz w:val="18"/>
        </w:rPr>
      </w:pPr>
      <w:proofErr w:type="spellStart"/>
      <w:r w:rsidRPr="004E0E24">
        <w:rPr>
          <w:rFonts w:cs="Helvetica"/>
          <w:color w:val="auto"/>
          <w:sz w:val="18"/>
          <w:szCs w:val="23"/>
          <w:shd w:val="clear" w:color="auto" w:fill="FFFFFF"/>
        </w:rPr>
        <w:t>Starkoff</w:t>
      </w:r>
      <w:proofErr w:type="spellEnd"/>
      <w:r w:rsidRPr="004E0E24">
        <w:rPr>
          <w:rFonts w:cs="Helvetica"/>
          <w:color w:val="auto"/>
          <w:sz w:val="18"/>
          <w:szCs w:val="23"/>
          <w:shd w:val="clear" w:color="auto" w:fill="FFFFFF"/>
        </w:rPr>
        <w:t>, B.</w:t>
      </w:r>
      <w:r w:rsidR="000454CB" w:rsidRPr="004E0E24">
        <w:rPr>
          <w:rFonts w:cs="Helvetica"/>
          <w:color w:val="auto"/>
          <w:sz w:val="18"/>
          <w:szCs w:val="23"/>
          <w:shd w:val="clear" w:color="auto" w:fill="FFFFFF"/>
        </w:rPr>
        <w:t>E.</w:t>
      </w:r>
      <w:r w:rsidRPr="004E0E24">
        <w:rPr>
          <w:rFonts w:cs="Helvetica"/>
          <w:color w:val="auto"/>
          <w:sz w:val="18"/>
          <w:szCs w:val="23"/>
          <w:shd w:val="clear" w:color="auto" w:fill="FFFFFF"/>
        </w:rPr>
        <w:t>; Lenz, E.K.; Lieberman, L.J.; Foley, J.; Too, D. Physical activity patterns of adults with visual impairments.</w:t>
      </w:r>
      <w:r w:rsidR="000B266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Br. J. Vis. Impair.</w:t>
      </w:r>
      <w:r w:rsidR="000B2660"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2017</w:t>
      </w:r>
      <w:r w:rsidRPr="004E0E24">
        <w:rPr>
          <w:rFonts w:cs="Helvetica"/>
          <w:color w:val="auto"/>
          <w:sz w:val="18"/>
          <w:szCs w:val="23"/>
          <w:shd w:val="clear" w:color="auto" w:fill="FFFFFF"/>
        </w:rPr>
        <w:t>,</w:t>
      </w:r>
      <w:r w:rsidR="000B266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35</w:t>
      </w:r>
      <w:r w:rsidRPr="004E0E24">
        <w:rPr>
          <w:rFonts w:cs="Helvetica"/>
          <w:color w:val="auto"/>
          <w:sz w:val="18"/>
          <w:szCs w:val="23"/>
          <w:shd w:val="clear" w:color="auto" w:fill="FFFFFF"/>
        </w:rPr>
        <w:t>, 130–142, https://doi.org/10.1177/0264619617691080.</w:t>
      </w:r>
    </w:p>
    <w:p w14:paraId="509E8057" w14:textId="16DD83CD" w:rsidR="00823210" w:rsidRPr="004E0E24" w:rsidRDefault="00C17D47" w:rsidP="00C17D47">
      <w:pPr>
        <w:pStyle w:val="MDPI31text"/>
        <w:numPr>
          <w:ilvl w:val="0"/>
          <w:numId w:val="21"/>
        </w:numPr>
        <w:ind w:left="425" w:hanging="425"/>
        <w:rPr>
          <w:color w:val="auto"/>
          <w:sz w:val="18"/>
        </w:rPr>
      </w:pPr>
      <w:r w:rsidRPr="004E0E24">
        <w:rPr>
          <w:rFonts w:cs="Helvetica"/>
          <w:color w:val="auto"/>
          <w:sz w:val="18"/>
          <w:szCs w:val="23"/>
          <w:shd w:val="clear" w:color="auto" w:fill="FFFFFF"/>
        </w:rPr>
        <w:t xml:space="preserve">Subhi, Y.; </w:t>
      </w:r>
      <w:proofErr w:type="spellStart"/>
      <w:r w:rsidRPr="004E0E24">
        <w:rPr>
          <w:rFonts w:cs="Helvetica"/>
          <w:color w:val="auto"/>
          <w:sz w:val="18"/>
          <w:szCs w:val="23"/>
          <w:shd w:val="clear" w:color="auto" w:fill="FFFFFF"/>
        </w:rPr>
        <w:t>Sørensen</w:t>
      </w:r>
      <w:proofErr w:type="spellEnd"/>
      <w:r w:rsidRPr="004E0E24">
        <w:rPr>
          <w:rFonts w:cs="Helvetica"/>
          <w:color w:val="auto"/>
          <w:sz w:val="18"/>
          <w:szCs w:val="23"/>
          <w:shd w:val="clear" w:color="auto" w:fill="FFFFFF"/>
        </w:rPr>
        <w:t>, T.L. Physical activity patterns in patients with early and late age-related macular degeneration.</w:t>
      </w:r>
      <w:r w:rsidR="004E3D72"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Dan. Med J.</w:t>
      </w:r>
      <w:r w:rsidR="004E3D72"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2016</w:t>
      </w:r>
      <w:r w:rsidRPr="004E0E24">
        <w:rPr>
          <w:rFonts w:cs="Helvetica"/>
          <w:color w:val="auto"/>
          <w:sz w:val="18"/>
          <w:szCs w:val="23"/>
          <w:shd w:val="clear" w:color="auto" w:fill="FFFFFF"/>
        </w:rPr>
        <w:t>,</w:t>
      </w:r>
      <w:r w:rsidR="004E3D72"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63</w:t>
      </w:r>
      <w:r w:rsidR="002172AC" w:rsidRPr="004E0E24">
        <w:rPr>
          <w:rFonts w:cs="Helvetica"/>
          <w:iCs/>
          <w:color w:val="auto"/>
          <w:sz w:val="18"/>
          <w:szCs w:val="23"/>
          <w:shd w:val="clear" w:color="auto" w:fill="FFFFFF"/>
        </w:rPr>
        <w:t>, A5303</w:t>
      </w:r>
      <w:r w:rsidRPr="004E0E24">
        <w:rPr>
          <w:rFonts w:cs="Helvetica"/>
          <w:color w:val="auto"/>
          <w:sz w:val="18"/>
          <w:szCs w:val="23"/>
          <w:shd w:val="clear" w:color="auto" w:fill="FFFFFF"/>
        </w:rPr>
        <w:t>.</w:t>
      </w:r>
    </w:p>
    <w:p w14:paraId="6BAE6311" w14:textId="4E913A29" w:rsidR="00823210" w:rsidRPr="004E0E24" w:rsidRDefault="00823210" w:rsidP="00BD4C59">
      <w:pPr>
        <w:pStyle w:val="MDPI31text"/>
        <w:numPr>
          <w:ilvl w:val="0"/>
          <w:numId w:val="21"/>
        </w:numPr>
        <w:ind w:left="425" w:hanging="425"/>
        <w:rPr>
          <w:color w:val="auto"/>
          <w:sz w:val="18"/>
        </w:rPr>
      </w:pPr>
      <w:r w:rsidRPr="004E0E24">
        <w:rPr>
          <w:color w:val="auto"/>
          <w:sz w:val="18"/>
        </w:rPr>
        <w:t xml:space="preserve">van </w:t>
      </w:r>
      <w:proofErr w:type="spellStart"/>
      <w:r w:rsidRPr="004E0E24">
        <w:rPr>
          <w:color w:val="auto"/>
          <w:sz w:val="18"/>
        </w:rPr>
        <w:t>Landingham</w:t>
      </w:r>
      <w:proofErr w:type="spellEnd"/>
      <w:r w:rsidR="00CB27F5" w:rsidRPr="004E0E24">
        <w:rPr>
          <w:color w:val="auto"/>
          <w:sz w:val="18"/>
        </w:rPr>
        <w:t>,</w:t>
      </w:r>
      <w:r w:rsidRPr="004E0E24">
        <w:rPr>
          <w:color w:val="auto"/>
          <w:sz w:val="18"/>
        </w:rPr>
        <w:t xml:space="preserve"> S</w:t>
      </w:r>
      <w:r w:rsidR="00CB27F5" w:rsidRPr="004E0E24">
        <w:rPr>
          <w:color w:val="auto"/>
          <w:sz w:val="18"/>
        </w:rPr>
        <w:t>.</w:t>
      </w:r>
      <w:r w:rsidRPr="004E0E24">
        <w:rPr>
          <w:color w:val="auto"/>
          <w:sz w:val="18"/>
        </w:rPr>
        <w:t>W</w:t>
      </w:r>
      <w:r w:rsidR="00CB27F5" w:rsidRPr="004E0E24">
        <w:rPr>
          <w:color w:val="auto"/>
          <w:sz w:val="18"/>
        </w:rPr>
        <w:t>.;</w:t>
      </w:r>
      <w:r w:rsidRPr="004E0E24">
        <w:rPr>
          <w:color w:val="auto"/>
          <w:sz w:val="18"/>
        </w:rPr>
        <w:t xml:space="preserve"> Willis</w:t>
      </w:r>
      <w:r w:rsidR="00CB27F5" w:rsidRPr="004E0E24">
        <w:rPr>
          <w:color w:val="auto"/>
          <w:sz w:val="18"/>
        </w:rPr>
        <w:t>,</w:t>
      </w:r>
      <w:r w:rsidRPr="004E0E24">
        <w:rPr>
          <w:color w:val="auto"/>
          <w:sz w:val="18"/>
        </w:rPr>
        <w:t xml:space="preserve"> J</w:t>
      </w:r>
      <w:r w:rsidR="00CB27F5" w:rsidRPr="004E0E24">
        <w:rPr>
          <w:color w:val="auto"/>
          <w:sz w:val="18"/>
        </w:rPr>
        <w:t>.</w:t>
      </w:r>
      <w:r w:rsidRPr="004E0E24">
        <w:rPr>
          <w:color w:val="auto"/>
          <w:sz w:val="18"/>
        </w:rPr>
        <w:t>R</w:t>
      </w:r>
      <w:r w:rsidR="00CB27F5" w:rsidRPr="004E0E24">
        <w:rPr>
          <w:color w:val="auto"/>
          <w:sz w:val="18"/>
        </w:rPr>
        <w:t>.;</w:t>
      </w:r>
      <w:r w:rsidRPr="004E0E24">
        <w:rPr>
          <w:color w:val="auto"/>
          <w:sz w:val="18"/>
        </w:rPr>
        <w:t xml:space="preserve"> Vitale</w:t>
      </w:r>
      <w:r w:rsidR="00CB27F5" w:rsidRPr="004E0E24">
        <w:rPr>
          <w:color w:val="auto"/>
          <w:sz w:val="18"/>
        </w:rPr>
        <w:t>,</w:t>
      </w:r>
      <w:r w:rsidRPr="004E0E24">
        <w:rPr>
          <w:color w:val="auto"/>
          <w:sz w:val="18"/>
        </w:rPr>
        <w:t xml:space="preserve"> S</w:t>
      </w:r>
      <w:r w:rsidR="00CB27F5" w:rsidRPr="004E0E24">
        <w:rPr>
          <w:color w:val="auto"/>
          <w:sz w:val="18"/>
        </w:rPr>
        <w:t>.;</w:t>
      </w:r>
      <w:r w:rsidRPr="004E0E24">
        <w:rPr>
          <w:color w:val="auto"/>
          <w:sz w:val="18"/>
        </w:rPr>
        <w:t xml:space="preserve"> </w:t>
      </w:r>
      <w:proofErr w:type="spellStart"/>
      <w:r w:rsidRPr="004E0E24">
        <w:rPr>
          <w:color w:val="auto"/>
          <w:sz w:val="18"/>
        </w:rPr>
        <w:t>Ramulu</w:t>
      </w:r>
      <w:proofErr w:type="spellEnd"/>
      <w:r w:rsidR="00CB27F5" w:rsidRPr="004E0E24">
        <w:rPr>
          <w:color w:val="auto"/>
          <w:sz w:val="18"/>
        </w:rPr>
        <w:t>,</w:t>
      </w:r>
      <w:r w:rsidRPr="004E0E24">
        <w:rPr>
          <w:color w:val="auto"/>
          <w:sz w:val="18"/>
        </w:rPr>
        <w:t xml:space="preserve"> P</w:t>
      </w:r>
      <w:r w:rsidR="00CB27F5" w:rsidRPr="004E0E24">
        <w:rPr>
          <w:color w:val="auto"/>
          <w:sz w:val="18"/>
        </w:rPr>
        <w:t>.</w:t>
      </w:r>
      <w:r w:rsidRPr="004E0E24">
        <w:rPr>
          <w:color w:val="auto"/>
          <w:sz w:val="18"/>
        </w:rPr>
        <w:t xml:space="preserve">Y. Visual field loss and accelerometer-measured physical activity in the United States. </w:t>
      </w:r>
      <w:r w:rsidRPr="004E0E24">
        <w:rPr>
          <w:i/>
          <w:color w:val="auto"/>
          <w:sz w:val="18"/>
        </w:rPr>
        <w:t>Ophthalmology.</w:t>
      </w:r>
      <w:r w:rsidRPr="004E0E24">
        <w:rPr>
          <w:color w:val="auto"/>
          <w:sz w:val="18"/>
        </w:rPr>
        <w:t xml:space="preserve"> </w:t>
      </w:r>
      <w:r w:rsidRPr="004E0E24">
        <w:rPr>
          <w:b/>
          <w:color w:val="auto"/>
          <w:sz w:val="18"/>
        </w:rPr>
        <w:t>2012</w:t>
      </w:r>
      <w:r w:rsidRPr="004E0E24">
        <w:rPr>
          <w:color w:val="auto"/>
          <w:sz w:val="18"/>
        </w:rPr>
        <w:t>,</w:t>
      </w:r>
      <w:r w:rsidR="00D07ECB" w:rsidRPr="004E0E24">
        <w:rPr>
          <w:color w:val="auto"/>
          <w:sz w:val="18"/>
        </w:rPr>
        <w:t xml:space="preserve"> </w:t>
      </w:r>
      <w:r w:rsidRPr="004E0E24">
        <w:rPr>
          <w:i/>
          <w:color w:val="auto"/>
          <w:sz w:val="18"/>
        </w:rPr>
        <w:t>119</w:t>
      </w:r>
      <w:r w:rsidRPr="004E0E24">
        <w:rPr>
          <w:color w:val="auto"/>
          <w:sz w:val="18"/>
        </w:rPr>
        <w:t>,</w:t>
      </w:r>
      <w:r w:rsidR="00D07ECB" w:rsidRPr="004E0E24">
        <w:rPr>
          <w:color w:val="auto"/>
          <w:sz w:val="18"/>
        </w:rPr>
        <w:t xml:space="preserve"> </w:t>
      </w:r>
      <w:r w:rsidRPr="004E0E24">
        <w:rPr>
          <w:color w:val="auto"/>
          <w:sz w:val="18"/>
        </w:rPr>
        <w:t>2486</w:t>
      </w:r>
      <w:r w:rsidR="00011FCB" w:rsidRPr="004E0E24">
        <w:rPr>
          <w:color w:val="auto"/>
          <w:sz w:val="18"/>
        </w:rPr>
        <w:t>–</w:t>
      </w:r>
      <w:r w:rsidR="00D07ECB" w:rsidRPr="004E0E24">
        <w:rPr>
          <w:color w:val="auto"/>
          <w:sz w:val="18"/>
        </w:rPr>
        <w:t>24</w:t>
      </w:r>
      <w:r w:rsidRPr="004E0E24">
        <w:rPr>
          <w:color w:val="auto"/>
          <w:sz w:val="18"/>
        </w:rPr>
        <w:t>92</w:t>
      </w:r>
      <w:r w:rsidR="00011FCB" w:rsidRPr="004E0E24">
        <w:rPr>
          <w:color w:val="auto"/>
          <w:sz w:val="18"/>
        </w:rPr>
        <w:t xml:space="preserve">, </w:t>
      </w:r>
      <w:r w:rsidR="00011FCB" w:rsidRPr="004E0E24">
        <w:rPr>
          <w:rFonts w:cs="Helvetica"/>
          <w:color w:val="auto"/>
          <w:sz w:val="18"/>
          <w:szCs w:val="23"/>
          <w:shd w:val="clear" w:color="auto" w:fill="FFFFFF"/>
        </w:rPr>
        <w:t>https://doi.org/</w:t>
      </w:r>
      <w:r w:rsidR="00806BF1" w:rsidRPr="004E0E24">
        <w:rPr>
          <w:rFonts w:cs="Helvetica"/>
          <w:color w:val="auto"/>
          <w:sz w:val="18"/>
          <w:szCs w:val="23"/>
          <w:shd w:val="clear" w:color="auto" w:fill="FFFFFF"/>
        </w:rPr>
        <w:t>10.1016/j.ophtha.2012.06.034</w:t>
      </w:r>
      <w:r w:rsidRPr="004E0E24">
        <w:rPr>
          <w:color w:val="auto"/>
          <w:sz w:val="18"/>
        </w:rPr>
        <w:t>.</w:t>
      </w:r>
    </w:p>
    <w:p w14:paraId="1C1B7EBC" w14:textId="6A10618D" w:rsidR="00823210" w:rsidRPr="004E0E24" w:rsidRDefault="00FB5B2A" w:rsidP="00BD4C59">
      <w:pPr>
        <w:pStyle w:val="MDPI31text"/>
        <w:numPr>
          <w:ilvl w:val="0"/>
          <w:numId w:val="21"/>
        </w:numPr>
        <w:ind w:left="425" w:hanging="425"/>
        <w:rPr>
          <w:color w:val="auto"/>
          <w:sz w:val="18"/>
        </w:rPr>
      </w:pPr>
      <w:proofErr w:type="spellStart"/>
      <w:r w:rsidRPr="004E0E24">
        <w:rPr>
          <w:color w:val="auto"/>
          <w:sz w:val="18"/>
        </w:rPr>
        <w:t>Zult</w:t>
      </w:r>
      <w:proofErr w:type="spellEnd"/>
      <w:r w:rsidRPr="004E0E24">
        <w:rPr>
          <w:color w:val="auto"/>
          <w:sz w:val="18"/>
        </w:rPr>
        <w:t xml:space="preserve">, T.; Smith, L.; Stringer, C.; Pardhan, S. Levels of self-reported and objective physical activity in individuals with age-related macular degeneration. </w:t>
      </w:r>
      <w:r w:rsidRPr="004E0E24">
        <w:rPr>
          <w:i/>
          <w:color w:val="auto"/>
          <w:sz w:val="18"/>
        </w:rPr>
        <w:t>BMC Public Heal.</w:t>
      </w:r>
      <w:r w:rsidRPr="004E0E24">
        <w:rPr>
          <w:color w:val="auto"/>
          <w:sz w:val="18"/>
        </w:rPr>
        <w:t xml:space="preserve"> </w:t>
      </w:r>
      <w:r w:rsidRPr="004E0E24">
        <w:rPr>
          <w:b/>
          <w:color w:val="auto"/>
          <w:sz w:val="18"/>
        </w:rPr>
        <w:t>2020</w:t>
      </w:r>
      <w:r w:rsidRPr="004E0E24">
        <w:rPr>
          <w:color w:val="auto"/>
          <w:sz w:val="18"/>
        </w:rPr>
        <w:t xml:space="preserve">, </w:t>
      </w:r>
      <w:r w:rsidRPr="004E0E24">
        <w:rPr>
          <w:i/>
          <w:color w:val="auto"/>
          <w:sz w:val="18"/>
        </w:rPr>
        <w:t>20</w:t>
      </w:r>
      <w:r w:rsidRPr="004E0E24">
        <w:rPr>
          <w:color w:val="auto"/>
          <w:sz w:val="18"/>
        </w:rPr>
        <w:t>, 1–10, https://doi.org/10.1186/s12889-020-09255-7.</w:t>
      </w:r>
    </w:p>
    <w:p w14:paraId="65D9BA00" w14:textId="35BDD4B9" w:rsidR="00823210" w:rsidRPr="004E0E24" w:rsidRDefault="00823210" w:rsidP="00BD4C59">
      <w:pPr>
        <w:pStyle w:val="MDPI31text"/>
        <w:numPr>
          <w:ilvl w:val="0"/>
          <w:numId w:val="21"/>
        </w:numPr>
        <w:ind w:left="425" w:hanging="425"/>
        <w:rPr>
          <w:color w:val="auto"/>
          <w:sz w:val="18"/>
        </w:rPr>
      </w:pPr>
      <w:r w:rsidRPr="004E0E24">
        <w:rPr>
          <w:color w:val="auto"/>
          <w:sz w:val="18"/>
        </w:rPr>
        <w:t xml:space="preserve">Critical Appraisal Program. CASP Cohort Study Checklist. 2018. Available </w:t>
      </w:r>
      <w:r w:rsidR="00B41B06" w:rsidRPr="004E0E24">
        <w:rPr>
          <w:color w:val="auto"/>
          <w:sz w:val="18"/>
        </w:rPr>
        <w:t>online</w:t>
      </w:r>
      <w:r w:rsidRPr="004E0E24">
        <w:rPr>
          <w:color w:val="auto"/>
          <w:sz w:val="18"/>
        </w:rPr>
        <w:t>: https://casp-uk.net/wp-content/uploads/2018/03/CASP-Cohort-Study-Checklist-2018_fillable_form.pdf (</w:t>
      </w:r>
      <w:r w:rsidR="00B41B06" w:rsidRPr="004E0E24">
        <w:rPr>
          <w:color w:val="auto"/>
          <w:sz w:val="18"/>
        </w:rPr>
        <w:t>a</w:t>
      </w:r>
      <w:r w:rsidRPr="004E0E24">
        <w:rPr>
          <w:color w:val="auto"/>
          <w:sz w:val="18"/>
        </w:rPr>
        <w:t xml:space="preserve">ccessed </w:t>
      </w:r>
      <w:r w:rsidR="00B41B06" w:rsidRPr="004E0E24">
        <w:rPr>
          <w:color w:val="auto"/>
          <w:sz w:val="18"/>
        </w:rPr>
        <w:t xml:space="preserve">on </w:t>
      </w:r>
      <w:r w:rsidRPr="004E0E24">
        <w:rPr>
          <w:color w:val="auto"/>
          <w:sz w:val="18"/>
        </w:rPr>
        <w:t>4 May 2021)</w:t>
      </w:r>
      <w:r w:rsidR="00B41B06" w:rsidRPr="004E0E24">
        <w:rPr>
          <w:color w:val="auto"/>
          <w:sz w:val="18"/>
        </w:rPr>
        <w:t xml:space="preserve">. </w:t>
      </w:r>
    </w:p>
    <w:p w14:paraId="6CC18BAE" w14:textId="6AF5C896" w:rsidR="00823210" w:rsidRPr="004E0E24" w:rsidRDefault="00524E8A" w:rsidP="00653673">
      <w:pPr>
        <w:pStyle w:val="MDPI31text"/>
        <w:numPr>
          <w:ilvl w:val="0"/>
          <w:numId w:val="21"/>
        </w:numPr>
        <w:ind w:left="425" w:hanging="425"/>
        <w:rPr>
          <w:color w:val="auto"/>
          <w:sz w:val="18"/>
        </w:rPr>
      </w:pPr>
      <w:proofErr w:type="spellStart"/>
      <w:r w:rsidRPr="004E0E24">
        <w:rPr>
          <w:rFonts w:cs="Helvetica"/>
          <w:color w:val="auto"/>
          <w:sz w:val="18"/>
          <w:szCs w:val="23"/>
          <w:shd w:val="clear" w:color="auto" w:fill="FFFFFF"/>
        </w:rPr>
        <w:t>Guthold</w:t>
      </w:r>
      <w:proofErr w:type="spellEnd"/>
      <w:r w:rsidRPr="004E0E24">
        <w:rPr>
          <w:rFonts w:cs="Helvetica"/>
          <w:color w:val="auto"/>
          <w:sz w:val="18"/>
          <w:szCs w:val="23"/>
          <w:shd w:val="clear" w:color="auto" w:fill="FFFFFF"/>
        </w:rPr>
        <w:t>, R.; A Stevens, G.; Riley, L.M.; Bull, F.C. Worldwide trends in insufficient physical activity from 2001 to 2016: a pooled analysis of 358 population-based surveys with 1</w:t>
      </w:r>
      <w:r w:rsidR="009B6C32" w:rsidRPr="004E0E24">
        <w:rPr>
          <w:rFonts w:cs="Helvetica"/>
          <w:color w:val="auto"/>
          <w:sz w:val="18"/>
          <w:szCs w:val="23"/>
          <w:shd w:val="clear" w:color="auto" w:fill="FFFFFF"/>
        </w:rPr>
        <w:t>.</w:t>
      </w:r>
      <w:r w:rsidRPr="004E0E24">
        <w:rPr>
          <w:rFonts w:cs="Helvetica"/>
          <w:color w:val="auto"/>
          <w:sz w:val="18"/>
          <w:szCs w:val="23"/>
          <w:shd w:val="clear" w:color="auto" w:fill="FFFFFF"/>
        </w:rPr>
        <w:t>9 million participants.</w:t>
      </w:r>
      <w:r w:rsidR="00EE3EF6"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Lancet Glob. Heal.</w:t>
      </w:r>
      <w:r w:rsidR="00EE3EF6"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2018</w:t>
      </w:r>
      <w:r w:rsidRPr="004E0E24">
        <w:rPr>
          <w:rFonts w:cs="Helvetica"/>
          <w:color w:val="auto"/>
          <w:sz w:val="18"/>
          <w:szCs w:val="23"/>
          <w:shd w:val="clear" w:color="auto" w:fill="FFFFFF"/>
        </w:rPr>
        <w:t>,</w:t>
      </w:r>
      <w:r w:rsidR="00EE3EF6"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6</w:t>
      </w:r>
      <w:r w:rsidRPr="004E0E24">
        <w:rPr>
          <w:rFonts w:cs="Helvetica"/>
          <w:color w:val="auto"/>
          <w:sz w:val="18"/>
          <w:szCs w:val="23"/>
          <w:shd w:val="clear" w:color="auto" w:fill="FFFFFF"/>
        </w:rPr>
        <w:t>, e1077–e1086, https://doi.org/10.1016/s2214-109x(18)30357-7.</w:t>
      </w:r>
    </w:p>
    <w:p w14:paraId="581891D0" w14:textId="7A68D319" w:rsidR="00823210" w:rsidRPr="004E0E24" w:rsidRDefault="00524E8A" w:rsidP="00653673">
      <w:pPr>
        <w:pStyle w:val="MDPI31text"/>
        <w:numPr>
          <w:ilvl w:val="0"/>
          <w:numId w:val="21"/>
        </w:numPr>
        <w:ind w:left="425" w:hanging="425"/>
        <w:rPr>
          <w:color w:val="auto"/>
          <w:sz w:val="18"/>
        </w:rPr>
      </w:pPr>
      <w:proofErr w:type="spellStart"/>
      <w:r w:rsidRPr="004E0E24">
        <w:rPr>
          <w:rFonts w:cs="Helvetica"/>
          <w:color w:val="auto"/>
          <w:sz w:val="18"/>
          <w:szCs w:val="23"/>
          <w:shd w:val="clear" w:color="auto" w:fill="FFFFFF"/>
        </w:rPr>
        <w:t>Sallis</w:t>
      </w:r>
      <w:proofErr w:type="spellEnd"/>
      <w:r w:rsidRPr="004E0E24">
        <w:rPr>
          <w:rFonts w:cs="Helvetica"/>
          <w:color w:val="auto"/>
          <w:sz w:val="18"/>
          <w:szCs w:val="23"/>
          <w:shd w:val="clear" w:color="auto" w:fill="FFFFFF"/>
        </w:rPr>
        <w:t>, J.F. Age-related decline in physical activity: a synthesis of human and animal studies.</w:t>
      </w:r>
      <w:r w:rsidR="003B084B"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 xml:space="preserve">Med. Sci. Sports </w:t>
      </w:r>
      <w:proofErr w:type="spellStart"/>
      <w:r w:rsidRPr="004E0E24">
        <w:rPr>
          <w:rFonts w:cs="Helvetica"/>
          <w:i/>
          <w:iCs/>
          <w:color w:val="auto"/>
          <w:sz w:val="18"/>
          <w:szCs w:val="23"/>
          <w:shd w:val="clear" w:color="auto" w:fill="FFFFFF"/>
        </w:rPr>
        <w:t>Exerc</w:t>
      </w:r>
      <w:proofErr w:type="spellEnd"/>
      <w:r w:rsidRPr="004E0E24">
        <w:rPr>
          <w:rFonts w:cs="Helvetica"/>
          <w:i/>
          <w:iCs/>
          <w:color w:val="auto"/>
          <w:sz w:val="18"/>
          <w:szCs w:val="23"/>
          <w:shd w:val="clear" w:color="auto" w:fill="FFFFFF"/>
        </w:rPr>
        <w:t>.</w:t>
      </w:r>
      <w:r w:rsidR="003B084B"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2000</w:t>
      </w:r>
      <w:r w:rsidRPr="004E0E24">
        <w:rPr>
          <w:rFonts w:cs="Helvetica"/>
          <w:color w:val="auto"/>
          <w:sz w:val="18"/>
          <w:szCs w:val="23"/>
          <w:shd w:val="clear" w:color="auto" w:fill="FFFFFF"/>
        </w:rPr>
        <w:t>,</w:t>
      </w:r>
      <w:r w:rsidR="003B084B"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32</w:t>
      </w:r>
      <w:r w:rsidRPr="004E0E24">
        <w:rPr>
          <w:rFonts w:cs="Helvetica"/>
          <w:color w:val="auto"/>
          <w:sz w:val="18"/>
          <w:szCs w:val="23"/>
          <w:shd w:val="clear" w:color="auto" w:fill="FFFFFF"/>
        </w:rPr>
        <w:t>, 1598–1600, https://doi.org/10.1097/00005768-200009000-00012.</w:t>
      </w:r>
    </w:p>
    <w:p w14:paraId="419EBF4A" w14:textId="108B0B3F" w:rsidR="00823210" w:rsidRPr="004E0E24" w:rsidRDefault="00823210" w:rsidP="00BD4C59">
      <w:pPr>
        <w:pStyle w:val="MDPI31text"/>
        <w:numPr>
          <w:ilvl w:val="0"/>
          <w:numId w:val="21"/>
        </w:numPr>
        <w:ind w:left="425" w:hanging="425"/>
        <w:rPr>
          <w:color w:val="auto"/>
          <w:sz w:val="18"/>
        </w:rPr>
      </w:pPr>
      <w:r w:rsidRPr="004E0E24">
        <w:rPr>
          <w:color w:val="auto"/>
          <w:sz w:val="18"/>
        </w:rPr>
        <w:t xml:space="preserve">GOV.UK. Physical Activity. 2020. Available </w:t>
      </w:r>
      <w:r w:rsidR="008B3C8E" w:rsidRPr="004E0E24">
        <w:rPr>
          <w:color w:val="auto"/>
          <w:sz w:val="18"/>
        </w:rPr>
        <w:t>online</w:t>
      </w:r>
      <w:r w:rsidRPr="004E0E24">
        <w:rPr>
          <w:color w:val="auto"/>
          <w:sz w:val="18"/>
        </w:rPr>
        <w:t>: https://www.ethnicity-facts- fig-ures.service.gov.uk/health/diet-and-exercise/physical-activity/latest#by-ethnicity-over-time (</w:t>
      </w:r>
      <w:r w:rsidR="008B3C8E" w:rsidRPr="004E0E24">
        <w:rPr>
          <w:color w:val="auto"/>
          <w:sz w:val="18"/>
        </w:rPr>
        <w:t>a</w:t>
      </w:r>
      <w:r w:rsidRPr="004E0E24">
        <w:rPr>
          <w:color w:val="auto"/>
          <w:sz w:val="18"/>
        </w:rPr>
        <w:t>ccessed 4 June 2021)</w:t>
      </w:r>
      <w:r w:rsidR="008B3C8E" w:rsidRPr="004E0E24">
        <w:rPr>
          <w:color w:val="auto"/>
          <w:sz w:val="18"/>
        </w:rPr>
        <w:t>.</w:t>
      </w:r>
    </w:p>
    <w:p w14:paraId="021D54DA" w14:textId="6A5AA7CD" w:rsidR="00823210" w:rsidRPr="004E0E24" w:rsidRDefault="005315DB" w:rsidP="002502D6">
      <w:pPr>
        <w:pStyle w:val="MDPI31text"/>
        <w:numPr>
          <w:ilvl w:val="0"/>
          <w:numId w:val="21"/>
        </w:numPr>
        <w:ind w:left="425" w:hanging="425"/>
        <w:rPr>
          <w:color w:val="auto"/>
          <w:sz w:val="18"/>
        </w:rPr>
      </w:pPr>
      <w:r w:rsidRPr="004E0E24">
        <w:rPr>
          <w:rFonts w:cs="Helvetica"/>
          <w:color w:val="auto"/>
          <w:sz w:val="18"/>
          <w:szCs w:val="23"/>
          <w:shd w:val="clear" w:color="auto" w:fill="FFFFFF"/>
        </w:rPr>
        <w:t>Bhatnagar, P.; Townsend, N.; Shaw, A.; Foster, C. The physical activity profiles of South Asian ethnic groups in England.</w:t>
      </w:r>
      <w:r w:rsidR="0058368C"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J. Epidemiology Community Heal.</w:t>
      </w:r>
      <w:r w:rsidR="00E437F0"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2015</w:t>
      </w:r>
      <w:r w:rsidRPr="004E0E24">
        <w:rPr>
          <w:rFonts w:cs="Helvetica"/>
          <w:color w:val="auto"/>
          <w:sz w:val="18"/>
          <w:szCs w:val="23"/>
          <w:shd w:val="clear" w:color="auto" w:fill="FFFFFF"/>
        </w:rPr>
        <w:t>,</w:t>
      </w:r>
      <w:r w:rsidR="00E437F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70</w:t>
      </w:r>
      <w:r w:rsidRPr="004E0E24">
        <w:rPr>
          <w:rFonts w:cs="Helvetica"/>
          <w:color w:val="auto"/>
          <w:sz w:val="18"/>
          <w:szCs w:val="23"/>
          <w:shd w:val="clear" w:color="auto" w:fill="FFFFFF"/>
        </w:rPr>
        <w:t>, 602–608, https://doi.org/10.1136/jech-2015-206455.</w:t>
      </w:r>
    </w:p>
    <w:p w14:paraId="3A4CCFF1" w14:textId="009ED4D1" w:rsidR="00823210" w:rsidRPr="004E0E24" w:rsidRDefault="002502D6" w:rsidP="002502D6">
      <w:pPr>
        <w:pStyle w:val="MDPI31text"/>
        <w:numPr>
          <w:ilvl w:val="0"/>
          <w:numId w:val="21"/>
        </w:numPr>
        <w:ind w:left="425" w:hanging="425"/>
        <w:rPr>
          <w:color w:val="auto"/>
          <w:sz w:val="18"/>
        </w:rPr>
      </w:pPr>
      <w:r w:rsidRPr="004E0E24">
        <w:rPr>
          <w:rFonts w:cs="Helvetica"/>
          <w:color w:val="auto"/>
          <w:sz w:val="18"/>
          <w:szCs w:val="23"/>
          <w:shd w:val="clear" w:color="auto" w:fill="FFFFFF"/>
        </w:rPr>
        <w:t xml:space="preserve">Johnson, M.R.; </w:t>
      </w:r>
      <w:proofErr w:type="spellStart"/>
      <w:r w:rsidRPr="004E0E24">
        <w:rPr>
          <w:rFonts w:cs="Helvetica"/>
          <w:color w:val="auto"/>
          <w:sz w:val="18"/>
          <w:szCs w:val="23"/>
          <w:shd w:val="clear" w:color="auto" w:fill="FFFFFF"/>
        </w:rPr>
        <w:t>Morjaria-Keval</w:t>
      </w:r>
      <w:proofErr w:type="spellEnd"/>
      <w:r w:rsidRPr="004E0E24">
        <w:rPr>
          <w:rFonts w:cs="Helvetica"/>
          <w:color w:val="auto"/>
          <w:sz w:val="18"/>
          <w:szCs w:val="23"/>
          <w:shd w:val="clear" w:color="auto" w:fill="FFFFFF"/>
        </w:rPr>
        <w:t>, A. Ethnicity, sight loss and invisibility.</w:t>
      </w:r>
      <w:r w:rsidR="00E437F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Br. J. Vis. Impair.</w:t>
      </w:r>
      <w:r w:rsidR="00E437F0"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2007</w:t>
      </w:r>
      <w:r w:rsidRPr="004E0E24">
        <w:rPr>
          <w:rFonts w:cs="Helvetica"/>
          <w:color w:val="auto"/>
          <w:sz w:val="18"/>
          <w:szCs w:val="23"/>
          <w:shd w:val="clear" w:color="auto" w:fill="FFFFFF"/>
        </w:rPr>
        <w:t>,</w:t>
      </w:r>
      <w:r w:rsidR="00E437F0"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25</w:t>
      </w:r>
      <w:r w:rsidRPr="004E0E24">
        <w:rPr>
          <w:rFonts w:cs="Helvetica"/>
          <w:color w:val="auto"/>
          <w:sz w:val="18"/>
          <w:szCs w:val="23"/>
          <w:shd w:val="clear" w:color="auto" w:fill="FFFFFF"/>
        </w:rPr>
        <w:t>, 21–31, https://doi.org/10.1177/0264619607071772.</w:t>
      </w:r>
    </w:p>
    <w:p w14:paraId="2FD2127E" w14:textId="32A63733" w:rsidR="00823210" w:rsidRPr="004E0E24" w:rsidRDefault="00823210" w:rsidP="00BD4C59">
      <w:pPr>
        <w:pStyle w:val="MDPI31text"/>
        <w:numPr>
          <w:ilvl w:val="0"/>
          <w:numId w:val="21"/>
        </w:numPr>
        <w:ind w:left="425" w:hanging="425"/>
        <w:rPr>
          <w:color w:val="auto"/>
          <w:sz w:val="18"/>
        </w:rPr>
      </w:pPr>
      <w:r w:rsidRPr="004E0E24">
        <w:rPr>
          <w:color w:val="auto"/>
          <w:sz w:val="18"/>
        </w:rPr>
        <w:t xml:space="preserve">RNIB. Learning Disability and Sight Loss 2013. Available </w:t>
      </w:r>
      <w:r w:rsidR="0085233F" w:rsidRPr="004E0E24">
        <w:rPr>
          <w:color w:val="auto"/>
          <w:sz w:val="18"/>
        </w:rPr>
        <w:t>online</w:t>
      </w:r>
      <w:r w:rsidRPr="004E0E24">
        <w:rPr>
          <w:color w:val="auto"/>
          <w:sz w:val="18"/>
        </w:rPr>
        <w:t>: http://www.rnib.org.uk/learningdisability (</w:t>
      </w:r>
      <w:r w:rsidR="0085233F" w:rsidRPr="004E0E24">
        <w:rPr>
          <w:color w:val="auto"/>
          <w:sz w:val="18"/>
        </w:rPr>
        <w:t>a</w:t>
      </w:r>
      <w:r w:rsidRPr="004E0E24">
        <w:rPr>
          <w:color w:val="auto"/>
          <w:sz w:val="18"/>
        </w:rPr>
        <w:t>ccessed 05 November 2021)</w:t>
      </w:r>
      <w:r w:rsidR="0085233F" w:rsidRPr="004E0E24">
        <w:rPr>
          <w:color w:val="auto"/>
          <w:sz w:val="18"/>
        </w:rPr>
        <w:t>.</w:t>
      </w:r>
    </w:p>
    <w:p w14:paraId="291C3042" w14:textId="3B694F32" w:rsidR="00823210" w:rsidRPr="004E0E24" w:rsidRDefault="0020458B" w:rsidP="0047509E">
      <w:pPr>
        <w:pStyle w:val="MDPI31text"/>
        <w:numPr>
          <w:ilvl w:val="0"/>
          <w:numId w:val="21"/>
        </w:numPr>
        <w:ind w:left="425" w:hanging="425"/>
        <w:rPr>
          <w:color w:val="auto"/>
          <w:sz w:val="18"/>
        </w:rPr>
      </w:pPr>
      <w:r w:rsidRPr="004E0E24">
        <w:rPr>
          <w:rFonts w:cs="Helvetica"/>
          <w:color w:val="auto"/>
          <w:sz w:val="18"/>
          <w:szCs w:val="23"/>
          <w:shd w:val="clear" w:color="auto" w:fill="FFFFFF"/>
        </w:rPr>
        <w:t xml:space="preserve">da Silva, E.S.; Fischer, G.; da Rosa, R.G.; </w:t>
      </w:r>
      <w:proofErr w:type="spellStart"/>
      <w:r w:rsidRPr="004E0E24">
        <w:rPr>
          <w:rFonts w:cs="Helvetica"/>
          <w:color w:val="auto"/>
          <w:sz w:val="18"/>
          <w:szCs w:val="23"/>
          <w:shd w:val="clear" w:color="auto" w:fill="FFFFFF"/>
        </w:rPr>
        <w:t>Schons</w:t>
      </w:r>
      <w:proofErr w:type="spellEnd"/>
      <w:r w:rsidRPr="004E0E24">
        <w:rPr>
          <w:rFonts w:cs="Helvetica"/>
          <w:color w:val="auto"/>
          <w:sz w:val="18"/>
          <w:szCs w:val="23"/>
          <w:shd w:val="clear" w:color="auto" w:fill="FFFFFF"/>
        </w:rPr>
        <w:t xml:space="preserve">, P.; Teixeira, L.B.T.; </w:t>
      </w:r>
      <w:proofErr w:type="spellStart"/>
      <w:r w:rsidRPr="004E0E24">
        <w:rPr>
          <w:rFonts w:cs="Helvetica"/>
          <w:color w:val="auto"/>
          <w:sz w:val="18"/>
          <w:szCs w:val="23"/>
          <w:shd w:val="clear" w:color="auto" w:fill="FFFFFF"/>
        </w:rPr>
        <w:t>Hoogkamer</w:t>
      </w:r>
      <w:proofErr w:type="spellEnd"/>
      <w:r w:rsidRPr="004E0E24">
        <w:rPr>
          <w:rFonts w:cs="Helvetica"/>
          <w:color w:val="auto"/>
          <w:sz w:val="18"/>
          <w:szCs w:val="23"/>
          <w:shd w:val="clear" w:color="auto" w:fill="FFFFFF"/>
        </w:rPr>
        <w:t xml:space="preserve">, W.; </w:t>
      </w:r>
      <w:proofErr w:type="spellStart"/>
      <w:r w:rsidRPr="004E0E24">
        <w:rPr>
          <w:rFonts w:cs="Helvetica"/>
          <w:color w:val="auto"/>
          <w:sz w:val="18"/>
          <w:szCs w:val="23"/>
          <w:shd w:val="clear" w:color="auto" w:fill="FFFFFF"/>
        </w:rPr>
        <w:t>Peyré-Tartaruga</w:t>
      </w:r>
      <w:proofErr w:type="spellEnd"/>
      <w:r w:rsidRPr="004E0E24">
        <w:rPr>
          <w:rFonts w:cs="Helvetica"/>
          <w:color w:val="auto"/>
          <w:sz w:val="18"/>
          <w:szCs w:val="23"/>
          <w:shd w:val="clear" w:color="auto" w:fill="FFFFFF"/>
        </w:rPr>
        <w:t>, L.A. Gait and functionality of individuals with visual impairment who participate in sports.</w:t>
      </w:r>
      <w:r w:rsidR="0047509E"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Gait Posture</w:t>
      </w:r>
      <w:r w:rsidR="0047509E"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2018</w:t>
      </w:r>
      <w:r w:rsidRPr="004E0E24">
        <w:rPr>
          <w:rFonts w:cs="Helvetica"/>
          <w:color w:val="auto"/>
          <w:sz w:val="18"/>
          <w:szCs w:val="23"/>
          <w:shd w:val="clear" w:color="auto" w:fill="FFFFFF"/>
        </w:rPr>
        <w:t>,</w:t>
      </w:r>
      <w:r w:rsidR="0047509E"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62</w:t>
      </w:r>
      <w:r w:rsidRPr="004E0E24">
        <w:rPr>
          <w:rFonts w:cs="Helvetica"/>
          <w:color w:val="auto"/>
          <w:sz w:val="18"/>
          <w:szCs w:val="23"/>
          <w:shd w:val="clear" w:color="auto" w:fill="FFFFFF"/>
        </w:rPr>
        <w:t>, 355–358, https://doi.org/10.1016/j.gaitpost.2018.03.049.</w:t>
      </w:r>
    </w:p>
    <w:p w14:paraId="39742E91" w14:textId="77D81A84" w:rsidR="00823210" w:rsidRPr="004E0E24" w:rsidRDefault="00823210" w:rsidP="00BD4C59">
      <w:pPr>
        <w:pStyle w:val="MDPI31text"/>
        <w:numPr>
          <w:ilvl w:val="0"/>
          <w:numId w:val="21"/>
        </w:numPr>
        <w:ind w:left="425" w:hanging="425"/>
        <w:rPr>
          <w:color w:val="auto"/>
          <w:sz w:val="18"/>
        </w:rPr>
      </w:pPr>
      <w:r w:rsidRPr="004E0E24">
        <w:rPr>
          <w:color w:val="auto"/>
          <w:sz w:val="18"/>
        </w:rPr>
        <w:t>Gleeson</w:t>
      </w:r>
      <w:r w:rsidR="002A0123" w:rsidRPr="004E0E24">
        <w:rPr>
          <w:color w:val="auto"/>
          <w:sz w:val="18"/>
        </w:rPr>
        <w:t>,</w:t>
      </w:r>
      <w:r w:rsidRPr="004E0E24">
        <w:rPr>
          <w:color w:val="auto"/>
          <w:sz w:val="18"/>
        </w:rPr>
        <w:t xml:space="preserve"> M</w:t>
      </w:r>
      <w:r w:rsidR="002A0123" w:rsidRPr="004E0E24">
        <w:rPr>
          <w:color w:val="auto"/>
          <w:sz w:val="18"/>
        </w:rPr>
        <w:t>.;</w:t>
      </w:r>
      <w:r w:rsidRPr="004E0E24">
        <w:rPr>
          <w:color w:val="auto"/>
          <w:sz w:val="18"/>
        </w:rPr>
        <w:t xml:space="preserve"> Sherrington</w:t>
      </w:r>
      <w:r w:rsidR="002A0123" w:rsidRPr="004E0E24">
        <w:rPr>
          <w:color w:val="auto"/>
          <w:sz w:val="18"/>
        </w:rPr>
        <w:t>,</w:t>
      </w:r>
      <w:r w:rsidRPr="004E0E24">
        <w:rPr>
          <w:color w:val="auto"/>
          <w:sz w:val="18"/>
        </w:rPr>
        <w:t xml:space="preserve"> C</w:t>
      </w:r>
      <w:r w:rsidR="00341A66" w:rsidRPr="004E0E24">
        <w:rPr>
          <w:color w:val="auto"/>
          <w:sz w:val="18"/>
        </w:rPr>
        <w:t>.</w:t>
      </w:r>
      <w:r w:rsidR="002A0123" w:rsidRPr="004E0E24">
        <w:rPr>
          <w:color w:val="auto"/>
          <w:sz w:val="18"/>
        </w:rPr>
        <w:t>;</w:t>
      </w:r>
      <w:r w:rsidRPr="004E0E24">
        <w:rPr>
          <w:color w:val="auto"/>
          <w:sz w:val="18"/>
        </w:rPr>
        <w:t xml:space="preserve"> Lo</w:t>
      </w:r>
      <w:r w:rsidR="002A0123" w:rsidRPr="004E0E24">
        <w:rPr>
          <w:color w:val="auto"/>
          <w:sz w:val="18"/>
        </w:rPr>
        <w:t>,</w:t>
      </w:r>
      <w:r w:rsidRPr="004E0E24">
        <w:rPr>
          <w:color w:val="auto"/>
          <w:sz w:val="18"/>
        </w:rPr>
        <w:t xml:space="preserve"> S</w:t>
      </w:r>
      <w:r w:rsidR="002A0123" w:rsidRPr="004E0E24">
        <w:rPr>
          <w:color w:val="auto"/>
          <w:sz w:val="18"/>
        </w:rPr>
        <w:t>.;</w:t>
      </w:r>
      <w:r w:rsidRPr="004E0E24">
        <w:rPr>
          <w:color w:val="auto"/>
          <w:sz w:val="18"/>
        </w:rPr>
        <w:t xml:space="preserve"> Auld</w:t>
      </w:r>
      <w:r w:rsidR="00B206E0" w:rsidRPr="004E0E24">
        <w:rPr>
          <w:color w:val="auto"/>
          <w:sz w:val="18"/>
        </w:rPr>
        <w:t>,</w:t>
      </w:r>
      <w:r w:rsidRPr="004E0E24">
        <w:rPr>
          <w:color w:val="auto"/>
          <w:sz w:val="18"/>
        </w:rPr>
        <w:t xml:space="preserve"> R</w:t>
      </w:r>
      <w:r w:rsidR="00B206E0" w:rsidRPr="004E0E24">
        <w:rPr>
          <w:color w:val="auto"/>
          <w:sz w:val="18"/>
        </w:rPr>
        <w:t>.;</w:t>
      </w:r>
      <w:r w:rsidRPr="004E0E24">
        <w:rPr>
          <w:color w:val="auto"/>
          <w:sz w:val="18"/>
        </w:rPr>
        <w:t xml:space="preserve"> </w:t>
      </w:r>
      <w:proofErr w:type="spellStart"/>
      <w:r w:rsidRPr="004E0E24">
        <w:rPr>
          <w:color w:val="auto"/>
          <w:sz w:val="18"/>
        </w:rPr>
        <w:t>Keay</w:t>
      </w:r>
      <w:proofErr w:type="spellEnd"/>
      <w:r w:rsidR="00B206E0" w:rsidRPr="004E0E24">
        <w:rPr>
          <w:color w:val="auto"/>
          <w:sz w:val="18"/>
        </w:rPr>
        <w:t>,</w:t>
      </w:r>
      <w:r w:rsidRPr="004E0E24">
        <w:rPr>
          <w:color w:val="auto"/>
          <w:sz w:val="18"/>
        </w:rPr>
        <w:t xml:space="preserve"> L</w:t>
      </w:r>
      <w:r w:rsidR="00B206E0" w:rsidRPr="004E0E24">
        <w:rPr>
          <w:color w:val="auto"/>
          <w:sz w:val="18"/>
        </w:rPr>
        <w:t>.</w:t>
      </w:r>
      <w:r w:rsidRPr="004E0E24">
        <w:rPr>
          <w:color w:val="auto"/>
          <w:sz w:val="18"/>
        </w:rPr>
        <w:t xml:space="preserve"> Impact of the Alexander technique on well-being: a </w:t>
      </w:r>
      <w:proofErr w:type="spellStart"/>
      <w:r w:rsidRPr="004E0E24">
        <w:rPr>
          <w:color w:val="auto"/>
          <w:sz w:val="18"/>
        </w:rPr>
        <w:t>randomised</w:t>
      </w:r>
      <w:proofErr w:type="spellEnd"/>
      <w:r w:rsidRPr="004E0E24">
        <w:rPr>
          <w:color w:val="auto"/>
          <w:sz w:val="18"/>
        </w:rPr>
        <w:t xml:space="preserve"> controlled trial involving older adults with visual impairment. </w:t>
      </w:r>
      <w:r w:rsidRPr="004E0E24">
        <w:rPr>
          <w:i/>
          <w:color w:val="auto"/>
          <w:sz w:val="18"/>
        </w:rPr>
        <w:t xml:space="preserve">Clin Exp </w:t>
      </w:r>
      <w:proofErr w:type="spellStart"/>
      <w:r w:rsidRPr="004E0E24">
        <w:rPr>
          <w:i/>
          <w:color w:val="auto"/>
          <w:sz w:val="18"/>
        </w:rPr>
        <w:t>Optom</w:t>
      </w:r>
      <w:proofErr w:type="spellEnd"/>
      <w:r w:rsidRPr="004E0E24">
        <w:rPr>
          <w:i/>
          <w:color w:val="auto"/>
          <w:sz w:val="18"/>
        </w:rPr>
        <w:t>.</w:t>
      </w:r>
      <w:r w:rsidRPr="004E0E24">
        <w:rPr>
          <w:color w:val="auto"/>
          <w:sz w:val="18"/>
        </w:rPr>
        <w:t xml:space="preserve"> </w:t>
      </w:r>
      <w:r w:rsidRPr="004E0E24">
        <w:rPr>
          <w:b/>
          <w:color w:val="auto"/>
          <w:sz w:val="18"/>
        </w:rPr>
        <w:t>2017</w:t>
      </w:r>
      <w:r w:rsidRPr="004E0E24">
        <w:rPr>
          <w:color w:val="auto"/>
          <w:sz w:val="18"/>
        </w:rPr>
        <w:t xml:space="preserve">, </w:t>
      </w:r>
      <w:r w:rsidRPr="004E0E24">
        <w:rPr>
          <w:i/>
          <w:color w:val="auto"/>
          <w:sz w:val="18"/>
        </w:rPr>
        <w:t>100</w:t>
      </w:r>
      <w:r w:rsidRPr="004E0E24">
        <w:rPr>
          <w:color w:val="auto"/>
          <w:sz w:val="18"/>
        </w:rPr>
        <w:t>,</w:t>
      </w:r>
      <w:r w:rsidR="00AD22E3" w:rsidRPr="004E0E24">
        <w:rPr>
          <w:color w:val="auto"/>
          <w:sz w:val="18"/>
        </w:rPr>
        <w:t xml:space="preserve"> </w:t>
      </w:r>
      <w:r w:rsidRPr="004E0E24">
        <w:rPr>
          <w:color w:val="auto"/>
          <w:sz w:val="18"/>
        </w:rPr>
        <w:t>633</w:t>
      </w:r>
      <w:r w:rsidR="001035E3" w:rsidRPr="004E0E24">
        <w:rPr>
          <w:color w:val="auto"/>
          <w:sz w:val="18"/>
        </w:rPr>
        <w:t>–</w:t>
      </w:r>
      <w:r w:rsidRPr="004E0E24">
        <w:rPr>
          <w:color w:val="auto"/>
          <w:sz w:val="18"/>
        </w:rPr>
        <w:t>641</w:t>
      </w:r>
      <w:r w:rsidR="00313A68" w:rsidRPr="004E0E24">
        <w:rPr>
          <w:color w:val="auto"/>
          <w:sz w:val="18"/>
        </w:rPr>
        <w:t xml:space="preserve">, </w:t>
      </w:r>
      <w:r w:rsidR="007655E4" w:rsidRPr="004E0E24">
        <w:rPr>
          <w:color w:val="auto"/>
          <w:sz w:val="18"/>
        </w:rPr>
        <w:t>https://doi.org/10.1111/cxo.12517</w:t>
      </w:r>
      <w:r w:rsidRPr="004E0E24">
        <w:rPr>
          <w:color w:val="auto"/>
          <w:sz w:val="18"/>
        </w:rPr>
        <w:t>.</w:t>
      </w:r>
    </w:p>
    <w:p w14:paraId="670D59F0" w14:textId="18486C45" w:rsidR="00D661EE" w:rsidRPr="004E0E24" w:rsidRDefault="00D661EE" w:rsidP="00520296">
      <w:pPr>
        <w:pStyle w:val="MDPI31text"/>
        <w:numPr>
          <w:ilvl w:val="0"/>
          <w:numId w:val="21"/>
        </w:numPr>
        <w:ind w:left="425" w:hanging="425"/>
        <w:rPr>
          <w:color w:val="auto"/>
          <w:sz w:val="18"/>
        </w:rPr>
      </w:pPr>
      <w:r w:rsidRPr="004E0E24">
        <w:rPr>
          <w:rFonts w:cs="Helvetica"/>
          <w:color w:val="auto"/>
          <w:sz w:val="18"/>
          <w:szCs w:val="23"/>
          <w:shd w:val="clear" w:color="auto" w:fill="FFFFFF"/>
        </w:rPr>
        <w:t xml:space="preserve">Moore, G.F.; Evans, R.E.; Hawkins, J.; </w:t>
      </w:r>
      <w:proofErr w:type="spellStart"/>
      <w:r w:rsidRPr="004E0E24">
        <w:rPr>
          <w:rFonts w:cs="Helvetica"/>
          <w:color w:val="auto"/>
          <w:sz w:val="18"/>
          <w:szCs w:val="23"/>
          <w:shd w:val="clear" w:color="auto" w:fill="FFFFFF"/>
        </w:rPr>
        <w:t>Littlecott</w:t>
      </w:r>
      <w:proofErr w:type="spellEnd"/>
      <w:r w:rsidRPr="004E0E24">
        <w:rPr>
          <w:rFonts w:cs="Helvetica"/>
          <w:color w:val="auto"/>
          <w:sz w:val="18"/>
          <w:szCs w:val="23"/>
          <w:shd w:val="clear" w:color="auto" w:fill="FFFFFF"/>
        </w:rPr>
        <w:t xml:space="preserve">, H.; Melendez-Torres, G.; </w:t>
      </w:r>
      <w:proofErr w:type="spellStart"/>
      <w:r w:rsidRPr="004E0E24">
        <w:rPr>
          <w:rFonts w:cs="Helvetica"/>
          <w:color w:val="auto"/>
          <w:sz w:val="18"/>
          <w:szCs w:val="23"/>
          <w:shd w:val="clear" w:color="auto" w:fill="FFFFFF"/>
        </w:rPr>
        <w:t>Bonell</w:t>
      </w:r>
      <w:proofErr w:type="spellEnd"/>
      <w:r w:rsidRPr="004E0E24">
        <w:rPr>
          <w:rFonts w:cs="Helvetica"/>
          <w:color w:val="auto"/>
          <w:sz w:val="18"/>
          <w:szCs w:val="23"/>
          <w:shd w:val="clear" w:color="auto" w:fill="FFFFFF"/>
        </w:rPr>
        <w:t>, C.; Murphy, S. From complex social interventions to interventions in complex social systems: Future directions and unresolved questions for intervention development and evaluation.</w:t>
      </w:r>
      <w:r w:rsidR="00520296"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Evaluation</w:t>
      </w:r>
      <w:r w:rsidR="00520296"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2018</w:t>
      </w:r>
      <w:r w:rsidRPr="004E0E24">
        <w:rPr>
          <w:rFonts w:cs="Helvetica"/>
          <w:color w:val="auto"/>
          <w:sz w:val="18"/>
          <w:szCs w:val="23"/>
          <w:shd w:val="clear" w:color="auto" w:fill="FFFFFF"/>
        </w:rPr>
        <w:t>,</w:t>
      </w:r>
      <w:r w:rsidR="00520296" w:rsidRPr="004E0E24">
        <w:rPr>
          <w:rFonts w:cs="Helvetica"/>
          <w:color w:val="auto"/>
          <w:sz w:val="18"/>
          <w:szCs w:val="23"/>
          <w:shd w:val="clear" w:color="auto" w:fill="FFFFFF"/>
        </w:rPr>
        <w:t xml:space="preserve"> </w:t>
      </w:r>
      <w:r w:rsidRPr="004E0E24">
        <w:rPr>
          <w:rFonts w:cs="Helvetica"/>
          <w:i/>
          <w:iCs/>
          <w:color w:val="auto"/>
          <w:sz w:val="18"/>
          <w:szCs w:val="23"/>
          <w:shd w:val="clear" w:color="auto" w:fill="FFFFFF"/>
        </w:rPr>
        <w:t>25</w:t>
      </w:r>
      <w:r w:rsidRPr="004E0E24">
        <w:rPr>
          <w:rFonts w:cs="Helvetica"/>
          <w:color w:val="auto"/>
          <w:sz w:val="18"/>
          <w:szCs w:val="23"/>
          <w:shd w:val="clear" w:color="auto" w:fill="FFFFFF"/>
        </w:rPr>
        <w:t>, 23–45, https://doi.org/10.1177/1356389018803219.</w:t>
      </w:r>
    </w:p>
    <w:p w14:paraId="4A8EF5E1" w14:textId="6AA82A22" w:rsidR="00823210" w:rsidRPr="004E0E24" w:rsidRDefault="00520296" w:rsidP="00520296">
      <w:pPr>
        <w:pStyle w:val="MDPI31text"/>
        <w:numPr>
          <w:ilvl w:val="0"/>
          <w:numId w:val="21"/>
        </w:numPr>
        <w:ind w:left="425" w:hanging="425"/>
        <w:rPr>
          <w:color w:val="auto"/>
          <w:sz w:val="18"/>
        </w:rPr>
      </w:pPr>
      <w:r w:rsidRPr="004E0E24">
        <w:rPr>
          <w:rFonts w:cs="Helvetica"/>
          <w:color w:val="auto"/>
          <w:sz w:val="18"/>
          <w:szCs w:val="23"/>
          <w:shd w:val="clear" w:color="auto" w:fill="FFFFFF"/>
        </w:rPr>
        <w:t xml:space="preserve">Craig, P.; Di Ruggiero, E.; Frohlich, K.L.; </w:t>
      </w:r>
      <w:proofErr w:type="spellStart"/>
      <w:r w:rsidRPr="004E0E24">
        <w:rPr>
          <w:rFonts w:cs="Helvetica"/>
          <w:color w:val="auto"/>
          <w:sz w:val="18"/>
          <w:szCs w:val="23"/>
          <w:shd w:val="clear" w:color="auto" w:fill="FFFFFF"/>
        </w:rPr>
        <w:t>Mykhalovskiy</w:t>
      </w:r>
      <w:proofErr w:type="spellEnd"/>
      <w:r w:rsidRPr="004E0E24">
        <w:rPr>
          <w:rFonts w:cs="Helvetica"/>
          <w:color w:val="auto"/>
          <w:sz w:val="18"/>
          <w:szCs w:val="23"/>
          <w:shd w:val="clear" w:color="auto" w:fill="FFFFFF"/>
        </w:rPr>
        <w:t xml:space="preserve">, E.; White, M.; Campbell, R.; Cummins, S.; Edwards, N.; Hunt, K.; Kee, F.; et al. Taking account of context in population health intervention research: guidance for producers, </w:t>
      </w:r>
      <w:proofErr w:type="gramStart"/>
      <w:r w:rsidRPr="004E0E24">
        <w:rPr>
          <w:rFonts w:cs="Helvetica"/>
          <w:color w:val="auto"/>
          <w:sz w:val="18"/>
          <w:szCs w:val="23"/>
          <w:shd w:val="clear" w:color="auto" w:fill="FFFFFF"/>
        </w:rPr>
        <w:t>users</w:t>
      </w:r>
      <w:proofErr w:type="gramEnd"/>
      <w:r w:rsidRPr="004E0E24">
        <w:rPr>
          <w:rFonts w:cs="Helvetica"/>
          <w:color w:val="auto"/>
          <w:sz w:val="18"/>
          <w:szCs w:val="23"/>
          <w:shd w:val="clear" w:color="auto" w:fill="FFFFFF"/>
        </w:rPr>
        <w:t xml:space="preserve"> and funders of research.</w:t>
      </w:r>
      <w:r w:rsidR="00191A93" w:rsidRPr="004E0E24">
        <w:rPr>
          <w:rFonts w:cs="Helvetica"/>
          <w:color w:val="auto"/>
          <w:sz w:val="18"/>
          <w:szCs w:val="23"/>
          <w:shd w:val="clear" w:color="auto" w:fill="FFFFFF"/>
        </w:rPr>
        <w:t xml:space="preserve"> </w:t>
      </w:r>
      <w:r w:rsidRPr="004E0E24">
        <w:rPr>
          <w:rFonts w:cs="Helvetica"/>
          <w:b/>
          <w:bCs/>
          <w:color w:val="auto"/>
          <w:sz w:val="18"/>
          <w:szCs w:val="23"/>
          <w:shd w:val="clear" w:color="auto" w:fill="FFFFFF"/>
        </w:rPr>
        <w:t>2018</w:t>
      </w:r>
      <w:r w:rsidRPr="004E0E24">
        <w:rPr>
          <w:rFonts w:cs="Helvetica"/>
          <w:color w:val="auto"/>
          <w:sz w:val="18"/>
          <w:szCs w:val="23"/>
          <w:shd w:val="clear" w:color="auto" w:fill="FFFFFF"/>
        </w:rPr>
        <w:t>, https://doi.org/10.3310/cihr-nihr-01.</w:t>
      </w:r>
    </w:p>
    <w:sectPr w:rsidR="00823210" w:rsidRPr="004E0E24" w:rsidSect="00485633">
      <w:pgSz w:w="11906" w:h="16838" w:code="9"/>
      <w:pgMar w:top="1417" w:right="720" w:bottom="1077" w:left="720" w:header="1020" w:footer="340" w:gutter="0"/>
      <w:cols w:space="425"/>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45E47" w14:textId="77777777" w:rsidR="00B6184E" w:rsidRDefault="00B6184E">
      <w:pPr>
        <w:spacing w:line="240" w:lineRule="auto"/>
      </w:pPr>
      <w:r>
        <w:separator/>
      </w:r>
    </w:p>
  </w:endnote>
  <w:endnote w:type="continuationSeparator" w:id="0">
    <w:p w14:paraId="7E897092" w14:textId="77777777" w:rsidR="00B6184E" w:rsidRDefault="00B618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DengXian"/>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183A7" w14:textId="77777777" w:rsidR="00470FF2" w:rsidRPr="00590BF9" w:rsidRDefault="00470FF2"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931AC" w14:textId="77777777" w:rsidR="00470FF2" w:rsidRDefault="00470FF2" w:rsidP="00F32F04">
    <w:pPr>
      <w:pStyle w:val="MDPIfooterfirstpage"/>
      <w:pBdr>
        <w:top w:val="single" w:sz="4" w:space="0" w:color="000000"/>
      </w:pBdr>
      <w:adjustRightInd w:val="0"/>
      <w:snapToGrid w:val="0"/>
      <w:spacing w:before="480" w:line="100" w:lineRule="exact"/>
      <w:rPr>
        <w:i/>
        <w:szCs w:val="16"/>
      </w:rPr>
    </w:pPr>
  </w:p>
  <w:p w14:paraId="71039003" w14:textId="77777777" w:rsidR="00470FF2" w:rsidRPr="008B308E" w:rsidRDefault="00470FF2"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Pr="00072F70">
      <w:rPr>
        <w:b/>
        <w:szCs w:val="16"/>
      </w:rPr>
      <w:t>2021</w:t>
    </w:r>
    <w:r w:rsidRPr="00AE348C">
      <w:rPr>
        <w:szCs w:val="16"/>
      </w:rPr>
      <w:t xml:space="preserve">, </w:t>
    </w:r>
    <w:r w:rsidRPr="00072F70">
      <w:rPr>
        <w:i/>
        <w:szCs w:val="16"/>
      </w:rPr>
      <w:t>18</w:t>
    </w:r>
    <w:r w:rsidRPr="00AE348C">
      <w:rPr>
        <w:szCs w:val="16"/>
      </w:rPr>
      <w:t xml:space="preserve">, </w:t>
    </w:r>
    <w:r>
      <w:rPr>
        <w:szCs w:val="16"/>
      </w:rPr>
      <w:t>x. https://doi.org/10.3390/xxxxx</w:t>
    </w:r>
    <w:r w:rsidRPr="008B308E">
      <w:rPr>
        <w:lang w:val="fr-CH"/>
      </w:rPr>
      <w:tab/>
      <w:t>www.mdpi.com/journal/</w:t>
    </w:r>
    <w:proofErr w:type="spellStart"/>
    <w:r>
      <w:t>ijerph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BBFE7" w14:textId="77777777" w:rsidR="00B6184E" w:rsidRDefault="00B6184E">
      <w:pPr>
        <w:spacing w:line="240" w:lineRule="auto"/>
      </w:pPr>
      <w:r>
        <w:separator/>
      </w:r>
    </w:p>
  </w:footnote>
  <w:footnote w:type="continuationSeparator" w:id="0">
    <w:p w14:paraId="2FE6A0F5" w14:textId="77777777" w:rsidR="00B6184E" w:rsidRDefault="00B618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78CF6" w14:textId="77777777" w:rsidR="00470FF2" w:rsidRDefault="00470FF2"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46371" w14:textId="5405E03B" w:rsidR="00470FF2" w:rsidRDefault="00470FF2" w:rsidP="0008537C">
    <w:pPr>
      <w:tabs>
        <w:tab w:val="right" w:pos="10466"/>
      </w:tabs>
      <w:adjustRightInd w:val="0"/>
      <w:snapToGrid w:val="0"/>
      <w:spacing w:line="240" w:lineRule="auto"/>
      <w:rPr>
        <w:sz w:val="16"/>
      </w:rPr>
    </w:pPr>
    <w:r>
      <w:rPr>
        <w:i/>
        <w:sz w:val="16"/>
      </w:rPr>
      <w:t xml:space="preserve">Int. J. Environ. Res. Public Health </w:t>
    </w:r>
    <w:r w:rsidRPr="00B432DE">
      <w:rPr>
        <w:b/>
        <w:sz w:val="16"/>
      </w:rPr>
      <w:t>2021</w:t>
    </w:r>
    <w:r w:rsidRPr="00AE348C">
      <w:rPr>
        <w:sz w:val="16"/>
      </w:rPr>
      <w:t xml:space="preserve">, </w:t>
    </w:r>
    <w:r w:rsidRPr="00B432DE">
      <w:rPr>
        <w:i/>
        <w:sz w:val="16"/>
      </w:rPr>
      <w:t>18</w:t>
    </w:r>
    <w:r>
      <w:rPr>
        <w:sz w:val="16"/>
      </w:rPr>
      <w:t xml:space="preserve">, x </w:t>
    </w:r>
    <w:r>
      <w:rPr>
        <w:sz w:val="16"/>
      </w:rPr>
      <w:ptab w:relativeTo="margin" w:alignment="right" w:leader="none"/>
    </w:r>
    <w:r>
      <w:rPr>
        <w:sz w:val="16"/>
      </w:rPr>
      <w:fldChar w:fldCharType="begin"/>
    </w:r>
    <w:r>
      <w:rPr>
        <w:sz w:val="16"/>
      </w:rPr>
      <w:instrText xml:space="preserve"> PAGE   \* MERGEFORMAT </w:instrText>
    </w:r>
    <w:r>
      <w:rPr>
        <w:sz w:val="16"/>
      </w:rPr>
      <w:fldChar w:fldCharType="separate"/>
    </w:r>
    <w:r>
      <w:rPr>
        <w:sz w:val="16"/>
      </w:rPr>
      <w:t>34</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34</w:t>
    </w:r>
    <w:r>
      <w:rPr>
        <w:sz w:val="16"/>
      </w:rPr>
      <w:fldChar w:fldCharType="end"/>
    </w:r>
  </w:p>
  <w:p w14:paraId="2797C895" w14:textId="77777777" w:rsidR="00470FF2" w:rsidRPr="00305CED" w:rsidRDefault="00470FF2" w:rsidP="0008537C">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470FF2" w:rsidRPr="00B200C8" w14:paraId="4DE97424" w14:textId="77777777" w:rsidTr="00B200C8">
      <w:trPr>
        <w:trHeight w:val="686"/>
      </w:trPr>
      <w:tc>
        <w:tcPr>
          <w:tcW w:w="3679" w:type="dxa"/>
          <w:shd w:val="clear" w:color="auto" w:fill="auto"/>
          <w:vAlign w:val="center"/>
        </w:tcPr>
        <w:p w14:paraId="73FC2BB4" w14:textId="77777777" w:rsidR="00470FF2" w:rsidRPr="006331AD" w:rsidRDefault="00470FF2" w:rsidP="00B200C8">
          <w:pPr>
            <w:pStyle w:val="Header"/>
            <w:pBdr>
              <w:bottom w:val="none" w:sz="0" w:space="0" w:color="auto"/>
            </w:pBdr>
            <w:jc w:val="left"/>
            <w:rPr>
              <w:rFonts w:eastAsia="DengXian"/>
              <w:b/>
              <w:bCs/>
            </w:rPr>
          </w:pPr>
          <w:r w:rsidRPr="006331AD">
            <w:rPr>
              <w:rFonts w:eastAsia="DengXian"/>
              <w:b/>
              <w:bCs/>
            </w:rPr>
            <w:drawing>
              <wp:inline distT="0" distB="0" distL="0" distR="0" wp14:anchorId="469AF1AE" wp14:editId="4136898F">
                <wp:extent cx="1828800" cy="429260"/>
                <wp:effectExtent l="0" t="0" r="0" b="0"/>
                <wp:docPr id="1"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29260"/>
                        </a:xfrm>
                        <a:prstGeom prst="rect">
                          <a:avLst/>
                        </a:prstGeom>
                        <a:noFill/>
                        <a:ln>
                          <a:noFill/>
                        </a:ln>
                      </pic:spPr>
                    </pic:pic>
                  </a:graphicData>
                </a:graphic>
              </wp:inline>
            </w:drawing>
          </w:r>
        </w:p>
      </w:tc>
      <w:tc>
        <w:tcPr>
          <w:tcW w:w="4535" w:type="dxa"/>
          <w:shd w:val="clear" w:color="auto" w:fill="auto"/>
          <w:vAlign w:val="center"/>
        </w:tcPr>
        <w:p w14:paraId="2C25881C" w14:textId="77777777" w:rsidR="00470FF2" w:rsidRPr="006331AD" w:rsidRDefault="00470FF2" w:rsidP="00B200C8">
          <w:pPr>
            <w:pStyle w:val="Header"/>
            <w:pBdr>
              <w:bottom w:val="none" w:sz="0" w:space="0" w:color="auto"/>
            </w:pBdr>
            <w:rPr>
              <w:rFonts w:eastAsia="DengXian"/>
              <w:b/>
              <w:bCs/>
            </w:rPr>
          </w:pPr>
        </w:p>
      </w:tc>
      <w:tc>
        <w:tcPr>
          <w:tcW w:w="2273" w:type="dxa"/>
          <w:shd w:val="clear" w:color="auto" w:fill="auto"/>
          <w:vAlign w:val="center"/>
        </w:tcPr>
        <w:p w14:paraId="36E36D6B" w14:textId="77777777" w:rsidR="00470FF2" w:rsidRPr="006331AD" w:rsidRDefault="00470FF2" w:rsidP="00B200C8">
          <w:pPr>
            <w:pStyle w:val="Header"/>
            <w:pBdr>
              <w:bottom w:val="none" w:sz="0" w:space="0" w:color="auto"/>
            </w:pBdr>
            <w:jc w:val="right"/>
            <w:rPr>
              <w:rFonts w:eastAsia="DengXian"/>
              <w:b/>
              <w:bCs/>
            </w:rPr>
          </w:pPr>
          <w:r w:rsidRPr="006331AD">
            <w:rPr>
              <w:rFonts w:eastAsia="DengXian"/>
              <w:b/>
              <w:bCs/>
            </w:rPr>
            <w:drawing>
              <wp:inline distT="0" distB="0" distL="0" distR="0" wp14:anchorId="64481B9F" wp14:editId="3D589973">
                <wp:extent cx="540385" cy="353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101973DB" w14:textId="77777777" w:rsidR="00470FF2" w:rsidRPr="00953C94" w:rsidRDefault="00470FF2"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1046AE"/>
    <w:multiLevelType w:val="hybridMultilevel"/>
    <w:tmpl w:val="6D9461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B630CF"/>
    <w:multiLevelType w:val="hybridMultilevel"/>
    <w:tmpl w:val="4B22CDBA"/>
    <w:lvl w:ilvl="0" w:tplc="08090001">
      <w:start w:val="1"/>
      <w:numFmt w:val="bullet"/>
      <w:lvlText w:val=""/>
      <w:lvlJc w:val="left"/>
      <w:pPr>
        <w:ind w:left="3753" w:hanging="360"/>
      </w:pPr>
      <w:rPr>
        <w:rFonts w:ascii="Symbol" w:hAnsi="Symbol" w:hint="default"/>
      </w:rPr>
    </w:lvl>
    <w:lvl w:ilvl="1" w:tplc="08090003" w:tentative="1">
      <w:start w:val="1"/>
      <w:numFmt w:val="bullet"/>
      <w:lvlText w:val="o"/>
      <w:lvlJc w:val="left"/>
      <w:pPr>
        <w:ind w:left="4473" w:hanging="360"/>
      </w:pPr>
      <w:rPr>
        <w:rFonts w:ascii="Courier New" w:hAnsi="Courier New" w:cs="Courier New" w:hint="default"/>
      </w:rPr>
    </w:lvl>
    <w:lvl w:ilvl="2" w:tplc="08090005" w:tentative="1">
      <w:start w:val="1"/>
      <w:numFmt w:val="bullet"/>
      <w:lvlText w:val=""/>
      <w:lvlJc w:val="left"/>
      <w:pPr>
        <w:ind w:left="5193" w:hanging="360"/>
      </w:pPr>
      <w:rPr>
        <w:rFonts w:ascii="Wingdings" w:hAnsi="Wingdings" w:hint="default"/>
      </w:rPr>
    </w:lvl>
    <w:lvl w:ilvl="3" w:tplc="08090001" w:tentative="1">
      <w:start w:val="1"/>
      <w:numFmt w:val="bullet"/>
      <w:lvlText w:val=""/>
      <w:lvlJc w:val="left"/>
      <w:pPr>
        <w:ind w:left="5913" w:hanging="360"/>
      </w:pPr>
      <w:rPr>
        <w:rFonts w:ascii="Symbol" w:hAnsi="Symbol" w:hint="default"/>
      </w:rPr>
    </w:lvl>
    <w:lvl w:ilvl="4" w:tplc="08090003" w:tentative="1">
      <w:start w:val="1"/>
      <w:numFmt w:val="bullet"/>
      <w:lvlText w:val="o"/>
      <w:lvlJc w:val="left"/>
      <w:pPr>
        <w:ind w:left="6633" w:hanging="360"/>
      </w:pPr>
      <w:rPr>
        <w:rFonts w:ascii="Courier New" w:hAnsi="Courier New" w:cs="Courier New" w:hint="default"/>
      </w:rPr>
    </w:lvl>
    <w:lvl w:ilvl="5" w:tplc="08090005" w:tentative="1">
      <w:start w:val="1"/>
      <w:numFmt w:val="bullet"/>
      <w:lvlText w:val=""/>
      <w:lvlJc w:val="left"/>
      <w:pPr>
        <w:ind w:left="7353" w:hanging="360"/>
      </w:pPr>
      <w:rPr>
        <w:rFonts w:ascii="Wingdings" w:hAnsi="Wingdings" w:hint="default"/>
      </w:rPr>
    </w:lvl>
    <w:lvl w:ilvl="6" w:tplc="08090001" w:tentative="1">
      <w:start w:val="1"/>
      <w:numFmt w:val="bullet"/>
      <w:lvlText w:val=""/>
      <w:lvlJc w:val="left"/>
      <w:pPr>
        <w:ind w:left="8073" w:hanging="360"/>
      </w:pPr>
      <w:rPr>
        <w:rFonts w:ascii="Symbol" w:hAnsi="Symbol" w:hint="default"/>
      </w:rPr>
    </w:lvl>
    <w:lvl w:ilvl="7" w:tplc="08090003" w:tentative="1">
      <w:start w:val="1"/>
      <w:numFmt w:val="bullet"/>
      <w:lvlText w:val="o"/>
      <w:lvlJc w:val="left"/>
      <w:pPr>
        <w:ind w:left="8793" w:hanging="360"/>
      </w:pPr>
      <w:rPr>
        <w:rFonts w:ascii="Courier New" w:hAnsi="Courier New" w:cs="Courier New" w:hint="default"/>
      </w:rPr>
    </w:lvl>
    <w:lvl w:ilvl="8" w:tplc="08090005" w:tentative="1">
      <w:start w:val="1"/>
      <w:numFmt w:val="bullet"/>
      <w:lvlText w:val=""/>
      <w:lvlJc w:val="left"/>
      <w:pPr>
        <w:ind w:left="9513" w:hanging="360"/>
      </w:pPr>
      <w:rPr>
        <w:rFonts w:ascii="Wingdings" w:hAnsi="Wingdings" w:hint="default"/>
      </w:r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0" w15:restartNumberingAfterBreak="0">
    <w:nsid w:val="588944D5"/>
    <w:multiLevelType w:val="hybridMultilevel"/>
    <w:tmpl w:val="BE0AF62E"/>
    <w:lvl w:ilvl="0" w:tplc="08090001">
      <w:start w:val="1"/>
      <w:numFmt w:val="bullet"/>
      <w:lvlText w:val=""/>
      <w:lvlJc w:val="left"/>
      <w:pPr>
        <w:ind w:left="3328" w:hanging="360"/>
      </w:pPr>
      <w:rPr>
        <w:rFonts w:ascii="Symbol" w:hAnsi="Symbol" w:hint="default"/>
      </w:rPr>
    </w:lvl>
    <w:lvl w:ilvl="1" w:tplc="08090003" w:tentative="1">
      <w:start w:val="1"/>
      <w:numFmt w:val="bullet"/>
      <w:lvlText w:val="o"/>
      <w:lvlJc w:val="left"/>
      <w:pPr>
        <w:ind w:left="4048" w:hanging="360"/>
      </w:pPr>
      <w:rPr>
        <w:rFonts w:ascii="Courier New" w:hAnsi="Courier New" w:cs="Courier New" w:hint="default"/>
      </w:rPr>
    </w:lvl>
    <w:lvl w:ilvl="2" w:tplc="08090005" w:tentative="1">
      <w:start w:val="1"/>
      <w:numFmt w:val="bullet"/>
      <w:lvlText w:val=""/>
      <w:lvlJc w:val="left"/>
      <w:pPr>
        <w:ind w:left="4768" w:hanging="360"/>
      </w:pPr>
      <w:rPr>
        <w:rFonts w:ascii="Wingdings" w:hAnsi="Wingdings" w:hint="default"/>
      </w:rPr>
    </w:lvl>
    <w:lvl w:ilvl="3" w:tplc="08090001" w:tentative="1">
      <w:start w:val="1"/>
      <w:numFmt w:val="bullet"/>
      <w:lvlText w:val=""/>
      <w:lvlJc w:val="left"/>
      <w:pPr>
        <w:ind w:left="5488" w:hanging="360"/>
      </w:pPr>
      <w:rPr>
        <w:rFonts w:ascii="Symbol" w:hAnsi="Symbol" w:hint="default"/>
      </w:rPr>
    </w:lvl>
    <w:lvl w:ilvl="4" w:tplc="08090003" w:tentative="1">
      <w:start w:val="1"/>
      <w:numFmt w:val="bullet"/>
      <w:lvlText w:val="o"/>
      <w:lvlJc w:val="left"/>
      <w:pPr>
        <w:ind w:left="6208" w:hanging="360"/>
      </w:pPr>
      <w:rPr>
        <w:rFonts w:ascii="Courier New" w:hAnsi="Courier New" w:cs="Courier New" w:hint="default"/>
      </w:rPr>
    </w:lvl>
    <w:lvl w:ilvl="5" w:tplc="08090005" w:tentative="1">
      <w:start w:val="1"/>
      <w:numFmt w:val="bullet"/>
      <w:lvlText w:val=""/>
      <w:lvlJc w:val="left"/>
      <w:pPr>
        <w:ind w:left="6928" w:hanging="360"/>
      </w:pPr>
      <w:rPr>
        <w:rFonts w:ascii="Wingdings" w:hAnsi="Wingdings" w:hint="default"/>
      </w:rPr>
    </w:lvl>
    <w:lvl w:ilvl="6" w:tplc="08090001" w:tentative="1">
      <w:start w:val="1"/>
      <w:numFmt w:val="bullet"/>
      <w:lvlText w:val=""/>
      <w:lvlJc w:val="left"/>
      <w:pPr>
        <w:ind w:left="7648" w:hanging="360"/>
      </w:pPr>
      <w:rPr>
        <w:rFonts w:ascii="Symbol" w:hAnsi="Symbol" w:hint="default"/>
      </w:rPr>
    </w:lvl>
    <w:lvl w:ilvl="7" w:tplc="08090003" w:tentative="1">
      <w:start w:val="1"/>
      <w:numFmt w:val="bullet"/>
      <w:lvlText w:val="o"/>
      <w:lvlJc w:val="left"/>
      <w:pPr>
        <w:ind w:left="8368" w:hanging="360"/>
      </w:pPr>
      <w:rPr>
        <w:rFonts w:ascii="Courier New" w:hAnsi="Courier New" w:cs="Courier New" w:hint="default"/>
      </w:rPr>
    </w:lvl>
    <w:lvl w:ilvl="8" w:tplc="08090005" w:tentative="1">
      <w:start w:val="1"/>
      <w:numFmt w:val="bullet"/>
      <w:lvlText w:val=""/>
      <w:lvlJc w:val="left"/>
      <w:pPr>
        <w:ind w:left="9088" w:hanging="360"/>
      </w:pPr>
      <w:rPr>
        <w:rFonts w:ascii="Wingdings" w:hAnsi="Wingdings" w:hint="default"/>
      </w:rPr>
    </w:lvl>
  </w:abstractNum>
  <w:abstractNum w:abstractNumId="11" w15:restartNumberingAfterBreak="0">
    <w:nsid w:val="6B172FBA"/>
    <w:multiLevelType w:val="hybridMultilevel"/>
    <w:tmpl w:val="D8CEED72"/>
    <w:lvl w:ilvl="0" w:tplc="D090DE54">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260C93"/>
    <w:multiLevelType w:val="multilevel"/>
    <w:tmpl w:val="2EC8F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4" w15:restartNumberingAfterBreak="0">
    <w:nsid w:val="725500A2"/>
    <w:multiLevelType w:val="hybridMultilevel"/>
    <w:tmpl w:val="0504B1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9"/>
  </w:num>
  <w:num w:numId="7">
    <w:abstractNumId w:val="2"/>
  </w:num>
  <w:num w:numId="8">
    <w:abstractNumId w:val="9"/>
  </w:num>
  <w:num w:numId="9">
    <w:abstractNumId w:val="2"/>
  </w:num>
  <w:num w:numId="10">
    <w:abstractNumId w:val="9"/>
  </w:num>
  <w:num w:numId="11">
    <w:abstractNumId w:val="2"/>
  </w:num>
  <w:num w:numId="12">
    <w:abstractNumId w:val="13"/>
  </w:num>
  <w:num w:numId="13">
    <w:abstractNumId w:val="9"/>
  </w:num>
  <w:num w:numId="14">
    <w:abstractNumId w:val="2"/>
  </w:num>
  <w:num w:numId="15">
    <w:abstractNumId w:val="0"/>
  </w:num>
  <w:num w:numId="16">
    <w:abstractNumId w:val="8"/>
  </w:num>
  <w:num w:numId="17">
    <w:abstractNumId w:val="10"/>
  </w:num>
  <w:num w:numId="18">
    <w:abstractNumId w:val="14"/>
  </w:num>
  <w:num w:numId="19">
    <w:abstractNumId w:val="6"/>
  </w:num>
  <w:num w:numId="20">
    <w:abstractNumId w:val="1"/>
  </w:num>
  <w:num w:numId="21">
    <w:abstractNumId w:val="11"/>
  </w:num>
  <w:num w:numId="22">
    <w:abstractNumId w:val="9"/>
  </w:num>
  <w:num w:numId="23">
    <w:abstractNumId w:val="2"/>
  </w:num>
  <w:num w:numId="24">
    <w:abstractNumId w:val="8"/>
  </w:num>
  <w:num w:numId="25">
    <w:abstractNumId w:val="0"/>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210"/>
    <w:rsid w:val="0000199A"/>
    <w:rsid w:val="000069EC"/>
    <w:rsid w:val="00011FCB"/>
    <w:rsid w:val="00014ACD"/>
    <w:rsid w:val="0002554A"/>
    <w:rsid w:val="0003183D"/>
    <w:rsid w:val="00034D7D"/>
    <w:rsid w:val="00034D85"/>
    <w:rsid w:val="00036257"/>
    <w:rsid w:val="00041937"/>
    <w:rsid w:val="000454CB"/>
    <w:rsid w:val="00047C14"/>
    <w:rsid w:val="00051379"/>
    <w:rsid w:val="000520DA"/>
    <w:rsid w:val="00062D64"/>
    <w:rsid w:val="00067C5E"/>
    <w:rsid w:val="00070BC3"/>
    <w:rsid w:val="00072F70"/>
    <w:rsid w:val="00082510"/>
    <w:rsid w:val="00084E70"/>
    <w:rsid w:val="0008537C"/>
    <w:rsid w:val="000B2660"/>
    <w:rsid w:val="000C3D95"/>
    <w:rsid w:val="000C564E"/>
    <w:rsid w:val="000D050E"/>
    <w:rsid w:val="000D116D"/>
    <w:rsid w:val="000D4CAC"/>
    <w:rsid w:val="000E12CD"/>
    <w:rsid w:val="000E72AF"/>
    <w:rsid w:val="000F37D3"/>
    <w:rsid w:val="001035B5"/>
    <w:rsid w:val="001035E3"/>
    <w:rsid w:val="0010692B"/>
    <w:rsid w:val="00110D3C"/>
    <w:rsid w:val="00113A18"/>
    <w:rsid w:val="00121956"/>
    <w:rsid w:val="001228BC"/>
    <w:rsid w:val="00125962"/>
    <w:rsid w:val="00136360"/>
    <w:rsid w:val="0013784C"/>
    <w:rsid w:val="00147771"/>
    <w:rsid w:val="001646F5"/>
    <w:rsid w:val="00177995"/>
    <w:rsid w:val="00183AB8"/>
    <w:rsid w:val="00191A93"/>
    <w:rsid w:val="00194C32"/>
    <w:rsid w:val="001957FA"/>
    <w:rsid w:val="00197668"/>
    <w:rsid w:val="001B0490"/>
    <w:rsid w:val="001B185F"/>
    <w:rsid w:val="001C4C50"/>
    <w:rsid w:val="001C4D40"/>
    <w:rsid w:val="001D1BB8"/>
    <w:rsid w:val="001D41F9"/>
    <w:rsid w:val="001E0A47"/>
    <w:rsid w:val="001E2AEB"/>
    <w:rsid w:val="001E398E"/>
    <w:rsid w:val="001F0C32"/>
    <w:rsid w:val="001F113E"/>
    <w:rsid w:val="001F53CA"/>
    <w:rsid w:val="001F6D18"/>
    <w:rsid w:val="002019E5"/>
    <w:rsid w:val="0020458B"/>
    <w:rsid w:val="0020566A"/>
    <w:rsid w:val="00205AC7"/>
    <w:rsid w:val="0020625A"/>
    <w:rsid w:val="00214A6A"/>
    <w:rsid w:val="00215333"/>
    <w:rsid w:val="002172AC"/>
    <w:rsid w:val="00223336"/>
    <w:rsid w:val="00230025"/>
    <w:rsid w:val="002307D7"/>
    <w:rsid w:val="002334E2"/>
    <w:rsid w:val="00235357"/>
    <w:rsid w:val="0024557E"/>
    <w:rsid w:val="002502D6"/>
    <w:rsid w:val="00257BA9"/>
    <w:rsid w:val="002672E3"/>
    <w:rsid w:val="00276F58"/>
    <w:rsid w:val="00284BEB"/>
    <w:rsid w:val="0028607E"/>
    <w:rsid w:val="00295EC5"/>
    <w:rsid w:val="002A0123"/>
    <w:rsid w:val="002A0A7F"/>
    <w:rsid w:val="002B37FF"/>
    <w:rsid w:val="002D57A5"/>
    <w:rsid w:val="002E3019"/>
    <w:rsid w:val="002F3808"/>
    <w:rsid w:val="002F3D49"/>
    <w:rsid w:val="002F4C88"/>
    <w:rsid w:val="002F6A8D"/>
    <w:rsid w:val="00306807"/>
    <w:rsid w:val="003111AE"/>
    <w:rsid w:val="00313A68"/>
    <w:rsid w:val="00316B8C"/>
    <w:rsid w:val="00321A44"/>
    <w:rsid w:val="00322187"/>
    <w:rsid w:val="00322BD2"/>
    <w:rsid w:val="003258E5"/>
    <w:rsid w:val="00326141"/>
    <w:rsid w:val="00336570"/>
    <w:rsid w:val="00341A66"/>
    <w:rsid w:val="00347762"/>
    <w:rsid w:val="00365AE5"/>
    <w:rsid w:val="003663D4"/>
    <w:rsid w:val="00370591"/>
    <w:rsid w:val="0039002C"/>
    <w:rsid w:val="003938DA"/>
    <w:rsid w:val="003B084B"/>
    <w:rsid w:val="003B3A71"/>
    <w:rsid w:val="003D3105"/>
    <w:rsid w:val="003D3362"/>
    <w:rsid w:val="003D5F92"/>
    <w:rsid w:val="003E36A4"/>
    <w:rsid w:val="003E51BE"/>
    <w:rsid w:val="003F0CC9"/>
    <w:rsid w:val="00401B3A"/>
    <w:rsid w:val="00401D30"/>
    <w:rsid w:val="0040568D"/>
    <w:rsid w:val="00407587"/>
    <w:rsid w:val="00407954"/>
    <w:rsid w:val="00414DE1"/>
    <w:rsid w:val="00417958"/>
    <w:rsid w:val="00420E32"/>
    <w:rsid w:val="00421077"/>
    <w:rsid w:val="00423358"/>
    <w:rsid w:val="0042640F"/>
    <w:rsid w:val="00426CB9"/>
    <w:rsid w:val="0042738E"/>
    <w:rsid w:val="00443DD7"/>
    <w:rsid w:val="004562D0"/>
    <w:rsid w:val="0046726B"/>
    <w:rsid w:val="00470FF2"/>
    <w:rsid w:val="00472441"/>
    <w:rsid w:val="0047509E"/>
    <w:rsid w:val="004766A1"/>
    <w:rsid w:val="00477183"/>
    <w:rsid w:val="00482994"/>
    <w:rsid w:val="00484C66"/>
    <w:rsid w:val="00485633"/>
    <w:rsid w:val="00491263"/>
    <w:rsid w:val="00493FD7"/>
    <w:rsid w:val="004A751A"/>
    <w:rsid w:val="004B466D"/>
    <w:rsid w:val="004B5054"/>
    <w:rsid w:val="004B5280"/>
    <w:rsid w:val="004D3B60"/>
    <w:rsid w:val="004D5A80"/>
    <w:rsid w:val="004D6B8D"/>
    <w:rsid w:val="004E000E"/>
    <w:rsid w:val="004E0E24"/>
    <w:rsid w:val="004E3D72"/>
    <w:rsid w:val="005020E8"/>
    <w:rsid w:val="005032D4"/>
    <w:rsid w:val="0050442C"/>
    <w:rsid w:val="00514646"/>
    <w:rsid w:val="00520296"/>
    <w:rsid w:val="00522304"/>
    <w:rsid w:val="00524E8A"/>
    <w:rsid w:val="00526A4B"/>
    <w:rsid w:val="00527484"/>
    <w:rsid w:val="005315DB"/>
    <w:rsid w:val="005420F3"/>
    <w:rsid w:val="00547C19"/>
    <w:rsid w:val="005512E8"/>
    <w:rsid w:val="00555781"/>
    <w:rsid w:val="00576272"/>
    <w:rsid w:val="0058368C"/>
    <w:rsid w:val="005940DE"/>
    <w:rsid w:val="005945CC"/>
    <w:rsid w:val="005957B0"/>
    <w:rsid w:val="00597B0E"/>
    <w:rsid w:val="005A2417"/>
    <w:rsid w:val="005A2D01"/>
    <w:rsid w:val="005A591B"/>
    <w:rsid w:val="005A7463"/>
    <w:rsid w:val="005B0E8A"/>
    <w:rsid w:val="005B5506"/>
    <w:rsid w:val="005B581B"/>
    <w:rsid w:val="005B6C3D"/>
    <w:rsid w:val="005C2EC3"/>
    <w:rsid w:val="005C5FD2"/>
    <w:rsid w:val="005C707D"/>
    <w:rsid w:val="005D5DF4"/>
    <w:rsid w:val="005D71B5"/>
    <w:rsid w:val="005E04FC"/>
    <w:rsid w:val="005E213E"/>
    <w:rsid w:val="005E68B0"/>
    <w:rsid w:val="005E6B6E"/>
    <w:rsid w:val="00607206"/>
    <w:rsid w:val="00615FFE"/>
    <w:rsid w:val="006211DD"/>
    <w:rsid w:val="006243D7"/>
    <w:rsid w:val="00631BED"/>
    <w:rsid w:val="006331AD"/>
    <w:rsid w:val="0063472E"/>
    <w:rsid w:val="00637EF4"/>
    <w:rsid w:val="0064008C"/>
    <w:rsid w:val="00652E9F"/>
    <w:rsid w:val="00653673"/>
    <w:rsid w:val="00662E41"/>
    <w:rsid w:val="006653F0"/>
    <w:rsid w:val="00666B74"/>
    <w:rsid w:val="00675D63"/>
    <w:rsid w:val="006822FA"/>
    <w:rsid w:val="00684173"/>
    <w:rsid w:val="00686327"/>
    <w:rsid w:val="00692393"/>
    <w:rsid w:val="006A653A"/>
    <w:rsid w:val="006C61EE"/>
    <w:rsid w:val="006E65D8"/>
    <w:rsid w:val="00701A76"/>
    <w:rsid w:val="00711C0C"/>
    <w:rsid w:val="00712CFE"/>
    <w:rsid w:val="00713758"/>
    <w:rsid w:val="00720B44"/>
    <w:rsid w:val="0072150B"/>
    <w:rsid w:val="00723D25"/>
    <w:rsid w:val="0072482A"/>
    <w:rsid w:val="00727D78"/>
    <w:rsid w:val="00731046"/>
    <w:rsid w:val="00734A6E"/>
    <w:rsid w:val="007416F9"/>
    <w:rsid w:val="0074261D"/>
    <w:rsid w:val="007450BD"/>
    <w:rsid w:val="0076247D"/>
    <w:rsid w:val="007655E4"/>
    <w:rsid w:val="007723E5"/>
    <w:rsid w:val="0079696B"/>
    <w:rsid w:val="007977ED"/>
    <w:rsid w:val="007A0755"/>
    <w:rsid w:val="007A1F1B"/>
    <w:rsid w:val="007A28AD"/>
    <w:rsid w:val="007A5685"/>
    <w:rsid w:val="007B386C"/>
    <w:rsid w:val="007B3E14"/>
    <w:rsid w:val="007C1ED2"/>
    <w:rsid w:val="007C1EE7"/>
    <w:rsid w:val="007C437A"/>
    <w:rsid w:val="007C78B1"/>
    <w:rsid w:val="007D1435"/>
    <w:rsid w:val="007E3630"/>
    <w:rsid w:val="007E5A5B"/>
    <w:rsid w:val="007F038A"/>
    <w:rsid w:val="007F1C6A"/>
    <w:rsid w:val="007F7120"/>
    <w:rsid w:val="007F7494"/>
    <w:rsid w:val="008022C0"/>
    <w:rsid w:val="008053DF"/>
    <w:rsid w:val="00806BF1"/>
    <w:rsid w:val="008079BE"/>
    <w:rsid w:val="008168CE"/>
    <w:rsid w:val="00823210"/>
    <w:rsid w:val="00826149"/>
    <w:rsid w:val="008379F7"/>
    <w:rsid w:val="00851BCC"/>
    <w:rsid w:val="0085233F"/>
    <w:rsid w:val="00857CAE"/>
    <w:rsid w:val="0086045A"/>
    <w:rsid w:val="00860513"/>
    <w:rsid w:val="008638CE"/>
    <w:rsid w:val="00864EA9"/>
    <w:rsid w:val="00880C9A"/>
    <w:rsid w:val="0088318A"/>
    <w:rsid w:val="00883F94"/>
    <w:rsid w:val="0089571A"/>
    <w:rsid w:val="008969DC"/>
    <w:rsid w:val="008B180B"/>
    <w:rsid w:val="008B3C8E"/>
    <w:rsid w:val="008B4E46"/>
    <w:rsid w:val="008C002D"/>
    <w:rsid w:val="008C5CBF"/>
    <w:rsid w:val="008C6494"/>
    <w:rsid w:val="008C72F3"/>
    <w:rsid w:val="008D6130"/>
    <w:rsid w:val="008E00B4"/>
    <w:rsid w:val="008E11E5"/>
    <w:rsid w:val="008E3B5E"/>
    <w:rsid w:val="008E3C29"/>
    <w:rsid w:val="008F1053"/>
    <w:rsid w:val="009040B7"/>
    <w:rsid w:val="00907EF3"/>
    <w:rsid w:val="009142E1"/>
    <w:rsid w:val="009313EF"/>
    <w:rsid w:val="00935A0B"/>
    <w:rsid w:val="00950618"/>
    <w:rsid w:val="00950C79"/>
    <w:rsid w:val="00953C94"/>
    <w:rsid w:val="00955918"/>
    <w:rsid w:val="009634E8"/>
    <w:rsid w:val="00966C48"/>
    <w:rsid w:val="00967FE9"/>
    <w:rsid w:val="00985746"/>
    <w:rsid w:val="0099284A"/>
    <w:rsid w:val="00997B86"/>
    <w:rsid w:val="009A52C8"/>
    <w:rsid w:val="009B03B9"/>
    <w:rsid w:val="009B152D"/>
    <w:rsid w:val="009B6C32"/>
    <w:rsid w:val="009C643F"/>
    <w:rsid w:val="009D3E6C"/>
    <w:rsid w:val="009D5110"/>
    <w:rsid w:val="009D5313"/>
    <w:rsid w:val="009F274E"/>
    <w:rsid w:val="009F6E68"/>
    <w:rsid w:val="009F70E6"/>
    <w:rsid w:val="00A0136F"/>
    <w:rsid w:val="00A02301"/>
    <w:rsid w:val="00A14116"/>
    <w:rsid w:val="00A146C0"/>
    <w:rsid w:val="00A22012"/>
    <w:rsid w:val="00A24AC7"/>
    <w:rsid w:val="00A26386"/>
    <w:rsid w:val="00A272BA"/>
    <w:rsid w:val="00A32E3B"/>
    <w:rsid w:val="00A37708"/>
    <w:rsid w:val="00A41EC8"/>
    <w:rsid w:val="00A5296E"/>
    <w:rsid w:val="00A55F49"/>
    <w:rsid w:val="00A64950"/>
    <w:rsid w:val="00A82D50"/>
    <w:rsid w:val="00A86D23"/>
    <w:rsid w:val="00A90F06"/>
    <w:rsid w:val="00A9235D"/>
    <w:rsid w:val="00AB6625"/>
    <w:rsid w:val="00AB72E4"/>
    <w:rsid w:val="00AC61B4"/>
    <w:rsid w:val="00AD200F"/>
    <w:rsid w:val="00AD22E3"/>
    <w:rsid w:val="00AD2D7B"/>
    <w:rsid w:val="00AE0E14"/>
    <w:rsid w:val="00AE348C"/>
    <w:rsid w:val="00AE7F9E"/>
    <w:rsid w:val="00AF44C1"/>
    <w:rsid w:val="00AF549A"/>
    <w:rsid w:val="00B00E09"/>
    <w:rsid w:val="00B01348"/>
    <w:rsid w:val="00B06823"/>
    <w:rsid w:val="00B12F7F"/>
    <w:rsid w:val="00B16D1E"/>
    <w:rsid w:val="00B200C8"/>
    <w:rsid w:val="00B206E0"/>
    <w:rsid w:val="00B230E1"/>
    <w:rsid w:val="00B23373"/>
    <w:rsid w:val="00B41B06"/>
    <w:rsid w:val="00B4228A"/>
    <w:rsid w:val="00B432DE"/>
    <w:rsid w:val="00B43E65"/>
    <w:rsid w:val="00B47918"/>
    <w:rsid w:val="00B54C99"/>
    <w:rsid w:val="00B5606F"/>
    <w:rsid w:val="00B6184E"/>
    <w:rsid w:val="00B670B5"/>
    <w:rsid w:val="00B703E9"/>
    <w:rsid w:val="00B73559"/>
    <w:rsid w:val="00B91113"/>
    <w:rsid w:val="00B93F51"/>
    <w:rsid w:val="00BB54E1"/>
    <w:rsid w:val="00BB56B7"/>
    <w:rsid w:val="00BB6296"/>
    <w:rsid w:val="00BC060F"/>
    <w:rsid w:val="00BC6060"/>
    <w:rsid w:val="00BD4518"/>
    <w:rsid w:val="00BD4C59"/>
    <w:rsid w:val="00BE6750"/>
    <w:rsid w:val="00BF0F6E"/>
    <w:rsid w:val="00BF437C"/>
    <w:rsid w:val="00BF5EAF"/>
    <w:rsid w:val="00C0496B"/>
    <w:rsid w:val="00C10DA4"/>
    <w:rsid w:val="00C13470"/>
    <w:rsid w:val="00C17D47"/>
    <w:rsid w:val="00C22823"/>
    <w:rsid w:val="00C23FCE"/>
    <w:rsid w:val="00C243C9"/>
    <w:rsid w:val="00C45FCF"/>
    <w:rsid w:val="00C61B5C"/>
    <w:rsid w:val="00C639EA"/>
    <w:rsid w:val="00C65B0B"/>
    <w:rsid w:val="00C6733E"/>
    <w:rsid w:val="00C824C1"/>
    <w:rsid w:val="00C82596"/>
    <w:rsid w:val="00C8490F"/>
    <w:rsid w:val="00C9302C"/>
    <w:rsid w:val="00C94782"/>
    <w:rsid w:val="00C9711F"/>
    <w:rsid w:val="00CA0AEE"/>
    <w:rsid w:val="00CA3581"/>
    <w:rsid w:val="00CA42DE"/>
    <w:rsid w:val="00CA7480"/>
    <w:rsid w:val="00CA7505"/>
    <w:rsid w:val="00CB27F5"/>
    <w:rsid w:val="00CB597B"/>
    <w:rsid w:val="00CC3BD2"/>
    <w:rsid w:val="00CC57CC"/>
    <w:rsid w:val="00CF0802"/>
    <w:rsid w:val="00D07ECB"/>
    <w:rsid w:val="00D1351A"/>
    <w:rsid w:val="00D40830"/>
    <w:rsid w:val="00D412C1"/>
    <w:rsid w:val="00D661EE"/>
    <w:rsid w:val="00D73242"/>
    <w:rsid w:val="00D75394"/>
    <w:rsid w:val="00D81521"/>
    <w:rsid w:val="00D816BC"/>
    <w:rsid w:val="00D84E70"/>
    <w:rsid w:val="00D96023"/>
    <w:rsid w:val="00D96D9C"/>
    <w:rsid w:val="00DA242C"/>
    <w:rsid w:val="00DA2E33"/>
    <w:rsid w:val="00DA470B"/>
    <w:rsid w:val="00DA5D90"/>
    <w:rsid w:val="00DB2DDF"/>
    <w:rsid w:val="00DC4A90"/>
    <w:rsid w:val="00DC763E"/>
    <w:rsid w:val="00DC7F54"/>
    <w:rsid w:val="00DD0E48"/>
    <w:rsid w:val="00DD2CF1"/>
    <w:rsid w:val="00DD5900"/>
    <w:rsid w:val="00DE1C5C"/>
    <w:rsid w:val="00DE338A"/>
    <w:rsid w:val="00DE4D6E"/>
    <w:rsid w:val="00DF106A"/>
    <w:rsid w:val="00DF1BD6"/>
    <w:rsid w:val="00E04E7D"/>
    <w:rsid w:val="00E16B20"/>
    <w:rsid w:val="00E343D8"/>
    <w:rsid w:val="00E4321B"/>
    <w:rsid w:val="00E437F0"/>
    <w:rsid w:val="00E5049F"/>
    <w:rsid w:val="00E607B9"/>
    <w:rsid w:val="00E66088"/>
    <w:rsid w:val="00E67DAC"/>
    <w:rsid w:val="00E706A1"/>
    <w:rsid w:val="00E70801"/>
    <w:rsid w:val="00E755FF"/>
    <w:rsid w:val="00E7757F"/>
    <w:rsid w:val="00E8457E"/>
    <w:rsid w:val="00E90986"/>
    <w:rsid w:val="00EA32F8"/>
    <w:rsid w:val="00ED1BAB"/>
    <w:rsid w:val="00ED4D4F"/>
    <w:rsid w:val="00EE3EF6"/>
    <w:rsid w:val="00EF524E"/>
    <w:rsid w:val="00F005AA"/>
    <w:rsid w:val="00F01EEE"/>
    <w:rsid w:val="00F1384D"/>
    <w:rsid w:val="00F168A6"/>
    <w:rsid w:val="00F22F3D"/>
    <w:rsid w:val="00F317B0"/>
    <w:rsid w:val="00F32F04"/>
    <w:rsid w:val="00F35C1B"/>
    <w:rsid w:val="00F35C92"/>
    <w:rsid w:val="00F439BE"/>
    <w:rsid w:val="00F47D57"/>
    <w:rsid w:val="00F52974"/>
    <w:rsid w:val="00F57234"/>
    <w:rsid w:val="00F62C5C"/>
    <w:rsid w:val="00F62CED"/>
    <w:rsid w:val="00F71EC5"/>
    <w:rsid w:val="00F72475"/>
    <w:rsid w:val="00F74BC3"/>
    <w:rsid w:val="00F83939"/>
    <w:rsid w:val="00F879DC"/>
    <w:rsid w:val="00F9398A"/>
    <w:rsid w:val="00F96631"/>
    <w:rsid w:val="00FA6084"/>
    <w:rsid w:val="00FA60E2"/>
    <w:rsid w:val="00FB026C"/>
    <w:rsid w:val="00FB0B19"/>
    <w:rsid w:val="00FB0D48"/>
    <w:rsid w:val="00FB3D53"/>
    <w:rsid w:val="00FB5B2A"/>
    <w:rsid w:val="00FC3327"/>
    <w:rsid w:val="00FC586F"/>
    <w:rsid w:val="00FE5529"/>
    <w:rsid w:val="00FE59A6"/>
    <w:rsid w:val="00FE6577"/>
    <w:rsid w:val="00FF1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039FD5"/>
  <w15:chartTrackingRefBased/>
  <w15:docId w15:val="{5890638D-3A1A-4771-A9B9-F54D62A80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304"/>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215333"/>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215333"/>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215333"/>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215333"/>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215333"/>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215333"/>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215333"/>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215333"/>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215333"/>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215333"/>
    <w:pPr>
      <w:ind w:firstLine="0"/>
    </w:pPr>
  </w:style>
  <w:style w:type="paragraph" w:customStyle="1" w:styleId="MDPI31text">
    <w:name w:val="MDPI_3.1_text"/>
    <w:qFormat/>
    <w:rsid w:val="00215333"/>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215333"/>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215333"/>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215333"/>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215333"/>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215333"/>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215333"/>
    <w:pPr>
      <w:numPr>
        <w:numId w:val="2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215333"/>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215333"/>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215333"/>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215333"/>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215333"/>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215333"/>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215333"/>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215333"/>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215333"/>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215333"/>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215333"/>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215333"/>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215333"/>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215333"/>
    <w:pPr>
      <w:numPr>
        <w:numId w:val="2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522304"/>
    <w:rPr>
      <w:rFonts w:cs="Tahoma"/>
      <w:szCs w:val="18"/>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284BEB"/>
    <w:rPr>
      <w:rFonts w:ascii="Palatino Linotype" w:hAnsi="Palatino Linotype"/>
      <w:sz w:val="16"/>
    </w:rPr>
  </w:style>
  <w:style w:type="table" w:customStyle="1" w:styleId="MDPI41threelinetable">
    <w:name w:val="MDPI_4.1_three_line_table"/>
    <w:basedOn w:val="TableNormal"/>
    <w:uiPriority w:val="99"/>
    <w:rsid w:val="00215333"/>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customStyle="1" w:styleId="UnresolvedMention1">
    <w:name w:val="Unresolved Mention1"/>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215333"/>
    <w:pPr>
      <w:adjustRightInd w:val="0"/>
      <w:snapToGrid w:val="0"/>
      <w:spacing w:line="240" w:lineRule="atLeast"/>
      <w:ind w:right="113"/>
    </w:pPr>
    <w:rPr>
      <w:rFonts w:ascii="Palatino Linotype" w:eastAsiaTheme="minorEastAsia" w:hAnsi="Palatino Linotype" w:cstheme="minorBidi"/>
      <w:sz w:val="14"/>
      <w:szCs w:val="22"/>
    </w:rPr>
  </w:style>
  <w:style w:type="paragraph" w:customStyle="1" w:styleId="MDPI62BackMatter">
    <w:name w:val="MDPI_6.2_BackMatter"/>
    <w:qFormat/>
    <w:rsid w:val="00215333"/>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215333"/>
    <w:pPr>
      <w:adjustRightInd w:val="0"/>
      <w:snapToGrid w:val="0"/>
      <w:spacing w:after="120" w:line="240" w:lineRule="atLeast"/>
      <w:ind w:right="113"/>
    </w:pPr>
    <w:rPr>
      <w:rFonts w:ascii="Palatino Linotype" w:hAnsi="Palatino Linotype"/>
      <w:snapToGrid w:val="0"/>
      <w:color w:val="000000" w:themeColor="text1"/>
      <w:sz w:val="14"/>
      <w:lang w:eastAsia="en-US" w:bidi="en-US"/>
    </w:rPr>
  </w:style>
  <w:style w:type="paragraph" w:customStyle="1" w:styleId="MDPI15academiceditor">
    <w:name w:val="MDPI_1.5_academic_editor"/>
    <w:qFormat/>
    <w:rsid w:val="00215333"/>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215333"/>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215333"/>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215333"/>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215333"/>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215333"/>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215333"/>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215333"/>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215333"/>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215333"/>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215333"/>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215333"/>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215333"/>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215333"/>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22304"/>
  </w:style>
  <w:style w:type="paragraph" w:styleId="Bibliography">
    <w:name w:val="Bibliography"/>
    <w:basedOn w:val="Normal"/>
    <w:next w:val="Normal"/>
    <w:uiPriority w:val="37"/>
    <w:semiHidden/>
    <w:unhideWhenUsed/>
    <w:rsid w:val="00522304"/>
  </w:style>
  <w:style w:type="paragraph" w:styleId="BodyText">
    <w:name w:val="Body Text"/>
    <w:link w:val="BodyTextChar"/>
    <w:rsid w:val="00522304"/>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rsid w:val="00522304"/>
    <w:rPr>
      <w:sz w:val="21"/>
      <w:szCs w:val="21"/>
    </w:rPr>
  </w:style>
  <w:style w:type="paragraph" w:styleId="CommentText">
    <w:name w:val="annotation text"/>
    <w:basedOn w:val="Normal"/>
    <w:link w:val="CommentTextChar"/>
    <w:rsid w:val="00522304"/>
  </w:style>
  <w:style w:type="character" w:customStyle="1" w:styleId="CommentTextChar">
    <w:name w:val="Comment Text Char"/>
    <w:link w:val="CommentText"/>
    <w:rsid w:val="00522304"/>
    <w:rPr>
      <w:rFonts w:ascii="Palatino Linotype" w:hAnsi="Palatino Linotype"/>
      <w:noProof/>
      <w:color w:val="000000"/>
    </w:rPr>
  </w:style>
  <w:style w:type="paragraph" w:styleId="CommentSubject">
    <w:name w:val="annotation subject"/>
    <w:basedOn w:val="CommentText"/>
    <w:next w:val="CommentText"/>
    <w:link w:val="CommentSubjectChar"/>
    <w:rsid w:val="00522304"/>
    <w:rPr>
      <w:b/>
      <w:bCs/>
    </w:rPr>
  </w:style>
  <w:style w:type="character" w:customStyle="1" w:styleId="CommentSubjectChar">
    <w:name w:val="Comment Subject Char"/>
    <w:link w:val="CommentSubject"/>
    <w:rsid w:val="00522304"/>
    <w:rPr>
      <w:rFonts w:ascii="Palatino Linotype" w:hAnsi="Palatino Linotype"/>
      <w:b/>
      <w:bCs/>
      <w:noProof/>
      <w:color w:val="000000"/>
    </w:rPr>
  </w:style>
  <w:style w:type="character" w:styleId="EndnoteReference">
    <w:name w:val="endnote reference"/>
    <w:rsid w:val="00522304"/>
    <w:rPr>
      <w:vertAlign w:val="superscript"/>
    </w:rPr>
  </w:style>
  <w:style w:type="paragraph" w:styleId="EndnoteText">
    <w:name w:val="endnote text"/>
    <w:basedOn w:val="Normal"/>
    <w:link w:val="EndnoteTextChar"/>
    <w:unhideWhenUsed/>
    <w:rsid w:val="00522304"/>
    <w:pPr>
      <w:spacing w:line="240" w:lineRule="auto"/>
    </w:p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rsid w:val="00522304"/>
    <w:rPr>
      <w:color w:val="954F72"/>
      <w:u w:val="single"/>
    </w:rPr>
  </w:style>
  <w:style w:type="paragraph" w:styleId="FootnoteText">
    <w:name w:val="footnote text"/>
    <w:basedOn w:val="Normal"/>
    <w:link w:val="FootnoteTextChar"/>
    <w:semiHidden/>
    <w:unhideWhenUsed/>
    <w:rsid w:val="00522304"/>
    <w:pPr>
      <w:spacing w:line="240" w:lineRule="auto"/>
    </w:pPr>
  </w:style>
  <w:style w:type="character" w:customStyle="1" w:styleId="FootnoteTextChar">
    <w:name w:val="Footnote Text Char"/>
    <w:link w:val="FootnoteText"/>
    <w:semiHidden/>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rsid w:val="00522304"/>
  </w:style>
  <w:style w:type="character" w:styleId="PlaceholderText">
    <w:name w:val="Placeholder Text"/>
    <w:uiPriority w:val="99"/>
    <w:semiHidden/>
    <w:rsid w:val="00522304"/>
    <w:rPr>
      <w:color w:val="808080"/>
    </w:rPr>
  </w:style>
  <w:style w:type="paragraph" w:customStyle="1" w:styleId="MDPI71FootNotes">
    <w:name w:val="MDPI_7.1_FootNotes"/>
    <w:qFormat/>
    <w:rsid w:val="00215333"/>
    <w:pPr>
      <w:numPr>
        <w:numId w:val="24"/>
      </w:numPr>
      <w:adjustRightInd w:val="0"/>
      <w:snapToGrid w:val="0"/>
      <w:spacing w:line="228" w:lineRule="auto"/>
      <w:jc w:val="both"/>
    </w:pPr>
    <w:rPr>
      <w:rFonts w:ascii="Palatino Linotype" w:eastAsiaTheme="minorEastAsia" w:hAnsi="Palatino Linotype"/>
      <w:noProof/>
      <w:color w:val="000000"/>
      <w:sz w:val="18"/>
    </w:rPr>
  </w:style>
  <w:style w:type="character" w:customStyle="1" w:styleId="Hyperlink0">
    <w:name w:val="Hyperlink.0"/>
    <w:basedOn w:val="Hyperlink"/>
    <w:rsid w:val="00823210"/>
    <w:rPr>
      <w:color w:val="0000FF"/>
      <w:u w:val="single" w:color="0000FF"/>
    </w:rPr>
  </w:style>
  <w:style w:type="paragraph" w:customStyle="1" w:styleId="Corpo">
    <w:name w:val="Corpo"/>
    <w:rsid w:val="00823210"/>
    <w:pPr>
      <w:pBdr>
        <w:top w:val="nil"/>
        <w:left w:val="nil"/>
        <w:bottom w:val="nil"/>
        <w:right w:val="nil"/>
        <w:between w:val="nil"/>
        <w:bar w:val="nil"/>
      </w:pBdr>
      <w:spacing w:line="260" w:lineRule="atLeast"/>
      <w:jc w:val="both"/>
    </w:pPr>
    <w:rPr>
      <w:rFonts w:ascii="Palatino Linotype" w:eastAsia="Palatino Linotype" w:hAnsi="Palatino Linotype" w:cs="Palatino Linotype"/>
      <w:color w:val="000000"/>
      <w:u w:color="000000"/>
      <w:bdr w:val="nil"/>
    </w:rPr>
  </w:style>
  <w:style w:type="table" w:styleId="TableGridLight">
    <w:name w:val="Grid Table Light"/>
    <w:basedOn w:val="TableNormal"/>
    <w:uiPriority w:val="40"/>
    <w:rsid w:val="0082321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823210"/>
    <w:pPr>
      <w:ind w:left="720"/>
      <w:contextualSpacing/>
    </w:pPr>
  </w:style>
  <w:style w:type="character" w:styleId="Strong">
    <w:name w:val="Strong"/>
    <w:basedOn w:val="DefaultParagraphFont"/>
    <w:uiPriority w:val="22"/>
    <w:qFormat/>
    <w:rsid w:val="008D6130"/>
    <w:rPr>
      <w:b/>
      <w:bCs/>
    </w:rPr>
  </w:style>
  <w:style w:type="paragraph" w:styleId="Revision">
    <w:name w:val="Revision"/>
    <w:hidden/>
    <w:uiPriority w:val="99"/>
    <w:semiHidden/>
    <w:rsid w:val="001C4D40"/>
    <w:rPr>
      <w:rFonts w:ascii="Palatino Linotype" w:hAnsi="Palatino Linotype"/>
      <w:noProof/>
      <w:color w:val="000000"/>
    </w:rPr>
  </w:style>
  <w:style w:type="character" w:customStyle="1" w:styleId="authors-list-item">
    <w:name w:val="authors-list-item"/>
    <w:basedOn w:val="DefaultParagraphFont"/>
    <w:rsid w:val="00321A44"/>
  </w:style>
  <w:style w:type="character" w:customStyle="1" w:styleId="author-sup-separator">
    <w:name w:val="author-sup-separator"/>
    <w:basedOn w:val="DefaultParagraphFont"/>
    <w:rsid w:val="00321A44"/>
  </w:style>
  <w:style w:type="character" w:customStyle="1" w:styleId="comma">
    <w:name w:val="comma"/>
    <w:basedOn w:val="DefaultParagraphFont"/>
    <w:rsid w:val="00321A44"/>
  </w:style>
  <w:style w:type="character" w:styleId="UnresolvedMention">
    <w:name w:val="Unresolved Mention"/>
    <w:basedOn w:val="DefaultParagraphFont"/>
    <w:uiPriority w:val="99"/>
    <w:semiHidden/>
    <w:unhideWhenUsed/>
    <w:rsid w:val="00F9398A"/>
    <w:rPr>
      <w:color w:val="605E5C"/>
      <w:shd w:val="clear" w:color="auto" w:fill="E1DFDD"/>
    </w:rPr>
  </w:style>
  <w:style w:type="paragraph" w:customStyle="1" w:styleId="c-article-author-listitem">
    <w:name w:val="c-article-author-list__item"/>
    <w:basedOn w:val="Normal"/>
    <w:rsid w:val="00067C5E"/>
    <w:pPr>
      <w:spacing w:before="100" w:beforeAutospacing="1" w:after="100" w:afterAutospacing="1" w:line="240" w:lineRule="auto"/>
      <w:jc w:val="left"/>
    </w:pPr>
    <w:rPr>
      <w:rFonts w:ascii="Times New Roman" w:eastAsia="Times New Roman" w:hAnsi="Times New Roman"/>
      <w:noProof w:val="0"/>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51177">
      <w:bodyDiv w:val="1"/>
      <w:marLeft w:val="0"/>
      <w:marRight w:val="0"/>
      <w:marTop w:val="0"/>
      <w:marBottom w:val="0"/>
      <w:divBdr>
        <w:top w:val="none" w:sz="0" w:space="0" w:color="auto"/>
        <w:left w:val="none" w:sz="0" w:space="0" w:color="auto"/>
        <w:bottom w:val="none" w:sz="0" w:space="0" w:color="auto"/>
        <w:right w:val="none" w:sz="0" w:space="0" w:color="auto"/>
      </w:divBdr>
      <w:divsChild>
        <w:div w:id="622034062">
          <w:marLeft w:val="0"/>
          <w:marRight w:val="0"/>
          <w:marTop w:val="0"/>
          <w:marBottom w:val="300"/>
          <w:divBdr>
            <w:top w:val="none" w:sz="0" w:space="0" w:color="auto"/>
            <w:left w:val="none" w:sz="0" w:space="0" w:color="auto"/>
            <w:bottom w:val="none" w:sz="0" w:space="0" w:color="auto"/>
            <w:right w:val="none" w:sz="0" w:space="0" w:color="auto"/>
          </w:divBdr>
          <w:divsChild>
            <w:div w:id="165112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64808">
      <w:bodyDiv w:val="1"/>
      <w:marLeft w:val="0"/>
      <w:marRight w:val="0"/>
      <w:marTop w:val="0"/>
      <w:marBottom w:val="0"/>
      <w:divBdr>
        <w:top w:val="none" w:sz="0" w:space="0" w:color="auto"/>
        <w:left w:val="none" w:sz="0" w:space="0" w:color="auto"/>
        <w:bottom w:val="none" w:sz="0" w:space="0" w:color="auto"/>
        <w:right w:val="none" w:sz="0" w:space="0" w:color="auto"/>
      </w:divBdr>
    </w:div>
    <w:div w:id="1147355137">
      <w:bodyDiv w:val="1"/>
      <w:marLeft w:val="0"/>
      <w:marRight w:val="0"/>
      <w:marTop w:val="0"/>
      <w:marBottom w:val="0"/>
      <w:divBdr>
        <w:top w:val="none" w:sz="0" w:space="0" w:color="auto"/>
        <w:left w:val="none" w:sz="0" w:space="0" w:color="auto"/>
        <w:bottom w:val="none" w:sz="0" w:space="0" w:color="auto"/>
        <w:right w:val="none" w:sz="0" w:space="0" w:color="auto"/>
      </w:divBdr>
      <w:divsChild>
        <w:div w:id="833764638">
          <w:marLeft w:val="0"/>
          <w:marRight w:val="0"/>
          <w:marTop w:val="0"/>
          <w:marBottom w:val="0"/>
          <w:divBdr>
            <w:top w:val="none" w:sz="0" w:space="0" w:color="auto"/>
            <w:left w:val="none" w:sz="0" w:space="0" w:color="auto"/>
            <w:bottom w:val="none" w:sz="0" w:space="0" w:color="auto"/>
            <w:right w:val="none" w:sz="0" w:space="0" w:color="auto"/>
          </w:divBdr>
          <w:divsChild>
            <w:div w:id="210993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647094">
      <w:bodyDiv w:val="1"/>
      <w:marLeft w:val="0"/>
      <w:marRight w:val="0"/>
      <w:marTop w:val="0"/>
      <w:marBottom w:val="0"/>
      <w:divBdr>
        <w:top w:val="none" w:sz="0" w:space="0" w:color="auto"/>
        <w:left w:val="none" w:sz="0" w:space="0" w:color="auto"/>
        <w:bottom w:val="none" w:sz="0" w:space="0" w:color="auto"/>
        <w:right w:val="none" w:sz="0" w:space="0" w:color="auto"/>
      </w:divBdr>
      <w:divsChild>
        <w:div w:id="2078627949">
          <w:marLeft w:val="0"/>
          <w:marRight w:val="0"/>
          <w:marTop w:val="0"/>
          <w:marBottom w:val="300"/>
          <w:divBdr>
            <w:top w:val="none" w:sz="0" w:space="0" w:color="auto"/>
            <w:left w:val="none" w:sz="0" w:space="0" w:color="auto"/>
            <w:bottom w:val="none" w:sz="0" w:space="0" w:color="auto"/>
            <w:right w:val="none" w:sz="0" w:space="0" w:color="auto"/>
          </w:divBdr>
          <w:divsChild>
            <w:div w:id="203418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kl109@pgr.aru.ac.uk" TargetMode="External"/><Relationship Id="rId13" Type="http://schemas.openxmlformats.org/officeDocument/2006/relationships/hyperlink" Target="mailto:trish.gorely@uhi.ac.uk"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mailto:marotta.claudia@gmail.com" TargetMode="Externa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damianopizzol8@gmail.co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tully@ulster.ac.uk" TargetMode="External"/><Relationship Id="rId24" Type="http://schemas.openxmlformats.org/officeDocument/2006/relationships/hyperlink" Target="https://journals.sagepub.com/doi/full/10.1177/02646196211009921" TargetMode="External"/><Relationship Id="rId5" Type="http://schemas.openxmlformats.org/officeDocument/2006/relationships/footnotes" Target="footnotes.xml"/><Relationship Id="rId15" Type="http://schemas.openxmlformats.org/officeDocument/2006/relationships/hyperlink" Target="mailto:lee.smith@aru.ac.uk" TargetMode="External"/><Relationship Id="rId23" Type="http://schemas.openxmlformats.org/officeDocument/2006/relationships/hyperlink" Target="https://clinicaltrials.gov/ct2/show/NCT00000151" TargetMode="External"/><Relationship Id="rId10" Type="http://schemas.openxmlformats.org/officeDocument/2006/relationships/hyperlink" Target="mailto:cicciodigennaro@yahoo.it"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peter.allen@aru.ac.uk" TargetMode="External"/><Relationship Id="rId14" Type="http://schemas.openxmlformats.org/officeDocument/2006/relationships/hyperlink" Target="mailto:yvonne.barnett@aru.ac.uk"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ijerph-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ijerph-template</Template>
  <TotalTime>4</TotalTime>
  <Pages>35</Pages>
  <Words>11834</Words>
  <Characters>67454</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79130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Smith, Lee</cp:lastModifiedBy>
  <cp:revision>2</cp:revision>
  <cp:lastPrinted>2021-11-08T06:39:00Z</cp:lastPrinted>
  <dcterms:created xsi:type="dcterms:W3CDTF">2021-11-08T09:00:00Z</dcterms:created>
  <dcterms:modified xsi:type="dcterms:W3CDTF">2021-11-08T09:00:00Z</dcterms:modified>
</cp:coreProperties>
</file>