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B8548" w14:textId="77777777" w:rsidR="00794DBA" w:rsidRPr="001C2B8B" w:rsidRDefault="00794DBA" w:rsidP="00794DBA">
      <w:pPr>
        <w:pStyle w:val="xmsonormal"/>
        <w:spacing w:before="0" w:beforeAutospacing="0" w:after="0" w:afterAutospacing="0"/>
        <w:rPr>
          <w:rFonts w:ascii="Calibri" w:hAnsi="Calibri"/>
          <w:color w:val="000000"/>
          <w:sz w:val="22"/>
          <w:szCs w:val="22"/>
        </w:rPr>
      </w:pPr>
      <w:r>
        <w:rPr>
          <w:rFonts w:ascii="Calibri" w:hAnsi="Calibri"/>
          <w:color w:val="000000"/>
        </w:rPr>
        <w:t> </w:t>
      </w:r>
    </w:p>
    <w:p w14:paraId="7B54EC4D" w14:textId="77777777" w:rsidR="00794DBA" w:rsidRPr="00A17BE5" w:rsidRDefault="00794DBA" w:rsidP="00A17BE5">
      <w:pPr>
        <w:pStyle w:val="Title"/>
      </w:pPr>
      <w:r w:rsidRPr="00A17BE5">
        <w:t xml:space="preserve">Reconsidering Television True Crime and Gendered Authority in </w:t>
      </w:r>
      <w:r w:rsidRPr="00A17BE5">
        <w:rPr>
          <w:i/>
          <w:iCs/>
        </w:rPr>
        <w:t>Allen v. Farrow</w:t>
      </w:r>
    </w:p>
    <w:p w14:paraId="03FA3B50" w14:textId="77777777" w:rsidR="00794DBA" w:rsidRPr="003654E1" w:rsidRDefault="00794DBA" w:rsidP="00794DBA">
      <w:pPr>
        <w:spacing w:line="480" w:lineRule="auto"/>
        <w:rPr>
          <w:rFonts w:eastAsia="Times New Roman"/>
          <w:color w:val="000000" w:themeColor="text1"/>
          <w:shd w:val="clear" w:color="auto" w:fill="FFFFFF"/>
        </w:rPr>
      </w:pPr>
    </w:p>
    <w:p w14:paraId="0283D8FA" w14:textId="50118870" w:rsidR="00091F00" w:rsidRDefault="00794DBA" w:rsidP="00091F00">
      <w:pPr>
        <w:spacing w:line="480" w:lineRule="auto"/>
        <w:rPr>
          <w:color w:val="000000" w:themeColor="text1"/>
        </w:rPr>
      </w:pPr>
      <w:r w:rsidRPr="00B7453C">
        <w:rPr>
          <w:color w:val="000000" w:themeColor="text1"/>
        </w:rPr>
        <w:t xml:space="preserve">Although its title may suggest </w:t>
      </w:r>
      <w:r w:rsidR="004C1D62">
        <w:rPr>
          <w:color w:val="000000" w:themeColor="text1"/>
        </w:rPr>
        <w:t>otherwise</w:t>
      </w:r>
      <w:r w:rsidR="00857B3C">
        <w:rPr>
          <w:color w:val="000000" w:themeColor="text1"/>
        </w:rPr>
        <w:t>,</w:t>
      </w:r>
      <w:r w:rsidR="004C1D62">
        <w:rPr>
          <w:color w:val="000000" w:themeColor="text1"/>
        </w:rPr>
        <w:t xml:space="preserve"> </w:t>
      </w:r>
      <w:r w:rsidR="006F0B66">
        <w:rPr>
          <w:color w:val="000000" w:themeColor="text1"/>
        </w:rPr>
        <w:t xml:space="preserve">the 2021 HBO </w:t>
      </w:r>
      <w:proofErr w:type="spellStart"/>
      <w:r w:rsidR="006F0B66">
        <w:rPr>
          <w:color w:val="000000" w:themeColor="text1"/>
        </w:rPr>
        <w:t>docu</w:t>
      </w:r>
      <w:proofErr w:type="spellEnd"/>
      <w:r w:rsidR="006F0B66">
        <w:rPr>
          <w:color w:val="000000" w:themeColor="text1"/>
        </w:rPr>
        <w:t xml:space="preserve">-series </w:t>
      </w:r>
      <w:r w:rsidR="006F0B66" w:rsidRPr="006F0B66">
        <w:rPr>
          <w:i/>
          <w:color w:val="000000" w:themeColor="text1"/>
        </w:rPr>
        <w:t>Allen v. Farrow</w:t>
      </w:r>
      <w:r w:rsidR="006F0B66">
        <w:rPr>
          <w:color w:val="000000" w:themeColor="text1"/>
        </w:rPr>
        <w:t xml:space="preserve"> </w:t>
      </w:r>
      <w:r w:rsidRPr="00B7453C">
        <w:rPr>
          <w:color w:val="000000" w:themeColor="text1"/>
        </w:rPr>
        <w:t xml:space="preserve">is notably committed to </w:t>
      </w:r>
      <w:r w:rsidR="007632AD">
        <w:rPr>
          <w:color w:val="000000" w:themeColor="text1"/>
        </w:rPr>
        <w:t xml:space="preserve">destabilizing </w:t>
      </w:r>
      <w:r w:rsidR="00857B3C">
        <w:rPr>
          <w:color w:val="000000" w:themeColor="text1"/>
        </w:rPr>
        <w:t xml:space="preserve">a </w:t>
      </w:r>
      <w:r w:rsidR="009C5286">
        <w:rPr>
          <w:color w:val="000000" w:themeColor="text1"/>
        </w:rPr>
        <w:t>“</w:t>
      </w:r>
      <w:r w:rsidR="00857B3C">
        <w:rPr>
          <w:color w:val="000000" w:themeColor="text1"/>
        </w:rPr>
        <w:t>he said/she said</w:t>
      </w:r>
      <w:r w:rsidR="009C5286">
        <w:rPr>
          <w:color w:val="000000" w:themeColor="text1"/>
        </w:rPr>
        <w:t>”</w:t>
      </w:r>
      <w:r w:rsidR="00857B3C">
        <w:rPr>
          <w:color w:val="000000" w:themeColor="text1"/>
        </w:rPr>
        <w:t xml:space="preserve"> framing of historic</w:t>
      </w:r>
      <w:r w:rsidR="007632AD">
        <w:rPr>
          <w:color w:val="000000" w:themeColor="text1"/>
        </w:rPr>
        <w:t xml:space="preserve"> child sex abuse accusations again</w:t>
      </w:r>
      <w:r w:rsidR="00465BF5">
        <w:rPr>
          <w:color w:val="000000" w:themeColor="text1"/>
        </w:rPr>
        <w:t>st Hollywood auteur Woody Allen.</w:t>
      </w:r>
      <w:r w:rsidR="00857B3C">
        <w:rPr>
          <w:color w:val="000000" w:themeColor="text1"/>
        </w:rPr>
        <w:t xml:space="preserve"> </w:t>
      </w:r>
      <w:r>
        <w:rPr>
          <w:color w:val="000000" w:themeColor="text1"/>
        </w:rPr>
        <w:t>Kirby Dick’s and Amy Ziering’s four-part television series openly and unapologetically</w:t>
      </w:r>
      <w:r w:rsidR="00D25BA9">
        <w:rPr>
          <w:color w:val="000000" w:themeColor="text1"/>
        </w:rPr>
        <w:t xml:space="preserve"> stands with </w:t>
      </w:r>
      <w:r w:rsidR="00AD769B">
        <w:rPr>
          <w:color w:val="000000" w:themeColor="text1"/>
        </w:rPr>
        <w:t xml:space="preserve">Dylan Farrow </w:t>
      </w:r>
      <w:r w:rsidR="000F2482">
        <w:rPr>
          <w:color w:val="000000" w:themeColor="text1"/>
        </w:rPr>
        <w:t>(</w:t>
      </w:r>
      <w:r w:rsidR="00AD769B">
        <w:rPr>
          <w:color w:val="000000" w:themeColor="text1"/>
        </w:rPr>
        <w:t xml:space="preserve">the </w:t>
      </w:r>
      <w:r w:rsidR="00203E73">
        <w:rPr>
          <w:color w:val="000000" w:themeColor="text1"/>
        </w:rPr>
        <w:t xml:space="preserve">now adult </w:t>
      </w:r>
      <w:r w:rsidR="00465BF5">
        <w:rPr>
          <w:color w:val="000000" w:themeColor="text1"/>
        </w:rPr>
        <w:t xml:space="preserve">adopted daughter of </w:t>
      </w:r>
      <w:r w:rsidR="00AD769B">
        <w:rPr>
          <w:color w:val="000000" w:themeColor="text1"/>
        </w:rPr>
        <w:t>Allen and Hollywood actor Mia Farrow</w:t>
      </w:r>
      <w:r w:rsidR="000F2482">
        <w:rPr>
          <w:color w:val="000000" w:themeColor="text1"/>
        </w:rPr>
        <w:t>),</w:t>
      </w:r>
      <w:r w:rsidR="00AD769B">
        <w:rPr>
          <w:color w:val="000000" w:themeColor="text1"/>
        </w:rPr>
        <w:t xml:space="preserve"> who </w:t>
      </w:r>
      <w:r w:rsidR="00D25BA9">
        <w:rPr>
          <w:color w:val="000000" w:themeColor="text1"/>
        </w:rPr>
        <w:t xml:space="preserve">has </w:t>
      </w:r>
      <w:r w:rsidR="00857B3C">
        <w:rPr>
          <w:color w:val="000000" w:themeColor="text1"/>
        </w:rPr>
        <w:t xml:space="preserve">long </w:t>
      </w:r>
      <w:r w:rsidR="00D25BA9">
        <w:rPr>
          <w:color w:val="000000" w:themeColor="text1"/>
        </w:rPr>
        <w:t xml:space="preserve">tried to </w:t>
      </w:r>
      <w:r w:rsidR="00085F4C">
        <w:rPr>
          <w:color w:val="000000" w:themeColor="text1"/>
        </w:rPr>
        <w:t xml:space="preserve">publicly </w:t>
      </w:r>
      <w:r w:rsidR="00D25BA9">
        <w:rPr>
          <w:color w:val="000000" w:themeColor="text1"/>
        </w:rPr>
        <w:t xml:space="preserve">communicate </w:t>
      </w:r>
      <w:r w:rsidR="00A2198C">
        <w:rPr>
          <w:color w:val="000000" w:themeColor="text1"/>
        </w:rPr>
        <w:t xml:space="preserve">her </w:t>
      </w:r>
      <w:r w:rsidR="00E67AED">
        <w:rPr>
          <w:color w:val="000000" w:themeColor="text1"/>
        </w:rPr>
        <w:t>account</w:t>
      </w:r>
      <w:r w:rsidR="00A2198C">
        <w:rPr>
          <w:color w:val="000000" w:themeColor="text1"/>
        </w:rPr>
        <w:t xml:space="preserve"> that</w:t>
      </w:r>
      <w:r>
        <w:rPr>
          <w:color w:val="000000" w:themeColor="text1"/>
        </w:rPr>
        <w:t xml:space="preserve"> Allen sexually abused her when she was seven years old.</w:t>
      </w:r>
      <w:r w:rsidR="00FD5E3A">
        <w:rPr>
          <w:rStyle w:val="EndnoteReference"/>
          <w:color w:val="000000" w:themeColor="text1"/>
        </w:rPr>
        <w:endnoteReference w:customMarkFollows="1" w:id="1"/>
        <w:t>1</w:t>
      </w:r>
      <w:r>
        <w:rPr>
          <w:color w:val="000000" w:themeColor="text1"/>
        </w:rPr>
        <w:t xml:space="preserve"> </w:t>
      </w:r>
      <w:r w:rsidR="00091F00" w:rsidRPr="00B7453C">
        <w:rPr>
          <w:color w:val="000000" w:themeColor="text1"/>
        </w:rPr>
        <w:t xml:space="preserve">In re-centring and validating Dylan Farrow’s testimony, </w:t>
      </w:r>
      <w:r w:rsidR="00091F00" w:rsidRPr="00B7453C">
        <w:rPr>
          <w:i/>
          <w:color w:val="000000" w:themeColor="text1"/>
        </w:rPr>
        <w:t xml:space="preserve">Allen v. Farrow </w:t>
      </w:r>
      <w:r w:rsidR="00091F00" w:rsidRPr="00B7453C">
        <w:rPr>
          <w:color w:val="000000" w:themeColor="text1"/>
        </w:rPr>
        <w:t xml:space="preserve">actively works to reframe a gendered cultural narrative that has for decades ignored her voice and painted her </w:t>
      </w:r>
      <w:r w:rsidR="00091F00" w:rsidRPr="005A3E0E">
        <w:rPr>
          <w:color w:val="000000" w:themeColor="text1"/>
        </w:rPr>
        <w:t>mother</w:t>
      </w:r>
      <w:r w:rsidR="00662DFB" w:rsidRPr="005A3E0E">
        <w:rPr>
          <w:color w:val="000000" w:themeColor="text1"/>
        </w:rPr>
        <w:t xml:space="preserve"> </w:t>
      </w:r>
      <w:r w:rsidR="00091F00" w:rsidRPr="005A3E0E">
        <w:rPr>
          <w:color w:val="000000" w:themeColor="text1"/>
        </w:rPr>
        <w:t xml:space="preserve">as </w:t>
      </w:r>
      <w:r w:rsidR="00091F00" w:rsidRPr="00B7453C">
        <w:rPr>
          <w:color w:val="000000" w:themeColor="text1"/>
        </w:rPr>
        <w:t>a scorned and vengeful woman.</w:t>
      </w:r>
    </w:p>
    <w:p w14:paraId="5EB38523" w14:textId="2C64AEAB" w:rsidR="002D7768" w:rsidRDefault="00FB46EE" w:rsidP="00091F00">
      <w:pPr>
        <w:spacing w:line="480" w:lineRule="auto"/>
        <w:ind w:firstLine="720"/>
        <w:rPr>
          <w:color w:val="000000" w:themeColor="text1"/>
        </w:rPr>
      </w:pPr>
      <w:r>
        <w:rPr>
          <w:color w:val="000000" w:themeColor="text1"/>
        </w:rPr>
        <w:t>It is the documentary’s</w:t>
      </w:r>
      <w:r w:rsidR="00857B3C">
        <w:rPr>
          <w:color w:val="000000" w:themeColor="text1"/>
        </w:rPr>
        <w:t xml:space="preserve"> stance of allegiance </w:t>
      </w:r>
      <w:r w:rsidR="000F2482">
        <w:rPr>
          <w:color w:val="000000" w:themeColor="text1"/>
        </w:rPr>
        <w:t>with the Farrows that has proven</w:t>
      </w:r>
      <w:r w:rsidR="00857B3C">
        <w:rPr>
          <w:color w:val="000000" w:themeColor="text1"/>
        </w:rPr>
        <w:t xml:space="preserve"> most controversial, </w:t>
      </w:r>
      <w:r w:rsidR="007B2167">
        <w:rPr>
          <w:color w:val="000000" w:themeColor="text1"/>
        </w:rPr>
        <w:t>as critics have accused</w:t>
      </w:r>
      <w:r w:rsidR="00857B3C">
        <w:rPr>
          <w:color w:val="000000" w:themeColor="text1"/>
        </w:rPr>
        <w:t xml:space="preserve"> </w:t>
      </w:r>
      <w:r w:rsidR="00A2198C">
        <w:rPr>
          <w:color w:val="000000" w:themeColor="text1"/>
        </w:rPr>
        <w:t>it of</w:t>
      </w:r>
      <w:r w:rsidR="00857B3C">
        <w:rPr>
          <w:color w:val="000000" w:themeColor="text1"/>
        </w:rPr>
        <w:t xml:space="preserve"> being </w:t>
      </w:r>
      <w:r w:rsidR="009C5286">
        <w:rPr>
          <w:color w:val="000000" w:themeColor="text1"/>
        </w:rPr>
        <w:t>“unbalanced” and “</w:t>
      </w:r>
      <w:r w:rsidR="00794DBA">
        <w:rPr>
          <w:color w:val="000000" w:themeColor="text1"/>
        </w:rPr>
        <w:t>biased.</w:t>
      </w:r>
      <w:r w:rsidR="009C5286">
        <w:rPr>
          <w:color w:val="000000" w:themeColor="text1"/>
        </w:rPr>
        <w:t>”</w:t>
      </w:r>
      <w:r w:rsidR="00E67AED">
        <w:rPr>
          <w:rStyle w:val="EndnoteReference"/>
          <w:color w:val="000000" w:themeColor="text1"/>
        </w:rPr>
        <w:endnoteReference w:customMarkFollows="1" w:id="2"/>
        <w:t>2</w:t>
      </w:r>
      <w:r w:rsidR="00E67AED">
        <w:rPr>
          <w:color w:val="000000" w:themeColor="text1"/>
        </w:rPr>
        <w:t xml:space="preserve"> </w:t>
      </w:r>
      <w:r w:rsidR="00857B3C">
        <w:rPr>
          <w:color w:val="000000" w:themeColor="text1"/>
        </w:rPr>
        <w:t>Such accusations are</w:t>
      </w:r>
      <w:r w:rsidR="000B0C79">
        <w:rPr>
          <w:color w:val="000000" w:themeColor="text1"/>
        </w:rPr>
        <w:t xml:space="preserve"> particularly enflamed in the context of </w:t>
      </w:r>
      <w:r w:rsidR="000B0C79" w:rsidRPr="005A3E0E">
        <w:rPr>
          <w:color w:val="000000" w:themeColor="text1"/>
        </w:rPr>
        <w:t>Allen’s</w:t>
      </w:r>
      <w:r w:rsidR="000B0C79">
        <w:rPr>
          <w:color w:val="000000" w:themeColor="text1"/>
        </w:rPr>
        <w:t xml:space="preserve"> celebrity sta</w:t>
      </w:r>
      <w:r w:rsidR="009C5286">
        <w:rPr>
          <w:color w:val="000000" w:themeColor="text1"/>
        </w:rPr>
        <w:t>tus as a famous director, with “</w:t>
      </w:r>
      <w:r w:rsidR="009C5286" w:rsidRPr="000F2482">
        <w:rPr>
          <w:i/>
          <w:color w:val="000000" w:themeColor="text1"/>
        </w:rPr>
        <w:t>auteur</w:t>
      </w:r>
      <w:r w:rsidR="009C5286">
        <w:rPr>
          <w:color w:val="000000" w:themeColor="text1"/>
        </w:rPr>
        <w:t xml:space="preserve"> </w:t>
      </w:r>
      <w:proofErr w:type="spellStart"/>
      <w:r w:rsidR="009C5286">
        <w:rPr>
          <w:color w:val="000000" w:themeColor="text1"/>
        </w:rPr>
        <w:t>apologism</w:t>
      </w:r>
      <w:proofErr w:type="spellEnd"/>
      <w:r w:rsidR="009C5286">
        <w:rPr>
          <w:color w:val="000000" w:themeColor="text1"/>
        </w:rPr>
        <w:t>”</w:t>
      </w:r>
      <w:r w:rsidR="00857B3C">
        <w:rPr>
          <w:color w:val="000000" w:themeColor="text1"/>
        </w:rPr>
        <w:t xml:space="preserve"> </w:t>
      </w:r>
      <w:r w:rsidR="005522D4">
        <w:rPr>
          <w:color w:val="000000" w:themeColor="text1"/>
        </w:rPr>
        <w:t>(</w:t>
      </w:r>
      <w:proofErr w:type="spellStart"/>
      <w:r w:rsidR="005522D4">
        <w:rPr>
          <w:color w:val="000000" w:themeColor="text1"/>
        </w:rPr>
        <w:t>Marg</w:t>
      </w:r>
      <w:r>
        <w:rPr>
          <w:color w:val="000000" w:themeColor="text1"/>
        </w:rPr>
        <w:t>h</w:t>
      </w:r>
      <w:r w:rsidR="005522D4">
        <w:rPr>
          <w:color w:val="000000" w:themeColor="text1"/>
        </w:rPr>
        <w:t>itu</w:t>
      </w:r>
      <w:proofErr w:type="spellEnd"/>
      <w:r w:rsidR="005522D4">
        <w:rPr>
          <w:color w:val="000000" w:themeColor="text1"/>
        </w:rPr>
        <w:t>, 2018)</w:t>
      </w:r>
      <w:r w:rsidR="00E97524">
        <w:rPr>
          <w:color w:val="000000" w:themeColor="text1"/>
        </w:rPr>
        <w:t xml:space="preserve"> </w:t>
      </w:r>
      <w:r w:rsidR="005522D4" w:rsidRPr="005A3E0E">
        <w:rPr>
          <w:color w:val="000000" w:themeColor="text1"/>
        </w:rPr>
        <w:t>prevalent</w:t>
      </w:r>
      <w:r w:rsidR="005522D4">
        <w:rPr>
          <w:color w:val="000000" w:themeColor="text1"/>
        </w:rPr>
        <w:t xml:space="preserve"> in responses that dismiss</w:t>
      </w:r>
      <w:r w:rsidR="009C5286">
        <w:rPr>
          <w:color w:val="000000" w:themeColor="text1"/>
        </w:rPr>
        <w:t xml:space="preserve"> the </w:t>
      </w:r>
      <w:proofErr w:type="spellStart"/>
      <w:r w:rsidR="009C5286">
        <w:rPr>
          <w:color w:val="000000" w:themeColor="text1"/>
        </w:rPr>
        <w:t>docu</w:t>
      </w:r>
      <w:proofErr w:type="spellEnd"/>
      <w:r w:rsidR="009C5286">
        <w:rPr>
          <w:color w:val="000000" w:themeColor="text1"/>
        </w:rPr>
        <w:t>-series as “pure PR”</w:t>
      </w:r>
      <w:r w:rsidR="00857B3C">
        <w:rPr>
          <w:color w:val="000000" w:themeColor="text1"/>
        </w:rPr>
        <w:t xml:space="preserve"> (Freeman</w:t>
      </w:r>
      <w:r w:rsidR="00AD769B">
        <w:rPr>
          <w:color w:val="000000" w:themeColor="text1"/>
        </w:rPr>
        <w:t xml:space="preserve"> 2021</w:t>
      </w:r>
      <w:r w:rsidR="00857B3C">
        <w:rPr>
          <w:color w:val="000000" w:themeColor="text1"/>
        </w:rPr>
        <w:t>).</w:t>
      </w:r>
      <w:r w:rsidR="000B0C79">
        <w:rPr>
          <w:color w:val="000000" w:themeColor="text1"/>
        </w:rPr>
        <w:t xml:space="preserve"> </w:t>
      </w:r>
      <w:r w:rsidR="005522D4">
        <w:rPr>
          <w:color w:val="000000" w:themeColor="text1"/>
        </w:rPr>
        <w:t>An</w:t>
      </w:r>
      <w:r w:rsidR="00AD769B">
        <w:rPr>
          <w:color w:val="000000" w:themeColor="text1"/>
        </w:rPr>
        <w:t xml:space="preserve">d yet, we want to argue that </w:t>
      </w:r>
      <w:r w:rsidR="00A44DD4">
        <w:rPr>
          <w:color w:val="000000" w:themeColor="text1"/>
        </w:rPr>
        <w:t xml:space="preserve">the </w:t>
      </w:r>
      <w:r w:rsidR="00794DBA">
        <w:rPr>
          <w:color w:val="000000" w:themeColor="text1"/>
        </w:rPr>
        <w:t xml:space="preserve">charges of bias </w:t>
      </w:r>
      <w:r w:rsidR="005522D4">
        <w:rPr>
          <w:color w:val="000000" w:themeColor="text1"/>
        </w:rPr>
        <w:t xml:space="preserve">and partiality against </w:t>
      </w:r>
      <w:r w:rsidR="005522D4">
        <w:rPr>
          <w:i/>
          <w:color w:val="000000" w:themeColor="text1"/>
        </w:rPr>
        <w:t xml:space="preserve">Allen v. Farrow </w:t>
      </w:r>
      <w:r w:rsidR="00794DBA">
        <w:rPr>
          <w:color w:val="000000" w:themeColor="text1"/>
        </w:rPr>
        <w:t xml:space="preserve">overlook the </w:t>
      </w:r>
      <w:r w:rsidR="00EF7059">
        <w:rPr>
          <w:color w:val="000000" w:themeColor="text1"/>
        </w:rPr>
        <w:t xml:space="preserve">critical </w:t>
      </w:r>
      <w:r w:rsidR="00794DBA">
        <w:rPr>
          <w:color w:val="000000" w:themeColor="text1"/>
        </w:rPr>
        <w:t>significance of</w:t>
      </w:r>
      <w:r w:rsidR="005522D4">
        <w:rPr>
          <w:color w:val="000000" w:themeColor="text1"/>
        </w:rPr>
        <w:t xml:space="preserve"> its </w:t>
      </w:r>
      <w:r w:rsidR="00EF7059">
        <w:rPr>
          <w:color w:val="000000" w:themeColor="text1"/>
        </w:rPr>
        <w:t>politicized</w:t>
      </w:r>
      <w:r w:rsidR="001D1106">
        <w:rPr>
          <w:color w:val="000000" w:themeColor="text1"/>
        </w:rPr>
        <w:t xml:space="preserve">, feminist </w:t>
      </w:r>
      <w:r w:rsidR="00197B31">
        <w:rPr>
          <w:color w:val="000000" w:themeColor="text1"/>
        </w:rPr>
        <w:t xml:space="preserve">intervention </w:t>
      </w:r>
      <w:r w:rsidR="002D7768">
        <w:rPr>
          <w:color w:val="000000" w:themeColor="text1"/>
        </w:rPr>
        <w:t>into serialis</w:t>
      </w:r>
      <w:r w:rsidR="005522D4">
        <w:rPr>
          <w:color w:val="000000" w:themeColor="text1"/>
        </w:rPr>
        <w:t>ed true crime</w:t>
      </w:r>
      <w:r w:rsidR="00662DFB">
        <w:rPr>
          <w:color w:val="000000" w:themeColor="text1"/>
        </w:rPr>
        <w:t xml:space="preserve"> and </w:t>
      </w:r>
      <w:r w:rsidR="00662DFB" w:rsidRPr="005A3E0E">
        <w:rPr>
          <w:color w:val="000000" w:themeColor="text1"/>
        </w:rPr>
        <w:t>the gendered dimensions of authority in 1990’s popular culture.</w:t>
      </w:r>
    </w:p>
    <w:p w14:paraId="3A162EEE" w14:textId="38FEC640" w:rsidR="00DF259C" w:rsidRDefault="006474FD" w:rsidP="00091F00">
      <w:pPr>
        <w:spacing w:line="480" w:lineRule="auto"/>
        <w:ind w:firstLine="720"/>
        <w:rPr>
          <w:color w:val="000000" w:themeColor="text1"/>
        </w:rPr>
      </w:pPr>
      <w:r>
        <w:rPr>
          <w:color w:val="000000" w:themeColor="text1"/>
        </w:rPr>
        <w:t xml:space="preserve"> </w:t>
      </w:r>
      <w:r w:rsidR="00A2198C">
        <w:rPr>
          <w:color w:val="000000" w:themeColor="text1"/>
        </w:rPr>
        <w:t>True crime has not generally been recognized for its pr</w:t>
      </w:r>
      <w:r w:rsidR="00197B31">
        <w:rPr>
          <w:color w:val="000000" w:themeColor="text1"/>
        </w:rPr>
        <w:t>ogressive</w:t>
      </w:r>
      <w:r w:rsidR="00A2198C">
        <w:rPr>
          <w:color w:val="000000" w:themeColor="text1"/>
        </w:rPr>
        <w:t xml:space="preserve">ness when it comes to issues of gender. For example, </w:t>
      </w:r>
      <w:r w:rsidR="00A2198C">
        <w:rPr>
          <w:i/>
          <w:color w:val="000000" w:themeColor="text1"/>
        </w:rPr>
        <w:t xml:space="preserve">Serial </w:t>
      </w:r>
      <w:r w:rsidR="007C390A">
        <w:rPr>
          <w:color w:val="000000" w:themeColor="text1"/>
        </w:rPr>
        <w:t>(Sarah Koenig</w:t>
      </w:r>
      <w:r w:rsidR="007D12E9">
        <w:rPr>
          <w:color w:val="000000" w:themeColor="text1"/>
        </w:rPr>
        <w:t xml:space="preserve"> and Julie Snyder, WBEZ, 2014</w:t>
      </w:r>
      <w:r w:rsidR="007C390A">
        <w:rPr>
          <w:color w:val="000000" w:themeColor="text1"/>
        </w:rPr>
        <w:t>)</w:t>
      </w:r>
      <w:r w:rsidR="00404827">
        <w:rPr>
          <w:color w:val="000000" w:themeColor="text1"/>
        </w:rPr>
        <w:t xml:space="preserve"> </w:t>
      </w:r>
      <w:r w:rsidR="00A2198C">
        <w:rPr>
          <w:color w:val="000000" w:themeColor="text1"/>
        </w:rPr>
        <w:t xml:space="preserve">and </w:t>
      </w:r>
      <w:r w:rsidR="00A2198C">
        <w:rPr>
          <w:i/>
          <w:color w:val="000000" w:themeColor="text1"/>
        </w:rPr>
        <w:t xml:space="preserve">Making a </w:t>
      </w:r>
      <w:r w:rsidR="00A2198C" w:rsidRPr="00A2198C">
        <w:rPr>
          <w:i/>
          <w:color w:val="000000" w:themeColor="text1"/>
        </w:rPr>
        <w:t>Murderer</w:t>
      </w:r>
      <w:r w:rsidR="007D12E9">
        <w:rPr>
          <w:i/>
          <w:color w:val="000000" w:themeColor="text1"/>
        </w:rPr>
        <w:t xml:space="preserve"> </w:t>
      </w:r>
      <w:r w:rsidR="007D12E9">
        <w:rPr>
          <w:color w:val="000000" w:themeColor="text1"/>
        </w:rPr>
        <w:t>(Moira Demos and Laura Ricciardi, Netflix, 2015)</w:t>
      </w:r>
      <w:r w:rsidR="00A2198C" w:rsidRPr="00A2198C">
        <w:rPr>
          <w:color w:val="000000" w:themeColor="text1"/>
        </w:rPr>
        <w:t xml:space="preserve">, </w:t>
      </w:r>
      <w:r w:rsidR="00A2198C">
        <w:rPr>
          <w:color w:val="000000" w:themeColor="text1"/>
        </w:rPr>
        <w:t>t</w:t>
      </w:r>
      <w:r w:rsidR="00A2198C" w:rsidRPr="00A2198C">
        <w:rPr>
          <w:color w:val="000000" w:themeColor="text1"/>
        </w:rPr>
        <w:t>he</w:t>
      </w:r>
      <w:r w:rsidR="00A2198C">
        <w:rPr>
          <w:color w:val="000000" w:themeColor="text1"/>
        </w:rPr>
        <w:t xml:space="preserve"> true crime blockbusters that </w:t>
      </w:r>
      <w:r w:rsidR="00197B31">
        <w:rPr>
          <w:color w:val="000000" w:themeColor="text1"/>
        </w:rPr>
        <w:t>re-tooled the genre</w:t>
      </w:r>
      <w:r w:rsidR="00031374">
        <w:rPr>
          <w:color w:val="000000" w:themeColor="text1"/>
        </w:rPr>
        <w:t xml:space="preserve"> for the streaming era</w:t>
      </w:r>
      <w:r w:rsidR="00A2198C">
        <w:rPr>
          <w:color w:val="000000" w:themeColor="text1"/>
        </w:rPr>
        <w:t xml:space="preserve">, </w:t>
      </w:r>
      <w:r w:rsidR="00197B31">
        <w:rPr>
          <w:color w:val="000000" w:themeColor="text1"/>
        </w:rPr>
        <w:t>generated</w:t>
      </w:r>
      <w:r w:rsidR="00A44DD4">
        <w:rPr>
          <w:color w:val="000000" w:themeColor="text1"/>
        </w:rPr>
        <w:t xml:space="preserve"> </w:t>
      </w:r>
      <w:r w:rsidR="00197B31">
        <w:rPr>
          <w:color w:val="000000" w:themeColor="text1"/>
        </w:rPr>
        <w:t>tantalizing ambiguity for viewers over questions of (male) guilt or innocence</w:t>
      </w:r>
      <w:r w:rsidR="00AD769B">
        <w:rPr>
          <w:color w:val="000000" w:themeColor="text1"/>
        </w:rPr>
        <w:t xml:space="preserve"> in murder cases</w:t>
      </w:r>
      <w:r w:rsidR="00197B31">
        <w:rPr>
          <w:color w:val="000000" w:themeColor="text1"/>
        </w:rPr>
        <w:t>, while side-lining the (dead) female victims</w:t>
      </w:r>
      <w:r w:rsidR="00FB46EE">
        <w:rPr>
          <w:color w:val="000000" w:themeColor="text1"/>
        </w:rPr>
        <w:t xml:space="preserve"> (Horeck 2019)</w:t>
      </w:r>
      <w:r w:rsidR="00197B31">
        <w:rPr>
          <w:color w:val="000000" w:themeColor="text1"/>
        </w:rPr>
        <w:t xml:space="preserve">. </w:t>
      </w:r>
      <w:r w:rsidR="00EF7059">
        <w:rPr>
          <w:color w:val="000000" w:themeColor="text1"/>
        </w:rPr>
        <w:t xml:space="preserve">In the process of stoking a cultural desire for </w:t>
      </w:r>
      <w:r w:rsidR="001D1106">
        <w:rPr>
          <w:color w:val="000000" w:themeColor="text1"/>
        </w:rPr>
        <w:t xml:space="preserve">amateur </w:t>
      </w:r>
      <w:r w:rsidR="001D1106">
        <w:rPr>
          <w:color w:val="000000" w:themeColor="text1"/>
        </w:rPr>
        <w:lastRenderedPageBreak/>
        <w:t>online sleuthing</w:t>
      </w:r>
      <w:r w:rsidR="00A44DD4">
        <w:rPr>
          <w:color w:val="000000" w:themeColor="text1"/>
        </w:rPr>
        <w:t xml:space="preserve">, </w:t>
      </w:r>
      <w:r w:rsidR="00EF7059">
        <w:rPr>
          <w:color w:val="000000" w:themeColor="text1"/>
        </w:rPr>
        <w:t xml:space="preserve">important questions about misogynistic violence go missing. </w:t>
      </w:r>
      <w:r>
        <w:rPr>
          <w:color w:val="000000" w:themeColor="text1"/>
        </w:rPr>
        <w:t xml:space="preserve">By contrast, </w:t>
      </w:r>
      <w:r>
        <w:rPr>
          <w:i/>
          <w:color w:val="000000" w:themeColor="text1"/>
        </w:rPr>
        <w:t xml:space="preserve">Allen v. Farrow </w:t>
      </w:r>
      <w:r w:rsidR="00091F00">
        <w:rPr>
          <w:color w:val="000000" w:themeColor="text1"/>
        </w:rPr>
        <w:t>repurposes the</w:t>
      </w:r>
      <w:r w:rsidR="005522D4">
        <w:rPr>
          <w:color w:val="000000" w:themeColor="text1"/>
        </w:rPr>
        <w:t xml:space="preserve"> long-form true crime structure</w:t>
      </w:r>
      <w:r w:rsidR="00465BF5">
        <w:rPr>
          <w:color w:val="000000" w:themeColor="text1"/>
        </w:rPr>
        <w:t xml:space="preserve"> </w:t>
      </w:r>
      <w:r>
        <w:rPr>
          <w:color w:val="000000" w:themeColor="text1"/>
        </w:rPr>
        <w:t xml:space="preserve">to focus </w:t>
      </w:r>
      <w:r w:rsidR="005825DE">
        <w:rPr>
          <w:color w:val="000000" w:themeColor="text1"/>
        </w:rPr>
        <w:t xml:space="preserve">sustained </w:t>
      </w:r>
      <w:r w:rsidR="00C66B63">
        <w:rPr>
          <w:color w:val="000000" w:themeColor="text1"/>
        </w:rPr>
        <w:t xml:space="preserve">investigative </w:t>
      </w:r>
      <w:r>
        <w:rPr>
          <w:color w:val="000000" w:themeColor="text1"/>
        </w:rPr>
        <w:t xml:space="preserve">attention on </w:t>
      </w:r>
      <w:r w:rsidR="00091F00">
        <w:rPr>
          <w:color w:val="000000" w:themeColor="text1"/>
        </w:rPr>
        <w:t>sexual violence</w:t>
      </w:r>
      <w:r w:rsidR="00553609">
        <w:rPr>
          <w:color w:val="000000" w:themeColor="text1"/>
        </w:rPr>
        <w:t xml:space="preserve"> as a crime that demands </w:t>
      </w:r>
      <w:r w:rsidR="00750302">
        <w:rPr>
          <w:color w:val="000000" w:themeColor="text1"/>
        </w:rPr>
        <w:t>social justice.</w:t>
      </w:r>
      <w:r w:rsidR="00091F00">
        <w:rPr>
          <w:color w:val="000000" w:themeColor="text1"/>
        </w:rPr>
        <w:t xml:space="preserve"> </w:t>
      </w:r>
      <w:r w:rsidR="00D66216">
        <w:rPr>
          <w:color w:val="000000" w:themeColor="text1"/>
        </w:rPr>
        <w:t>It</w:t>
      </w:r>
      <w:r w:rsidR="00D66216">
        <w:rPr>
          <w:i/>
          <w:color w:val="000000" w:themeColor="text1"/>
        </w:rPr>
        <w:t xml:space="preserve"> </w:t>
      </w:r>
      <w:r w:rsidR="00D66216">
        <w:rPr>
          <w:color w:val="000000" w:themeColor="text1"/>
        </w:rPr>
        <w:t xml:space="preserve">joins </w:t>
      </w:r>
      <w:proofErr w:type="gramStart"/>
      <w:r w:rsidR="00D66216">
        <w:rPr>
          <w:color w:val="000000" w:themeColor="text1"/>
        </w:rPr>
        <w:t>a nu</w:t>
      </w:r>
      <w:r w:rsidR="00DF259C">
        <w:rPr>
          <w:color w:val="000000" w:themeColor="text1"/>
        </w:rPr>
        <w:t>mber of</w:t>
      </w:r>
      <w:proofErr w:type="gramEnd"/>
      <w:r w:rsidR="00DF259C">
        <w:rPr>
          <w:color w:val="000000" w:themeColor="text1"/>
        </w:rPr>
        <w:t xml:space="preserve"> other recent documentaries</w:t>
      </w:r>
      <w:r w:rsidR="00D66216">
        <w:rPr>
          <w:color w:val="000000" w:themeColor="text1"/>
        </w:rPr>
        <w:t xml:space="preserve"> on sexual violence that have emerged in the wake of #MeToo, including, for example, </w:t>
      </w:r>
      <w:r w:rsidR="00D66216">
        <w:rPr>
          <w:i/>
          <w:color w:val="000000" w:themeColor="text1"/>
        </w:rPr>
        <w:t>Jeffrey Epstein: Filthy Rich</w:t>
      </w:r>
      <w:r w:rsidR="00465BF5">
        <w:rPr>
          <w:i/>
          <w:color w:val="000000" w:themeColor="text1"/>
        </w:rPr>
        <w:t xml:space="preserve"> </w:t>
      </w:r>
      <w:r w:rsidR="00465BF5">
        <w:rPr>
          <w:color w:val="000000" w:themeColor="text1"/>
        </w:rPr>
        <w:t>(Lisa Bryant, Netflix, 2020)</w:t>
      </w:r>
      <w:r w:rsidR="00D66216">
        <w:rPr>
          <w:color w:val="000000" w:themeColor="text1"/>
        </w:rPr>
        <w:t xml:space="preserve">, </w:t>
      </w:r>
      <w:r w:rsidR="00D66216">
        <w:rPr>
          <w:i/>
          <w:color w:val="000000" w:themeColor="text1"/>
        </w:rPr>
        <w:t>Athlete ‘A</w:t>
      </w:r>
      <w:r w:rsidR="00D66216">
        <w:rPr>
          <w:color w:val="000000" w:themeColor="text1"/>
        </w:rPr>
        <w:t>’</w:t>
      </w:r>
      <w:r w:rsidR="00465BF5">
        <w:rPr>
          <w:color w:val="000000" w:themeColor="text1"/>
        </w:rPr>
        <w:t xml:space="preserve"> (</w:t>
      </w:r>
      <w:proofErr w:type="spellStart"/>
      <w:r w:rsidR="00465BF5">
        <w:rPr>
          <w:color w:val="000000" w:themeColor="text1"/>
        </w:rPr>
        <w:t>Bonni</w:t>
      </w:r>
      <w:proofErr w:type="spellEnd"/>
      <w:r w:rsidR="00465BF5">
        <w:rPr>
          <w:color w:val="000000" w:themeColor="text1"/>
        </w:rPr>
        <w:t xml:space="preserve"> Cohen and Jon Shenk, Netflix, 2020),</w:t>
      </w:r>
      <w:r w:rsidR="00D66216">
        <w:rPr>
          <w:color w:val="000000" w:themeColor="text1"/>
        </w:rPr>
        <w:t xml:space="preserve"> and </w:t>
      </w:r>
      <w:r w:rsidR="00D66216">
        <w:rPr>
          <w:i/>
          <w:color w:val="000000" w:themeColor="text1"/>
        </w:rPr>
        <w:t>Surviving R. Kelly</w:t>
      </w:r>
      <w:r w:rsidR="00465BF5">
        <w:rPr>
          <w:i/>
          <w:color w:val="000000" w:themeColor="text1"/>
        </w:rPr>
        <w:t xml:space="preserve"> </w:t>
      </w:r>
      <w:r w:rsidR="00465BF5">
        <w:rPr>
          <w:color w:val="000000" w:themeColor="text1"/>
        </w:rPr>
        <w:t>(</w:t>
      </w:r>
      <w:r w:rsidR="00AD769B">
        <w:rPr>
          <w:color w:val="000000" w:themeColor="text1"/>
        </w:rPr>
        <w:t>Nigel Bellis and Astral Finnie, Lifetime, 2019)</w:t>
      </w:r>
      <w:r w:rsidR="00D66216">
        <w:rPr>
          <w:color w:val="000000" w:themeColor="text1"/>
        </w:rPr>
        <w:t xml:space="preserve">. </w:t>
      </w:r>
      <w:r w:rsidR="00EF7059">
        <w:rPr>
          <w:color w:val="000000" w:themeColor="text1"/>
        </w:rPr>
        <w:t xml:space="preserve">To varying extents, all of these </w:t>
      </w:r>
      <w:proofErr w:type="gramStart"/>
      <w:r w:rsidR="00EF7059">
        <w:rPr>
          <w:color w:val="000000" w:themeColor="text1"/>
        </w:rPr>
        <w:t>documentaries</w:t>
      </w:r>
      <w:proofErr w:type="gramEnd"/>
      <w:r w:rsidR="00EF7059">
        <w:rPr>
          <w:color w:val="000000" w:themeColor="text1"/>
        </w:rPr>
        <w:t xml:space="preserve"> function as victim advocacy pieces, privileging and corroborating</w:t>
      </w:r>
      <w:r w:rsidR="00C66B63">
        <w:rPr>
          <w:color w:val="000000" w:themeColor="text1"/>
        </w:rPr>
        <w:t xml:space="preserve"> victim-survivor testimonies </w:t>
      </w:r>
      <w:r w:rsidR="00EF7059">
        <w:rPr>
          <w:color w:val="000000" w:themeColor="text1"/>
        </w:rPr>
        <w:t xml:space="preserve">and showing </w:t>
      </w:r>
      <w:r w:rsidR="00C66B63">
        <w:rPr>
          <w:color w:val="000000" w:themeColor="text1"/>
        </w:rPr>
        <w:t xml:space="preserve">critical awareness of the structural underpinnings of gendered violence. </w:t>
      </w:r>
    </w:p>
    <w:p w14:paraId="17279A82" w14:textId="6A6DBB0A" w:rsidR="00794DBA" w:rsidRDefault="00750302" w:rsidP="00091F00">
      <w:pPr>
        <w:spacing w:line="480" w:lineRule="auto"/>
        <w:ind w:firstLine="720"/>
        <w:rPr>
          <w:color w:val="000000" w:themeColor="text1"/>
        </w:rPr>
      </w:pPr>
      <w:r>
        <w:rPr>
          <w:i/>
          <w:color w:val="000000" w:themeColor="text1"/>
        </w:rPr>
        <w:t>Allen v. Farrow</w:t>
      </w:r>
      <w:r>
        <w:rPr>
          <w:color w:val="000000" w:themeColor="text1"/>
        </w:rPr>
        <w:t xml:space="preserve"> provides a space for Dylan and Mia Farrow to speak, but even more significantly, it deploys the documentary form to invite reflection on the wider operations of </w:t>
      </w:r>
      <w:r w:rsidR="00274B80">
        <w:rPr>
          <w:color w:val="000000" w:themeColor="text1"/>
        </w:rPr>
        <w:t>w</w:t>
      </w:r>
      <w:r w:rsidR="009C5286">
        <w:rPr>
          <w:color w:val="000000" w:themeColor="text1"/>
        </w:rPr>
        <w:t>hat Jilly Boyce Kay has termed “</w:t>
      </w:r>
      <w:r>
        <w:rPr>
          <w:color w:val="000000" w:themeColor="text1"/>
        </w:rPr>
        <w:t>communicative injustice</w:t>
      </w:r>
      <w:r w:rsidR="009C5286">
        <w:rPr>
          <w:color w:val="000000" w:themeColor="text1"/>
        </w:rPr>
        <w:t>”</w:t>
      </w:r>
      <w:r w:rsidR="00197B31">
        <w:rPr>
          <w:color w:val="000000" w:themeColor="text1"/>
        </w:rPr>
        <w:t xml:space="preserve"> (2020</w:t>
      </w:r>
      <w:r w:rsidR="009C5286">
        <w:rPr>
          <w:color w:val="000000" w:themeColor="text1"/>
        </w:rPr>
        <w:t>). As Kay defines it, “</w:t>
      </w:r>
      <w:r w:rsidR="00EF7059">
        <w:rPr>
          <w:color w:val="000000" w:themeColor="text1"/>
        </w:rPr>
        <w:t>communic</w:t>
      </w:r>
      <w:r w:rsidR="009C5286">
        <w:rPr>
          <w:color w:val="000000" w:themeColor="text1"/>
        </w:rPr>
        <w:t>ative injustice”</w:t>
      </w:r>
      <w:r w:rsidR="00EF7059">
        <w:rPr>
          <w:color w:val="000000" w:themeColor="text1"/>
        </w:rPr>
        <w:t xml:space="preserve"> </w:t>
      </w:r>
      <w:r w:rsidR="009C5286">
        <w:rPr>
          <w:color w:val="000000" w:themeColor="text1"/>
        </w:rPr>
        <w:t>refers to the “</w:t>
      </w:r>
      <w:r w:rsidR="00DF259C">
        <w:rPr>
          <w:color w:val="000000" w:themeColor="text1"/>
        </w:rPr>
        <w:t xml:space="preserve">gendered norms </w:t>
      </w:r>
      <w:r w:rsidR="009C5286">
        <w:rPr>
          <w:color w:val="000000" w:themeColor="text1"/>
        </w:rPr>
        <w:t>around speech and communication”</w:t>
      </w:r>
      <w:r w:rsidR="00DF259C">
        <w:rPr>
          <w:color w:val="000000" w:themeColor="text1"/>
        </w:rPr>
        <w:t xml:space="preserve"> which curtail and circumscribe women’s voices</w:t>
      </w:r>
      <w:r w:rsidR="005A3E0E">
        <w:rPr>
          <w:color w:val="000000" w:themeColor="text1"/>
        </w:rPr>
        <w:t xml:space="preserve"> (</w:t>
      </w:r>
      <w:r w:rsidR="00D077FD">
        <w:rPr>
          <w:color w:val="000000" w:themeColor="text1"/>
        </w:rPr>
        <w:t>8)</w:t>
      </w:r>
      <w:r w:rsidR="00DF259C">
        <w:rPr>
          <w:color w:val="000000" w:themeColor="text1"/>
        </w:rPr>
        <w:t>.</w:t>
      </w:r>
      <w:r w:rsidR="00C66B63">
        <w:rPr>
          <w:color w:val="000000" w:themeColor="text1"/>
        </w:rPr>
        <w:t xml:space="preserve"> In the wake of #MeToo, and the cultural space it has opened up for women’s stories of sexual violence to be heard, Kay argues that it is imperative not only to provide indiv</w:t>
      </w:r>
      <w:r w:rsidR="009C5286">
        <w:rPr>
          <w:color w:val="000000" w:themeColor="text1"/>
        </w:rPr>
        <w:t>iduals with the opportunity to “take control of their stories,” but also “</w:t>
      </w:r>
      <w:r w:rsidR="00DF259C">
        <w:rPr>
          <w:color w:val="000000" w:themeColor="text1"/>
        </w:rPr>
        <w:t>to more fundamentally interrogate the historical, political and social structures that have meant that we conceive of voice in a particular way that contributes to gender injustice, rather than allowing th</w:t>
      </w:r>
      <w:r w:rsidR="009C5286">
        <w:rPr>
          <w:color w:val="000000" w:themeColor="text1"/>
        </w:rPr>
        <w:t>e possibility of challenging it”</w:t>
      </w:r>
      <w:r w:rsidR="00DF259C">
        <w:rPr>
          <w:color w:val="000000" w:themeColor="text1"/>
        </w:rPr>
        <w:t xml:space="preserve"> (14). </w:t>
      </w:r>
      <w:r w:rsidR="00404827">
        <w:rPr>
          <w:color w:val="000000" w:themeColor="text1"/>
        </w:rPr>
        <w:t>As Karen Boyle has</w:t>
      </w:r>
      <w:r w:rsidR="00FD5E3A">
        <w:rPr>
          <w:color w:val="000000" w:themeColor="text1"/>
        </w:rPr>
        <w:t xml:space="preserve"> suggested in</w:t>
      </w:r>
      <w:r w:rsidR="00404827">
        <w:rPr>
          <w:color w:val="000000" w:themeColor="text1"/>
        </w:rPr>
        <w:t xml:space="preserve"> her discussion of the metaphor of </w:t>
      </w:r>
      <w:r w:rsidR="00FD5E3A">
        <w:rPr>
          <w:color w:val="000000" w:themeColor="text1"/>
        </w:rPr>
        <w:t>“</w:t>
      </w:r>
      <w:r w:rsidR="00404827">
        <w:rPr>
          <w:color w:val="000000" w:themeColor="text1"/>
        </w:rPr>
        <w:t>silence breaking</w:t>
      </w:r>
      <w:r w:rsidR="00FD5E3A">
        <w:rPr>
          <w:color w:val="000000" w:themeColor="text1"/>
        </w:rPr>
        <w:t>”</w:t>
      </w:r>
      <w:r w:rsidR="00404827">
        <w:rPr>
          <w:color w:val="000000" w:themeColor="text1"/>
        </w:rPr>
        <w:t xml:space="preserve"> in relation to #MeToo,</w:t>
      </w:r>
      <w:r w:rsidR="00FD5E3A">
        <w:rPr>
          <w:color w:val="000000" w:themeColor="text1"/>
        </w:rPr>
        <w:t xml:space="preserve"> it is imperative to “think critically about what it means</w:t>
      </w:r>
      <w:r w:rsidR="00404827">
        <w:rPr>
          <w:color w:val="000000" w:themeColor="text1"/>
        </w:rPr>
        <w:t xml:space="preserve"> to</w:t>
      </w:r>
      <w:r w:rsidR="00FD5E3A">
        <w:rPr>
          <w:color w:val="000000" w:themeColor="text1"/>
        </w:rPr>
        <w:t xml:space="preserve"> tell personal stories in a highly mediated context” and to reflect on “who has the opportunity to be heard and in what capacity” (2019, 29). </w:t>
      </w:r>
    </w:p>
    <w:p w14:paraId="494CC8DE" w14:textId="0E43A1F4" w:rsidR="00121887" w:rsidRDefault="00760CBB" w:rsidP="00A44DD4">
      <w:pPr>
        <w:spacing w:line="480" w:lineRule="auto"/>
        <w:ind w:firstLine="720"/>
        <w:rPr>
          <w:rFonts w:eastAsia="Times New Roman"/>
          <w:color w:val="000000" w:themeColor="text1"/>
        </w:rPr>
      </w:pPr>
      <w:r>
        <w:rPr>
          <w:color w:val="000000" w:themeColor="text1"/>
        </w:rPr>
        <w:t>It is in trying to reveal</w:t>
      </w:r>
      <w:r w:rsidR="00465BF5">
        <w:rPr>
          <w:color w:val="000000" w:themeColor="text1"/>
        </w:rPr>
        <w:t>,</w:t>
      </w:r>
      <w:r>
        <w:rPr>
          <w:color w:val="000000" w:themeColor="text1"/>
        </w:rPr>
        <w:t xml:space="preserve"> and then to rectify</w:t>
      </w:r>
      <w:r w:rsidR="00465BF5">
        <w:rPr>
          <w:color w:val="000000" w:themeColor="text1"/>
        </w:rPr>
        <w:t>,</w:t>
      </w:r>
      <w:r>
        <w:rPr>
          <w:color w:val="000000" w:themeColor="text1"/>
        </w:rPr>
        <w:t xml:space="preserve"> the communicative injustices at work in the media framing of the Woody Allen sex abuse charges, that </w:t>
      </w:r>
      <w:r>
        <w:rPr>
          <w:i/>
          <w:color w:val="000000" w:themeColor="text1"/>
        </w:rPr>
        <w:t xml:space="preserve">Allen v. Farrow’s </w:t>
      </w:r>
      <w:r>
        <w:rPr>
          <w:color w:val="000000" w:themeColor="text1"/>
        </w:rPr>
        <w:t xml:space="preserve">critical </w:t>
      </w:r>
      <w:r w:rsidR="000F2482">
        <w:rPr>
          <w:color w:val="000000" w:themeColor="text1"/>
        </w:rPr>
        <w:lastRenderedPageBreak/>
        <w:t>promise</w:t>
      </w:r>
      <w:r>
        <w:rPr>
          <w:color w:val="000000" w:themeColor="text1"/>
        </w:rPr>
        <w:t xml:space="preserve"> lies. </w:t>
      </w:r>
      <w:r w:rsidR="009E2423">
        <w:rPr>
          <w:color w:val="000000" w:themeColor="text1"/>
        </w:rPr>
        <w:t xml:space="preserve">While </w:t>
      </w:r>
      <w:r>
        <w:rPr>
          <w:i/>
          <w:color w:val="000000" w:themeColor="text1"/>
        </w:rPr>
        <w:t xml:space="preserve">Allen v. Farrow </w:t>
      </w:r>
      <w:r>
        <w:rPr>
          <w:color w:val="000000" w:themeColor="text1"/>
        </w:rPr>
        <w:t>includes Allen’s voice through excerpts</w:t>
      </w:r>
      <w:r w:rsidR="009E2423">
        <w:rPr>
          <w:color w:val="000000" w:themeColor="text1"/>
        </w:rPr>
        <w:t xml:space="preserve"> from the</w:t>
      </w:r>
      <w:r>
        <w:rPr>
          <w:color w:val="000000" w:themeColor="text1"/>
        </w:rPr>
        <w:t xml:space="preserve"> audio </w:t>
      </w:r>
      <w:r w:rsidR="009E2423">
        <w:rPr>
          <w:color w:val="000000" w:themeColor="text1"/>
        </w:rPr>
        <w:t xml:space="preserve">version of his 2020 </w:t>
      </w:r>
      <w:r>
        <w:rPr>
          <w:color w:val="000000" w:themeColor="text1"/>
        </w:rPr>
        <w:t xml:space="preserve">book, </w:t>
      </w:r>
      <w:r w:rsidR="009E2423">
        <w:rPr>
          <w:i/>
          <w:color w:val="000000" w:themeColor="text1"/>
        </w:rPr>
        <w:t xml:space="preserve">Apropos of </w:t>
      </w:r>
      <w:r w:rsidR="009E2423" w:rsidRPr="009E2423">
        <w:rPr>
          <w:i/>
          <w:color w:val="000000" w:themeColor="text1"/>
        </w:rPr>
        <w:t>Nothing</w:t>
      </w:r>
      <w:r w:rsidR="009E2423">
        <w:rPr>
          <w:color w:val="000000" w:themeColor="text1"/>
        </w:rPr>
        <w:t xml:space="preserve">, </w:t>
      </w:r>
      <w:r>
        <w:rPr>
          <w:color w:val="000000" w:themeColor="text1"/>
        </w:rPr>
        <w:t>it challenge</w:t>
      </w:r>
      <w:r w:rsidR="00197B31">
        <w:rPr>
          <w:color w:val="000000" w:themeColor="text1"/>
        </w:rPr>
        <w:t>s</w:t>
      </w:r>
      <w:r>
        <w:rPr>
          <w:color w:val="000000" w:themeColor="text1"/>
        </w:rPr>
        <w:t xml:space="preserve"> a framing of sexual abuse</w:t>
      </w:r>
      <w:r w:rsidR="009C5286">
        <w:rPr>
          <w:color w:val="000000" w:themeColor="text1"/>
        </w:rPr>
        <w:t xml:space="preserve"> as a story to be told through “</w:t>
      </w:r>
      <w:r>
        <w:rPr>
          <w:color w:val="000000" w:themeColor="text1"/>
        </w:rPr>
        <w:t>b</w:t>
      </w:r>
      <w:r w:rsidR="009C5286">
        <w:rPr>
          <w:color w:val="000000" w:themeColor="text1"/>
        </w:rPr>
        <w:t>oth sides.”</w:t>
      </w:r>
      <w:r>
        <w:rPr>
          <w:color w:val="000000" w:themeColor="text1"/>
        </w:rPr>
        <w:t xml:space="preserve"> </w:t>
      </w:r>
      <w:r w:rsidR="009E2423">
        <w:rPr>
          <w:color w:val="000000" w:themeColor="text1"/>
        </w:rPr>
        <w:t xml:space="preserve">As co-director Amy Ziering has declared: </w:t>
      </w:r>
      <w:r w:rsidR="009E2423">
        <w:rPr>
          <w:rFonts w:eastAsia="Times New Roman"/>
          <w:color w:val="000000" w:themeColor="text1"/>
          <w:shd w:val="clear" w:color="auto" w:fill="FFFFFF"/>
        </w:rPr>
        <w:t>“I’m not…</w:t>
      </w:r>
      <w:r w:rsidR="009E2423" w:rsidRPr="003654E1">
        <w:rPr>
          <w:rFonts w:eastAsia="Times New Roman"/>
          <w:color w:val="000000" w:themeColor="text1"/>
          <w:shd w:val="clear" w:color="auto" w:fill="FFFFFF"/>
        </w:rPr>
        <w:t>interested in showing a side. I’m interested in inve</w:t>
      </w:r>
      <w:r w:rsidR="00197B31">
        <w:rPr>
          <w:rFonts w:eastAsia="Times New Roman"/>
          <w:color w:val="000000" w:themeColor="text1"/>
          <w:shd w:val="clear" w:color="auto" w:fill="FFFFFF"/>
        </w:rPr>
        <w:t>stigating and showing the truth</w:t>
      </w:r>
      <w:r w:rsidR="009E2423">
        <w:rPr>
          <w:rFonts w:eastAsia="Times New Roman"/>
          <w:color w:val="000000" w:themeColor="text1"/>
          <w:shd w:val="clear" w:color="auto" w:fill="FFFFFF"/>
        </w:rPr>
        <w:t>”</w:t>
      </w:r>
      <w:r w:rsidR="00197B31">
        <w:rPr>
          <w:rFonts w:eastAsia="Times New Roman"/>
          <w:color w:val="000000" w:themeColor="text1"/>
          <w:shd w:val="clear" w:color="auto" w:fill="FFFFFF"/>
        </w:rPr>
        <w:t xml:space="preserve"> (qtd. in D’Alessandro 2021).</w:t>
      </w:r>
      <w:r w:rsidR="009E2423">
        <w:rPr>
          <w:rFonts w:eastAsia="Times New Roman"/>
          <w:color w:val="000000" w:themeColor="text1"/>
          <w:shd w:val="clear" w:color="auto" w:fill="FFFFFF"/>
        </w:rPr>
        <w:t xml:space="preserve"> </w:t>
      </w:r>
      <w:r w:rsidR="00121887" w:rsidRPr="003654E1">
        <w:rPr>
          <w:rFonts w:eastAsia="Times New Roman"/>
          <w:color w:val="000000" w:themeColor="text1"/>
          <w:spacing w:val="10"/>
          <w:shd w:val="clear" w:color="auto" w:fill="FFFFFF"/>
        </w:rPr>
        <w:t xml:space="preserve">For Dick and Ziering, who specialize in investigative documentaries on sexual abuse from a victim-centred perspective (see, for example, </w:t>
      </w:r>
      <w:r w:rsidR="00121887" w:rsidRPr="003654E1">
        <w:rPr>
          <w:i/>
        </w:rPr>
        <w:t xml:space="preserve">The Invisible War </w:t>
      </w:r>
      <w:r w:rsidR="00121887" w:rsidRPr="003654E1">
        <w:t xml:space="preserve">2012; </w:t>
      </w:r>
      <w:r w:rsidR="00121887" w:rsidRPr="003654E1">
        <w:rPr>
          <w:i/>
        </w:rPr>
        <w:t xml:space="preserve">The Hunting Ground </w:t>
      </w:r>
      <w:r w:rsidR="00121887" w:rsidRPr="003654E1">
        <w:t xml:space="preserve">2015; </w:t>
      </w:r>
      <w:r w:rsidR="00121887" w:rsidRPr="003654E1">
        <w:rPr>
          <w:i/>
        </w:rPr>
        <w:t xml:space="preserve">On the Record </w:t>
      </w:r>
      <w:r w:rsidR="00121887" w:rsidRPr="003654E1">
        <w:t xml:space="preserve">2020), a key priority of their filmmaking is to refute the cultural logics of </w:t>
      </w:r>
      <w:r w:rsidR="00A44DD4">
        <w:t>“</w:t>
      </w:r>
      <w:r w:rsidR="00121887" w:rsidRPr="003654E1">
        <w:t>bothsidesism</w:t>
      </w:r>
      <w:r w:rsidR="00A44DD4">
        <w:t>”</w:t>
      </w:r>
      <w:r w:rsidR="00E67AED">
        <w:rPr>
          <w:rStyle w:val="EndnoteReference"/>
        </w:rPr>
        <w:endnoteReference w:customMarkFollows="1" w:id="3"/>
        <w:t>3</w:t>
      </w:r>
      <w:r w:rsidR="00121887">
        <w:t xml:space="preserve"> by revealing the institutional underpinnings of </w:t>
      </w:r>
      <w:r w:rsidR="00A44DD4">
        <w:t xml:space="preserve">sexual </w:t>
      </w:r>
      <w:r w:rsidR="00121887">
        <w:t>abuse.</w:t>
      </w:r>
      <w:r w:rsidR="00121887">
        <w:rPr>
          <w:rFonts w:eastAsia="Times New Roman"/>
          <w:color w:val="000000"/>
          <w:shd w:val="clear" w:color="auto" w:fill="FFFFFF"/>
        </w:rPr>
        <w:t xml:space="preserve"> </w:t>
      </w:r>
    </w:p>
    <w:p w14:paraId="21C2CF1B" w14:textId="2D0F0A19" w:rsidR="00121887" w:rsidRPr="007A6242" w:rsidRDefault="00121887" w:rsidP="00121887">
      <w:pPr>
        <w:spacing w:line="480" w:lineRule="auto"/>
        <w:ind w:firstLine="720"/>
      </w:pPr>
      <w:r w:rsidRPr="00CD480D">
        <w:rPr>
          <w:rFonts w:eastAsia="Times New Roman"/>
          <w:color w:val="000000" w:themeColor="text1"/>
        </w:rPr>
        <w:t xml:space="preserve">It is meaningful that </w:t>
      </w:r>
      <w:r>
        <w:rPr>
          <w:rFonts w:eastAsia="Times New Roman"/>
          <w:i/>
          <w:color w:val="000000" w:themeColor="text1"/>
        </w:rPr>
        <w:t xml:space="preserve">Allen v. Farrow </w:t>
      </w:r>
      <w:r w:rsidRPr="00CD480D">
        <w:rPr>
          <w:rFonts w:eastAsia="Times New Roman"/>
          <w:color w:val="000000" w:themeColor="text1"/>
        </w:rPr>
        <w:t xml:space="preserve">begins with Woody Allen making a public statement at The Plaza Hotel in New York City in 1992 in which he </w:t>
      </w:r>
      <w:r>
        <w:rPr>
          <w:rFonts w:eastAsia="Times New Roman"/>
          <w:color w:val="000000" w:themeColor="text1"/>
        </w:rPr>
        <w:t xml:space="preserve">refutes the child molestation charges </w:t>
      </w:r>
      <w:r w:rsidRPr="00CD480D">
        <w:rPr>
          <w:rFonts w:eastAsia="Times New Roman"/>
          <w:color w:val="000000" w:themeColor="text1"/>
        </w:rPr>
        <w:t>and professes to be a victim of a smear campaign led by Mia Farrow. Allen’s statement-making belongs to what Sarah Banet-Weiser has recently</w:t>
      </w:r>
      <w:r>
        <w:rPr>
          <w:rFonts w:eastAsia="Times New Roman"/>
          <w:color w:val="000000" w:themeColor="text1"/>
        </w:rPr>
        <w:t xml:space="preserve"> termed the</w:t>
      </w:r>
      <w:r w:rsidRPr="00CD480D">
        <w:rPr>
          <w:rFonts w:eastAsia="Times New Roman"/>
          <w:color w:val="000000" w:themeColor="text1"/>
        </w:rPr>
        <w:t xml:space="preserve"> </w:t>
      </w:r>
      <w:r>
        <w:rPr>
          <w:rFonts w:eastAsia="Times New Roman"/>
          <w:color w:val="000000" w:themeColor="text1"/>
        </w:rPr>
        <w:t>“</w:t>
      </w:r>
      <w:r w:rsidRPr="00CD480D">
        <w:rPr>
          <w:rFonts w:eastAsia="Times New Roman"/>
          <w:color w:val="000000" w:themeColor="text1"/>
        </w:rPr>
        <w:t>genre of the public statement</w:t>
      </w:r>
      <w:r>
        <w:rPr>
          <w:rFonts w:eastAsia="Times New Roman"/>
          <w:color w:val="000000" w:themeColor="text1"/>
        </w:rPr>
        <w:t>,” which has risen to cultural prominence in the #MeToo era. Banet-Weiser argues that many high-profile men have used the public statement to “</w:t>
      </w:r>
      <w:r w:rsidRPr="00CD480D">
        <w:t>wrestle back a hegemonic gender stability</w:t>
      </w:r>
      <w:r>
        <w:rPr>
          <w:rFonts w:eastAsia="Times New Roman"/>
          <w:color w:val="000000" w:themeColor="text1"/>
        </w:rPr>
        <w:t>”</w:t>
      </w:r>
      <w:r w:rsidRPr="00CD480D">
        <w:rPr>
          <w:rFonts w:eastAsia="Times New Roman"/>
          <w:color w:val="000000" w:themeColor="text1"/>
        </w:rPr>
        <w:t xml:space="preserve"> through assuming the </w:t>
      </w:r>
      <w:r>
        <w:rPr>
          <w:rFonts w:eastAsia="Times New Roman"/>
          <w:color w:val="000000" w:themeColor="text1"/>
        </w:rPr>
        <w:t>“</w:t>
      </w:r>
      <w:r w:rsidRPr="00CD480D">
        <w:rPr>
          <w:rFonts w:eastAsia="Times New Roman"/>
          <w:color w:val="000000" w:themeColor="text1"/>
        </w:rPr>
        <w:t>mantle of victimhood themselves</w:t>
      </w:r>
      <w:r>
        <w:rPr>
          <w:rFonts w:eastAsia="Times New Roman"/>
          <w:color w:val="000000" w:themeColor="text1"/>
        </w:rPr>
        <w:t>” (2021, 3)</w:t>
      </w:r>
      <w:r w:rsidRPr="00CD480D">
        <w:rPr>
          <w:rFonts w:eastAsia="Times New Roman"/>
          <w:color w:val="000000" w:themeColor="text1"/>
        </w:rPr>
        <w:t xml:space="preserve">. </w:t>
      </w:r>
      <w:r>
        <w:rPr>
          <w:rFonts w:eastAsia="Times New Roman"/>
          <w:color w:val="000000" w:themeColor="text1"/>
        </w:rPr>
        <w:t xml:space="preserve">As revealed in Banet-Weiser’s analysis, the </w:t>
      </w:r>
      <w:r w:rsidRPr="00CD480D">
        <w:rPr>
          <w:rFonts w:eastAsia="Times New Roman"/>
          <w:color w:val="000000" w:themeColor="text1"/>
        </w:rPr>
        <w:t xml:space="preserve">rhetoric of statements by </w:t>
      </w:r>
      <w:r>
        <w:rPr>
          <w:rFonts w:eastAsia="Times New Roman"/>
          <w:color w:val="000000" w:themeColor="text1"/>
        </w:rPr>
        <w:t>men</w:t>
      </w:r>
      <w:r w:rsidRPr="00CD480D">
        <w:rPr>
          <w:rFonts w:eastAsia="Times New Roman"/>
          <w:color w:val="000000" w:themeColor="text1"/>
        </w:rPr>
        <w:t xml:space="preserve"> including Brock Turner, Matt Lauer, Bill O’Reilly, and Harvey Weinstein, </w:t>
      </w:r>
      <w:r>
        <w:rPr>
          <w:rFonts w:eastAsia="Times New Roman"/>
          <w:color w:val="000000" w:themeColor="text1"/>
        </w:rPr>
        <w:t>is</w:t>
      </w:r>
      <w:r w:rsidRPr="00CD480D">
        <w:rPr>
          <w:rFonts w:eastAsia="Times New Roman"/>
          <w:color w:val="000000" w:themeColor="text1"/>
        </w:rPr>
        <w:t xml:space="preserve"> co</w:t>
      </w:r>
      <w:r>
        <w:rPr>
          <w:rFonts w:eastAsia="Times New Roman"/>
          <w:color w:val="000000" w:themeColor="text1"/>
        </w:rPr>
        <w:t>uched in legalistic language that</w:t>
      </w:r>
      <w:r w:rsidRPr="00CD480D">
        <w:rPr>
          <w:rFonts w:eastAsia="Times New Roman"/>
          <w:color w:val="000000" w:themeColor="text1"/>
        </w:rPr>
        <w:t xml:space="preserve"> evoke</w:t>
      </w:r>
      <w:r>
        <w:rPr>
          <w:rFonts w:eastAsia="Times New Roman"/>
          <w:color w:val="000000" w:themeColor="text1"/>
        </w:rPr>
        <w:t>s</w:t>
      </w:r>
      <w:r w:rsidRPr="00CD480D">
        <w:rPr>
          <w:rFonts w:eastAsia="Times New Roman"/>
          <w:color w:val="000000" w:themeColor="text1"/>
        </w:rPr>
        <w:t xml:space="preserve"> the</w:t>
      </w:r>
      <w:r>
        <w:rPr>
          <w:rFonts w:eastAsia="Times New Roman"/>
          <w:color w:val="000000" w:themeColor="text1"/>
        </w:rPr>
        <w:t xml:space="preserve"> trenchant “</w:t>
      </w:r>
      <w:r w:rsidRPr="00CD480D">
        <w:t xml:space="preserve">myth of the lying </w:t>
      </w:r>
      <w:r>
        <w:t xml:space="preserve">woman” and is “strategically personal” (2021, 6) in the use of domestic tropes of familial duty and masculine truth and authority. By contrast, #MeToo testimonies of abuse and violation </w:t>
      </w:r>
      <w:r w:rsidRPr="00232F1B">
        <w:t>operate</w:t>
      </w:r>
      <w:r>
        <w:t xml:space="preserve"> according to what Carrie Rentschler refers to as “feminist protocols” (qtd. in Banet-Weiser 2021, 6). Such protocols are situated in opposition to </w:t>
      </w:r>
      <w:r w:rsidRPr="00232F1B">
        <w:t>masculinist</w:t>
      </w:r>
      <w:r>
        <w:t xml:space="preserve"> legal domains, often circulate through social media channels, and constitute a “testimonial network” (Banet-Weiser 2021, 6). </w:t>
      </w:r>
      <w:r w:rsidRPr="007A6242">
        <w:t xml:space="preserve"> </w:t>
      </w:r>
    </w:p>
    <w:p w14:paraId="6CB28858" w14:textId="71782BE1" w:rsidR="004C150C" w:rsidRPr="005D61D7" w:rsidRDefault="00121887" w:rsidP="004C150C">
      <w:pPr>
        <w:spacing w:line="480" w:lineRule="auto"/>
        <w:ind w:firstLine="720"/>
        <w:rPr>
          <w:rFonts w:eastAsia="Times New Roman"/>
        </w:rPr>
      </w:pPr>
      <w:r w:rsidRPr="007A6242">
        <w:rPr>
          <w:rFonts w:eastAsia="Times New Roman"/>
          <w:i/>
          <w:color w:val="000000" w:themeColor="text1"/>
        </w:rPr>
        <w:lastRenderedPageBreak/>
        <w:t xml:space="preserve">Allen v. Farrow </w:t>
      </w:r>
      <w:r w:rsidRPr="007A6242">
        <w:rPr>
          <w:rFonts w:eastAsia="Times New Roman"/>
          <w:color w:val="000000" w:themeColor="text1"/>
        </w:rPr>
        <w:t xml:space="preserve">is </w:t>
      </w:r>
      <w:r>
        <w:rPr>
          <w:rFonts w:eastAsia="Times New Roman"/>
          <w:color w:val="000000" w:themeColor="text1"/>
        </w:rPr>
        <w:t xml:space="preserve">avowedly </w:t>
      </w:r>
      <w:r w:rsidRPr="007A6242">
        <w:rPr>
          <w:rFonts w:eastAsia="Times New Roman"/>
          <w:color w:val="000000" w:themeColor="text1"/>
        </w:rPr>
        <w:t xml:space="preserve">part of this #MeToo </w:t>
      </w:r>
      <w:r>
        <w:rPr>
          <w:rFonts w:eastAsia="Times New Roman"/>
          <w:color w:val="000000" w:themeColor="text1"/>
        </w:rPr>
        <w:t>moment,</w:t>
      </w:r>
      <w:r w:rsidRPr="007A6242">
        <w:rPr>
          <w:rFonts w:eastAsia="Times New Roman"/>
          <w:color w:val="000000" w:themeColor="text1"/>
        </w:rPr>
        <w:t xml:space="preserve"> which seeks to evoke a </w:t>
      </w:r>
      <w:r>
        <w:rPr>
          <w:rFonts w:eastAsia="Times New Roman"/>
          <w:color w:val="000000" w:themeColor="text1"/>
        </w:rPr>
        <w:t xml:space="preserve">different and much needed </w:t>
      </w:r>
      <w:r w:rsidRPr="007A6242">
        <w:rPr>
          <w:rFonts w:eastAsia="Times New Roman"/>
          <w:color w:val="000000" w:themeColor="text1"/>
        </w:rPr>
        <w:t xml:space="preserve">feminist form of </w:t>
      </w:r>
      <w:r>
        <w:rPr>
          <w:rFonts w:eastAsia="Times New Roman"/>
          <w:color w:val="000000" w:themeColor="text1"/>
        </w:rPr>
        <w:t>“</w:t>
      </w:r>
      <w:r w:rsidRPr="007A6242">
        <w:rPr>
          <w:rFonts w:eastAsia="Times New Roman"/>
          <w:color w:val="000000" w:themeColor="text1"/>
        </w:rPr>
        <w:t>law,</w:t>
      </w:r>
      <w:r>
        <w:rPr>
          <w:rFonts w:eastAsia="Times New Roman"/>
          <w:color w:val="000000" w:themeColor="text1"/>
        </w:rPr>
        <w:t>”</w:t>
      </w:r>
      <w:r w:rsidRPr="007A6242">
        <w:rPr>
          <w:rFonts w:eastAsia="Times New Roman"/>
          <w:color w:val="000000" w:themeColor="text1"/>
        </w:rPr>
        <w:t xml:space="preserve"> ethics, and accountability on sexual abuse cases. </w:t>
      </w:r>
      <w:r w:rsidR="004C150C">
        <w:rPr>
          <w:rFonts w:eastAsia="Times New Roman"/>
        </w:rPr>
        <w:t xml:space="preserve">While </w:t>
      </w:r>
      <w:r w:rsidR="004C150C">
        <w:rPr>
          <w:rFonts w:eastAsia="Times New Roman"/>
          <w:i/>
        </w:rPr>
        <w:t xml:space="preserve">Allen v. Farrow </w:t>
      </w:r>
      <w:r w:rsidR="004C150C">
        <w:rPr>
          <w:rFonts w:eastAsia="Times New Roman"/>
        </w:rPr>
        <w:t xml:space="preserve">may contain some tabloid TV flourishes, with the recaps at the beginning of the episodes in particular undermining its wider commitment to resisting </w:t>
      </w:r>
      <w:proofErr w:type="spellStart"/>
      <w:r w:rsidR="004C150C">
        <w:rPr>
          <w:rFonts w:eastAsia="Times New Roman"/>
        </w:rPr>
        <w:t>titillatory</w:t>
      </w:r>
      <w:proofErr w:type="spellEnd"/>
      <w:r w:rsidR="004C150C">
        <w:rPr>
          <w:rFonts w:eastAsia="Times New Roman"/>
        </w:rPr>
        <w:t xml:space="preserve"> true crime, it nonetheless asks important questions about gendered authority and exposes the ways in </w:t>
      </w:r>
      <w:r w:rsidR="004C150C" w:rsidRPr="003B32B0">
        <w:rPr>
          <w:rFonts w:eastAsia="Times New Roman"/>
          <w:color w:val="000000" w:themeColor="text1"/>
        </w:rPr>
        <w:t xml:space="preserve">which </w:t>
      </w:r>
      <w:r w:rsidR="004C150C">
        <w:rPr>
          <w:color w:val="000000" w:themeColor="text1"/>
        </w:rPr>
        <w:t>“</w:t>
      </w:r>
      <w:r w:rsidR="004C150C" w:rsidRPr="003B32B0">
        <w:rPr>
          <w:color w:val="000000" w:themeColor="text1"/>
        </w:rPr>
        <w:t>testimonial truth is indexed not t</w:t>
      </w:r>
      <w:r w:rsidR="004C150C">
        <w:rPr>
          <w:color w:val="000000" w:themeColor="text1"/>
        </w:rPr>
        <w:t xml:space="preserve">o facts but to power” (Gilmore </w:t>
      </w:r>
      <w:r w:rsidR="00D077FD">
        <w:rPr>
          <w:color w:val="000000" w:themeColor="text1"/>
        </w:rPr>
        <w:t>qtd.</w:t>
      </w:r>
      <w:r w:rsidR="004C150C">
        <w:rPr>
          <w:color w:val="000000" w:themeColor="text1"/>
        </w:rPr>
        <w:t xml:space="preserve"> in Banet-Weiser 2021, 6</w:t>
      </w:r>
      <w:r w:rsidR="004C150C" w:rsidRPr="003B32B0">
        <w:rPr>
          <w:color w:val="000000" w:themeColor="text1"/>
        </w:rPr>
        <w:t>).</w:t>
      </w:r>
    </w:p>
    <w:p w14:paraId="182593AE" w14:textId="53A8D605" w:rsidR="004C150C" w:rsidRPr="005E17B4" w:rsidRDefault="004C150C" w:rsidP="004C150C">
      <w:pPr>
        <w:spacing w:line="480" w:lineRule="auto"/>
        <w:ind w:firstLine="720"/>
        <w:rPr>
          <w:rFonts w:eastAsia="Times New Roman"/>
          <w:color w:val="000000" w:themeColor="text1"/>
        </w:rPr>
      </w:pPr>
      <w:r w:rsidRPr="00CD480D">
        <w:rPr>
          <w:rFonts w:eastAsia="Times New Roman"/>
          <w:color w:val="000000" w:themeColor="text1"/>
        </w:rPr>
        <w:t xml:space="preserve">The argument carefully built up across four episodes is that Woody Allen used the might of his celebrity and white masculine privilege to control the public narrative about the abuse accusations. </w:t>
      </w:r>
      <w:proofErr w:type="gramStart"/>
      <w:r w:rsidRPr="00CD480D">
        <w:rPr>
          <w:rFonts w:eastAsia="Times New Roman"/>
          <w:color w:val="000000" w:themeColor="text1"/>
        </w:rPr>
        <w:t>In an effort to</w:t>
      </w:r>
      <w:proofErr w:type="gramEnd"/>
      <w:r w:rsidRPr="00CD480D">
        <w:rPr>
          <w:rFonts w:eastAsia="Times New Roman"/>
          <w:color w:val="000000" w:themeColor="text1"/>
        </w:rPr>
        <w:t xml:space="preserve"> deflect cultural (and legal) attention away from the reports of child sex abuse, </w:t>
      </w:r>
      <w:r w:rsidRPr="00CD480D">
        <w:rPr>
          <w:rFonts w:eastAsia="Times New Roman"/>
          <w:i/>
          <w:color w:val="000000" w:themeColor="text1"/>
        </w:rPr>
        <w:t>Allen v. Farrow</w:t>
      </w:r>
      <w:r w:rsidRPr="00CD480D">
        <w:rPr>
          <w:rFonts w:eastAsia="Times New Roman"/>
          <w:color w:val="000000" w:themeColor="text1"/>
        </w:rPr>
        <w:t xml:space="preserve"> argues that Allen’s PR team created what would become a dominant cultural narrative: that Mia Farrow </w:t>
      </w:r>
      <w:r>
        <w:rPr>
          <w:rFonts w:eastAsia="Times New Roman"/>
          <w:color w:val="000000" w:themeColor="text1"/>
        </w:rPr>
        <w:t>“</w:t>
      </w:r>
      <w:r w:rsidRPr="00CD480D">
        <w:rPr>
          <w:rFonts w:eastAsia="Times New Roman"/>
          <w:color w:val="000000" w:themeColor="text1"/>
        </w:rPr>
        <w:t>brainwashed</w:t>
      </w:r>
      <w:r>
        <w:rPr>
          <w:rFonts w:eastAsia="Times New Roman"/>
          <w:color w:val="000000" w:themeColor="text1"/>
        </w:rPr>
        <w:t>”</w:t>
      </w:r>
      <w:r w:rsidRPr="00CD480D">
        <w:rPr>
          <w:rFonts w:eastAsia="Times New Roman"/>
          <w:color w:val="000000" w:themeColor="text1"/>
        </w:rPr>
        <w:t xml:space="preserve"> 7-year-old Dylan into accusing Allen of sexual abuse because she was devastated by his affair with her adopted college-age daughter, Soon-Yi Previn. Through evidentiary materials </w:t>
      </w:r>
      <w:r>
        <w:rPr>
          <w:rFonts w:eastAsia="Times New Roman"/>
          <w:color w:val="000000" w:themeColor="text1"/>
        </w:rPr>
        <w:t xml:space="preserve">(collected over the course of three years of research into the case) </w:t>
      </w:r>
      <w:r w:rsidRPr="00CD480D">
        <w:rPr>
          <w:rFonts w:eastAsia="Times New Roman"/>
          <w:color w:val="000000" w:themeColor="text1"/>
        </w:rPr>
        <w:t>and a reconstructed</w:t>
      </w:r>
      <w:r>
        <w:rPr>
          <w:rFonts w:eastAsia="Times New Roman"/>
          <w:color w:val="000000" w:themeColor="text1"/>
        </w:rPr>
        <w:t xml:space="preserve"> timeline of events, Dirk, Ziering, and their investigator and co-producer Amy </w:t>
      </w:r>
      <w:proofErr w:type="spellStart"/>
      <w:r w:rsidRPr="005E17B4">
        <w:rPr>
          <w:rFonts w:eastAsia="Times New Roman"/>
          <w:color w:val="000000" w:themeColor="text1"/>
        </w:rPr>
        <w:t>Herd</w:t>
      </w:r>
      <w:r>
        <w:rPr>
          <w:rFonts w:eastAsia="Times New Roman"/>
          <w:color w:val="000000" w:themeColor="text1"/>
        </w:rPr>
        <w:t>y</w:t>
      </w:r>
      <w:proofErr w:type="spellEnd"/>
      <w:r>
        <w:rPr>
          <w:rFonts w:eastAsia="Times New Roman"/>
          <w:color w:val="000000" w:themeColor="text1"/>
        </w:rPr>
        <w:t xml:space="preserve">, puncture this narrative to suggest that the relationship with </w:t>
      </w:r>
      <w:r w:rsidRPr="00FB3110">
        <w:rPr>
          <w:rFonts w:eastAsia="Times New Roman"/>
          <w:color w:val="000000" w:themeColor="text1"/>
        </w:rPr>
        <w:t>Previn</w:t>
      </w:r>
      <w:r>
        <w:rPr>
          <w:rFonts w:eastAsia="Times New Roman"/>
          <w:color w:val="000000" w:themeColor="text1"/>
        </w:rPr>
        <w:t xml:space="preserve"> was used as a diversion from potentially life-destroying accusations that he sexually abused Dylan. However strange it might seem for Allen to use his sexual relationship with another of Farrow’s daughters as a kind of alibi, </w:t>
      </w:r>
      <w:r>
        <w:rPr>
          <w:rFonts w:eastAsia="Times New Roman"/>
          <w:i/>
          <w:color w:val="000000" w:themeColor="text1"/>
        </w:rPr>
        <w:t xml:space="preserve">Allen v. Farrow </w:t>
      </w:r>
      <w:r>
        <w:rPr>
          <w:rFonts w:eastAsia="Times New Roman"/>
          <w:color w:val="000000" w:themeColor="text1"/>
        </w:rPr>
        <w:t xml:space="preserve">convincingly illustrates the abiding patriarchal logic that made it such an effective public relations strategy: the figure of the scorned mother was somehow more readily believable and culturally digestible than the notion of a father being sexually inappropriate and abusive towards his </w:t>
      </w:r>
      <w:r w:rsidR="00662DFB" w:rsidRPr="00D077FD">
        <w:rPr>
          <w:rFonts w:eastAsia="Times New Roman"/>
          <w:color w:val="000000" w:themeColor="text1"/>
        </w:rPr>
        <w:t>young</w:t>
      </w:r>
      <w:r w:rsidR="00662DFB">
        <w:rPr>
          <w:rFonts w:eastAsia="Times New Roman"/>
          <w:color w:val="000000" w:themeColor="text1"/>
        </w:rPr>
        <w:t xml:space="preserve"> </w:t>
      </w:r>
      <w:r>
        <w:rPr>
          <w:rFonts w:eastAsia="Times New Roman"/>
          <w:color w:val="000000" w:themeColor="text1"/>
        </w:rPr>
        <w:t xml:space="preserve">daughter. </w:t>
      </w:r>
    </w:p>
    <w:p w14:paraId="749F297D" w14:textId="0745BB8A" w:rsidR="004C150C" w:rsidRDefault="004C150C" w:rsidP="004C150C">
      <w:pPr>
        <w:spacing w:line="480" w:lineRule="auto"/>
        <w:rPr>
          <w:color w:val="000000" w:themeColor="text1"/>
        </w:rPr>
      </w:pPr>
      <w:r>
        <w:rPr>
          <w:rFonts w:eastAsia="Times New Roman"/>
          <w:color w:val="000000" w:themeColor="text1"/>
        </w:rPr>
        <w:tab/>
      </w:r>
      <w:r w:rsidRPr="00FB3110">
        <w:rPr>
          <w:color w:val="000000" w:themeColor="text1"/>
        </w:rPr>
        <w:t xml:space="preserve">In detailing this skewed </w:t>
      </w:r>
      <w:r w:rsidRPr="00232F1B">
        <w:rPr>
          <w:color w:val="000000" w:themeColor="text1"/>
        </w:rPr>
        <w:t>notion,</w:t>
      </w:r>
      <w:r>
        <w:rPr>
          <w:color w:val="000000" w:themeColor="text1"/>
        </w:rPr>
        <w:t xml:space="preserve"> the series</w:t>
      </w:r>
      <w:r w:rsidRPr="002C530D">
        <w:rPr>
          <w:color w:val="000000" w:themeColor="text1"/>
        </w:rPr>
        <w:t xml:space="preserve"> is notably embedded in a conspicuous cultural turn toward re-evaluating the gender roles of the 1990s.  So many of the public </w:t>
      </w:r>
      <w:r w:rsidRPr="002C530D">
        <w:rPr>
          <w:color w:val="000000" w:themeColor="text1"/>
        </w:rPr>
        <w:lastRenderedPageBreak/>
        <w:t xml:space="preserve">culture milestones of that decade </w:t>
      </w:r>
      <w:proofErr w:type="spellStart"/>
      <w:r w:rsidRPr="002C530D">
        <w:rPr>
          <w:color w:val="000000" w:themeColor="text1"/>
        </w:rPr>
        <w:t>centered</w:t>
      </w:r>
      <w:proofErr w:type="spellEnd"/>
      <w:r w:rsidRPr="002C530D">
        <w:rPr>
          <w:color w:val="000000" w:themeColor="text1"/>
        </w:rPr>
        <w:t xml:space="preserve"> on the credibility and authority of women, from the (compelled) testimony of Anita Hill during the 1991 Clarence Thomas Supreme Court confirmation hearings, to ice skater Tonya Harding’s profession of innocence regarding the 1994 attack on her Olympic rival Nancy Kerrigan.  The era seemed marked on the one hand by exuberant </w:t>
      </w:r>
      <w:proofErr w:type="gramStart"/>
      <w:r w:rsidRPr="002C530D">
        <w:rPr>
          <w:color w:val="000000" w:themeColor="text1"/>
        </w:rPr>
        <w:t>take-downs</w:t>
      </w:r>
      <w:proofErr w:type="gramEnd"/>
      <w:r w:rsidRPr="002C530D">
        <w:rPr>
          <w:color w:val="000000" w:themeColor="text1"/>
        </w:rPr>
        <w:t xml:space="preserve"> of women in power (Hilary Clinton, Janet Reno, Winona Ryder whose shoplifting conviction led to long-term Hollywood blacklisting) and tabloid revelations of the emotion-driven crimes of distraught women like Lorena </w:t>
      </w:r>
      <w:r w:rsidRPr="00D077FD">
        <w:rPr>
          <w:color w:val="000000" w:themeColor="text1"/>
        </w:rPr>
        <w:t>Bobbi</w:t>
      </w:r>
      <w:r w:rsidR="00A95299" w:rsidRPr="00D077FD">
        <w:rPr>
          <w:color w:val="000000" w:themeColor="text1"/>
        </w:rPr>
        <w:t>t</w:t>
      </w:r>
      <w:r w:rsidRPr="00D077FD">
        <w:rPr>
          <w:color w:val="000000" w:themeColor="text1"/>
        </w:rPr>
        <w:t>t</w:t>
      </w:r>
      <w:r w:rsidRPr="002C530D">
        <w:rPr>
          <w:color w:val="000000" w:themeColor="text1"/>
        </w:rPr>
        <w:t xml:space="preserve"> and “Long Island Lolita” Amy Fisher on the other.  Meanwhile Hollywood trafficked in a steady procession of female stalkers and lunatics in hit films including </w:t>
      </w:r>
      <w:r w:rsidRPr="002C530D">
        <w:rPr>
          <w:i/>
          <w:iCs/>
          <w:color w:val="000000" w:themeColor="text1"/>
        </w:rPr>
        <w:t>Misery</w:t>
      </w:r>
      <w:r w:rsidRPr="002C530D">
        <w:rPr>
          <w:color w:val="000000" w:themeColor="text1"/>
        </w:rPr>
        <w:t xml:space="preserve"> [1990], </w:t>
      </w:r>
      <w:r w:rsidRPr="002C530D">
        <w:rPr>
          <w:i/>
          <w:iCs/>
          <w:color w:val="000000" w:themeColor="text1"/>
        </w:rPr>
        <w:t>Single White Female</w:t>
      </w:r>
      <w:r w:rsidRPr="002C530D">
        <w:rPr>
          <w:color w:val="000000" w:themeColor="text1"/>
        </w:rPr>
        <w:t xml:space="preserve"> [1992], </w:t>
      </w:r>
      <w:r w:rsidRPr="002C530D">
        <w:rPr>
          <w:i/>
          <w:iCs/>
          <w:color w:val="000000" w:themeColor="text1"/>
        </w:rPr>
        <w:t>Basic Instinct</w:t>
      </w:r>
      <w:r w:rsidRPr="002C530D">
        <w:rPr>
          <w:color w:val="000000" w:themeColor="text1"/>
        </w:rPr>
        <w:t xml:space="preserve"> [1992], </w:t>
      </w:r>
      <w:r w:rsidRPr="002C530D">
        <w:rPr>
          <w:i/>
          <w:iCs/>
          <w:color w:val="000000" w:themeColor="text1"/>
        </w:rPr>
        <w:t>Poison Ivy</w:t>
      </w:r>
      <w:r w:rsidRPr="002C530D">
        <w:rPr>
          <w:color w:val="000000" w:themeColor="text1"/>
        </w:rPr>
        <w:t xml:space="preserve"> [1992], </w:t>
      </w:r>
      <w:r w:rsidRPr="002C530D">
        <w:rPr>
          <w:i/>
          <w:iCs/>
          <w:color w:val="000000" w:themeColor="text1"/>
        </w:rPr>
        <w:t>The Hand That Rocks the Cradle</w:t>
      </w:r>
      <w:r w:rsidRPr="002C530D">
        <w:rPr>
          <w:color w:val="000000" w:themeColor="text1"/>
        </w:rPr>
        <w:t xml:space="preserve"> [1992] and </w:t>
      </w:r>
      <w:r w:rsidRPr="002C530D">
        <w:rPr>
          <w:i/>
          <w:iCs/>
          <w:color w:val="000000" w:themeColor="text1"/>
        </w:rPr>
        <w:t>Disclosure</w:t>
      </w:r>
      <w:r w:rsidRPr="002C530D">
        <w:rPr>
          <w:color w:val="000000" w:themeColor="text1"/>
        </w:rPr>
        <w:t xml:space="preserve"> [1994].  </w:t>
      </w:r>
    </w:p>
    <w:p w14:paraId="190791DB" w14:textId="0F27697E" w:rsidR="004C150C" w:rsidRPr="002C530D" w:rsidRDefault="004C150C" w:rsidP="004C150C">
      <w:pPr>
        <w:spacing w:line="480" w:lineRule="auto"/>
        <w:rPr>
          <w:color w:val="000000" w:themeColor="text1"/>
        </w:rPr>
      </w:pPr>
      <w:r>
        <w:rPr>
          <w:color w:val="000000" w:themeColor="text1"/>
        </w:rPr>
        <w:tab/>
      </w:r>
      <w:r w:rsidRPr="002C530D">
        <w:rPr>
          <w:color w:val="000000" w:themeColor="text1"/>
        </w:rPr>
        <w:t xml:space="preserve">Recent years however have seen a turn toward </w:t>
      </w:r>
      <w:r>
        <w:rPr>
          <w:color w:val="000000" w:themeColor="text1"/>
        </w:rPr>
        <w:t>the</w:t>
      </w:r>
      <w:r w:rsidRPr="002C530D">
        <w:rPr>
          <w:color w:val="000000" w:themeColor="text1"/>
        </w:rPr>
        <w:t xml:space="preserve"> re-evaluation of this era and a humanization of the women at the crux</w:t>
      </w:r>
      <w:r>
        <w:rPr>
          <w:color w:val="000000" w:themeColor="text1"/>
        </w:rPr>
        <w:t xml:space="preserve"> of many of these incidents. </w:t>
      </w:r>
      <w:r w:rsidRPr="002C530D">
        <w:rPr>
          <w:i/>
          <w:iCs/>
          <w:color w:val="000000" w:themeColor="text1"/>
        </w:rPr>
        <w:t>I, Tonya</w:t>
      </w:r>
      <w:r w:rsidRPr="002C530D">
        <w:rPr>
          <w:color w:val="000000" w:themeColor="text1"/>
        </w:rPr>
        <w:t xml:space="preserve"> (2017) generates an empathetic portrait of Tonya Harding and the class and gender politics in which she was enmeshed, while in a Ted talk and other appearances, Monica Lewinsky has emerged as a thoughtful anti-bullying advocate.</w:t>
      </w:r>
      <w:r w:rsidR="000B0BE4">
        <w:rPr>
          <w:rStyle w:val="EndnoteReference"/>
          <w:color w:val="000000" w:themeColor="text1"/>
        </w:rPr>
        <w:endnoteReference w:customMarkFollows="1" w:id="4"/>
        <w:t>4</w:t>
      </w:r>
      <w:r w:rsidRPr="002C530D">
        <w:rPr>
          <w:color w:val="000000" w:themeColor="text1"/>
        </w:rPr>
        <w:t xml:space="preserve"> Most strikingly the media disparagement of celebrities like Britney Spears, Paris Hilton and Lindsay Lohan in the nineties and noughties has been unmasked as a symptom of a misogynist media culture, inviting rumination on taken-for-granted histories of public and private ownership of female celebrities.</w:t>
      </w:r>
    </w:p>
    <w:p w14:paraId="52733255" w14:textId="7606BAEC" w:rsidR="004C150C" w:rsidRDefault="004C150C" w:rsidP="004C150C">
      <w:pPr>
        <w:spacing w:line="480" w:lineRule="auto"/>
        <w:ind w:firstLine="720"/>
        <w:rPr>
          <w:color w:val="000000" w:themeColor="text1"/>
        </w:rPr>
      </w:pPr>
      <w:r w:rsidRPr="002C530D">
        <w:rPr>
          <w:i/>
          <w:iCs/>
          <w:color w:val="000000" w:themeColor="text1"/>
        </w:rPr>
        <w:t>Allen v. Farrow</w:t>
      </w:r>
      <w:r w:rsidRPr="002C530D">
        <w:rPr>
          <w:color w:val="000000" w:themeColor="text1"/>
        </w:rPr>
        <w:t xml:space="preserve"> strongly suggests that Mia Farrow and Dylan Farrow should join this list of “wronged women” of the 1990s and emphasizes the losses they have suffered personally and professionally. Juxtaposing Woody Allen’s robust professional output with the termination of Farrow’s acting career since the scandal, the series includes interviews in which the actress relays how Allen told her that her career was dependent upon him since no other director would cast a woman of her age. (Farrow was 47 when she appeared in </w:t>
      </w:r>
      <w:r w:rsidRPr="002C530D">
        <w:rPr>
          <w:i/>
          <w:iCs/>
          <w:color w:val="000000" w:themeColor="text1"/>
        </w:rPr>
        <w:lastRenderedPageBreak/>
        <w:t>Husbands and Wives</w:t>
      </w:r>
      <w:r w:rsidRPr="002C530D">
        <w:rPr>
          <w:color w:val="000000" w:themeColor="text1"/>
        </w:rPr>
        <w:t xml:space="preserve"> [1992] the last of the twelve films which she made with Allen).  Although he is</w:t>
      </w:r>
      <w:r>
        <w:rPr>
          <w:color w:val="000000" w:themeColor="text1"/>
        </w:rPr>
        <w:t xml:space="preserve"> only briefly referred to in Episode 4 </w:t>
      </w:r>
      <w:r w:rsidRPr="00FB3110">
        <w:rPr>
          <w:color w:val="000000" w:themeColor="text1"/>
        </w:rPr>
        <w:t xml:space="preserve">of </w:t>
      </w:r>
      <w:r w:rsidRPr="00FB3110">
        <w:rPr>
          <w:i/>
          <w:color w:val="000000" w:themeColor="text1"/>
        </w:rPr>
        <w:t>Allen v. Farrow</w:t>
      </w:r>
      <w:r w:rsidRPr="002C530D">
        <w:rPr>
          <w:color w:val="000000" w:themeColor="text1"/>
        </w:rPr>
        <w:t>, the exposure through previously suppressed or disregarded women’s testimony of Harvey Weinstein as a serial rapist and the imprint of his independent film company Miramax on 1990s film and Allen’s career is</w:t>
      </w:r>
      <w:r>
        <w:rPr>
          <w:color w:val="000000" w:themeColor="text1"/>
        </w:rPr>
        <w:t xml:space="preserve"> apparent</w:t>
      </w:r>
      <w:r w:rsidRPr="002C530D">
        <w:rPr>
          <w:color w:val="000000" w:themeColor="text1"/>
        </w:rPr>
        <w:t>.</w:t>
      </w:r>
      <w:r w:rsidR="000B0BE4">
        <w:rPr>
          <w:rStyle w:val="EndnoteReference"/>
          <w:color w:val="000000" w:themeColor="text1"/>
        </w:rPr>
        <w:endnoteReference w:customMarkFollows="1" w:id="5"/>
        <w:t>5</w:t>
      </w:r>
    </w:p>
    <w:p w14:paraId="285ED46D" w14:textId="22164A9E" w:rsidR="004C150C" w:rsidRDefault="00BE7ACE" w:rsidP="004C150C">
      <w:pPr>
        <w:spacing w:line="480" w:lineRule="auto"/>
        <w:ind w:firstLine="720"/>
        <w:rPr>
          <w:color w:val="000000" w:themeColor="text1"/>
        </w:rPr>
      </w:pPr>
      <w:r>
        <w:rPr>
          <w:color w:val="000000" w:themeColor="text1"/>
        </w:rPr>
        <w:t xml:space="preserve">The </w:t>
      </w:r>
      <w:proofErr w:type="spellStart"/>
      <w:r>
        <w:rPr>
          <w:color w:val="000000" w:themeColor="text1"/>
        </w:rPr>
        <w:t>docu</w:t>
      </w:r>
      <w:proofErr w:type="spellEnd"/>
      <w:r>
        <w:rPr>
          <w:color w:val="000000" w:themeColor="text1"/>
        </w:rPr>
        <w:t>-series</w:t>
      </w:r>
      <w:r w:rsidR="004C150C" w:rsidRPr="002C530D">
        <w:rPr>
          <w:color w:val="000000" w:themeColor="text1"/>
        </w:rPr>
        <w:t xml:space="preserve"> revisits a period in which women’s claims were trampled on with regularity and the sexualization of female public figures often worked hand in hand with social permission to treat them cruelly. Go</w:t>
      </w:r>
      <w:r w:rsidR="004C150C">
        <w:rPr>
          <w:color w:val="000000" w:themeColor="text1"/>
        </w:rPr>
        <w:t>i</w:t>
      </w:r>
      <w:r w:rsidR="004C150C" w:rsidRPr="002C530D">
        <w:rPr>
          <w:color w:val="000000" w:themeColor="text1"/>
        </w:rPr>
        <w:t xml:space="preserve">ng further we might well say that </w:t>
      </w:r>
      <w:r w:rsidR="004C150C" w:rsidRPr="00D077FD">
        <w:rPr>
          <w:color w:val="000000" w:themeColor="text1"/>
        </w:rPr>
        <w:t>an</w:t>
      </w:r>
      <w:r w:rsidR="00947092" w:rsidRPr="00D077FD">
        <w:rPr>
          <w:color w:val="000000" w:themeColor="text1"/>
        </w:rPr>
        <w:t xml:space="preserve"> </w:t>
      </w:r>
      <w:proofErr w:type="gramStart"/>
      <w:r w:rsidR="00947092" w:rsidRPr="00D077FD">
        <w:rPr>
          <w:color w:val="000000" w:themeColor="text1"/>
        </w:rPr>
        <w:t>often sensationalized</w:t>
      </w:r>
      <w:proofErr w:type="gramEnd"/>
      <w:r w:rsidR="004C150C" w:rsidRPr="002C530D">
        <w:rPr>
          <w:color w:val="000000" w:themeColor="text1"/>
        </w:rPr>
        <w:t xml:space="preserve"> antipathy toward women suffused 1990s public culture</w:t>
      </w:r>
      <w:r w:rsidR="00947092">
        <w:rPr>
          <w:color w:val="000000" w:themeColor="text1"/>
        </w:rPr>
        <w:t xml:space="preserve"> </w:t>
      </w:r>
      <w:r w:rsidR="00947092" w:rsidRPr="00D077FD">
        <w:rPr>
          <w:color w:val="000000" w:themeColor="text1"/>
        </w:rPr>
        <w:t>(social histories of the period are united in emphasizing gender</w:t>
      </w:r>
      <w:r w:rsidR="00A95299" w:rsidRPr="00D077FD">
        <w:rPr>
          <w:color w:val="000000" w:themeColor="text1"/>
        </w:rPr>
        <w:t xml:space="preserve"> retrenchment</w:t>
      </w:r>
      <w:r w:rsidR="00947092" w:rsidRPr="00D077FD">
        <w:rPr>
          <w:color w:val="000000" w:themeColor="text1"/>
        </w:rPr>
        <w:t xml:space="preserve"> as a core thematic</w:t>
      </w:r>
      <w:r w:rsidR="00F23A90">
        <w:rPr>
          <w:color w:val="000000" w:themeColor="text1"/>
        </w:rPr>
        <w:t>; s</w:t>
      </w:r>
      <w:r w:rsidR="00947092" w:rsidRPr="00D077FD">
        <w:rPr>
          <w:color w:val="000000" w:themeColor="text1"/>
        </w:rPr>
        <w:t>ee Friend, 2017; Yarrow, 2018)</w:t>
      </w:r>
      <w:r w:rsidR="00F23A90">
        <w:rPr>
          <w:color w:val="000000" w:themeColor="text1"/>
        </w:rPr>
        <w:t>.</w:t>
      </w:r>
      <w:r w:rsidR="004C150C" w:rsidRPr="002C530D">
        <w:rPr>
          <w:color w:val="000000" w:themeColor="text1"/>
        </w:rPr>
        <w:t xml:space="preserve"> Scrutinizing the cultural terrain on which cases such as Allen v. Farrow rested may emerge as a valuable (if unlikely) contribution of this phase of the true crime industrial complex.</w:t>
      </w:r>
    </w:p>
    <w:p w14:paraId="7BBA963D" w14:textId="7C665249" w:rsidR="004C150C" w:rsidRPr="00BE7ACE" w:rsidRDefault="004C150C" w:rsidP="00BE7ACE">
      <w:pPr>
        <w:spacing w:line="480" w:lineRule="auto"/>
        <w:ind w:firstLine="720"/>
        <w:rPr>
          <w:color w:val="000000" w:themeColor="text1"/>
        </w:rPr>
      </w:pPr>
      <w:r w:rsidRPr="00FB3110">
        <w:rPr>
          <w:color w:val="000000" w:themeColor="text1"/>
        </w:rPr>
        <w:t xml:space="preserve">We have suggested here that sociohistorical framing around the Allen/Farrow scandal is a necessary critical </w:t>
      </w:r>
      <w:proofErr w:type="spellStart"/>
      <w:r w:rsidRPr="00FB3110">
        <w:rPr>
          <w:color w:val="000000" w:themeColor="text1"/>
        </w:rPr>
        <w:t>maneuver</w:t>
      </w:r>
      <w:proofErr w:type="spellEnd"/>
      <w:r w:rsidRPr="00FB3110">
        <w:rPr>
          <w:color w:val="000000" w:themeColor="text1"/>
        </w:rPr>
        <w:t xml:space="preserve"> to recognize </w:t>
      </w:r>
      <w:r>
        <w:rPr>
          <w:color w:val="000000" w:themeColor="text1"/>
        </w:rPr>
        <w:t xml:space="preserve">a </w:t>
      </w:r>
      <w:r w:rsidR="000F2482">
        <w:rPr>
          <w:color w:val="000000" w:themeColor="text1"/>
        </w:rPr>
        <w:t>1990s, gendered cultural logic</w:t>
      </w:r>
      <w:r>
        <w:rPr>
          <w:color w:val="000000" w:themeColor="text1"/>
        </w:rPr>
        <w:t xml:space="preserve"> </w:t>
      </w:r>
      <w:r w:rsidRPr="00FB3110">
        <w:rPr>
          <w:color w:val="000000" w:themeColor="text1"/>
        </w:rPr>
        <w:t xml:space="preserve">that saw a child-exploiting midlife female vendetta as a more intelligible cultural script than male child </w:t>
      </w:r>
      <w:r>
        <w:rPr>
          <w:color w:val="000000" w:themeColor="text1"/>
        </w:rPr>
        <w:t xml:space="preserve">sexual </w:t>
      </w:r>
      <w:r w:rsidRPr="00FB3110">
        <w:rPr>
          <w:color w:val="000000" w:themeColor="text1"/>
        </w:rPr>
        <w:t>abuse. The hierarchies</w:t>
      </w:r>
      <w:r w:rsidR="00947092">
        <w:rPr>
          <w:color w:val="000000" w:themeColor="text1"/>
        </w:rPr>
        <w:t xml:space="preserve"> </w:t>
      </w:r>
      <w:r w:rsidRPr="00FB3110">
        <w:rPr>
          <w:color w:val="000000" w:themeColor="text1"/>
        </w:rPr>
        <w:t xml:space="preserve">of credibility so dextrously brought to light in </w:t>
      </w:r>
      <w:r w:rsidRPr="00FB3110">
        <w:rPr>
          <w:i/>
          <w:iCs/>
          <w:color w:val="000000" w:themeColor="text1"/>
        </w:rPr>
        <w:t>Allen v. Farrow</w:t>
      </w:r>
      <w:r w:rsidRPr="00FB3110">
        <w:rPr>
          <w:color w:val="000000" w:themeColor="text1"/>
        </w:rPr>
        <w:t xml:space="preserve"> resonate not only through the court case at its centre and its long aftermath; they have implications for advocacy documentaries and indeed serialized true crime as forms of redress.</w:t>
      </w:r>
    </w:p>
    <w:p w14:paraId="4022AE93" w14:textId="77777777" w:rsidR="004C150C" w:rsidRDefault="004C150C" w:rsidP="004C150C">
      <w:pPr>
        <w:spacing w:line="480" w:lineRule="auto"/>
        <w:ind w:firstLine="720"/>
      </w:pPr>
    </w:p>
    <w:p w14:paraId="0D902688" w14:textId="77777777" w:rsidR="004C150C" w:rsidRPr="00A17BE5" w:rsidRDefault="004C150C" w:rsidP="00A17BE5">
      <w:pPr>
        <w:pStyle w:val="Heading1"/>
      </w:pPr>
      <w:r w:rsidRPr="00A17BE5">
        <w:t>Bibliography</w:t>
      </w:r>
    </w:p>
    <w:p w14:paraId="6E22DCCF" w14:textId="77777777" w:rsidR="004C150C" w:rsidRPr="008A3DF4" w:rsidRDefault="004C150C" w:rsidP="004C150C">
      <w:pPr>
        <w:spacing w:line="480" w:lineRule="auto"/>
      </w:pPr>
    </w:p>
    <w:p w14:paraId="4A7DF440" w14:textId="3A298E0D" w:rsidR="004C150C" w:rsidRDefault="009C5286" w:rsidP="004C150C">
      <w:pPr>
        <w:pStyle w:val="p1"/>
        <w:spacing w:line="480" w:lineRule="auto"/>
        <w:rPr>
          <w:rFonts w:ascii="Times New Roman" w:hAnsi="Times New Roman"/>
          <w:sz w:val="24"/>
          <w:szCs w:val="24"/>
        </w:rPr>
      </w:pPr>
      <w:r>
        <w:rPr>
          <w:rFonts w:ascii="Times New Roman" w:hAnsi="Times New Roman"/>
          <w:sz w:val="24"/>
          <w:szCs w:val="24"/>
        </w:rPr>
        <w:t>Banet-Weiser, Sarah. 2021. “‘Ruined’</w:t>
      </w:r>
      <w:r w:rsidR="004C150C" w:rsidRPr="008A3DF4">
        <w:rPr>
          <w:rFonts w:ascii="Times New Roman" w:hAnsi="Times New Roman"/>
          <w:sz w:val="24"/>
          <w:szCs w:val="24"/>
        </w:rPr>
        <w:t xml:space="preserve"> lives: </w:t>
      </w:r>
      <w:r>
        <w:rPr>
          <w:rFonts w:ascii="Times New Roman" w:hAnsi="Times New Roman"/>
          <w:sz w:val="24"/>
          <w:szCs w:val="24"/>
        </w:rPr>
        <w:t xml:space="preserve">Mediated White Male Victimhood.” </w:t>
      </w:r>
      <w:r w:rsidR="004C150C" w:rsidRPr="008A3DF4">
        <w:rPr>
          <w:rFonts w:ascii="Times New Roman" w:hAnsi="Times New Roman"/>
          <w:i/>
          <w:sz w:val="24"/>
          <w:szCs w:val="24"/>
        </w:rPr>
        <w:t>European Journal of Cultural Studies</w:t>
      </w:r>
      <w:r w:rsidR="004C150C" w:rsidRPr="008A3DF4">
        <w:rPr>
          <w:rFonts w:ascii="Times New Roman" w:hAnsi="Times New Roman"/>
          <w:sz w:val="24"/>
          <w:szCs w:val="24"/>
        </w:rPr>
        <w:t>. DOI: 10.1177/1367549420985840</w:t>
      </w:r>
    </w:p>
    <w:p w14:paraId="5D100940" w14:textId="77777777" w:rsidR="004C150C" w:rsidRDefault="004C150C" w:rsidP="004C150C">
      <w:pPr>
        <w:pStyle w:val="p1"/>
        <w:spacing w:line="480" w:lineRule="auto"/>
        <w:rPr>
          <w:rFonts w:ascii="Times New Roman" w:hAnsi="Times New Roman"/>
          <w:sz w:val="24"/>
          <w:szCs w:val="24"/>
        </w:rPr>
      </w:pPr>
    </w:p>
    <w:p w14:paraId="4B3FB976" w14:textId="6D693104" w:rsidR="004C150C" w:rsidRDefault="004C150C" w:rsidP="004C150C">
      <w:pPr>
        <w:pStyle w:val="p1"/>
        <w:spacing w:line="480" w:lineRule="auto"/>
        <w:rPr>
          <w:rFonts w:ascii="Times New Roman" w:hAnsi="Times New Roman"/>
          <w:sz w:val="24"/>
          <w:szCs w:val="24"/>
        </w:rPr>
      </w:pPr>
      <w:r>
        <w:rPr>
          <w:rFonts w:ascii="Times New Roman" w:hAnsi="Times New Roman"/>
          <w:sz w:val="24"/>
          <w:szCs w:val="24"/>
        </w:rPr>
        <w:lastRenderedPageBreak/>
        <w:t xml:space="preserve">Baughman, </w:t>
      </w:r>
      <w:r w:rsidRPr="000D5E67">
        <w:rPr>
          <w:rFonts w:ascii="Times New Roman" w:hAnsi="Times New Roman"/>
          <w:sz w:val="24"/>
          <w:szCs w:val="24"/>
        </w:rPr>
        <w:t xml:space="preserve">Cynthia. 1995. </w:t>
      </w:r>
      <w:r w:rsidRPr="000D5E67">
        <w:rPr>
          <w:rStyle w:val="apple-converted-space"/>
          <w:rFonts w:ascii="Times New Roman" w:eastAsia="Times New Roman" w:hAnsi="Times New Roman"/>
          <w:i/>
          <w:color w:val="000000" w:themeColor="text1"/>
          <w:sz w:val="24"/>
          <w:szCs w:val="24"/>
        </w:rPr>
        <w:t>Women on Ice: Feminist Essays on the Tonya Harding/Nancy Kerrigan Spectacle</w:t>
      </w:r>
      <w:r w:rsidRPr="000D5E67">
        <w:rPr>
          <w:rStyle w:val="apple-converted-space"/>
          <w:rFonts w:ascii="Times New Roman" w:eastAsia="Times New Roman" w:hAnsi="Times New Roman"/>
          <w:color w:val="000000" w:themeColor="text1"/>
          <w:sz w:val="24"/>
          <w:szCs w:val="24"/>
        </w:rPr>
        <w:t>, New York/London</w:t>
      </w:r>
      <w:r w:rsidR="00662DFB">
        <w:rPr>
          <w:rStyle w:val="apple-converted-space"/>
          <w:rFonts w:ascii="Times New Roman" w:eastAsia="Times New Roman" w:hAnsi="Times New Roman"/>
          <w:color w:val="000000" w:themeColor="text1"/>
          <w:sz w:val="24"/>
          <w:szCs w:val="24"/>
        </w:rPr>
        <w:t>:</w:t>
      </w:r>
      <w:r w:rsidR="00F23A90">
        <w:rPr>
          <w:rStyle w:val="apple-converted-space"/>
          <w:rFonts w:ascii="Times New Roman" w:eastAsia="Times New Roman" w:hAnsi="Times New Roman"/>
          <w:color w:val="000000" w:themeColor="text1"/>
          <w:sz w:val="24"/>
          <w:szCs w:val="24"/>
        </w:rPr>
        <w:t xml:space="preserve"> </w:t>
      </w:r>
      <w:r w:rsidRPr="000D5E67">
        <w:rPr>
          <w:rStyle w:val="apple-converted-space"/>
          <w:rFonts w:ascii="Times New Roman" w:eastAsia="Times New Roman" w:hAnsi="Times New Roman"/>
          <w:color w:val="000000" w:themeColor="text1"/>
          <w:sz w:val="24"/>
          <w:szCs w:val="24"/>
        </w:rPr>
        <w:t>Routledge</w:t>
      </w:r>
      <w:r>
        <w:rPr>
          <w:rStyle w:val="apple-converted-space"/>
          <w:rFonts w:ascii="Times New Roman" w:eastAsia="Times New Roman" w:hAnsi="Times New Roman"/>
          <w:color w:val="000000" w:themeColor="text1"/>
          <w:sz w:val="24"/>
          <w:szCs w:val="24"/>
        </w:rPr>
        <w:t>.</w:t>
      </w:r>
      <w:r>
        <w:rPr>
          <w:rStyle w:val="apple-converted-space"/>
          <w:rFonts w:eastAsia="Times New Roman"/>
          <w:i/>
          <w:color w:val="000000" w:themeColor="text1"/>
        </w:rPr>
        <w:t xml:space="preserve"> </w:t>
      </w:r>
    </w:p>
    <w:p w14:paraId="66BABC35" w14:textId="77777777" w:rsidR="004C150C" w:rsidRDefault="004C150C" w:rsidP="004C150C">
      <w:pPr>
        <w:pStyle w:val="p1"/>
        <w:spacing w:line="480" w:lineRule="auto"/>
        <w:rPr>
          <w:rFonts w:ascii="Times New Roman" w:hAnsi="Times New Roman"/>
          <w:sz w:val="24"/>
          <w:szCs w:val="24"/>
        </w:rPr>
      </w:pPr>
    </w:p>
    <w:p w14:paraId="24D31D04" w14:textId="77777777" w:rsidR="004C150C" w:rsidRDefault="004C150C" w:rsidP="004C150C">
      <w:pPr>
        <w:pStyle w:val="p1"/>
        <w:spacing w:line="480" w:lineRule="auto"/>
        <w:rPr>
          <w:rFonts w:ascii="Times New Roman" w:hAnsi="Times New Roman"/>
          <w:sz w:val="24"/>
          <w:szCs w:val="24"/>
        </w:rPr>
      </w:pPr>
      <w:proofErr w:type="spellStart"/>
      <w:r>
        <w:rPr>
          <w:rFonts w:ascii="Times New Roman" w:hAnsi="Times New Roman"/>
          <w:sz w:val="24"/>
          <w:szCs w:val="24"/>
        </w:rPr>
        <w:t>Bondebjerg</w:t>
      </w:r>
      <w:proofErr w:type="spellEnd"/>
      <w:r>
        <w:rPr>
          <w:rFonts w:ascii="Times New Roman" w:hAnsi="Times New Roman"/>
          <w:sz w:val="24"/>
          <w:szCs w:val="24"/>
        </w:rPr>
        <w:t xml:space="preserve">, Ib. 2021. “‘My body is a Crime Scene:’ Journalistic Standards and Ethics in True Crime Documentaries.” </w:t>
      </w:r>
      <w:hyperlink r:id="rId8" w:history="1">
        <w:r w:rsidRPr="00F22834">
          <w:rPr>
            <w:rStyle w:val="Hyperlink"/>
            <w:rFonts w:ascii="Times New Roman" w:hAnsi="Times New Roman"/>
            <w:sz w:val="24"/>
            <w:szCs w:val="24"/>
          </w:rPr>
          <w:t>https://ibbondebjerg.com/documentary/my-body-is-a-crime-scene-journalistic-standards-and-ethics-in-true-crime-documentaries/?fbclid=IwAR2DofLrPM-TeZOkOWPy1OoCpC_2zhZ2tyOmYTbssaOpsr1T3NYJfX1x4kI</w:t>
        </w:r>
      </w:hyperlink>
    </w:p>
    <w:p w14:paraId="520CDB2C" w14:textId="77777777" w:rsidR="004C150C" w:rsidRPr="00952E4D" w:rsidRDefault="004C150C" w:rsidP="004C150C">
      <w:pPr>
        <w:pStyle w:val="p1"/>
        <w:spacing w:line="480" w:lineRule="auto"/>
      </w:pPr>
    </w:p>
    <w:p w14:paraId="52411414" w14:textId="77777777" w:rsidR="004C150C" w:rsidRDefault="004C150C" w:rsidP="004C150C">
      <w:r w:rsidRPr="00EC14E1">
        <w:t xml:space="preserve">Boyle, Karen. 2019. </w:t>
      </w:r>
      <w:r w:rsidRPr="00EC14E1">
        <w:rPr>
          <w:i/>
        </w:rPr>
        <w:t>#MeToo, Weinstein and Feminism</w:t>
      </w:r>
      <w:r w:rsidRPr="00EC14E1">
        <w:t xml:space="preserve">. Palgrave Macmillan. </w:t>
      </w:r>
    </w:p>
    <w:p w14:paraId="25AC2F17" w14:textId="77777777" w:rsidR="004C150C" w:rsidRDefault="004C150C" w:rsidP="004C150C"/>
    <w:p w14:paraId="59974771" w14:textId="77777777" w:rsidR="004C150C" w:rsidRDefault="004C150C" w:rsidP="004C150C"/>
    <w:p w14:paraId="1B9C9BD6" w14:textId="77777777" w:rsidR="004C150C" w:rsidRDefault="004C150C" w:rsidP="004C150C">
      <w:pPr>
        <w:spacing w:line="480" w:lineRule="auto"/>
      </w:pPr>
      <w:r>
        <w:t xml:space="preserve">Chan, Clara J. 2021. “Unanswered questions from ‘Allen v. Farrow’ – Critics Ask Where is Woody’s Side of the Story?” </w:t>
      </w:r>
      <w:r>
        <w:rPr>
          <w:i/>
        </w:rPr>
        <w:t>The Wrap</w:t>
      </w:r>
      <w:r>
        <w:t xml:space="preserve">, March 13, </w:t>
      </w:r>
      <w:hyperlink r:id="rId9" w:history="1">
        <w:r w:rsidRPr="00F22834">
          <w:rPr>
            <w:rStyle w:val="Hyperlink"/>
          </w:rPr>
          <w:t>https://www.thewrap.com/allen-v-farrow-doc-both-sides-critics/</w:t>
        </w:r>
      </w:hyperlink>
    </w:p>
    <w:p w14:paraId="621315CA" w14:textId="77777777" w:rsidR="004C150C" w:rsidRPr="008E6E30" w:rsidRDefault="004C150C" w:rsidP="004C150C">
      <w:pPr>
        <w:spacing w:line="480" w:lineRule="auto"/>
      </w:pPr>
    </w:p>
    <w:p w14:paraId="1137D74E" w14:textId="77777777" w:rsidR="004C150C" w:rsidRDefault="004C150C" w:rsidP="004C150C">
      <w:pPr>
        <w:spacing w:line="480" w:lineRule="auto"/>
        <w:rPr>
          <w:rStyle w:val="Hyperlink"/>
        </w:rPr>
      </w:pPr>
      <w:r>
        <w:t xml:space="preserve">D’Alessandro, Anthony. 2021. ‘“Allen v. Farrow’ Filmmakers Amy Ziering &amp; Kirby Dick On Scrutinizing ‘Power of Celebrity’ &amp; Not Serving ‘Mythmakers’ in New HBO Docuseries – Q &amp; A.’ </w:t>
      </w:r>
      <w:hyperlink r:id="rId10" w:anchor="comments" w:history="1">
        <w:r w:rsidRPr="00967AFB">
          <w:rPr>
            <w:rStyle w:val="Hyperlink"/>
          </w:rPr>
          <w:t>https://deadline.com/2021/02/allen-v-farrow-amy-ziering-kirby-dick-interview-woody-allen-mia-farrow-dylan-farrow-1234697245/#comments</w:t>
        </w:r>
      </w:hyperlink>
    </w:p>
    <w:p w14:paraId="264B748C" w14:textId="77777777" w:rsidR="004C150C" w:rsidRDefault="004C150C" w:rsidP="004C150C">
      <w:pPr>
        <w:spacing w:line="480" w:lineRule="auto"/>
      </w:pPr>
    </w:p>
    <w:p w14:paraId="37C2F4F4" w14:textId="77777777" w:rsidR="004C150C" w:rsidRDefault="004C150C" w:rsidP="004C150C">
      <w:pPr>
        <w:spacing w:line="480" w:lineRule="auto"/>
      </w:pPr>
      <w:r w:rsidRPr="000D5E67">
        <w:t xml:space="preserve">Eller, </w:t>
      </w:r>
      <w:r>
        <w:t xml:space="preserve">Claudia. 1994. </w:t>
      </w:r>
      <w:r w:rsidRPr="000D5E67">
        <w:t xml:space="preserve">“Woody Allen Hits Bull’s Eye at Miramax: After Being Shunned by Hollywood Over a Domestic Scandal, the Writer-Director Has Struck a Deal with the Company to Release His Film ‘Bullets </w:t>
      </w:r>
      <w:r>
        <w:t>Over Broadway,</w:t>
      </w:r>
      <w:r w:rsidRPr="000D5E67">
        <w:t xml:space="preserve">’” </w:t>
      </w:r>
      <w:r w:rsidRPr="000D5E67">
        <w:rPr>
          <w:i/>
          <w:iCs/>
        </w:rPr>
        <w:t xml:space="preserve">Los Angeles Times </w:t>
      </w:r>
      <w:r>
        <w:t xml:space="preserve">June 17, </w:t>
      </w:r>
      <w:hyperlink r:id="rId11" w:history="1">
        <w:r w:rsidRPr="00F22834">
          <w:rPr>
            <w:rStyle w:val="Hyperlink"/>
          </w:rPr>
          <w:t>https://www.latimes.com/archives/la-xpm-1994-06-17-ca-5387-story.html</w:t>
        </w:r>
      </w:hyperlink>
    </w:p>
    <w:p w14:paraId="4D3C032A" w14:textId="77777777" w:rsidR="004C150C" w:rsidRDefault="004C150C" w:rsidP="004C150C">
      <w:pPr>
        <w:spacing w:line="480" w:lineRule="auto"/>
      </w:pPr>
    </w:p>
    <w:p w14:paraId="125249E3" w14:textId="77777777" w:rsidR="004C150C" w:rsidRDefault="004C150C" w:rsidP="004C150C">
      <w:pPr>
        <w:spacing w:line="480" w:lineRule="auto"/>
      </w:pPr>
      <w:r>
        <w:lastRenderedPageBreak/>
        <w:t xml:space="preserve">Freeman, Hadley. 2021. “Allen v. Farrow is pure PR. Why else would it omit so much?,” March 3, </w:t>
      </w:r>
      <w:r>
        <w:rPr>
          <w:i/>
        </w:rPr>
        <w:t xml:space="preserve">The Guardian, </w:t>
      </w:r>
      <w:hyperlink r:id="rId12" w:history="1">
        <w:r w:rsidRPr="008666AE">
          <w:rPr>
            <w:rStyle w:val="Hyperlink"/>
          </w:rPr>
          <w:t>https://www.theguardian.com/film/2021/mar/03/allen-v-farrow-woody-allen-mia-farrow-documentary-is-pure-pr-why-else-would-it-omit-so-much</w:t>
        </w:r>
      </w:hyperlink>
    </w:p>
    <w:p w14:paraId="79E944F4" w14:textId="021B691E" w:rsidR="004C150C" w:rsidRPr="00F23A90" w:rsidRDefault="004C150C" w:rsidP="004C150C">
      <w:pPr>
        <w:spacing w:line="480" w:lineRule="auto"/>
        <w:rPr>
          <w:rStyle w:val="Hyperlink"/>
          <w:u w:val="none"/>
        </w:rPr>
      </w:pPr>
    </w:p>
    <w:p w14:paraId="709C5C77" w14:textId="3C1B3DC9" w:rsidR="00947092" w:rsidRPr="00F23A90" w:rsidRDefault="00947092" w:rsidP="004C150C">
      <w:pPr>
        <w:spacing w:line="480" w:lineRule="auto"/>
        <w:rPr>
          <w:rStyle w:val="Hyperlink"/>
          <w:color w:val="000000" w:themeColor="text1"/>
          <w:u w:val="none"/>
        </w:rPr>
      </w:pPr>
      <w:r w:rsidRPr="00F23A90">
        <w:rPr>
          <w:rStyle w:val="Hyperlink"/>
          <w:color w:val="000000" w:themeColor="text1"/>
          <w:u w:val="none"/>
        </w:rPr>
        <w:t xml:space="preserve">Friend, David. 2017. </w:t>
      </w:r>
      <w:r w:rsidRPr="00F23A90">
        <w:rPr>
          <w:rStyle w:val="Hyperlink"/>
          <w:i/>
          <w:iCs/>
          <w:color w:val="000000" w:themeColor="text1"/>
          <w:u w:val="none"/>
        </w:rPr>
        <w:t>The Naughty Nineties: The Triumph of the American Libido</w:t>
      </w:r>
      <w:r w:rsidRPr="00F23A90">
        <w:rPr>
          <w:rStyle w:val="Hyperlink"/>
          <w:color w:val="000000" w:themeColor="text1"/>
          <w:u w:val="none"/>
        </w:rPr>
        <w:t>. New York: Hachette.</w:t>
      </w:r>
    </w:p>
    <w:p w14:paraId="1B087F6C" w14:textId="77777777" w:rsidR="00947092" w:rsidRDefault="00947092" w:rsidP="004C150C">
      <w:pPr>
        <w:spacing w:line="480" w:lineRule="auto"/>
        <w:rPr>
          <w:rStyle w:val="Hyperlink"/>
        </w:rPr>
      </w:pPr>
    </w:p>
    <w:p w14:paraId="07E4CEA3" w14:textId="7933271E" w:rsidR="00FB46EE" w:rsidRDefault="00FB46EE" w:rsidP="004C150C">
      <w:pPr>
        <w:spacing w:line="480" w:lineRule="auto"/>
        <w:rPr>
          <w:rStyle w:val="Hyperlink"/>
          <w:color w:val="000000" w:themeColor="text1"/>
          <w:u w:val="none"/>
        </w:rPr>
      </w:pPr>
      <w:r>
        <w:rPr>
          <w:rStyle w:val="Hyperlink"/>
          <w:color w:val="000000" w:themeColor="text1"/>
          <w:u w:val="none"/>
        </w:rPr>
        <w:t xml:space="preserve">Horeck, Tanya. 2019. </w:t>
      </w:r>
      <w:r>
        <w:rPr>
          <w:rStyle w:val="Hyperlink"/>
          <w:i/>
          <w:color w:val="000000" w:themeColor="text1"/>
          <w:u w:val="none"/>
        </w:rPr>
        <w:t>Justice on Demand: True Crime in the Digital Streaming Era</w:t>
      </w:r>
      <w:r>
        <w:rPr>
          <w:rStyle w:val="Hyperlink"/>
          <w:color w:val="000000" w:themeColor="text1"/>
          <w:u w:val="none"/>
        </w:rPr>
        <w:t xml:space="preserve">. Detroit: Wayne State University Press. </w:t>
      </w:r>
    </w:p>
    <w:p w14:paraId="48261CFE" w14:textId="77777777" w:rsidR="00FB46EE" w:rsidRPr="00FB46EE" w:rsidRDefault="00FB46EE" w:rsidP="004C150C">
      <w:pPr>
        <w:spacing w:line="480" w:lineRule="auto"/>
        <w:rPr>
          <w:rStyle w:val="Hyperlink"/>
          <w:color w:val="000000" w:themeColor="text1"/>
          <w:u w:val="none"/>
        </w:rPr>
      </w:pPr>
    </w:p>
    <w:p w14:paraId="6D32FF21" w14:textId="1101AA44" w:rsidR="00197B31" w:rsidRDefault="00197B31" w:rsidP="004C150C">
      <w:pPr>
        <w:spacing w:line="480" w:lineRule="auto"/>
        <w:rPr>
          <w:rStyle w:val="Hyperlink"/>
          <w:color w:val="000000" w:themeColor="text1"/>
          <w:u w:val="none"/>
        </w:rPr>
      </w:pPr>
      <w:r>
        <w:rPr>
          <w:rStyle w:val="Hyperlink"/>
          <w:color w:val="000000" w:themeColor="text1"/>
          <w:u w:val="none"/>
        </w:rPr>
        <w:t xml:space="preserve">Kay, Jilly Boyce. 2020. </w:t>
      </w:r>
      <w:r>
        <w:rPr>
          <w:rStyle w:val="Hyperlink"/>
          <w:i/>
          <w:color w:val="000000" w:themeColor="text1"/>
          <w:u w:val="none"/>
        </w:rPr>
        <w:t xml:space="preserve">Gender, </w:t>
      </w:r>
      <w:proofErr w:type="gramStart"/>
      <w:r>
        <w:rPr>
          <w:rStyle w:val="Hyperlink"/>
          <w:i/>
          <w:color w:val="000000" w:themeColor="text1"/>
          <w:u w:val="none"/>
        </w:rPr>
        <w:t>Media</w:t>
      </w:r>
      <w:proofErr w:type="gramEnd"/>
      <w:r>
        <w:rPr>
          <w:rStyle w:val="Hyperlink"/>
          <w:i/>
          <w:color w:val="000000" w:themeColor="text1"/>
          <w:u w:val="none"/>
        </w:rPr>
        <w:t xml:space="preserve"> and Voice: Communicative Injustice and Public Speech</w:t>
      </w:r>
      <w:r>
        <w:rPr>
          <w:rStyle w:val="Hyperlink"/>
          <w:color w:val="000000" w:themeColor="text1"/>
          <w:u w:val="none"/>
        </w:rPr>
        <w:t>. Switzerland</w:t>
      </w:r>
      <w:r w:rsidR="00F23A90">
        <w:rPr>
          <w:rStyle w:val="Hyperlink"/>
          <w:color w:val="000000" w:themeColor="text1"/>
          <w:u w:val="none"/>
        </w:rPr>
        <w:t>:</w:t>
      </w:r>
      <w:r>
        <w:rPr>
          <w:rStyle w:val="Hyperlink"/>
          <w:color w:val="000000" w:themeColor="text1"/>
          <w:u w:val="none"/>
        </w:rPr>
        <w:t xml:space="preserve"> Palgrave Macmillan. </w:t>
      </w:r>
    </w:p>
    <w:p w14:paraId="624118C9" w14:textId="77777777" w:rsidR="00197B31" w:rsidRPr="00197B31" w:rsidRDefault="00197B31" w:rsidP="004C150C">
      <w:pPr>
        <w:spacing w:line="480" w:lineRule="auto"/>
        <w:rPr>
          <w:rStyle w:val="Hyperlink"/>
          <w:color w:val="000000" w:themeColor="text1"/>
          <w:u w:val="none"/>
        </w:rPr>
      </w:pPr>
    </w:p>
    <w:p w14:paraId="05074D64" w14:textId="77777777" w:rsidR="004C150C" w:rsidRDefault="004C150C" w:rsidP="004C150C">
      <w:pPr>
        <w:spacing w:line="480" w:lineRule="auto"/>
        <w:rPr>
          <w:rStyle w:val="Hyperlink"/>
        </w:rPr>
      </w:pPr>
      <w:r>
        <w:rPr>
          <w:rStyle w:val="Hyperlink"/>
          <w:color w:val="000000" w:themeColor="text1"/>
          <w:u w:val="none"/>
        </w:rPr>
        <w:t xml:space="preserve">“Looking at </w:t>
      </w:r>
      <w:proofErr w:type="spellStart"/>
      <w:r>
        <w:rPr>
          <w:rStyle w:val="Hyperlink"/>
          <w:color w:val="000000" w:themeColor="text1"/>
          <w:u w:val="none"/>
        </w:rPr>
        <w:t>Bothsidesing</w:t>
      </w:r>
      <w:proofErr w:type="spellEnd"/>
      <w:r>
        <w:rPr>
          <w:rStyle w:val="Hyperlink"/>
          <w:color w:val="000000" w:themeColor="text1"/>
          <w:u w:val="none"/>
        </w:rPr>
        <w:t xml:space="preserve">: When equal coverage leads to unequal results.” </w:t>
      </w:r>
      <w:hyperlink r:id="rId13" w:history="1">
        <w:r w:rsidRPr="008666AE">
          <w:rPr>
            <w:rStyle w:val="Hyperlink"/>
          </w:rPr>
          <w:t>https://www.merriam-webster.com/words-at-play/bothsidesing-bothsidesism-new-words-were-watching</w:t>
        </w:r>
      </w:hyperlink>
    </w:p>
    <w:p w14:paraId="01469901" w14:textId="77777777" w:rsidR="00FB46EE" w:rsidRDefault="00FB46EE" w:rsidP="004C150C">
      <w:pPr>
        <w:spacing w:line="480" w:lineRule="auto"/>
        <w:rPr>
          <w:rStyle w:val="Hyperlink"/>
          <w:color w:val="000000" w:themeColor="text1"/>
          <w:u w:val="none"/>
        </w:rPr>
      </w:pPr>
    </w:p>
    <w:p w14:paraId="4146FE6F" w14:textId="77777777" w:rsidR="00FB46EE" w:rsidRDefault="00FB46EE" w:rsidP="004C150C">
      <w:pPr>
        <w:spacing w:line="480" w:lineRule="auto"/>
        <w:rPr>
          <w:rStyle w:val="Hyperlink"/>
          <w:color w:val="000000" w:themeColor="text1"/>
          <w:u w:val="none"/>
        </w:rPr>
      </w:pPr>
      <w:proofErr w:type="spellStart"/>
      <w:r>
        <w:rPr>
          <w:rStyle w:val="Hyperlink"/>
          <w:color w:val="000000" w:themeColor="text1"/>
          <w:u w:val="none"/>
        </w:rPr>
        <w:t>Marghitu</w:t>
      </w:r>
      <w:proofErr w:type="spellEnd"/>
      <w:r>
        <w:rPr>
          <w:rStyle w:val="Hyperlink"/>
          <w:color w:val="000000" w:themeColor="text1"/>
          <w:u w:val="none"/>
        </w:rPr>
        <w:t xml:space="preserve">, Stefania. 2018. “‘It’s just art’: </w:t>
      </w:r>
      <w:r>
        <w:rPr>
          <w:rStyle w:val="Hyperlink"/>
          <w:i/>
          <w:color w:val="000000" w:themeColor="text1"/>
          <w:u w:val="none"/>
        </w:rPr>
        <w:t>auteur</w:t>
      </w:r>
      <w:r w:rsidRPr="00FB46EE">
        <w:rPr>
          <w:rStyle w:val="Hyperlink"/>
          <w:color w:val="000000" w:themeColor="text1"/>
          <w:u w:val="none"/>
        </w:rPr>
        <w:t xml:space="preserve"> </w:t>
      </w:r>
      <w:proofErr w:type="spellStart"/>
      <w:r w:rsidRPr="00FB46EE">
        <w:rPr>
          <w:rStyle w:val="Hyperlink"/>
          <w:color w:val="000000" w:themeColor="text1"/>
          <w:u w:val="none"/>
        </w:rPr>
        <w:t>apologism</w:t>
      </w:r>
      <w:proofErr w:type="spellEnd"/>
      <w:r>
        <w:rPr>
          <w:rStyle w:val="Hyperlink"/>
          <w:i/>
          <w:color w:val="000000" w:themeColor="text1"/>
          <w:u w:val="none"/>
        </w:rPr>
        <w:t xml:space="preserve"> </w:t>
      </w:r>
      <w:r>
        <w:rPr>
          <w:rStyle w:val="Hyperlink"/>
          <w:color w:val="000000" w:themeColor="text1"/>
          <w:u w:val="none"/>
        </w:rPr>
        <w:t xml:space="preserve">in the post Weinstein era,” </w:t>
      </w:r>
      <w:r>
        <w:rPr>
          <w:rStyle w:val="Hyperlink"/>
          <w:i/>
          <w:color w:val="000000" w:themeColor="text1"/>
          <w:u w:val="none"/>
        </w:rPr>
        <w:t>Feminist Media Studies</w:t>
      </w:r>
      <w:r>
        <w:rPr>
          <w:rStyle w:val="Hyperlink"/>
          <w:color w:val="000000" w:themeColor="text1"/>
          <w:u w:val="none"/>
        </w:rPr>
        <w:t>, Vol. 18, pp. 491-494.</w:t>
      </w:r>
    </w:p>
    <w:p w14:paraId="0430957A" w14:textId="5B9BC0F7" w:rsidR="004C150C" w:rsidRPr="00FB46EE" w:rsidRDefault="00FB46EE" w:rsidP="004C150C">
      <w:pPr>
        <w:spacing w:line="480" w:lineRule="auto"/>
        <w:rPr>
          <w:rStyle w:val="Hyperlink"/>
          <w:color w:val="000000" w:themeColor="text1"/>
          <w:u w:val="none"/>
        </w:rPr>
      </w:pPr>
      <w:r>
        <w:rPr>
          <w:rStyle w:val="Hyperlink"/>
          <w:color w:val="000000" w:themeColor="text1"/>
          <w:u w:val="none"/>
        </w:rPr>
        <w:t xml:space="preserve"> </w:t>
      </w:r>
    </w:p>
    <w:p w14:paraId="56E319DF" w14:textId="77777777" w:rsidR="004C150C" w:rsidRDefault="004C150C" w:rsidP="004C150C">
      <w:pPr>
        <w:spacing w:line="480" w:lineRule="auto"/>
        <w:rPr>
          <w:rStyle w:val="Hyperlink"/>
          <w:color w:val="000000" w:themeColor="text1"/>
          <w:u w:val="none"/>
        </w:rPr>
      </w:pPr>
      <w:r>
        <w:rPr>
          <w:rStyle w:val="Hyperlink"/>
          <w:color w:val="000000" w:themeColor="text1"/>
          <w:u w:val="none"/>
        </w:rPr>
        <w:t xml:space="preserve">Marshall, Sarah. 2014. “Tonya Harding, Nancy Kerrigan, and the Spectacles of Female Power and Pain,” </w:t>
      </w:r>
      <w:r>
        <w:rPr>
          <w:rStyle w:val="Hyperlink"/>
          <w:i/>
          <w:color w:val="000000" w:themeColor="text1"/>
          <w:u w:val="none"/>
        </w:rPr>
        <w:t>The Believer</w:t>
      </w:r>
      <w:r>
        <w:rPr>
          <w:rStyle w:val="Hyperlink"/>
          <w:color w:val="000000" w:themeColor="text1"/>
          <w:u w:val="none"/>
        </w:rPr>
        <w:t xml:space="preserve">, January 1, </w:t>
      </w:r>
      <w:hyperlink r:id="rId14" w:history="1">
        <w:r w:rsidRPr="008666AE">
          <w:rPr>
            <w:rStyle w:val="Hyperlink"/>
          </w:rPr>
          <w:t>https://believermag.com/remote-control/</w:t>
        </w:r>
      </w:hyperlink>
    </w:p>
    <w:p w14:paraId="616474D3" w14:textId="77777777" w:rsidR="004C150C" w:rsidRPr="00A23FC7" w:rsidRDefault="004C150C" w:rsidP="004C150C">
      <w:pPr>
        <w:spacing w:line="480" w:lineRule="auto"/>
        <w:rPr>
          <w:color w:val="000000" w:themeColor="text1"/>
        </w:rPr>
      </w:pPr>
    </w:p>
    <w:p w14:paraId="65E2A34F" w14:textId="77777777" w:rsidR="004C150C" w:rsidRPr="00EC14E1" w:rsidRDefault="004C150C" w:rsidP="004C150C"/>
    <w:p w14:paraId="429FF3AD" w14:textId="7C1E1C9C" w:rsidR="004C150C" w:rsidRDefault="004C150C" w:rsidP="004C150C">
      <w:pPr>
        <w:spacing w:line="480" w:lineRule="auto"/>
        <w:rPr>
          <w:rFonts w:eastAsia="Times New Roman"/>
          <w:color w:val="000000"/>
          <w:shd w:val="clear" w:color="auto" w:fill="FFFFFF"/>
        </w:rPr>
      </w:pPr>
      <w:proofErr w:type="spellStart"/>
      <w:r w:rsidRPr="00EC14E1">
        <w:rPr>
          <w:rFonts w:eastAsia="Times New Roman"/>
          <w:color w:val="000000"/>
        </w:rPr>
        <w:t>Serisier</w:t>
      </w:r>
      <w:proofErr w:type="spellEnd"/>
      <w:r w:rsidRPr="00EC14E1">
        <w:rPr>
          <w:rFonts w:eastAsia="Times New Roman"/>
          <w:color w:val="000000"/>
        </w:rPr>
        <w:t>, Tanya</w:t>
      </w:r>
      <w:r w:rsidRPr="00EC14E1">
        <w:rPr>
          <w:rFonts w:eastAsia="Times New Roman"/>
          <w:color w:val="000000"/>
          <w:shd w:val="clear" w:color="auto" w:fill="FFFFFF"/>
        </w:rPr>
        <w:t>. 2019. “</w:t>
      </w:r>
      <w:hyperlink r:id="rId15" w:history="1">
        <w:r w:rsidRPr="00EC14E1">
          <w:rPr>
            <w:rFonts w:eastAsia="Times New Roman"/>
            <w:color w:val="000000" w:themeColor="text1"/>
          </w:rPr>
          <w:t>A new age of believing women? Judging rape narratives online.” </w:t>
        </w:r>
      </w:hyperlink>
      <w:r w:rsidRPr="00EC14E1">
        <w:rPr>
          <w:rFonts w:eastAsia="Times New Roman"/>
          <w:color w:val="000000" w:themeColor="text1"/>
          <w:shd w:val="clear" w:color="auto" w:fill="FFFFFF"/>
        </w:rPr>
        <w:t>In: </w:t>
      </w:r>
      <w:r w:rsidRPr="00EC14E1">
        <w:rPr>
          <w:rFonts w:eastAsia="Times New Roman"/>
          <w:color w:val="000000" w:themeColor="text1"/>
        </w:rPr>
        <w:t>Andersson, U.</w:t>
      </w:r>
      <w:r w:rsidRPr="00EC14E1">
        <w:rPr>
          <w:rFonts w:eastAsia="Times New Roman"/>
          <w:color w:val="000000" w:themeColor="text1"/>
          <w:shd w:val="clear" w:color="auto" w:fill="FFFFFF"/>
        </w:rPr>
        <w:t> and </w:t>
      </w:r>
      <w:r w:rsidRPr="00EC14E1">
        <w:rPr>
          <w:rFonts w:eastAsia="Times New Roman"/>
          <w:color w:val="000000" w:themeColor="text1"/>
        </w:rPr>
        <w:t>Edgren, M.</w:t>
      </w:r>
      <w:r w:rsidRPr="00EC14E1">
        <w:rPr>
          <w:rFonts w:eastAsia="Times New Roman"/>
          <w:color w:val="000000" w:themeColor="text1"/>
          <w:shd w:val="clear" w:color="auto" w:fill="FFFFFF"/>
        </w:rPr>
        <w:t> and </w:t>
      </w:r>
      <w:r w:rsidRPr="00EC14E1">
        <w:rPr>
          <w:rFonts w:eastAsia="Times New Roman"/>
          <w:color w:val="000000" w:themeColor="text1"/>
        </w:rPr>
        <w:t>Karlsson, L.</w:t>
      </w:r>
      <w:r w:rsidRPr="00EC14E1">
        <w:rPr>
          <w:rFonts w:eastAsia="Times New Roman"/>
          <w:color w:val="000000" w:themeColor="text1"/>
          <w:shd w:val="clear" w:color="auto" w:fill="FFFFFF"/>
        </w:rPr>
        <w:t> and </w:t>
      </w:r>
      <w:r w:rsidRPr="00EC14E1">
        <w:rPr>
          <w:rFonts w:eastAsia="Times New Roman"/>
          <w:color w:val="000000" w:themeColor="text1"/>
        </w:rPr>
        <w:t>Nilsson, G.</w:t>
      </w:r>
      <w:r w:rsidRPr="00EC14E1">
        <w:rPr>
          <w:rFonts w:eastAsia="Times New Roman"/>
          <w:color w:val="000000" w:themeColor="text1"/>
          <w:shd w:val="clear" w:color="auto" w:fill="FFFFFF"/>
        </w:rPr>
        <w:t>(eds.) </w:t>
      </w:r>
      <w:r w:rsidRPr="00EC14E1">
        <w:rPr>
          <w:rFonts w:eastAsia="Times New Roman"/>
          <w:i/>
          <w:iCs/>
          <w:color w:val="000000" w:themeColor="text1"/>
        </w:rPr>
        <w:t xml:space="preserve">Rape </w:t>
      </w:r>
      <w:r w:rsidRPr="00EC14E1">
        <w:rPr>
          <w:rFonts w:eastAsia="Times New Roman"/>
          <w:i/>
          <w:iCs/>
          <w:color w:val="000000"/>
        </w:rPr>
        <w:lastRenderedPageBreak/>
        <w:t>Narratives in Motion.</w:t>
      </w:r>
      <w:r w:rsidRPr="00EC14E1">
        <w:rPr>
          <w:rFonts w:eastAsia="Times New Roman"/>
          <w:color w:val="000000"/>
          <w:shd w:val="clear" w:color="auto" w:fill="FFFFFF"/>
        </w:rPr>
        <w:t> Palgrave Studies in Crime, Media</w:t>
      </w:r>
      <w:r>
        <w:rPr>
          <w:rFonts w:eastAsia="Times New Roman"/>
          <w:color w:val="000000"/>
          <w:shd w:val="clear" w:color="auto" w:fill="FFFFFF"/>
        </w:rPr>
        <w:t>,</w:t>
      </w:r>
      <w:r w:rsidRPr="00EC14E1">
        <w:rPr>
          <w:rFonts w:eastAsia="Times New Roman"/>
          <w:color w:val="000000"/>
          <w:shd w:val="clear" w:color="auto" w:fill="FFFFFF"/>
        </w:rPr>
        <w:t xml:space="preserve"> and Culture. Palgrave Macmillan, pp. 199-222. ISBN 9783030138516.</w:t>
      </w:r>
    </w:p>
    <w:p w14:paraId="2A3C8FA6" w14:textId="0E1293A1" w:rsidR="00947092" w:rsidRDefault="00947092" w:rsidP="004C150C">
      <w:pPr>
        <w:spacing w:line="480" w:lineRule="auto"/>
        <w:rPr>
          <w:rFonts w:eastAsia="Times New Roman"/>
          <w:color w:val="000000"/>
          <w:shd w:val="clear" w:color="auto" w:fill="FFFFFF"/>
        </w:rPr>
      </w:pPr>
    </w:p>
    <w:p w14:paraId="79B651F7" w14:textId="11532C75" w:rsidR="00947092" w:rsidRPr="00947092" w:rsidRDefault="00947092" w:rsidP="004C150C">
      <w:pPr>
        <w:spacing w:line="480" w:lineRule="auto"/>
        <w:rPr>
          <w:rFonts w:eastAsia="Times New Roman"/>
        </w:rPr>
      </w:pPr>
      <w:r>
        <w:rPr>
          <w:rFonts w:eastAsia="Times New Roman"/>
          <w:color w:val="000000"/>
          <w:shd w:val="clear" w:color="auto" w:fill="FFFFFF"/>
        </w:rPr>
        <w:t xml:space="preserve">Yarrow, Allison. 2018. </w:t>
      </w:r>
      <w:r>
        <w:rPr>
          <w:rFonts w:eastAsia="Times New Roman"/>
          <w:i/>
          <w:iCs/>
          <w:color w:val="000000"/>
          <w:shd w:val="clear" w:color="auto" w:fill="FFFFFF"/>
        </w:rPr>
        <w:t>90s Bitch: Media, Culture, and the Failed Promise of Gender Equality</w:t>
      </w:r>
      <w:r>
        <w:rPr>
          <w:rFonts w:eastAsia="Times New Roman"/>
          <w:color w:val="000000"/>
          <w:shd w:val="clear" w:color="auto" w:fill="FFFFFF"/>
        </w:rPr>
        <w:t xml:space="preserve">. New York: </w:t>
      </w:r>
      <w:proofErr w:type="spellStart"/>
      <w:r>
        <w:rPr>
          <w:rFonts w:eastAsia="Times New Roman"/>
          <w:color w:val="000000"/>
          <w:shd w:val="clear" w:color="auto" w:fill="FFFFFF"/>
        </w:rPr>
        <w:t>HarperPerennial</w:t>
      </w:r>
      <w:proofErr w:type="spellEnd"/>
      <w:r>
        <w:rPr>
          <w:rFonts w:eastAsia="Times New Roman"/>
          <w:color w:val="000000"/>
          <w:shd w:val="clear" w:color="auto" w:fill="FFFFFF"/>
        </w:rPr>
        <w:t>.</w:t>
      </w:r>
    </w:p>
    <w:p w14:paraId="0D5415DB" w14:textId="77777777" w:rsidR="004C150C" w:rsidRDefault="004C150C" w:rsidP="004C150C">
      <w:pPr>
        <w:spacing w:line="480" w:lineRule="auto"/>
      </w:pPr>
    </w:p>
    <w:p w14:paraId="6DD73C83" w14:textId="77777777" w:rsidR="004C150C" w:rsidRDefault="004C150C" w:rsidP="004C150C">
      <w:pPr>
        <w:spacing w:line="480" w:lineRule="auto"/>
      </w:pPr>
    </w:p>
    <w:p w14:paraId="75395224" w14:textId="77777777" w:rsidR="004C150C" w:rsidRPr="008D3C75" w:rsidRDefault="004C150C" w:rsidP="004C150C">
      <w:pPr>
        <w:spacing w:line="480" w:lineRule="auto"/>
      </w:pPr>
    </w:p>
    <w:p w14:paraId="49900C36" w14:textId="073EB3A3" w:rsidR="00121887" w:rsidRDefault="00121887" w:rsidP="00121887">
      <w:pPr>
        <w:spacing w:line="480" w:lineRule="auto"/>
        <w:ind w:firstLine="720"/>
        <w:rPr>
          <w:rFonts w:eastAsia="Times New Roman"/>
          <w:color w:val="000000" w:themeColor="text1"/>
          <w:shd w:val="clear" w:color="auto" w:fill="FFFFFF"/>
        </w:rPr>
      </w:pPr>
    </w:p>
    <w:p w14:paraId="41D4AA4B" w14:textId="77777777" w:rsidR="00D577DF" w:rsidRDefault="00C869C6"/>
    <w:sectPr w:rsidR="00D577DF" w:rsidSect="00E95F8C">
      <w:headerReference w:type="default" r:id="rId16"/>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C738D" w14:textId="77777777" w:rsidR="00C869C6" w:rsidRDefault="00C869C6" w:rsidP="00794DBA">
      <w:r>
        <w:separator/>
      </w:r>
    </w:p>
  </w:endnote>
  <w:endnote w:type="continuationSeparator" w:id="0">
    <w:p w14:paraId="2F8765AE" w14:textId="77777777" w:rsidR="00C869C6" w:rsidRDefault="00C869C6" w:rsidP="00794DBA">
      <w:r>
        <w:continuationSeparator/>
      </w:r>
    </w:p>
  </w:endnote>
  <w:endnote w:id="1">
    <w:p w14:paraId="746BB337" w14:textId="05485946" w:rsidR="00FD5E3A" w:rsidRPr="005A3E0E" w:rsidRDefault="00FD5E3A">
      <w:pPr>
        <w:pStyle w:val="EndnoteText"/>
        <w:rPr>
          <w:lang w:val="en-GB"/>
        </w:rPr>
      </w:pPr>
      <w:r>
        <w:rPr>
          <w:rStyle w:val="EndnoteReference"/>
        </w:rPr>
        <w:t>1</w:t>
      </w:r>
      <w:r>
        <w:t xml:space="preserve"> </w:t>
      </w:r>
      <w:r w:rsidRPr="005A3E0E">
        <w:rPr>
          <w:rFonts w:ascii="Times New Roman" w:hAnsi="Times New Roman" w:cs="Times New Roman"/>
          <w:sz w:val="24"/>
          <w:szCs w:val="24"/>
          <w:lang w:val="en-GB"/>
        </w:rPr>
        <w:t xml:space="preserve">See Tanya Serisier (2019) </w:t>
      </w:r>
      <w:r w:rsidR="0029587F" w:rsidRPr="005A3E0E">
        <w:rPr>
          <w:rFonts w:ascii="Times New Roman" w:hAnsi="Times New Roman" w:cs="Times New Roman"/>
          <w:sz w:val="24"/>
          <w:szCs w:val="24"/>
          <w:lang w:val="en-GB"/>
        </w:rPr>
        <w:t xml:space="preserve">for an important discussion </w:t>
      </w:r>
      <w:r w:rsidR="0047661F" w:rsidRPr="005A3E0E">
        <w:rPr>
          <w:rFonts w:ascii="Times New Roman" w:hAnsi="Times New Roman" w:cs="Times New Roman"/>
          <w:sz w:val="24"/>
          <w:szCs w:val="24"/>
          <w:lang w:val="en-GB"/>
        </w:rPr>
        <w:t xml:space="preserve">of how Dylan Farrow has tried to tell her story </w:t>
      </w:r>
      <w:r w:rsidR="008E6119" w:rsidRPr="005A3E0E">
        <w:rPr>
          <w:rFonts w:ascii="Times New Roman" w:hAnsi="Times New Roman" w:cs="Times New Roman"/>
          <w:sz w:val="24"/>
          <w:szCs w:val="24"/>
          <w:lang w:val="en-GB"/>
        </w:rPr>
        <w:t>–</w:t>
      </w:r>
      <w:r w:rsidR="0029587F" w:rsidRPr="005A3E0E">
        <w:rPr>
          <w:rFonts w:ascii="Times New Roman" w:hAnsi="Times New Roman" w:cs="Times New Roman"/>
          <w:sz w:val="24"/>
          <w:szCs w:val="24"/>
          <w:lang w:val="en-GB"/>
        </w:rPr>
        <w:t xml:space="preserve"> </w:t>
      </w:r>
      <w:r w:rsidR="008E6119" w:rsidRPr="005A3E0E">
        <w:rPr>
          <w:rFonts w:ascii="Times New Roman" w:hAnsi="Times New Roman" w:cs="Times New Roman"/>
          <w:sz w:val="24"/>
          <w:szCs w:val="24"/>
          <w:lang w:val="en-GB"/>
        </w:rPr>
        <w:t>and the ways in which s</w:t>
      </w:r>
      <w:r w:rsidR="0047661F" w:rsidRPr="005A3E0E">
        <w:rPr>
          <w:rFonts w:ascii="Times New Roman" w:hAnsi="Times New Roman" w:cs="Times New Roman"/>
          <w:sz w:val="24"/>
          <w:szCs w:val="24"/>
          <w:lang w:val="en-GB"/>
        </w:rPr>
        <w:t>he has been judged and doubted according to a “he said/she said framework.”</w:t>
      </w:r>
    </w:p>
  </w:endnote>
  <w:endnote w:id="2">
    <w:p w14:paraId="4B95862F" w14:textId="40D28D91" w:rsidR="00E67AED" w:rsidRPr="005A3E0E" w:rsidRDefault="00E67AED">
      <w:pPr>
        <w:pStyle w:val="EndnoteText"/>
        <w:rPr>
          <w:lang w:val="en-GB"/>
        </w:rPr>
      </w:pPr>
      <w:r>
        <w:rPr>
          <w:rStyle w:val="EndnoteReference"/>
        </w:rPr>
        <w:t>2</w:t>
      </w:r>
      <w:r>
        <w:t xml:space="preserve"> </w:t>
      </w:r>
      <w:r>
        <w:rPr>
          <w:rFonts w:ascii="Times New Roman" w:hAnsi="Times New Roman" w:cs="Times New Roman"/>
          <w:sz w:val="24"/>
          <w:szCs w:val="24"/>
        </w:rPr>
        <w:t xml:space="preserve">See, for example, </w:t>
      </w:r>
      <w:r w:rsidRPr="00952E4D">
        <w:rPr>
          <w:rFonts w:ascii="Times New Roman" w:hAnsi="Times New Roman" w:cs="Times New Roman"/>
          <w:sz w:val="24"/>
          <w:szCs w:val="24"/>
        </w:rPr>
        <w:t>Hadley Freeman (2021); Ibe Bondebjerg (2021) and J. Clara Chan (2021).</w:t>
      </w:r>
    </w:p>
  </w:endnote>
  <w:endnote w:id="3">
    <w:p w14:paraId="41B8CE60" w14:textId="62B4BB79" w:rsidR="00E67AED" w:rsidRPr="005A3E0E" w:rsidRDefault="00E67AED">
      <w:pPr>
        <w:pStyle w:val="EndnoteText"/>
        <w:rPr>
          <w:lang w:val="en-GB"/>
        </w:rPr>
      </w:pPr>
      <w:r>
        <w:rPr>
          <w:rStyle w:val="EndnoteReference"/>
        </w:rPr>
        <w:t>3</w:t>
      </w:r>
      <w:r>
        <w:t xml:space="preserve"> </w:t>
      </w:r>
      <w:r w:rsidRPr="007338D0">
        <w:rPr>
          <w:rFonts w:ascii="Times New Roman" w:hAnsi="Times New Roman" w:cs="Times New Roman"/>
          <w:sz w:val="24"/>
          <w:szCs w:val="24"/>
          <w:lang w:val="en-GB"/>
        </w:rPr>
        <w:t>The term “bothsidesing” entered the cultural lexicon, post Trump, to refer to attempts to see “both sides of the story,” ostensibly in order to appear “fair,” while in fact lending problematic “credibility to a side or objectionable idea that has none” (“Looking at Bothsidesing”). An infamous example of the practice was Donald Trump’s claim that there were “very fine people on both sides” at a white supremacist rally in Virginia in 2017. While the term ‘bothsidesism” might be new, the concept is familiar to feminist activists and scholars who research sexual violence. Indeed the #MeToo movement seeks to challenge a long and recalcitrant his</w:t>
      </w:r>
      <w:r w:rsidR="00947092">
        <w:rPr>
          <w:rFonts w:ascii="Times New Roman" w:hAnsi="Times New Roman" w:cs="Times New Roman"/>
          <w:sz w:val="24"/>
          <w:szCs w:val="24"/>
          <w:lang w:val="en-GB"/>
        </w:rPr>
        <w:t>tory</w:t>
      </w:r>
      <w:r w:rsidRPr="007338D0">
        <w:rPr>
          <w:rFonts w:ascii="Times New Roman" w:hAnsi="Times New Roman" w:cs="Times New Roman"/>
          <w:sz w:val="24"/>
          <w:szCs w:val="24"/>
          <w:lang w:val="en-GB"/>
        </w:rPr>
        <w:t xml:space="preserve"> of doubting women’s testimonies of sexual abuse through undue cultural concern over the man’s “side of the story.”</w:t>
      </w:r>
    </w:p>
  </w:endnote>
  <w:endnote w:id="4">
    <w:p w14:paraId="24D4B58A" w14:textId="0192ABE9" w:rsidR="000B0BE4" w:rsidRPr="005A3E0E" w:rsidRDefault="000B0BE4">
      <w:pPr>
        <w:pStyle w:val="EndnoteText"/>
        <w:rPr>
          <w:rFonts w:ascii="Times New Roman" w:hAnsi="Times New Roman" w:cs="Times New Roman"/>
          <w:sz w:val="24"/>
          <w:szCs w:val="24"/>
          <w:lang w:val="en-GB"/>
        </w:rPr>
      </w:pPr>
      <w:r w:rsidRPr="005A3E0E">
        <w:rPr>
          <w:rStyle w:val="EndnoteReference"/>
          <w:rFonts w:ascii="Times New Roman" w:hAnsi="Times New Roman" w:cs="Times New Roman"/>
          <w:sz w:val="24"/>
          <w:szCs w:val="24"/>
        </w:rPr>
        <w:t>4</w:t>
      </w:r>
      <w:r w:rsidRPr="005A3E0E">
        <w:rPr>
          <w:rFonts w:ascii="Times New Roman" w:hAnsi="Times New Roman" w:cs="Times New Roman"/>
          <w:sz w:val="24"/>
          <w:szCs w:val="24"/>
        </w:rPr>
        <w:t xml:space="preserve"> See, for example, </w:t>
      </w:r>
      <w:r w:rsidRPr="005A3E0E">
        <w:rPr>
          <w:rFonts w:ascii="Times New Roman" w:hAnsi="Times New Roman" w:cs="Times New Roman"/>
          <w:color w:val="000000" w:themeColor="text1"/>
          <w:sz w:val="24"/>
          <w:szCs w:val="24"/>
        </w:rPr>
        <w:t xml:space="preserve">the podcast </w:t>
      </w:r>
      <w:r w:rsidRPr="005A3E0E">
        <w:rPr>
          <w:rFonts w:ascii="Times New Roman" w:hAnsi="Times New Roman" w:cs="Times New Roman"/>
          <w:i/>
          <w:color w:val="000000" w:themeColor="text1"/>
          <w:sz w:val="24"/>
          <w:szCs w:val="24"/>
        </w:rPr>
        <w:t xml:space="preserve">You’re Wrong About </w:t>
      </w:r>
      <w:r w:rsidRPr="005A3E0E">
        <w:rPr>
          <w:rFonts w:ascii="Times New Roman" w:hAnsi="Times New Roman" w:cs="Times New Roman"/>
          <w:color w:val="000000" w:themeColor="text1"/>
          <w:sz w:val="24"/>
          <w:szCs w:val="24"/>
        </w:rPr>
        <w:t xml:space="preserve">(2018-), co-hosted by Michael Hobbes and Sarah Marshall, which is dedicated to re-evaluating events and people “miscast in the public imagination.” It includes many episodes on previously maligned women, including Tonya Harding and Monica Lewinsky. In 2014, Sarah Marshall wrote an important article reappraising the Tonya Harding/Nancy Kerrigan scandal that presages the current cultural drive for cultural reassessment of media treatment of celebrity women from the 1990s. For an earlier, important example of how feminist academics </w:t>
      </w:r>
      <w:r w:rsidRPr="005A3E0E">
        <w:rPr>
          <w:rStyle w:val="apple-converted-space"/>
          <w:rFonts w:ascii="Times New Roman" w:eastAsia="Times New Roman" w:hAnsi="Times New Roman" w:cs="Times New Roman"/>
          <w:color w:val="000000" w:themeColor="text1"/>
          <w:sz w:val="24"/>
          <w:szCs w:val="24"/>
        </w:rPr>
        <w:t xml:space="preserve">were attentive to 1990s gender controversies at the time they were playing out, see Cynthia Baughman’s 1995 edited collection </w:t>
      </w:r>
      <w:r w:rsidRPr="005A3E0E">
        <w:rPr>
          <w:rStyle w:val="apple-converted-space"/>
          <w:rFonts w:ascii="Times New Roman" w:eastAsia="Times New Roman" w:hAnsi="Times New Roman" w:cs="Times New Roman"/>
          <w:i/>
          <w:color w:val="000000" w:themeColor="text1"/>
          <w:sz w:val="24"/>
          <w:szCs w:val="24"/>
        </w:rPr>
        <w:t>Women on Ice: Feminist Essays on the Tonya Harding/Nancy Kerrigan Spectacle</w:t>
      </w:r>
      <w:r w:rsidRPr="005A3E0E">
        <w:rPr>
          <w:rStyle w:val="apple-converted-space"/>
          <w:rFonts w:ascii="Times New Roman" w:eastAsia="Times New Roman" w:hAnsi="Times New Roman" w:cs="Times New Roman"/>
          <w:color w:val="000000" w:themeColor="text1"/>
          <w:sz w:val="24"/>
          <w:szCs w:val="24"/>
        </w:rPr>
        <w:t>.</w:t>
      </w:r>
    </w:p>
  </w:endnote>
  <w:endnote w:id="5">
    <w:p w14:paraId="61E604D2" w14:textId="0A6DD749" w:rsidR="000B0BE4" w:rsidRPr="005A3E0E" w:rsidRDefault="000B0BE4">
      <w:pPr>
        <w:pStyle w:val="EndnoteText"/>
        <w:rPr>
          <w:lang w:val="en-GB"/>
        </w:rPr>
      </w:pPr>
      <w:r>
        <w:rPr>
          <w:rStyle w:val="EndnoteReference"/>
        </w:rPr>
        <w:t>5</w:t>
      </w:r>
      <w:r>
        <w:t xml:space="preserve"> </w:t>
      </w:r>
      <w:r w:rsidRPr="000D5E67">
        <w:rPr>
          <w:rFonts w:ascii="Times New Roman" w:hAnsi="Times New Roman" w:cs="Times New Roman"/>
          <w:sz w:val="24"/>
          <w:szCs w:val="24"/>
        </w:rPr>
        <w:t xml:space="preserve">For an announcement of Allen’s 1994 deal </w:t>
      </w:r>
      <w:r>
        <w:rPr>
          <w:rFonts w:ascii="Times New Roman" w:hAnsi="Times New Roman" w:cs="Times New Roman"/>
          <w:sz w:val="24"/>
          <w:szCs w:val="24"/>
        </w:rPr>
        <w:t xml:space="preserve">with Miramax see Claudia Eller (1994). </w:t>
      </w:r>
      <w:r w:rsidRPr="000D5E67">
        <w:rPr>
          <w:rFonts w:ascii="Times New Roman" w:hAnsi="Times New Roman" w:cs="Times New Roman"/>
          <w:sz w:val="24"/>
          <w:szCs w:val="24"/>
        </w:rPr>
        <w:t>Allen would go on to release six additional films through Miramax and its later incarnation The Weinstein Company.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A02D5" w14:textId="77777777" w:rsidR="00C869C6" w:rsidRDefault="00C869C6" w:rsidP="00794DBA">
      <w:r>
        <w:separator/>
      </w:r>
    </w:p>
  </w:footnote>
  <w:footnote w:type="continuationSeparator" w:id="0">
    <w:p w14:paraId="5A436EAF" w14:textId="77777777" w:rsidR="00C869C6" w:rsidRDefault="00C869C6" w:rsidP="00794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AE2ED" w14:textId="37B0CEA7" w:rsidR="0052001C" w:rsidRDefault="0052001C">
    <w:pPr>
      <w:pStyle w:val="Header"/>
    </w:pPr>
    <w:r>
      <w:t>Horeck and Negra</w:t>
    </w:r>
  </w:p>
  <w:p w14:paraId="6DACF66E" w14:textId="77777777" w:rsidR="0052001C" w:rsidRDefault="005200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04576"/>
    <w:multiLevelType w:val="hybridMultilevel"/>
    <w:tmpl w:val="C32884B0"/>
    <w:lvl w:ilvl="0" w:tplc="A8E4E646">
      <w:numFmt w:val="bullet"/>
      <w:lvlText w:val="-"/>
      <w:lvlJc w:val="left"/>
      <w:pPr>
        <w:ind w:left="720" w:hanging="360"/>
      </w:pPr>
      <w:rPr>
        <w:rFonts w:ascii="Times New Roman" w:eastAsia="Times New Roman" w:hAnsi="Times New Roman" w:cs="Times New Roman"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DBA"/>
    <w:rsid w:val="00001289"/>
    <w:rsid w:val="000175A6"/>
    <w:rsid w:val="00031374"/>
    <w:rsid w:val="00054764"/>
    <w:rsid w:val="00085F4C"/>
    <w:rsid w:val="00091F00"/>
    <w:rsid w:val="000B0BE4"/>
    <w:rsid w:val="000B0C79"/>
    <w:rsid w:val="000F2482"/>
    <w:rsid w:val="00121887"/>
    <w:rsid w:val="00197B31"/>
    <w:rsid w:val="001D0AC1"/>
    <w:rsid w:val="001D1106"/>
    <w:rsid w:val="00203E73"/>
    <w:rsid w:val="00222BA6"/>
    <w:rsid w:val="00274B80"/>
    <w:rsid w:val="00285D3A"/>
    <w:rsid w:val="0029587F"/>
    <w:rsid w:val="002B760C"/>
    <w:rsid w:val="002D7768"/>
    <w:rsid w:val="00312793"/>
    <w:rsid w:val="003B0FA5"/>
    <w:rsid w:val="003E0D71"/>
    <w:rsid w:val="003E5545"/>
    <w:rsid w:val="003F6E6E"/>
    <w:rsid w:val="00404827"/>
    <w:rsid w:val="00414A50"/>
    <w:rsid w:val="00455266"/>
    <w:rsid w:val="00465BF5"/>
    <w:rsid w:val="0047661F"/>
    <w:rsid w:val="00481A86"/>
    <w:rsid w:val="004A17F4"/>
    <w:rsid w:val="004C150C"/>
    <w:rsid w:val="004C1D62"/>
    <w:rsid w:val="004C7F99"/>
    <w:rsid w:val="0052001C"/>
    <w:rsid w:val="005256E7"/>
    <w:rsid w:val="005522D4"/>
    <w:rsid w:val="00553609"/>
    <w:rsid w:val="00576FB5"/>
    <w:rsid w:val="005825DE"/>
    <w:rsid w:val="005A07B8"/>
    <w:rsid w:val="005A3E0E"/>
    <w:rsid w:val="006474FD"/>
    <w:rsid w:val="00662DFB"/>
    <w:rsid w:val="006C1203"/>
    <w:rsid w:val="006F0B66"/>
    <w:rsid w:val="0070718D"/>
    <w:rsid w:val="0073003C"/>
    <w:rsid w:val="007345AE"/>
    <w:rsid w:val="00750302"/>
    <w:rsid w:val="00760CBB"/>
    <w:rsid w:val="007632AD"/>
    <w:rsid w:val="00783DD6"/>
    <w:rsid w:val="00794DBA"/>
    <w:rsid w:val="007B005D"/>
    <w:rsid w:val="007B2167"/>
    <w:rsid w:val="007C390A"/>
    <w:rsid w:val="007D12E9"/>
    <w:rsid w:val="007F7EE0"/>
    <w:rsid w:val="00857B3C"/>
    <w:rsid w:val="008617F6"/>
    <w:rsid w:val="008E6119"/>
    <w:rsid w:val="008F6307"/>
    <w:rsid w:val="0092650A"/>
    <w:rsid w:val="00947092"/>
    <w:rsid w:val="009C5286"/>
    <w:rsid w:val="009E2423"/>
    <w:rsid w:val="00A17BE5"/>
    <w:rsid w:val="00A2198C"/>
    <w:rsid w:val="00A44DD4"/>
    <w:rsid w:val="00A873FB"/>
    <w:rsid w:val="00A95299"/>
    <w:rsid w:val="00AD769B"/>
    <w:rsid w:val="00B06A1F"/>
    <w:rsid w:val="00B70BEF"/>
    <w:rsid w:val="00BA1940"/>
    <w:rsid w:val="00BE2B04"/>
    <w:rsid w:val="00BE7ACE"/>
    <w:rsid w:val="00C417FC"/>
    <w:rsid w:val="00C50ECA"/>
    <w:rsid w:val="00C538B5"/>
    <w:rsid w:val="00C66B63"/>
    <w:rsid w:val="00C869C6"/>
    <w:rsid w:val="00D077FD"/>
    <w:rsid w:val="00D25BA9"/>
    <w:rsid w:val="00D66216"/>
    <w:rsid w:val="00D71A8C"/>
    <w:rsid w:val="00D71C27"/>
    <w:rsid w:val="00DF259C"/>
    <w:rsid w:val="00E05065"/>
    <w:rsid w:val="00E35794"/>
    <w:rsid w:val="00E67AED"/>
    <w:rsid w:val="00E85237"/>
    <w:rsid w:val="00E95F8C"/>
    <w:rsid w:val="00E97524"/>
    <w:rsid w:val="00EB0C9D"/>
    <w:rsid w:val="00EF7059"/>
    <w:rsid w:val="00F23A90"/>
    <w:rsid w:val="00FB46EE"/>
    <w:rsid w:val="00FD5E3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1842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94DBA"/>
    <w:rPr>
      <w:rFonts w:ascii="Times New Roman" w:hAnsi="Times New Roman" w:cs="Times New Roman"/>
      <w:lang w:eastAsia="en-GB"/>
    </w:rPr>
  </w:style>
  <w:style w:type="paragraph" w:styleId="Heading1">
    <w:name w:val="heading 1"/>
    <w:basedOn w:val="Normal"/>
    <w:next w:val="Normal"/>
    <w:link w:val="Heading1Char"/>
    <w:uiPriority w:val="9"/>
    <w:qFormat/>
    <w:rsid w:val="00A17BE5"/>
    <w:pPr>
      <w:spacing w:line="480" w:lineRule="auto"/>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4DBA"/>
    <w:pPr>
      <w:ind w:left="720"/>
      <w:contextualSpacing/>
    </w:pPr>
    <w:rPr>
      <w:rFonts w:asciiTheme="minorHAnsi" w:hAnsiTheme="minorHAnsi" w:cstheme="minorBidi"/>
      <w:lang w:eastAsia="en-US"/>
    </w:rPr>
  </w:style>
  <w:style w:type="paragraph" w:styleId="EndnoteText">
    <w:name w:val="endnote text"/>
    <w:basedOn w:val="Normal"/>
    <w:link w:val="EndnoteTextChar"/>
    <w:uiPriority w:val="99"/>
    <w:unhideWhenUsed/>
    <w:rsid w:val="00794DBA"/>
    <w:rPr>
      <w:rFonts w:asciiTheme="minorHAnsi" w:hAnsiTheme="minorHAnsi" w:cstheme="minorBidi"/>
      <w:sz w:val="20"/>
      <w:szCs w:val="20"/>
      <w:lang w:val="en-IE" w:eastAsia="en-US"/>
    </w:rPr>
  </w:style>
  <w:style w:type="character" w:customStyle="1" w:styleId="EndnoteTextChar">
    <w:name w:val="Endnote Text Char"/>
    <w:basedOn w:val="DefaultParagraphFont"/>
    <w:link w:val="EndnoteText"/>
    <w:uiPriority w:val="99"/>
    <w:rsid w:val="00794DBA"/>
    <w:rPr>
      <w:sz w:val="20"/>
      <w:szCs w:val="20"/>
      <w:lang w:val="en-IE"/>
    </w:rPr>
  </w:style>
  <w:style w:type="character" w:styleId="EndnoteReference">
    <w:name w:val="endnote reference"/>
    <w:basedOn w:val="DefaultParagraphFont"/>
    <w:uiPriority w:val="99"/>
    <w:unhideWhenUsed/>
    <w:rsid w:val="00794DBA"/>
    <w:rPr>
      <w:vertAlign w:val="superscript"/>
    </w:rPr>
  </w:style>
  <w:style w:type="paragraph" w:customStyle="1" w:styleId="xmsonormal">
    <w:name w:val="x_msonormal"/>
    <w:basedOn w:val="Normal"/>
    <w:rsid w:val="00794DBA"/>
    <w:pPr>
      <w:spacing w:before="100" w:beforeAutospacing="1" w:after="100" w:afterAutospacing="1"/>
    </w:pPr>
  </w:style>
  <w:style w:type="character" w:styleId="Hyperlink">
    <w:name w:val="Hyperlink"/>
    <w:basedOn w:val="DefaultParagraphFont"/>
    <w:uiPriority w:val="99"/>
    <w:unhideWhenUsed/>
    <w:rsid w:val="00121887"/>
    <w:rPr>
      <w:color w:val="0563C1" w:themeColor="hyperlink"/>
      <w:u w:val="single"/>
    </w:rPr>
  </w:style>
  <w:style w:type="character" w:customStyle="1" w:styleId="apple-converted-space">
    <w:name w:val="apple-converted-space"/>
    <w:basedOn w:val="DefaultParagraphFont"/>
    <w:rsid w:val="004C150C"/>
  </w:style>
  <w:style w:type="paragraph" w:customStyle="1" w:styleId="p1">
    <w:name w:val="p1"/>
    <w:basedOn w:val="Normal"/>
    <w:rsid w:val="004C150C"/>
    <w:rPr>
      <w:rFonts w:ascii="Helvetica" w:hAnsi="Helvetica"/>
      <w:sz w:val="11"/>
      <w:szCs w:val="11"/>
    </w:rPr>
  </w:style>
  <w:style w:type="character" w:styleId="CommentReference">
    <w:name w:val="annotation reference"/>
    <w:basedOn w:val="DefaultParagraphFont"/>
    <w:uiPriority w:val="99"/>
    <w:semiHidden/>
    <w:unhideWhenUsed/>
    <w:rsid w:val="000F2482"/>
    <w:rPr>
      <w:sz w:val="18"/>
      <w:szCs w:val="18"/>
    </w:rPr>
  </w:style>
  <w:style w:type="paragraph" w:styleId="CommentText">
    <w:name w:val="annotation text"/>
    <w:basedOn w:val="Normal"/>
    <w:link w:val="CommentTextChar"/>
    <w:uiPriority w:val="99"/>
    <w:unhideWhenUsed/>
    <w:rsid w:val="000F2482"/>
  </w:style>
  <w:style w:type="character" w:customStyle="1" w:styleId="CommentTextChar">
    <w:name w:val="Comment Text Char"/>
    <w:basedOn w:val="DefaultParagraphFont"/>
    <w:link w:val="CommentText"/>
    <w:uiPriority w:val="99"/>
    <w:rsid w:val="000F2482"/>
    <w:rPr>
      <w:rFonts w:ascii="Times New Roman" w:hAnsi="Times New Roman" w:cs="Times New Roman"/>
      <w:lang w:eastAsia="en-GB"/>
    </w:rPr>
  </w:style>
  <w:style w:type="paragraph" w:styleId="CommentSubject">
    <w:name w:val="annotation subject"/>
    <w:basedOn w:val="CommentText"/>
    <w:next w:val="CommentText"/>
    <w:link w:val="CommentSubjectChar"/>
    <w:uiPriority w:val="99"/>
    <w:semiHidden/>
    <w:unhideWhenUsed/>
    <w:rsid w:val="000F2482"/>
    <w:rPr>
      <w:b/>
      <w:bCs/>
      <w:sz w:val="20"/>
      <w:szCs w:val="20"/>
    </w:rPr>
  </w:style>
  <w:style w:type="character" w:customStyle="1" w:styleId="CommentSubjectChar">
    <w:name w:val="Comment Subject Char"/>
    <w:basedOn w:val="CommentTextChar"/>
    <w:link w:val="CommentSubject"/>
    <w:uiPriority w:val="99"/>
    <w:semiHidden/>
    <w:rsid w:val="000F2482"/>
    <w:rPr>
      <w:rFonts w:ascii="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0F2482"/>
    <w:rPr>
      <w:sz w:val="18"/>
      <w:szCs w:val="18"/>
    </w:rPr>
  </w:style>
  <w:style w:type="character" w:customStyle="1" w:styleId="BalloonTextChar">
    <w:name w:val="Balloon Text Char"/>
    <w:basedOn w:val="DefaultParagraphFont"/>
    <w:link w:val="BalloonText"/>
    <w:uiPriority w:val="99"/>
    <w:semiHidden/>
    <w:rsid w:val="000F2482"/>
    <w:rPr>
      <w:rFonts w:ascii="Times New Roman" w:hAnsi="Times New Roman" w:cs="Times New Roman"/>
      <w:sz w:val="18"/>
      <w:szCs w:val="18"/>
      <w:lang w:eastAsia="en-GB"/>
    </w:rPr>
  </w:style>
  <w:style w:type="paragraph" w:styleId="Header">
    <w:name w:val="header"/>
    <w:basedOn w:val="Normal"/>
    <w:link w:val="HeaderChar"/>
    <w:uiPriority w:val="99"/>
    <w:unhideWhenUsed/>
    <w:rsid w:val="0052001C"/>
    <w:pPr>
      <w:tabs>
        <w:tab w:val="center" w:pos="4513"/>
        <w:tab w:val="right" w:pos="9026"/>
      </w:tabs>
    </w:pPr>
  </w:style>
  <w:style w:type="character" w:customStyle="1" w:styleId="HeaderChar">
    <w:name w:val="Header Char"/>
    <w:basedOn w:val="DefaultParagraphFont"/>
    <w:link w:val="Header"/>
    <w:uiPriority w:val="99"/>
    <w:rsid w:val="0052001C"/>
    <w:rPr>
      <w:rFonts w:ascii="Times New Roman" w:hAnsi="Times New Roman" w:cs="Times New Roman"/>
      <w:lang w:eastAsia="en-GB"/>
    </w:rPr>
  </w:style>
  <w:style w:type="paragraph" w:styleId="Footer">
    <w:name w:val="footer"/>
    <w:basedOn w:val="Normal"/>
    <w:link w:val="FooterChar"/>
    <w:uiPriority w:val="99"/>
    <w:unhideWhenUsed/>
    <w:rsid w:val="0052001C"/>
    <w:pPr>
      <w:tabs>
        <w:tab w:val="center" w:pos="4513"/>
        <w:tab w:val="right" w:pos="9026"/>
      </w:tabs>
    </w:pPr>
  </w:style>
  <w:style w:type="character" w:customStyle="1" w:styleId="FooterChar">
    <w:name w:val="Footer Char"/>
    <w:basedOn w:val="DefaultParagraphFont"/>
    <w:link w:val="Footer"/>
    <w:uiPriority w:val="99"/>
    <w:rsid w:val="0052001C"/>
    <w:rPr>
      <w:rFonts w:ascii="Times New Roman" w:hAnsi="Times New Roman" w:cs="Times New Roman"/>
      <w:lang w:eastAsia="en-GB"/>
    </w:rPr>
  </w:style>
  <w:style w:type="paragraph" w:styleId="Title">
    <w:name w:val="Title"/>
    <w:basedOn w:val="Normal"/>
    <w:next w:val="Normal"/>
    <w:link w:val="TitleChar"/>
    <w:uiPriority w:val="10"/>
    <w:qFormat/>
    <w:rsid w:val="00A17BE5"/>
    <w:rPr>
      <w:b/>
      <w:bCs/>
      <w:color w:val="000000" w:themeColor="text1"/>
    </w:rPr>
  </w:style>
  <w:style w:type="character" w:customStyle="1" w:styleId="TitleChar">
    <w:name w:val="Title Char"/>
    <w:basedOn w:val="DefaultParagraphFont"/>
    <w:link w:val="Title"/>
    <w:uiPriority w:val="10"/>
    <w:rsid w:val="00A17BE5"/>
    <w:rPr>
      <w:rFonts w:ascii="Times New Roman" w:hAnsi="Times New Roman" w:cs="Times New Roman"/>
      <w:b/>
      <w:bCs/>
      <w:color w:val="000000" w:themeColor="text1"/>
      <w:lang w:eastAsia="en-GB"/>
    </w:rPr>
  </w:style>
  <w:style w:type="character" w:customStyle="1" w:styleId="Heading1Char">
    <w:name w:val="Heading 1 Char"/>
    <w:basedOn w:val="DefaultParagraphFont"/>
    <w:link w:val="Heading1"/>
    <w:uiPriority w:val="9"/>
    <w:rsid w:val="00A17BE5"/>
    <w:rPr>
      <w:rFonts w:ascii="Times New Roman" w:hAnsi="Times New Roman" w:cs="Times New Roman"/>
      <w:b/>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bbondebjerg.com/documentary/my-body-is-a-crime-scene-journalistic-standards-and-ethics-in-true-crime-documentaries/?fbclid=IwAR2DofLrPM-TeZOkOWPy1OoCpC_2zhZ2tyOmYTbssaOpsr1T3NYJfX1x4kI" TargetMode="External"/><Relationship Id="rId13" Type="http://schemas.openxmlformats.org/officeDocument/2006/relationships/hyperlink" Target="https://www.merriam-webster.com/words-at-play/bothsidesing-bothsidesism-new-words-were-watchin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heguardian.com/film/2021/mar/03/allen-v-farrow-woody-allen-mia-farrow-documentary-is-pure-pr-why-else-would-it-omit-so-muc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times.com/archives/la-xpm-1994-06-17-ca-5387-story.html" TargetMode="External"/><Relationship Id="rId5" Type="http://schemas.openxmlformats.org/officeDocument/2006/relationships/webSettings" Target="webSettings.xml"/><Relationship Id="rId15" Type="http://schemas.openxmlformats.org/officeDocument/2006/relationships/hyperlink" Target="http://eprints.bbk.ac.uk/id/eprint/26264/" TargetMode="External"/><Relationship Id="rId10" Type="http://schemas.openxmlformats.org/officeDocument/2006/relationships/hyperlink" Target="https://deadline.com/2021/02/allen-v-farrow-amy-ziering-kirby-dick-interview-woody-allen-mia-farrow-dylan-farrow-1234697245/" TargetMode="External"/><Relationship Id="rId4" Type="http://schemas.openxmlformats.org/officeDocument/2006/relationships/settings" Target="settings.xml"/><Relationship Id="rId9" Type="http://schemas.openxmlformats.org/officeDocument/2006/relationships/hyperlink" Target="https://www.thewrap.com/allen-v-farrow-doc-both-sides-critics/" TargetMode="External"/><Relationship Id="rId14" Type="http://schemas.openxmlformats.org/officeDocument/2006/relationships/hyperlink" Target="https://believermag.com/remote-contr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99874-427D-7348-8F45-E5BB4FBD7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2387</Words>
  <Characters>13612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 Horeck</dc:creator>
  <cp:keywords/>
  <dc:description/>
  <cp:lastModifiedBy>Blanshard, Lisa</cp:lastModifiedBy>
  <cp:revision>3</cp:revision>
  <dcterms:created xsi:type="dcterms:W3CDTF">2021-11-03T14:31:00Z</dcterms:created>
  <dcterms:modified xsi:type="dcterms:W3CDTF">2021-11-03T14:50:00Z</dcterms:modified>
</cp:coreProperties>
</file>