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43CDB" w14:textId="77777777" w:rsidR="0001722B" w:rsidRPr="0013144E" w:rsidRDefault="0001722B" w:rsidP="0013144E">
      <w:pPr>
        <w:pStyle w:val="Title"/>
      </w:pPr>
      <w:r w:rsidRPr="0013144E">
        <w:t xml:space="preserve">Changes in 25-hydroxyvitamin D levels post-vitamin D supplementation in people of Black and Asian ethnicities and its implications during COVID-19 </w:t>
      </w:r>
      <w:proofErr w:type="gramStart"/>
      <w:r w:rsidRPr="0013144E">
        <w:t>pandemic :</w:t>
      </w:r>
      <w:proofErr w:type="gramEnd"/>
      <w:r w:rsidRPr="0013144E">
        <w:t xml:space="preserve"> A systematic review</w:t>
      </w:r>
    </w:p>
    <w:p w14:paraId="31DF5B73" w14:textId="77777777" w:rsidR="0001722B" w:rsidRDefault="0001722B" w:rsidP="0001722B">
      <w:pPr>
        <w:spacing w:line="480" w:lineRule="auto"/>
        <w:jc w:val="center"/>
        <w:rPr>
          <w:rFonts w:asciiTheme="minorHAnsi" w:hAnsiTheme="minorHAnsi" w:cstheme="minorHAnsi"/>
          <w:sz w:val="24"/>
          <w:szCs w:val="24"/>
          <w:vertAlign w:val="superscript"/>
          <w:lang w:eastAsia="es-ES"/>
        </w:rPr>
      </w:pPr>
      <w:r>
        <w:rPr>
          <w:rFonts w:asciiTheme="minorHAnsi" w:hAnsiTheme="minorHAnsi" w:cstheme="minorHAnsi"/>
          <w:sz w:val="24"/>
          <w:szCs w:val="24"/>
        </w:rPr>
        <w:t>M</w:t>
      </w:r>
      <w:r w:rsidRPr="008B6E6E">
        <w:rPr>
          <w:rFonts w:asciiTheme="minorHAnsi" w:hAnsiTheme="minorHAnsi" w:cstheme="minorHAnsi"/>
          <w:sz w:val="24"/>
          <w:szCs w:val="24"/>
        </w:rPr>
        <w:t>egan Vaughan</w:t>
      </w:r>
      <w:r>
        <w:rPr>
          <w:rFonts w:asciiTheme="minorHAnsi" w:hAnsiTheme="minorHAnsi" w:cstheme="minorHAnsi"/>
          <w:sz w:val="24"/>
          <w:szCs w:val="24"/>
        </w:rPr>
        <w:t>†</w:t>
      </w:r>
      <w:r w:rsidRPr="00DA3D91">
        <w:rPr>
          <w:rFonts w:asciiTheme="minorHAnsi" w:hAnsiTheme="minorHAnsi" w:cstheme="minorHAnsi"/>
          <w:sz w:val="24"/>
          <w:szCs w:val="24"/>
          <w:lang w:eastAsia="es-ES"/>
        </w:rPr>
        <w:t>1</w:t>
      </w:r>
      <w:r>
        <w:rPr>
          <w:rFonts w:asciiTheme="minorHAnsi" w:hAnsiTheme="minorHAnsi" w:cstheme="minorHAnsi"/>
          <w:sz w:val="24"/>
          <w:szCs w:val="24"/>
          <w:lang w:eastAsia="es-ES"/>
        </w:rPr>
        <w:t xml:space="preserve">; </w:t>
      </w:r>
      <w:r w:rsidRPr="00DA3D91">
        <w:rPr>
          <w:rFonts w:asciiTheme="minorHAnsi" w:hAnsiTheme="minorHAnsi" w:cstheme="minorHAnsi"/>
          <w:sz w:val="24"/>
          <w:szCs w:val="24"/>
        </w:rPr>
        <w:t>Mike</w:t>
      </w:r>
      <w:r w:rsidRPr="003F4163">
        <w:rPr>
          <w:rFonts w:asciiTheme="minorHAnsi" w:hAnsiTheme="minorHAnsi" w:cstheme="minorHAnsi"/>
          <w:sz w:val="24"/>
          <w:szCs w:val="24"/>
        </w:rPr>
        <w:t xml:space="preserve"> Trott</w:t>
      </w:r>
      <w:r>
        <w:rPr>
          <w:rFonts w:asciiTheme="minorHAnsi" w:hAnsiTheme="minorHAnsi" w:cstheme="minorHAnsi"/>
          <w:sz w:val="24"/>
          <w:szCs w:val="24"/>
        </w:rPr>
        <w:t>†*</w:t>
      </w:r>
      <w:r w:rsidRPr="003F4163">
        <w:rPr>
          <w:rFonts w:asciiTheme="minorHAnsi" w:hAnsiTheme="minorHAnsi" w:cstheme="minorHAnsi"/>
          <w:sz w:val="24"/>
          <w:szCs w:val="24"/>
          <w:vertAlign w:val="superscript"/>
          <w:lang w:eastAsia="es-ES"/>
        </w:rPr>
        <w:t>1</w:t>
      </w:r>
      <w:r>
        <w:rPr>
          <w:rFonts w:asciiTheme="minorHAnsi" w:hAnsiTheme="minorHAnsi" w:cstheme="minorHAnsi"/>
          <w:sz w:val="24"/>
          <w:szCs w:val="24"/>
        </w:rPr>
        <w:t xml:space="preserve">; </w:t>
      </w:r>
      <w:r w:rsidRPr="008B6E6E">
        <w:rPr>
          <w:rFonts w:asciiTheme="minorHAnsi" w:hAnsiTheme="minorHAnsi" w:cstheme="minorHAnsi"/>
          <w:sz w:val="24"/>
          <w:szCs w:val="24"/>
        </w:rPr>
        <w:t>Raju Sapkota</w:t>
      </w:r>
      <w:r w:rsidRPr="008B6E6E">
        <w:rPr>
          <w:rFonts w:asciiTheme="minorHAnsi" w:hAnsiTheme="minorHAnsi" w:cstheme="minorHAnsi"/>
          <w:sz w:val="24"/>
          <w:szCs w:val="24"/>
          <w:vertAlign w:val="superscript"/>
          <w:lang w:eastAsia="es-ES"/>
        </w:rPr>
        <w:t>1</w:t>
      </w:r>
      <w:r>
        <w:rPr>
          <w:rFonts w:asciiTheme="minorHAnsi" w:hAnsiTheme="minorHAnsi" w:cstheme="minorHAnsi"/>
          <w:sz w:val="24"/>
          <w:szCs w:val="24"/>
        </w:rPr>
        <w:t>;</w:t>
      </w:r>
      <w:r w:rsidRPr="008B6E6E">
        <w:rPr>
          <w:rFonts w:asciiTheme="minorHAnsi" w:hAnsiTheme="minorHAnsi" w:cstheme="minorHAnsi"/>
          <w:sz w:val="24"/>
          <w:szCs w:val="24"/>
        </w:rPr>
        <w:t xml:space="preserve"> </w:t>
      </w:r>
      <w:proofErr w:type="spellStart"/>
      <w:r w:rsidRPr="00164D1E">
        <w:rPr>
          <w:rFonts w:asciiTheme="minorHAnsi" w:hAnsiTheme="minorHAnsi" w:cstheme="minorHAnsi"/>
          <w:sz w:val="24"/>
          <w:szCs w:val="24"/>
        </w:rPr>
        <w:t>Gurmel</w:t>
      </w:r>
      <w:proofErr w:type="spellEnd"/>
      <w:r w:rsidRPr="00164D1E">
        <w:rPr>
          <w:rFonts w:asciiTheme="minorHAnsi" w:hAnsiTheme="minorHAnsi" w:cstheme="minorHAnsi"/>
          <w:sz w:val="24"/>
          <w:szCs w:val="24"/>
        </w:rPr>
        <w:t xml:space="preserve"> Premi</w:t>
      </w:r>
      <w:r w:rsidRPr="00164D1E">
        <w:rPr>
          <w:rFonts w:asciiTheme="minorHAnsi" w:hAnsiTheme="minorHAnsi" w:cstheme="minorHAnsi"/>
          <w:sz w:val="24"/>
          <w:szCs w:val="24"/>
          <w:vertAlign w:val="superscript"/>
          <w:lang w:eastAsia="es-ES"/>
        </w:rPr>
        <w:t>1</w:t>
      </w:r>
      <w:r>
        <w:rPr>
          <w:rFonts w:asciiTheme="minorHAnsi" w:hAnsiTheme="minorHAnsi" w:cstheme="minorHAnsi"/>
          <w:sz w:val="24"/>
          <w:szCs w:val="24"/>
        </w:rPr>
        <w:t>; Justin Roberts</w:t>
      </w:r>
      <w:proofErr w:type="gramStart"/>
      <w:r w:rsidRPr="00316685">
        <w:rPr>
          <w:rFonts w:asciiTheme="minorHAnsi" w:hAnsiTheme="minorHAnsi" w:cstheme="minorHAnsi"/>
          <w:sz w:val="24"/>
          <w:szCs w:val="24"/>
          <w:vertAlign w:val="superscript"/>
        </w:rPr>
        <w:t>2</w:t>
      </w:r>
      <w:r>
        <w:rPr>
          <w:rFonts w:asciiTheme="minorHAnsi" w:hAnsiTheme="minorHAnsi" w:cstheme="minorHAnsi"/>
          <w:sz w:val="24"/>
          <w:szCs w:val="24"/>
        </w:rPr>
        <w:t>;Jaspal</w:t>
      </w:r>
      <w:proofErr w:type="gramEnd"/>
      <w:r>
        <w:rPr>
          <w:rFonts w:asciiTheme="minorHAnsi" w:hAnsiTheme="minorHAnsi" w:cstheme="minorHAnsi"/>
          <w:sz w:val="24"/>
          <w:szCs w:val="24"/>
        </w:rPr>
        <w:t xml:space="preserve"> </w:t>
      </w:r>
      <w:proofErr w:type="spellStart"/>
      <w:r>
        <w:rPr>
          <w:rFonts w:asciiTheme="minorHAnsi" w:hAnsiTheme="minorHAnsi" w:cstheme="minorHAnsi"/>
          <w:sz w:val="24"/>
          <w:szCs w:val="24"/>
        </w:rPr>
        <w:t>Ubhi</w:t>
      </w:r>
      <w:proofErr w:type="spellEnd"/>
      <w:r>
        <w:rPr>
          <w:rFonts w:asciiTheme="minorHAnsi" w:hAnsiTheme="minorHAnsi" w:cstheme="minorHAnsi"/>
          <w:sz w:val="24"/>
          <w:szCs w:val="24"/>
        </w:rPr>
        <w:t xml:space="preserve"> </w:t>
      </w:r>
      <w:r w:rsidRPr="002121BB">
        <w:rPr>
          <w:rFonts w:asciiTheme="minorHAnsi" w:hAnsiTheme="minorHAnsi" w:cstheme="minorHAnsi"/>
          <w:sz w:val="24"/>
          <w:szCs w:val="24"/>
          <w:vertAlign w:val="superscript"/>
        </w:rPr>
        <w:t>1</w:t>
      </w:r>
      <w:r>
        <w:rPr>
          <w:rFonts w:asciiTheme="minorHAnsi" w:hAnsiTheme="minorHAnsi" w:cstheme="minorHAnsi"/>
          <w:sz w:val="24"/>
          <w:szCs w:val="24"/>
        </w:rPr>
        <w:t xml:space="preserve">; Lee </w:t>
      </w:r>
      <w:r w:rsidRPr="00BC7F70">
        <w:rPr>
          <w:rFonts w:asciiTheme="minorHAnsi" w:hAnsiTheme="minorHAnsi" w:cstheme="minorHAnsi"/>
          <w:sz w:val="24"/>
          <w:szCs w:val="24"/>
        </w:rPr>
        <w:t>Smith</w:t>
      </w:r>
      <w:r w:rsidRPr="00BC7F70">
        <w:rPr>
          <w:rFonts w:asciiTheme="minorHAnsi" w:hAnsiTheme="minorHAnsi" w:cstheme="minorHAnsi"/>
          <w:sz w:val="24"/>
          <w:szCs w:val="24"/>
          <w:vertAlign w:val="superscript"/>
        </w:rPr>
        <w:t>2</w:t>
      </w:r>
      <w:r>
        <w:rPr>
          <w:rFonts w:asciiTheme="minorHAnsi" w:hAnsiTheme="minorHAnsi" w:cstheme="minorHAnsi"/>
          <w:sz w:val="24"/>
          <w:szCs w:val="24"/>
        </w:rPr>
        <w:t xml:space="preserve">; </w:t>
      </w:r>
      <w:proofErr w:type="spellStart"/>
      <w:r w:rsidRPr="00BC7F70">
        <w:rPr>
          <w:rFonts w:asciiTheme="minorHAnsi" w:hAnsiTheme="minorHAnsi" w:cstheme="minorHAnsi"/>
          <w:sz w:val="24"/>
          <w:szCs w:val="24"/>
        </w:rPr>
        <w:t>Shahina</w:t>
      </w:r>
      <w:proofErr w:type="spellEnd"/>
      <w:r w:rsidRPr="008B6E6E">
        <w:rPr>
          <w:rFonts w:asciiTheme="minorHAnsi" w:hAnsiTheme="minorHAnsi" w:cstheme="minorHAnsi"/>
          <w:sz w:val="24"/>
          <w:szCs w:val="24"/>
        </w:rPr>
        <w:t xml:space="preserve"> Pardhan</w:t>
      </w:r>
      <w:r w:rsidRPr="008B6E6E">
        <w:rPr>
          <w:rFonts w:asciiTheme="minorHAnsi" w:hAnsiTheme="minorHAnsi" w:cstheme="minorHAnsi"/>
          <w:sz w:val="24"/>
          <w:szCs w:val="24"/>
          <w:vertAlign w:val="superscript"/>
          <w:lang w:eastAsia="es-ES"/>
        </w:rPr>
        <w:t>1</w:t>
      </w:r>
    </w:p>
    <w:p w14:paraId="60C425F7" w14:textId="77777777" w:rsidR="0001722B" w:rsidRDefault="0001722B" w:rsidP="0001722B">
      <w:pPr>
        <w:spacing w:line="480" w:lineRule="auto"/>
        <w:jc w:val="both"/>
        <w:rPr>
          <w:rFonts w:asciiTheme="minorHAnsi" w:hAnsiTheme="minorHAnsi" w:cstheme="minorHAnsi"/>
          <w:sz w:val="24"/>
          <w:szCs w:val="24"/>
          <w:vertAlign w:val="superscript"/>
          <w:lang w:eastAsia="es-ES"/>
        </w:rPr>
      </w:pPr>
    </w:p>
    <w:p w14:paraId="5FF15C3E" w14:textId="77777777" w:rsidR="0001722B" w:rsidRPr="008B6E6E" w:rsidRDefault="0001722B" w:rsidP="0001722B">
      <w:pPr>
        <w:spacing w:line="480" w:lineRule="auto"/>
        <w:jc w:val="both"/>
        <w:rPr>
          <w:rFonts w:asciiTheme="minorHAnsi" w:hAnsiTheme="minorHAnsi" w:cstheme="minorHAnsi"/>
          <w:sz w:val="24"/>
          <w:szCs w:val="24"/>
          <w:lang w:eastAsia="es-ES"/>
        </w:rPr>
      </w:pPr>
      <w:r w:rsidRPr="008B6E6E">
        <w:rPr>
          <w:rFonts w:asciiTheme="minorHAnsi" w:hAnsiTheme="minorHAnsi" w:cstheme="minorHAnsi"/>
          <w:sz w:val="24"/>
          <w:szCs w:val="24"/>
          <w:vertAlign w:val="superscript"/>
          <w:lang w:eastAsia="es-ES"/>
        </w:rPr>
        <w:t>1</w:t>
      </w:r>
      <w:r w:rsidRPr="008B6E6E">
        <w:rPr>
          <w:rFonts w:asciiTheme="minorHAnsi" w:hAnsiTheme="minorHAnsi" w:cstheme="minorHAnsi"/>
          <w:sz w:val="24"/>
          <w:szCs w:val="24"/>
          <w:lang w:eastAsia="es-ES"/>
        </w:rPr>
        <w:t xml:space="preserve"> Vision and Eye Research Institute, School of Medicine. Anglia Ruskin University, Cambridge, UK</w:t>
      </w:r>
    </w:p>
    <w:p w14:paraId="496CA112" w14:textId="77777777" w:rsidR="0001722B" w:rsidRPr="008B6E6E" w:rsidRDefault="0001722B" w:rsidP="0001722B">
      <w:pPr>
        <w:spacing w:line="480" w:lineRule="auto"/>
        <w:jc w:val="both"/>
        <w:rPr>
          <w:rFonts w:asciiTheme="minorHAnsi" w:hAnsiTheme="minorHAnsi" w:cstheme="minorHAnsi"/>
          <w:sz w:val="24"/>
          <w:szCs w:val="24"/>
          <w:lang w:eastAsia="es-ES"/>
        </w:rPr>
      </w:pPr>
      <w:r w:rsidRPr="00A94842">
        <w:rPr>
          <w:rFonts w:asciiTheme="minorHAnsi" w:hAnsiTheme="minorHAnsi" w:cstheme="minorHAnsi"/>
          <w:sz w:val="24"/>
          <w:szCs w:val="24"/>
          <w:vertAlign w:val="superscript"/>
          <w:lang w:eastAsia="es-ES"/>
        </w:rPr>
        <w:t>2</w:t>
      </w:r>
      <w:r>
        <w:rPr>
          <w:rFonts w:asciiTheme="minorHAnsi" w:hAnsiTheme="minorHAnsi" w:cstheme="minorHAnsi"/>
          <w:sz w:val="24"/>
          <w:szCs w:val="24"/>
          <w:lang w:eastAsia="es-ES"/>
        </w:rPr>
        <w:t xml:space="preserve"> Cambridge Centre for Sport and Exercise Science, Anglia Ruskin University, Cambridge, UK</w:t>
      </w:r>
    </w:p>
    <w:p w14:paraId="676C149E" w14:textId="77777777" w:rsidR="0001722B" w:rsidRPr="008B6E6E" w:rsidRDefault="0001722B" w:rsidP="0001722B">
      <w:pPr>
        <w:spacing w:line="480" w:lineRule="auto"/>
        <w:jc w:val="both"/>
        <w:rPr>
          <w:rFonts w:asciiTheme="minorHAnsi" w:hAnsiTheme="minorHAnsi" w:cstheme="minorHAnsi"/>
          <w:sz w:val="24"/>
          <w:szCs w:val="24"/>
          <w:lang w:eastAsia="es-ES"/>
        </w:rPr>
      </w:pPr>
    </w:p>
    <w:p w14:paraId="385FCC83" w14:textId="77777777" w:rsidR="0001722B" w:rsidRDefault="0001722B" w:rsidP="0001722B">
      <w:pPr>
        <w:spacing w:line="480" w:lineRule="auto"/>
        <w:jc w:val="both"/>
        <w:rPr>
          <w:rFonts w:asciiTheme="minorHAnsi" w:hAnsiTheme="minorHAnsi" w:cstheme="minorHAnsi"/>
          <w:bCs/>
          <w:sz w:val="24"/>
          <w:szCs w:val="24"/>
        </w:rPr>
      </w:pPr>
      <w:r w:rsidRPr="008C0598">
        <w:rPr>
          <w:rFonts w:asciiTheme="minorHAnsi" w:hAnsiTheme="minorHAnsi" w:cstheme="minorHAnsi"/>
          <w:b/>
          <w:sz w:val="24"/>
          <w:szCs w:val="24"/>
        </w:rPr>
        <w:t>Acknowledgements:</w:t>
      </w:r>
      <w:r w:rsidRPr="008C0598">
        <w:rPr>
          <w:rFonts w:asciiTheme="minorHAnsi" w:hAnsiTheme="minorHAnsi" w:cstheme="minorHAnsi"/>
          <w:sz w:val="24"/>
          <w:szCs w:val="24"/>
        </w:rPr>
        <w:t xml:space="preserve"> </w:t>
      </w:r>
      <w:r w:rsidRPr="008C0598">
        <w:rPr>
          <w:rFonts w:asciiTheme="minorHAnsi" w:hAnsiTheme="minorHAnsi" w:cstheme="minorHAnsi"/>
          <w:bCs/>
          <w:sz w:val="24"/>
          <w:szCs w:val="24"/>
        </w:rPr>
        <w:t xml:space="preserve">This project has received funding from Anglia Ruskin University Vice Chancellor’s PhD Studentship. </w:t>
      </w:r>
    </w:p>
    <w:p w14:paraId="4E3592A2" w14:textId="77777777" w:rsidR="0001722B" w:rsidRDefault="0001722B" w:rsidP="0001722B">
      <w:pPr>
        <w:spacing w:line="480" w:lineRule="auto"/>
        <w:jc w:val="both"/>
        <w:rPr>
          <w:rFonts w:asciiTheme="minorHAnsi" w:hAnsiTheme="minorHAnsi" w:cstheme="minorHAnsi"/>
          <w:bCs/>
          <w:sz w:val="24"/>
          <w:szCs w:val="24"/>
        </w:rPr>
      </w:pPr>
    </w:p>
    <w:p w14:paraId="784730E8" w14:textId="77777777" w:rsidR="0001722B" w:rsidRDefault="0001722B" w:rsidP="0001722B">
      <w:pPr>
        <w:spacing w:line="480" w:lineRule="auto"/>
        <w:jc w:val="both"/>
        <w:rPr>
          <w:rFonts w:asciiTheme="minorHAnsi" w:hAnsiTheme="minorHAnsi" w:cstheme="minorHAnsi"/>
          <w:bCs/>
          <w:sz w:val="24"/>
          <w:szCs w:val="24"/>
        </w:rPr>
      </w:pPr>
      <w:r w:rsidRPr="00731B49">
        <w:rPr>
          <w:rFonts w:asciiTheme="minorHAnsi" w:hAnsiTheme="minorHAnsi" w:cstheme="minorHAnsi"/>
          <w:b/>
          <w:sz w:val="24"/>
          <w:szCs w:val="24"/>
        </w:rPr>
        <w:t>Conflict of Interest Statement</w:t>
      </w:r>
      <w:r>
        <w:rPr>
          <w:rFonts w:asciiTheme="minorHAnsi" w:hAnsiTheme="minorHAnsi" w:cstheme="minorHAnsi"/>
          <w:bCs/>
          <w:sz w:val="24"/>
          <w:szCs w:val="24"/>
        </w:rPr>
        <w:t>: All authors report no conflicts of interest</w:t>
      </w:r>
    </w:p>
    <w:p w14:paraId="5E2C2F3D" w14:textId="77777777" w:rsidR="0001722B" w:rsidRDefault="0001722B" w:rsidP="0001722B">
      <w:pPr>
        <w:spacing w:line="480" w:lineRule="auto"/>
        <w:jc w:val="both"/>
        <w:rPr>
          <w:rFonts w:asciiTheme="minorHAnsi" w:hAnsiTheme="minorHAnsi" w:cstheme="minorHAnsi"/>
          <w:bCs/>
          <w:sz w:val="24"/>
          <w:szCs w:val="24"/>
        </w:rPr>
      </w:pPr>
    </w:p>
    <w:p w14:paraId="601D13D8" w14:textId="77777777" w:rsidR="0001722B" w:rsidRDefault="0001722B" w:rsidP="0001722B">
      <w:pPr>
        <w:spacing w:line="480" w:lineRule="auto"/>
        <w:jc w:val="both"/>
        <w:rPr>
          <w:rFonts w:asciiTheme="minorHAnsi" w:hAnsiTheme="minorHAnsi" w:cstheme="minorHAnsi"/>
          <w:bCs/>
          <w:sz w:val="24"/>
          <w:szCs w:val="24"/>
        </w:rPr>
      </w:pPr>
      <w:r>
        <w:rPr>
          <w:rFonts w:asciiTheme="minorHAnsi" w:hAnsiTheme="minorHAnsi" w:cstheme="minorHAnsi"/>
          <w:bCs/>
          <w:sz w:val="24"/>
          <w:szCs w:val="24"/>
        </w:rPr>
        <w:t>†Joint first author</w:t>
      </w:r>
    </w:p>
    <w:p w14:paraId="568F39C2" w14:textId="77777777" w:rsidR="0001722B" w:rsidRDefault="0001722B" w:rsidP="0001722B">
      <w:pPr>
        <w:spacing w:line="480" w:lineRule="auto"/>
        <w:jc w:val="both"/>
        <w:rPr>
          <w:rFonts w:asciiTheme="minorHAnsi" w:hAnsiTheme="minorHAnsi" w:cstheme="minorHAnsi"/>
          <w:bCs/>
          <w:sz w:val="24"/>
          <w:szCs w:val="24"/>
        </w:rPr>
      </w:pPr>
    </w:p>
    <w:p w14:paraId="4FA79DB8" w14:textId="77777777" w:rsidR="0001722B" w:rsidRPr="008B6E6E" w:rsidRDefault="0001722B" w:rsidP="0001722B">
      <w:pPr>
        <w:spacing w:line="480" w:lineRule="auto"/>
        <w:jc w:val="both"/>
        <w:rPr>
          <w:rFonts w:asciiTheme="minorHAnsi" w:hAnsiTheme="minorHAnsi" w:cstheme="minorHAnsi"/>
          <w:sz w:val="24"/>
          <w:szCs w:val="24"/>
          <w:lang w:eastAsia="es-ES"/>
        </w:rPr>
      </w:pPr>
      <w:r>
        <w:rPr>
          <w:rFonts w:asciiTheme="minorHAnsi" w:hAnsiTheme="minorHAnsi" w:cstheme="minorHAnsi"/>
          <w:bCs/>
          <w:sz w:val="24"/>
          <w:szCs w:val="24"/>
        </w:rPr>
        <w:t xml:space="preserve">*Corresponding author: Mike Trott, Vision </w:t>
      </w:r>
      <w:r w:rsidRPr="008B6E6E">
        <w:rPr>
          <w:rFonts w:asciiTheme="minorHAnsi" w:hAnsiTheme="minorHAnsi" w:cstheme="minorHAnsi"/>
          <w:sz w:val="24"/>
          <w:szCs w:val="24"/>
          <w:lang w:eastAsia="es-ES"/>
        </w:rPr>
        <w:t>and Eye Research Institute, School of Medicine. Anglia Ruskin University, Cambridge, UK</w:t>
      </w:r>
      <w:r>
        <w:rPr>
          <w:rFonts w:asciiTheme="minorHAnsi" w:hAnsiTheme="minorHAnsi" w:cstheme="minorHAnsi"/>
          <w:sz w:val="24"/>
          <w:szCs w:val="24"/>
          <w:lang w:eastAsia="es-ES"/>
        </w:rPr>
        <w:t xml:space="preserve">. Email: </w:t>
      </w:r>
      <w:hyperlink r:id="rId11" w:history="1">
        <w:r w:rsidRPr="00C16284">
          <w:rPr>
            <w:rStyle w:val="Hyperlink"/>
            <w:rFonts w:asciiTheme="minorHAnsi" w:hAnsiTheme="minorHAnsi" w:cstheme="minorHAnsi"/>
            <w:sz w:val="24"/>
            <w:szCs w:val="24"/>
            <w:lang w:eastAsia="es-ES"/>
          </w:rPr>
          <w:t>mike.trott@aru.ac.uk</w:t>
        </w:r>
      </w:hyperlink>
      <w:r>
        <w:rPr>
          <w:rFonts w:asciiTheme="minorHAnsi" w:hAnsiTheme="minorHAnsi" w:cstheme="minorHAnsi"/>
          <w:sz w:val="24"/>
          <w:szCs w:val="24"/>
          <w:lang w:eastAsia="es-ES"/>
        </w:rPr>
        <w:t xml:space="preserve"> </w:t>
      </w:r>
    </w:p>
    <w:p w14:paraId="6C5A784E" w14:textId="77777777" w:rsidR="0001722B" w:rsidRPr="008B6E6E" w:rsidRDefault="0001722B" w:rsidP="0001722B">
      <w:pPr>
        <w:spacing w:line="480" w:lineRule="auto"/>
        <w:jc w:val="both"/>
        <w:rPr>
          <w:rFonts w:asciiTheme="minorHAnsi" w:hAnsiTheme="minorHAnsi" w:cstheme="minorHAnsi"/>
          <w:sz w:val="24"/>
          <w:szCs w:val="24"/>
        </w:rPr>
      </w:pPr>
    </w:p>
    <w:p w14:paraId="65C627B8" w14:textId="77777777" w:rsidR="0001722B" w:rsidRDefault="0001722B" w:rsidP="0001722B"/>
    <w:p w14:paraId="3D0915DE" w14:textId="77777777" w:rsidR="0001722B" w:rsidRDefault="0001722B" w:rsidP="008B6E6E">
      <w:pPr>
        <w:spacing w:line="480" w:lineRule="auto"/>
        <w:jc w:val="both"/>
        <w:rPr>
          <w:rFonts w:asciiTheme="minorHAnsi" w:hAnsiTheme="minorHAnsi" w:cstheme="minorHAnsi"/>
          <w:b/>
          <w:bCs/>
          <w:sz w:val="24"/>
          <w:szCs w:val="24"/>
          <w:u w:val="single"/>
        </w:rPr>
      </w:pPr>
    </w:p>
    <w:p w14:paraId="1FF3E4B4" w14:textId="77777777" w:rsidR="0001722B" w:rsidRDefault="0001722B" w:rsidP="008B6E6E">
      <w:pPr>
        <w:spacing w:line="480" w:lineRule="auto"/>
        <w:jc w:val="both"/>
        <w:rPr>
          <w:rFonts w:asciiTheme="minorHAnsi" w:hAnsiTheme="minorHAnsi" w:cstheme="minorHAnsi"/>
          <w:b/>
          <w:bCs/>
          <w:sz w:val="24"/>
          <w:szCs w:val="24"/>
          <w:u w:val="single"/>
        </w:rPr>
      </w:pPr>
    </w:p>
    <w:p w14:paraId="210532E3" w14:textId="77777777" w:rsidR="0001722B" w:rsidRDefault="0001722B" w:rsidP="008B6E6E">
      <w:pPr>
        <w:spacing w:line="480" w:lineRule="auto"/>
        <w:jc w:val="both"/>
        <w:rPr>
          <w:rFonts w:asciiTheme="minorHAnsi" w:hAnsiTheme="minorHAnsi" w:cstheme="minorHAnsi"/>
          <w:b/>
          <w:bCs/>
          <w:sz w:val="24"/>
          <w:szCs w:val="24"/>
          <w:u w:val="single"/>
        </w:rPr>
      </w:pPr>
    </w:p>
    <w:p w14:paraId="3462FECA" w14:textId="6A999565" w:rsidR="0073194C" w:rsidRPr="0013144E" w:rsidRDefault="0073194C" w:rsidP="0013144E">
      <w:pPr>
        <w:pStyle w:val="Heading1"/>
      </w:pPr>
      <w:r w:rsidRPr="0013144E">
        <w:lastRenderedPageBreak/>
        <w:t>Abstract</w:t>
      </w:r>
    </w:p>
    <w:p w14:paraId="54D54826" w14:textId="121F438E" w:rsidR="0073194C" w:rsidRPr="001E1FC4" w:rsidRDefault="00B4268C" w:rsidP="0075058C">
      <w:pPr>
        <w:spacing w:line="360" w:lineRule="auto"/>
        <w:jc w:val="both"/>
        <w:rPr>
          <w:rFonts w:asciiTheme="minorHAnsi" w:hAnsiTheme="minorHAnsi" w:cstheme="minorHAnsi"/>
          <w:sz w:val="24"/>
          <w:szCs w:val="24"/>
        </w:rPr>
      </w:pPr>
      <w:r w:rsidRPr="001E1FC4">
        <w:rPr>
          <w:rFonts w:asciiTheme="minorHAnsi" w:hAnsiTheme="minorHAnsi" w:cstheme="minorHAnsi"/>
          <w:b/>
          <w:bCs/>
          <w:sz w:val="24"/>
          <w:szCs w:val="24"/>
        </w:rPr>
        <w:t>Objective</w:t>
      </w:r>
      <w:r w:rsidR="0073194C" w:rsidRPr="001E1FC4">
        <w:rPr>
          <w:rFonts w:asciiTheme="minorHAnsi" w:hAnsiTheme="minorHAnsi" w:cstheme="minorHAnsi"/>
          <w:sz w:val="24"/>
          <w:szCs w:val="24"/>
        </w:rPr>
        <w:t xml:space="preserve">: </w:t>
      </w:r>
      <w:r w:rsidR="0075058C" w:rsidRPr="001E1FC4">
        <w:rPr>
          <w:rFonts w:asciiTheme="minorHAnsi" w:hAnsiTheme="minorHAnsi" w:cstheme="minorHAnsi"/>
          <w:sz w:val="24"/>
          <w:szCs w:val="24"/>
        </w:rPr>
        <w:t>P</w:t>
      </w:r>
      <w:r w:rsidR="005A0F66" w:rsidRPr="001E1FC4">
        <w:rPr>
          <w:rFonts w:asciiTheme="minorHAnsi" w:hAnsiTheme="minorHAnsi" w:cstheme="minorHAnsi"/>
          <w:sz w:val="24"/>
          <w:szCs w:val="24"/>
        </w:rPr>
        <w:t xml:space="preserve">eople </w:t>
      </w:r>
      <w:r w:rsidR="00164D1E" w:rsidRPr="001E1FC4">
        <w:rPr>
          <w:rFonts w:asciiTheme="minorHAnsi" w:hAnsiTheme="minorHAnsi" w:cstheme="minorHAnsi"/>
          <w:sz w:val="24"/>
          <w:szCs w:val="24"/>
        </w:rPr>
        <w:t xml:space="preserve">of </w:t>
      </w:r>
      <w:r w:rsidR="00885EFF" w:rsidRPr="001E1FC4">
        <w:rPr>
          <w:rFonts w:asciiTheme="minorHAnsi" w:hAnsiTheme="minorHAnsi" w:cstheme="minorHAnsi"/>
          <w:sz w:val="24"/>
          <w:szCs w:val="24"/>
        </w:rPr>
        <w:t>Black and Asian ethnicities</w:t>
      </w:r>
      <w:r w:rsidR="005A0F66" w:rsidRPr="001E1FC4">
        <w:rPr>
          <w:rFonts w:asciiTheme="minorHAnsi" w:hAnsiTheme="minorHAnsi" w:cstheme="minorHAnsi"/>
          <w:sz w:val="24"/>
          <w:szCs w:val="24"/>
        </w:rPr>
        <w:t xml:space="preserve"> </w:t>
      </w:r>
      <w:r w:rsidR="00164D1E" w:rsidRPr="001E1FC4">
        <w:rPr>
          <w:rFonts w:asciiTheme="minorHAnsi" w:hAnsiTheme="minorHAnsi" w:cstheme="minorHAnsi"/>
          <w:sz w:val="24"/>
          <w:szCs w:val="24"/>
        </w:rPr>
        <w:t xml:space="preserve">have higher infection rate and mortality due to COVID-19. It has also been reported that vitamin D deficiency may play a role in this, </w:t>
      </w:r>
      <w:r w:rsidR="003000CB" w:rsidRPr="001E1FC4">
        <w:rPr>
          <w:rFonts w:asciiTheme="minorHAnsi" w:hAnsiTheme="minorHAnsi" w:cstheme="minorHAnsi"/>
          <w:sz w:val="24"/>
          <w:szCs w:val="24"/>
        </w:rPr>
        <w:t>possibly due to the mu</w:t>
      </w:r>
      <w:r w:rsidR="00C15293" w:rsidRPr="001E1FC4">
        <w:rPr>
          <w:rFonts w:asciiTheme="minorHAnsi" w:hAnsiTheme="minorHAnsi" w:cstheme="minorHAnsi"/>
          <w:sz w:val="24"/>
          <w:szCs w:val="24"/>
        </w:rPr>
        <w:t>l</w:t>
      </w:r>
      <w:r w:rsidR="003000CB" w:rsidRPr="001E1FC4">
        <w:rPr>
          <w:rFonts w:asciiTheme="minorHAnsi" w:hAnsiTheme="minorHAnsi" w:cstheme="minorHAnsi"/>
          <w:sz w:val="24"/>
          <w:szCs w:val="24"/>
        </w:rPr>
        <w:t>ti-</w:t>
      </w:r>
      <w:r w:rsidR="00557F05" w:rsidRPr="001E1FC4">
        <w:rPr>
          <w:rFonts w:asciiTheme="minorHAnsi" w:hAnsiTheme="minorHAnsi" w:cstheme="minorHAnsi"/>
          <w:sz w:val="24"/>
          <w:szCs w:val="24"/>
        </w:rPr>
        <w:t xml:space="preserve">gene regulatory function of the </w:t>
      </w:r>
      <w:r w:rsidR="00C15293" w:rsidRPr="001E1FC4">
        <w:rPr>
          <w:rFonts w:asciiTheme="minorHAnsi" w:hAnsiTheme="minorHAnsi" w:cstheme="minorHAnsi"/>
          <w:sz w:val="24"/>
          <w:szCs w:val="24"/>
        </w:rPr>
        <w:t xml:space="preserve">vitamin D receptor. </w:t>
      </w:r>
      <w:r w:rsidR="003000CB" w:rsidRPr="001E1FC4">
        <w:rPr>
          <w:rFonts w:asciiTheme="minorHAnsi" w:hAnsiTheme="minorHAnsi" w:cstheme="minorHAnsi"/>
          <w:sz w:val="24"/>
          <w:szCs w:val="24"/>
        </w:rPr>
        <w:t xml:space="preserve"> </w:t>
      </w:r>
      <w:r w:rsidR="00C15293" w:rsidRPr="001E1FC4">
        <w:rPr>
          <w:rFonts w:asciiTheme="minorHAnsi" w:hAnsiTheme="minorHAnsi" w:cstheme="minorHAnsi"/>
          <w:sz w:val="24"/>
          <w:szCs w:val="24"/>
        </w:rPr>
        <w:t xml:space="preserve">As a result, </w:t>
      </w:r>
      <w:r w:rsidR="00830649" w:rsidRPr="001E1FC4">
        <w:rPr>
          <w:rFonts w:asciiTheme="minorHAnsi" w:hAnsiTheme="minorHAnsi" w:cstheme="minorHAnsi"/>
          <w:sz w:val="24"/>
          <w:szCs w:val="24"/>
        </w:rPr>
        <w:t>increased</w:t>
      </w:r>
      <w:r w:rsidR="00164D1E" w:rsidRPr="001E1FC4">
        <w:rPr>
          <w:rFonts w:asciiTheme="minorHAnsi" w:hAnsiTheme="minorHAnsi" w:cstheme="minorHAnsi"/>
          <w:sz w:val="24"/>
          <w:szCs w:val="24"/>
        </w:rPr>
        <w:t xml:space="preserve"> </w:t>
      </w:r>
      <w:r w:rsidR="001466F2" w:rsidRPr="001E1FC4">
        <w:rPr>
          <w:rFonts w:asciiTheme="minorHAnsi" w:hAnsiTheme="minorHAnsi" w:cstheme="minorHAnsi"/>
          <w:sz w:val="24"/>
          <w:szCs w:val="24"/>
        </w:rPr>
        <w:t xml:space="preserve">dietary intake and/or </w:t>
      </w:r>
      <w:r w:rsidR="00871D42" w:rsidRPr="001E1FC4">
        <w:rPr>
          <w:rFonts w:asciiTheme="minorHAnsi" w:hAnsiTheme="minorHAnsi" w:cstheme="minorHAnsi"/>
          <w:sz w:val="24"/>
          <w:szCs w:val="24"/>
        </w:rPr>
        <w:t>supplementation</w:t>
      </w:r>
      <w:r w:rsidR="00164D1E" w:rsidRPr="001E1FC4">
        <w:rPr>
          <w:rFonts w:asciiTheme="minorHAnsi" w:hAnsiTheme="minorHAnsi" w:cstheme="minorHAnsi"/>
          <w:sz w:val="24"/>
          <w:szCs w:val="24"/>
        </w:rPr>
        <w:t xml:space="preserve"> to attain adequate 25-hydroxyvitamin D (25(OH)D) levels </w:t>
      </w:r>
      <w:r w:rsidR="001466F2" w:rsidRPr="001E1FC4">
        <w:rPr>
          <w:rFonts w:asciiTheme="minorHAnsi" w:hAnsiTheme="minorHAnsi" w:cstheme="minorHAnsi"/>
          <w:sz w:val="24"/>
          <w:szCs w:val="24"/>
        </w:rPr>
        <w:t>c</w:t>
      </w:r>
      <w:r w:rsidR="00164D1E" w:rsidRPr="001E1FC4">
        <w:rPr>
          <w:rFonts w:asciiTheme="minorHAnsi" w:hAnsiTheme="minorHAnsi" w:cstheme="minorHAnsi"/>
          <w:sz w:val="24"/>
          <w:szCs w:val="24"/>
        </w:rPr>
        <w:t>ould benefit</w:t>
      </w:r>
      <w:r w:rsidR="00830649" w:rsidRPr="001E1FC4">
        <w:rPr>
          <w:rFonts w:asciiTheme="minorHAnsi" w:hAnsiTheme="minorHAnsi" w:cstheme="minorHAnsi"/>
          <w:sz w:val="24"/>
          <w:szCs w:val="24"/>
        </w:rPr>
        <w:t xml:space="preserve"> people in these ethnicities</w:t>
      </w:r>
      <w:r w:rsidR="00164D1E" w:rsidRPr="001E1FC4">
        <w:rPr>
          <w:rFonts w:asciiTheme="minorHAnsi" w:hAnsiTheme="minorHAnsi" w:cstheme="minorHAnsi"/>
          <w:sz w:val="24"/>
          <w:szCs w:val="24"/>
        </w:rPr>
        <w:t xml:space="preserve">. </w:t>
      </w:r>
      <w:r w:rsidR="00A947B5" w:rsidRPr="001E1FC4">
        <w:rPr>
          <w:rFonts w:asciiTheme="minorHAnsi" w:hAnsiTheme="minorHAnsi" w:cstheme="minorHAnsi"/>
          <w:sz w:val="24"/>
          <w:szCs w:val="24"/>
        </w:rPr>
        <w:t xml:space="preserve">The aim of this study was to review the literature </w:t>
      </w:r>
      <w:r w:rsidR="00F43032" w:rsidRPr="001E1FC4">
        <w:rPr>
          <w:rFonts w:asciiTheme="minorHAnsi" w:hAnsiTheme="minorHAnsi" w:cstheme="minorHAnsi"/>
          <w:sz w:val="24"/>
          <w:szCs w:val="24"/>
        </w:rPr>
        <w:t>examining</w:t>
      </w:r>
      <w:r w:rsidR="00A947B5" w:rsidRPr="001E1FC4">
        <w:rPr>
          <w:rFonts w:asciiTheme="minorHAnsi" w:hAnsiTheme="minorHAnsi" w:cstheme="minorHAnsi"/>
          <w:sz w:val="24"/>
          <w:szCs w:val="24"/>
        </w:rPr>
        <w:t xml:space="preserve"> the</w:t>
      </w:r>
      <w:r w:rsidR="001862F4" w:rsidRPr="001E1FC4">
        <w:rPr>
          <w:rFonts w:asciiTheme="minorHAnsi" w:hAnsiTheme="minorHAnsi" w:cstheme="minorHAnsi"/>
          <w:sz w:val="24"/>
          <w:szCs w:val="24"/>
        </w:rPr>
        <w:t xml:space="preserve"> </w:t>
      </w:r>
      <w:r w:rsidR="004D5C6C" w:rsidRPr="001E1FC4">
        <w:rPr>
          <w:rFonts w:asciiTheme="minorHAnsi" w:hAnsiTheme="minorHAnsi" w:cstheme="minorHAnsi"/>
          <w:sz w:val="24"/>
          <w:szCs w:val="24"/>
        </w:rPr>
        <w:t>changes in 25(OH)D</w:t>
      </w:r>
      <w:r w:rsidR="00A947B5" w:rsidRPr="001E1FC4">
        <w:rPr>
          <w:rFonts w:asciiTheme="minorHAnsi" w:hAnsiTheme="minorHAnsi" w:cstheme="minorHAnsi"/>
          <w:sz w:val="24"/>
          <w:szCs w:val="24"/>
        </w:rPr>
        <w:t xml:space="preserve"> </w:t>
      </w:r>
      <w:r w:rsidR="004D5C6C" w:rsidRPr="001E1FC4">
        <w:rPr>
          <w:rFonts w:asciiTheme="minorHAnsi" w:hAnsiTheme="minorHAnsi" w:cstheme="minorHAnsi"/>
          <w:sz w:val="24"/>
          <w:szCs w:val="24"/>
        </w:rPr>
        <w:t>in</w:t>
      </w:r>
      <w:r w:rsidR="00A947B5" w:rsidRPr="001E1FC4">
        <w:rPr>
          <w:rFonts w:asciiTheme="minorHAnsi" w:hAnsiTheme="minorHAnsi" w:cstheme="minorHAnsi"/>
          <w:sz w:val="24"/>
          <w:szCs w:val="24"/>
        </w:rPr>
        <w:t xml:space="preserve"> </w:t>
      </w:r>
      <w:r w:rsidR="00F959DA" w:rsidRPr="001E1FC4">
        <w:rPr>
          <w:rFonts w:asciiTheme="minorHAnsi" w:hAnsiTheme="minorHAnsi" w:cstheme="minorHAnsi"/>
          <w:sz w:val="24"/>
          <w:szCs w:val="24"/>
        </w:rPr>
        <w:t xml:space="preserve">different types of </w:t>
      </w:r>
      <w:r w:rsidR="001466F2" w:rsidRPr="001E1FC4">
        <w:rPr>
          <w:rFonts w:asciiTheme="minorHAnsi" w:hAnsiTheme="minorHAnsi" w:cstheme="minorHAnsi"/>
          <w:sz w:val="24"/>
          <w:szCs w:val="24"/>
        </w:rPr>
        <w:t xml:space="preserve">vitamin D </w:t>
      </w:r>
      <w:r w:rsidR="00A947B5" w:rsidRPr="001E1FC4">
        <w:rPr>
          <w:rFonts w:asciiTheme="minorHAnsi" w:hAnsiTheme="minorHAnsi" w:cstheme="minorHAnsi"/>
          <w:sz w:val="24"/>
          <w:szCs w:val="24"/>
        </w:rPr>
        <w:t xml:space="preserve">supplementation </w:t>
      </w:r>
      <w:r w:rsidR="001862F4" w:rsidRPr="001E1FC4">
        <w:rPr>
          <w:rFonts w:asciiTheme="minorHAnsi" w:hAnsiTheme="minorHAnsi" w:cstheme="minorHAnsi"/>
          <w:sz w:val="24"/>
          <w:szCs w:val="24"/>
        </w:rPr>
        <w:t>from randomised c</w:t>
      </w:r>
      <w:r w:rsidR="00F406C7" w:rsidRPr="001E1FC4">
        <w:rPr>
          <w:rFonts w:asciiTheme="minorHAnsi" w:hAnsiTheme="minorHAnsi" w:cstheme="minorHAnsi"/>
          <w:sz w:val="24"/>
          <w:szCs w:val="24"/>
        </w:rPr>
        <w:t>ontrolled</w:t>
      </w:r>
      <w:r w:rsidR="001862F4" w:rsidRPr="001E1FC4">
        <w:rPr>
          <w:rFonts w:asciiTheme="minorHAnsi" w:hAnsiTheme="minorHAnsi" w:cstheme="minorHAnsi"/>
          <w:sz w:val="24"/>
          <w:szCs w:val="24"/>
        </w:rPr>
        <w:t xml:space="preserve"> trials </w:t>
      </w:r>
      <w:r w:rsidR="00A947B5" w:rsidRPr="001E1FC4">
        <w:rPr>
          <w:rFonts w:asciiTheme="minorHAnsi" w:hAnsiTheme="minorHAnsi" w:cstheme="minorHAnsi"/>
          <w:sz w:val="24"/>
          <w:szCs w:val="24"/>
        </w:rPr>
        <w:t xml:space="preserve">in this population. </w:t>
      </w:r>
    </w:p>
    <w:p w14:paraId="108B23E9" w14:textId="77777777" w:rsidR="00924B05" w:rsidRPr="001E1FC4" w:rsidRDefault="00924B05" w:rsidP="0075058C">
      <w:pPr>
        <w:spacing w:line="360" w:lineRule="auto"/>
        <w:jc w:val="both"/>
        <w:rPr>
          <w:rFonts w:asciiTheme="minorHAnsi" w:hAnsiTheme="minorHAnsi" w:cstheme="minorHAnsi"/>
          <w:sz w:val="24"/>
          <w:szCs w:val="24"/>
        </w:rPr>
      </w:pPr>
    </w:p>
    <w:p w14:paraId="153DBF8F" w14:textId="039D0A51" w:rsidR="0073194C" w:rsidRPr="001E1FC4" w:rsidRDefault="00684B2F" w:rsidP="0075058C">
      <w:pPr>
        <w:spacing w:line="360" w:lineRule="auto"/>
        <w:jc w:val="both"/>
        <w:rPr>
          <w:rFonts w:asciiTheme="minorHAnsi" w:hAnsiTheme="minorHAnsi" w:cstheme="minorHAnsi"/>
          <w:sz w:val="24"/>
          <w:szCs w:val="24"/>
        </w:rPr>
      </w:pPr>
      <w:r w:rsidRPr="001E1FC4">
        <w:rPr>
          <w:rFonts w:asciiTheme="minorHAnsi" w:hAnsiTheme="minorHAnsi" w:cstheme="minorHAnsi"/>
          <w:b/>
          <w:bCs/>
          <w:sz w:val="24"/>
          <w:szCs w:val="24"/>
        </w:rPr>
        <w:t>Design</w:t>
      </w:r>
      <w:r w:rsidR="0073194C" w:rsidRPr="001E1FC4">
        <w:rPr>
          <w:rFonts w:asciiTheme="minorHAnsi" w:hAnsiTheme="minorHAnsi" w:cstheme="minorHAnsi"/>
          <w:sz w:val="24"/>
          <w:szCs w:val="24"/>
        </w:rPr>
        <w:t>: Th</w:t>
      </w:r>
      <w:r w:rsidRPr="001E1FC4">
        <w:rPr>
          <w:rFonts w:asciiTheme="minorHAnsi" w:hAnsiTheme="minorHAnsi" w:cstheme="minorHAnsi"/>
          <w:sz w:val="24"/>
          <w:szCs w:val="24"/>
        </w:rPr>
        <w:t>is</w:t>
      </w:r>
      <w:r w:rsidR="0073194C" w:rsidRPr="001E1FC4">
        <w:rPr>
          <w:rFonts w:asciiTheme="minorHAnsi" w:hAnsiTheme="minorHAnsi" w:cstheme="minorHAnsi"/>
          <w:sz w:val="24"/>
          <w:szCs w:val="24"/>
        </w:rPr>
        <w:t xml:space="preserve"> </w:t>
      </w:r>
      <w:r w:rsidRPr="001E1FC4">
        <w:rPr>
          <w:rFonts w:asciiTheme="minorHAnsi" w:hAnsiTheme="minorHAnsi" w:cstheme="minorHAnsi"/>
          <w:sz w:val="24"/>
          <w:szCs w:val="24"/>
        </w:rPr>
        <w:t xml:space="preserve">systematic </w:t>
      </w:r>
      <w:r w:rsidR="0073194C" w:rsidRPr="001E1FC4">
        <w:rPr>
          <w:rFonts w:asciiTheme="minorHAnsi" w:hAnsiTheme="minorHAnsi" w:cstheme="minorHAnsi"/>
          <w:sz w:val="24"/>
          <w:szCs w:val="24"/>
        </w:rPr>
        <w:t xml:space="preserve">review was conducted using the PRISMA guidelines. Electronic databases were systematically searched using keywords related to </w:t>
      </w:r>
      <w:r w:rsidR="001466F2" w:rsidRPr="001E1FC4">
        <w:rPr>
          <w:rFonts w:asciiTheme="minorHAnsi" w:hAnsiTheme="minorHAnsi" w:cstheme="minorHAnsi"/>
          <w:sz w:val="24"/>
          <w:szCs w:val="24"/>
        </w:rPr>
        <w:t xml:space="preserve">vitamin D </w:t>
      </w:r>
      <w:r w:rsidR="00AE172B" w:rsidRPr="001E1FC4">
        <w:rPr>
          <w:rFonts w:asciiTheme="minorHAnsi" w:hAnsiTheme="minorHAnsi" w:cstheme="minorHAnsi"/>
          <w:sz w:val="24"/>
          <w:szCs w:val="24"/>
        </w:rPr>
        <w:t>supplementation</w:t>
      </w:r>
      <w:r w:rsidR="00A54AB8" w:rsidRPr="001E1FC4">
        <w:rPr>
          <w:rFonts w:asciiTheme="minorHAnsi" w:hAnsiTheme="minorHAnsi" w:cstheme="minorHAnsi"/>
          <w:sz w:val="24"/>
          <w:szCs w:val="24"/>
        </w:rPr>
        <w:t xml:space="preserve"> in Black and Asian </w:t>
      </w:r>
      <w:r w:rsidR="004F11F2" w:rsidRPr="001E1FC4">
        <w:rPr>
          <w:rFonts w:asciiTheme="minorHAnsi" w:hAnsiTheme="minorHAnsi" w:cstheme="minorHAnsi"/>
          <w:sz w:val="24"/>
          <w:szCs w:val="24"/>
        </w:rPr>
        <w:t>ethnicities</w:t>
      </w:r>
      <w:r w:rsidR="00AE172B" w:rsidRPr="001E1FC4">
        <w:rPr>
          <w:rFonts w:asciiTheme="minorHAnsi" w:hAnsiTheme="minorHAnsi" w:cstheme="minorHAnsi"/>
          <w:sz w:val="24"/>
          <w:szCs w:val="24"/>
        </w:rPr>
        <w:t xml:space="preserve">. </w:t>
      </w:r>
    </w:p>
    <w:p w14:paraId="5EE78371" w14:textId="77777777" w:rsidR="00924B05" w:rsidRPr="001E1FC4" w:rsidRDefault="00924B05" w:rsidP="0075058C">
      <w:pPr>
        <w:spacing w:line="360" w:lineRule="auto"/>
        <w:jc w:val="both"/>
        <w:rPr>
          <w:rFonts w:asciiTheme="minorHAnsi" w:hAnsiTheme="minorHAnsi" w:cstheme="minorHAnsi"/>
          <w:sz w:val="24"/>
          <w:szCs w:val="24"/>
        </w:rPr>
      </w:pPr>
    </w:p>
    <w:p w14:paraId="7CEA9E0C" w14:textId="554786A8" w:rsidR="0073194C" w:rsidRPr="001E1FC4" w:rsidRDefault="0073194C" w:rsidP="0075058C">
      <w:pPr>
        <w:spacing w:line="360" w:lineRule="auto"/>
        <w:jc w:val="both"/>
        <w:rPr>
          <w:rFonts w:asciiTheme="minorHAnsi" w:hAnsiTheme="minorHAnsi" w:cstheme="minorHAnsi"/>
          <w:sz w:val="24"/>
          <w:szCs w:val="24"/>
        </w:rPr>
      </w:pPr>
      <w:r w:rsidRPr="001E1FC4">
        <w:rPr>
          <w:rFonts w:asciiTheme="minorHAnsi" w:hAnsiTheme="minorHAnsi" w:cstheme="minorHAnsi"/>
          <w:b/>
          <w:bCs/>
          <w:sz w:val="24"/>
          <w:szCs w:val="24"/>
        </w:rPr>
        <w:t>Results</w:t>
      </w:r>
      <w:r w:rsidRPr="001E1FC4">
        <w:rPr>
          <w:rFonts w:asciiTheme="minorHAnsi" w:hAnsiTheme="minorHAnsi" w:cstheme="minorHAnsi"/>
          <w:sz w:val="24"/>
          <w:szCs w:val="24"/>
        </w:rPr>
        <w:t xml:space="preserve">: </w:t>
      </w:r>
      <w:r w:rsidR="00830649" w:rsidRPr="001E1FC4">
        <w:rPr>
          <w:rFonts w:asciiTheme="minorHAnsi" w:hAnsiTheme="minorHAnsi" w:cstheme="minorHAnsi"/>
          <w:sz w:val="24"/>
          <w:szCs w:val="24"/>
        </w:rPr>
        <w:t>E</w:t>
      </w:r>
      <w:r w:rsidR="00AE172B" w:rsidRPr="001E1FC4">
        <w:rPr>
          <w:rFonts w:asciiTheme="minorHAnsi" w:hAnsiTheme="minorHAnsi" w:cstheme="minorHAnsi"/>
          <w:sz w:val="24"/>
          <w:szCs w:val="24"/>
        </w:rPr>
        <w:t xml:space="preserve">ight studies were included in the review. </w:t>
      </w:r>
      <w:r w:rsidR="002D7268" w:rsidRPr="001E1FC4">
        <w:rPr>
          <w:rFonts w:asciiTheme="minorHAnsi" w:hAnsiTheme="minorHAnsi" w:cstheme="minorHAnsi"/>
          <w:sz w:val="24"/>
          <w:szCs w:val="24"/>
        </w:rPr>
        <w:t>All</w:t>
      </w:r>
      <w:r w:rsidR="003F0ACA" w:rsidRPr="001E1FC4">
        <w:rPr>
          <w:rFonts w:asciiTheme="minorHAnsi" w:hAnsiTheme="minorHAnsi" w:cstheme="minorHAnsi"/>
          <w:sz w:val="24"/>
          <w:szCs w:val="24"/>
        </w:rPr>
        <w:t xml:space="preserve"> the included studies</w:t>
      </w:r>
      <w:r w:rsidR="002D7268" w:rsidRPr="001E1FC4">
        <w:rPr>
          <w:rFonts w:asciiTheme="minorHAnsi" w:hAnsiTheme="minorHAnsi" w:cstheme="minorHAnsi"/>
          <w:sz w:val="24"/>
          <w:szCs w:val="24"/>
        </w:rPr>
        <w:t xml:space="preserve"> found that</w:t>
      </w:r>
      <w:r w:rsidR="001466F2" w:rsidRPr="001E1FC4">
        <w:rPr>
          <w:rFonts w:asciiTheme="minorHAnsi" w:hAnsiTheme="minorHAnsi" w:cstheme="minorHAnsi"/>
          <w:sz w:val="24"/>
          <w:szCs w:val="24"/>
        </w:rPr>
        <w:t xml:space="preserve"> supplementation of vitamin D</w:t>
      </w:r>
      <w:r w:rsidR="003F0ACA" w:rsidRPr="001E1FC4">
        <w:rPr>
          <w:rFonts w:asciiTheme="minorHAnsi" w:hAnsiTheme="minorHAnsi" w:cstheme="minorHAnsi"/>
          <w:sz w:val="24"/>
          <w:szCs w:val="24"/>
        </w:rPr>
        <w:t xml:space="preserve"> </w:t>
      </w:r>
      <w:r w:rsidR="0005735A" w:rsidRPr="001E1FC4">
        <w:rPr>
          <w:rFonts w:asciiTheme="minorHAnsi" w:hAnsiTheme="minorHAnsi" w:cstheme="minorHAnsi"/>
          <w:sz w:val="24"/>
          <w:szCs w:val="24"/>
        </w:rPr>
        <w:t>(D</w:t>
      </w:r>
      <w:r w:rsidR="0005735A" w:rsidRPr="001E1FC4">
        <w:rPr>
          <w:rFonts w:asciiTheme="minorHAnsi" w:hAnsiTheme="minorHAnsi" w:cstheme="minorHAnsi"/>
          <w:sz w:val="24"/>
          <w:szCs w:val="24"/>
          <w:vertAlign w:val="subscript"/>
        </w:rPr>
        <w:t>2</w:t>
      </w:r>
      <w:r w:rsidR="0005735A" w:rsidRPr="001E1FC4">
        <w:rPr>
          <w:rFonts w:asciiTheme="minorHAnsi" w:hAnsiTheme="minorHAnsi" w:cstheme="minorHAnsi"/>
          <w:sz w:val="24"/>
          <w:szCs w:val="24"/>
        </w:rPr>
        <w:t xml:space="preserve"> and D</w:t>
      </w:r>
      <w:r w:rsidR="0005735A" w:rsidRPr="001E1FC4">
        <w:rPr>
          <w:rFonts w:asciiTheme="minorHAnsi" w:hAnsiTheme="minorHAnsi" w:cstheme="minorHAnsi"/>
          <w:sz w:val="24"/>
          <w:szCs w:val="24"/>
          <w:vertAlign w:val="subscript"/>
        </w:rPr>
        <w:t>3</w:t>
      </w:r>
      <w:r w:rsidR="0005735A" w:rsidRPr="001E1FC4">
        <w:rPr>
          <w:rFonts w:asciiTheme="minorHAnsi" w:hAnsiTheme="minorHAnsi" w:cstheme="minorHAnsi"/>
          <w:sz w:val="24"/>
          <w:szCs w:val="24"/>
        </w:rPr>
        <w:t>)</w:t>
      </w:r>
      <w:r w:rsidR="002D7268" w:rsidRPr="001E1FC4">
        <w:rPr>
          <w:rFonts w:asciiTheme="minorHAnsi" w:hAnsiTheme="minorHAnsi" w:cstheme="minorHAnsi"/>
          <w:sz w:val="24"/>
          <w:szCs w:val="24"/>
        </w:rPr>
        <w:t>, regardless of dosage,</w:t>
      </w:r>
      <w:r w:rsidR="0005735A" w:rsidRPr="001E1FC4">
        <w:rPr>
          <w:rFonts w:asciiTheme="minorHAnsi" w:hAnsiTheme="minorHAnsi" w:cstheme="minorHAnsi"/>
          <w:sz w:val="24"/>
          <w:szCs w:val="24"/>
        </w:rPr>
        <w:t xml:space="preserve"> </w:t>
      </w:r>
      <w:r w:rsidR="003F0ACA" w:rsidRPr="001E1FC4">
        <w:rPr>
          <w:rFonts w:asciiTheme="minorHAnsi" w:hAnsiTheme="minorHAnsi" w:cstheme="minorHAnsi"/>
          <w:sz w:val="24"/>
          <w:szCs w:val="24"/>
        </w:rPr>
        <w:t xml:space="preserve">increased 25(OH)D levels when compared to a placebo. </w:t>
      </w:r>
      <w:r w:rsidR="00F959DA" w:rsidRPr="001E1FC4">
        <w:rPr>
          <w:rFonts w:asciiTheme="minorHAnsi" w:hAnsiTheme="minorHAnsi" w:cstheme="minorHAnsi"/>
          <w:sz w:val="24"/>
          <w:szCs w:val="24"/>
        </w:rPr>
        <w:t>A</w:t>
      </w:r>
      <w:r w:rsidR="003F0ACA" w:rsidRPr="001E1FC4">
        <w:rPr>
          <w:rFonts w:asciiTheme="minorHAnsi" w:hAnsiTheme="minorHAnsi" w:cstheme="minorHAnsi"/>
          <w:sz w:val="24"/>
          <w:szCs w:val="24"/>
        </w:rPr>
        <w:t xml:space="preserve">ll </w:t>
      </w:r>
      <w:r w:rsidR="00F959DA" w:rsidRPr="001E1FC4">
        <w:rPr>
          <w:rFonts w:asciiTheme="minorHAnsi" w:hAnsiTheme="minorHAnsi" w:cstheme="minorHAnsi"/>
          <w:sz w:val="24"/>
          <w:szCs w:val="24"/>
        </w:rPr>
        <w:t xml:space="preserve">trials in which </w:t>
      </w:r>
      <w:r w:rsidR="003F0ACA" w:rsidRPr="001E1FC4">
        <w:rPr>
          <w:rFonts w:asciiTheme="minorHAnsi" w:hAnsiTheme="minorHAnsi" w:cstheme="minorHAnsi"/>
          <w:sz w:val="24"/>
          <w:szCs w:val="24"/>
        </w:rPr>
        <w:t xml:space="preserve">participants were </w:t>
      </w:r>
      <w:r w:rsidR="001466F2" w:rsidRPr="001E1FC4">
        <w:rPr>
          <w:rFonts w:asciiTheme="minorHAnsi" w:hAnsiTheme="minorHAnsi" w:cstheme="minorHAnsi"/>
          <w:sz w:val="24"/>
          <w:szCs w:val="24"/>
        </w:rPr>
        <w:t>vitamin D</w:t>
      </w:r>
      <w:r w:rsidR="003F0ACA" w:rsidRPr="001E1FC4">
        <w:rPr>
          <w:rFonts w:asciiTheme="minorHAnsi" w:hAnsiTheme="minorHAnsi" w:cstheme="minorHAnsi"/>
          <w:sz w:val="24"/>
          <w:szCs w:val="24"/>
        </w:rPr>
        <w:t xml:space="preserve"> </w:t>
      </w:r>
      <w:r w:rsidR="00F21DCF" w:rsidRPr="001E1FC4">
        <w:rPr>
          <w:rFonts w:asciiTheme="minorHAnsi" w:hAnsiTheme="minorHAnsi" w:cstheme="minorHAnsi"/>
          <w:sz w:val="24"/>
          <w:szCs w:val="24"/>
        </w:rPr>
        <w:t>deficient</w:t>
      </w:r>
      <w:r w:rsidR="003F0ACA" w:rsidRPr="001E1FC4">
        <w:rPr>
          <w:rFonts w:asciiTheme="minorHAnsi" w:hAnsiTheme="minorHAnsi" w:cstheme="minorHAnsi"/>
          <w:sz w:val="24"/>
          <w:szCs w:val="24"/>
        </w:rPr>
        <w:t xml:space="preserve"> at baseline</w:t>
      </w:r>
      <w:r w:rsidR="00F959DA" w:rsidRPr="001E1FC4">
        <w:rPr>
          <w:rFonts w:asciiTheme="minorHAnsi" w:hAnsiTheme="minorHAnsi" w:cstheme="minorHAnsi"/>
          <w:sz w:val="24"/>
          <w:szCs w:val="24"/>
        </w:rPr>
        <w:t xml:space="preserve"> showed </w:t>
      </w:r>
      <w:r w:rsidR="003F0ACA" w:rsidRPr="001E1FC4">
        <w:rPr>
          <w:rFonts w:asciiTheme="minorHAnsi" w:hAnsiTheme="minorHAnsi" w:cstheme="minorHAnsi"/>
          <w:sz w:val="24"/>
          <w:szCs w:val="24"/>
        </w:rPr>
        <w:t>increase</w:t>
      </w:r>
      <w:r w:rsidR="00F21DCF" w:rsidRPr="001E1FC4">
        <w:rPr>
          <w:rFonts w:asciiTheme="minorHAnsi" w:hAnsiTheme="minorHAnsi" w:cstheme="minorHAnsi"/>
          <w:sz w:val="24"/>
          <w:szCs w:val="24"/>
        </w:rPr>
        <w:t>d</w:t>
      </w:r>
      <w:r w:rsidR="003F0ACA" w:rsidRPr="001E1FC4">
        <w:rPr>
          <w:rFonts w:asciiTheme="minorHAnsi" w:hAnsiTheme="minorHAnsi" w:cstheme="minorHAnsi"/>
          <w:sz w:val="24"/>
          <w:szCs w:val="24"/>
        </w:rPr>
        <w:t xml:space="preserve"> 25(OH)D </w:t>
      </w:r>
      <w:r w:rsidR="00F21DCF" w:rsidRPr="001E1FC4">
        <w:rPr>
          <w:rFonts w:asciiTheme="minorHAnsi" w:hAnsiTheme="minorHAnsi" w:cstheme="minorHAnsi"/>
          <w:sz w:val="24"/>
          <w:szCs w:val="24"/>
        </w:rPr>
        <w:t xml:space="preserve">levels </w:t>
      </w:r>
      <w:r w:rsidR="00F959DA" w:rsidRPr="001E1FC4">
        <w:rPr>
          <w:rFonts w:asciiTheme="minorHAnsi" w:hAnsiTheme="minorHAnsi" w:cstheme="minorHAnsi"/>
          <w:sz w:val="24"/>
          <w:szCs w:val="24"/>
        </w:rPr>
        <w:t xml:space="preserve">to a level </w:t>
      </w:r>
      <w:r w:rsidR="001466F2" w:rsidRPr="001E1FC4">
        <w:rPr>
          <w:rFonts w:asciiTheme="minorHAnsi" w:hAnsiTheme="minorHAnsi" w:cstheme="minorHAnsi"/>
          <w:sz w:val="24"/>
          <w:szCs w:val="24"/>
        </w:rPr>
        <w:t>considered adequate</w:t>
      </w:r>
      <w:r w:rsidR="00F959DA" w:rsidRPr="001E1FC4">
        <w:rPr>
          <w:rFonts w:asciiTheme="minorHAnsi" w:hAnsiTheme="minorHAnsi" w:cstheme="minorHAnsi"/>
          <w:sz w:val="24"/>
          <w:szCs w:val="24"/>
        </w:rPr>
        <w:t xml:space="preserve">. Two </w:t>
      </w:r>
      <w:r w:rsidR="005C7B74" w:rsidRPr="001E1FC4">
        <w:rPr>
          <w:rFonts w:asciiTheme="minorHAnsi" w:hAnsiTheme="minorHAnsi" w:cstheme="minorHAnsi"/>
          <w:sz w:val="24"/>
          <w:szCs w:val="24"/>
        </w:rPr>
        <w:t xml:space="preserve">studies that used food fortification yielded smaller </w:t>
      </w:r>
      <w:r w:rsidR="00C403BF" w:rsidRPr="001E1FC4">
        <w:rPr>
          <w:rFonts w:asciiTheme="minorHAnsi" w:hAnsiTheme="minorHAnsi" w:cstheme="minorHAnsi"/>
          <w:sz w:val="24"/>
          <w:szCs w:val="24"/>
        </w:rPr>
        <w:t xml:space="preserve">25(OH)D </w:t>
      </w:r>
      <w:r w:rsidR="005C7B74" w:rsidRPr="001E1FC4">
        <w:rPr>
          <w:rFonts w:asciiTheme="minorHAnsi" w:hAnsiTheme="minorHAnsi" w:cstheme="minorHAnsi"/>
          <w:sz w:val="24"/>
          <w:szCs w:val="24"/>
        </w:rPr>
        <w:t xml:space="preserve">increases </w:t>
      </w:r>
      <w:r w:rsidR="00F959DA" w:rsidRPr="001E1FC4">
        <w:rPr>
          <w:rFonts w:asciiTheme="minorHAnsi" w:hAnsiTheme="minorHAnsi" w:cstheme="minorHAnsi"/>
          <w:sz w:val="24"/>
          <w:szCs w:val="24"/>
        </w:rPr>
        <w:t>compared to</w:t>
      </w:r>
      <w:r w:rsidR="00EC255A" w:rsidRPr="001E1FC4">
        <w:rPr>
          <w:rFonts w:asciiTheme="minorHAnsi" w:hAnsiTheme="minorHAnsi" w:cstheme="minorHAnsi"/>
          <w:sz w:val="24"/>
          <w:szCs w:val="24"/>
        </w:rPr>
        <w:t xml:space="preserve"> similar</w:t>
      </w:r>
      <w:r w:rsidR="00F959DA" w:rsidRPr="001E1FC4">
        <w:rPr>
          <w:rFonts w:asciiTheme="minorHAnsi" w:hAnsiTheme="minorHAnsi" w:cstheme="minorHAnsi"/>
          <w:sz w:val="24"/>
          <w:szCs w:val="24"/>
        </w:rPr>
        <w:t xml:space="preserve"> </w:t>
      </w:r>
      <w:r w:rsidR="00C403BF" w:rsidRPr="001E1FC4">
        <w:rPr>
          <w:rFonts w:asciiTheme="minorHAnsi" w:hAnsiTheme="minorHAnsi" w:cstheme="minorHAnsi"/>
          <w:sz w:val="24"/>
          <w:szCs w:val="24"/>
        </w:rPr>
        <w:t>studies that used oral supplementation</w:t>
      </w:r>
      <w:r w:rsidR="002F6481" w:rsidRPr="001E1FC4">
        <w:rPr>
          <w:rFonts w:asciiTheme="minorHAnsi" w:hAnsiTheme="minorHAnsi" w:cstheme="minorHAnsi"/>
          <w:sz w:val="24"/>
          <w:szCs w:val="24"/>
        </w:rPr>
        <w:t xml:space="preserve"> (10.2 vs 25.5</w:t>
      </w:r>
      <w:r w:rsidR="001466F2" w:rsidRPr="001E1FC4">
        <w:rPr>
          <w:rFonts w:asciiTheme="minorHAnsi" w:hAnsiTheme="minorHAnsi" w:cstheme="minorHAnsi"/>
          <w:sz w:val="24"/>
          <w:szCs w:val="24"/>
        </w:rPr>
        <w:t xml:space="preserve"> </w:t>
      </w:r>
      <w:r w:rsidR="002F6481" w:rsidRPr="001E1FC4">
        <w:rPr>
          <w:rFonts w:asciiTheme="minorHAnsi" w:hAnsiTheme="minorHAnsi" w:cstheme="minorHAnsi"/>
          <w:sz w:val="24"/>
          <w:szCs w:val="24"/>
        </w:rPr>
        <w:t>nmol</w:t>
      </w:r>
      <w:r w:rsidR="001466F2" w:rsidRPr="001E1FC4">
        <w:rPr>
          <w:rFonts w:asciiTheme="minorHAnsi" w:hAnsiTheme="minorHAnsi" w:cstheme="minorHAnsi"/>
          <w:sz w:val="24"/>
          <w:szCs w:val="24"/>
        </w:rPr>
        <w:t>·L</w:t>
      </w:r>
      <w:r w:rsidR="001466F2" w:rsidRPr="001E1FC4">
        <w:rPr>
          <w:rFonts w:asciiTheme="minorHAnsi" w:hAnsiTheme="minorHAnsi" w:cstheme="minorHAnsi"/>
          <w:sz w:val="24"/>
          <w:szCs w:val="24"/>
          <w:vertAlign w:val="superscript"/>
        </w:rPr>
        <w:t>-1</w:t>
      </w:r>
      <w:r w:rsidR="002F6481" w:rsidRPr="001E1FC4">
        <w:rPr>
          <w:rFonts w:asciiTheme="minorHAnsi" w:hAnsiTheme="minorHAnsi" w:cstheme="minorHAnsi"/>
          <w:sz w:val="24"/>
          <w:szCs w:val="24"/>
        </w:rPr>
        <w:t xml:space="preserve">, respectively).  </w:t>
      </w:r>
      <w:r w:rsidR="00B75E8D" w:rsidRPr="001E1FC4">
        <w:rPr>
          <w:rFonts w:asciiTheme="minorHAnsi" w:hAnsiTheme="minorHAnsi" w:cstheme="minorHAnsi"/>
          <w:sz w:val="24"/>
          <w:szCs w:val="24"/>
        </w:rPr>
        <w:t xml:space="preserve">Furthermore, </w:t>
      </w:r>
      <w:r w:rsidR="001466F2" w:rsidRPr="001E1FC4">
        <w:rPr>
          <w:rFonts w:asciiTheme="minorHAnsi" w:hAnsiTheme="minorHAnsi" w:cstheme="minorHAnsi"/>
          <w:sz w:val="24"/>
          <w:szCs w:val="24"/>
        </w:rPr>
        <w:t xml:space="preserve">vitamin </w:t>
      </w:r>
      <w:r w:rsidR="00B04A58" w:rsidRPr="001E1FC4">
        <w:rPr>
          <w:rFonts w:asciiTheme="minorHAnsi" w:hAnsiTheme="minorHAnsi" w:cstheme="minorHAnsi"/>
          <w:sz w:val="24"/>
          <w:szCs w:val="24"/>
        </w:rPr>
        <w:t>D</w:t>
      </w:r>
      <w:r w:rsidR="00B04A58" w:rsidRPr="001E1FC4">
        <w:rPr>
          <w:rFonts w:asciiTheme="minorHAnsi" w:hAnsiTheme="minorHAnsi" w:cstheme="minorHAnsi"/>
          <w:sz w:val="24"/>
          <w:szCs w:val="24"/>
          <w:vertAlign w:val="subscript"/>
        </w:rPr>
        <w:t>2</w:t>
      </w:r>
      <w:r w:rsidR="00B04A58" w:rsidRPr="001E1FC4">
        <w:rPr>
          <w:rFonts w:asciiTheme="minorHAnsi" w:hAnsiTheme="minorHAnsi" w:cstheme="minorHAnsi"/>
          <w:sz w:val="24"/>
          <w:szCs w:val="24"/>
        </w:rPr>
        <w:t xml:space="preserve"> </w:t>
      </w:r>
      <w:r w:rsidR="001466F2" w:rsidRPr="001E1FC4">
        <w:rPr>
          <w:rFonts w:asciiTheme="minorHAnsi" w:hAnsiTheme="minorHAnsi" w:cstheme="minorHAnsi"/>
          <w:sz w:val="24"/>
          <w:szCs w:val="24"/>
        </w:rPr>
        <w:t xml:space="preserve">supplementation </w:t>
      </w:r>
      <w:r w:rsidR="00B04A58" w:rsidRPr="001E1FC4">
        <w:rPr>
          <w:rFonts w:asciiTheme="minorHAnsi" w:hAnsiTheme="minorHAnsi" w:cstheme="minorHAnsi"/>
          <w:sz w:val="24"/>
          <w:szCs w:val="24"/>
        </w:rPr>
        <w:t>yielded significantly lower 25(OH)</w:t>
      </w:r>
      <w:r w:rsidR="00525B1A" w:rsidRPr="001E1FC4">
        <w:rPr>
          <w:rFonts w:asciiTheme="minorHAnsi" w:hAnsiTheme="minorHAnsi" w:cstheme="minorHAnsi"/>
          <w:sz w:val="24"/>
          <w:szCs w:val="24"/>
        </w:rPr>
        <w:t>D</w:t>
      </w:r>
      <w:r w:rsidR="00B04A58" w:rsidRPr="001E1FC4">
        <w:rPr>
          <w:rFonts w:asciiTheme="minorHAnsi" w:hAnsiTheme="minorHAnsi" w:cstheme="minorHAnsi"/>
          <w:sz w:val="24"/>
          <w:szCs w:val="24"/>
        </w:rPr>
        <w:t xml:space="preserve"> increases than </w:t>
      </w:r>
      <w:r w:rsidR="001466F2" w:rsidRPr="001E1FC4">
        <w:rPr>
          <w:rFonts w:asciiTheme="minorHAnsi" w:hAnsiTheme="minorHAnsi" w:cstheme="minorHAnsi"/>
          <w:sz w:val="24"/>
          <w:szCs w:val="24"/>
        </w:rPr>
        <w:t xml:space="preserve">vitamin </w:t>
      </w:r>
      <w:r w:rsidR="00B04A58" w:rsidRPr="001E1FC4">
        <w:rPr>
          <w:rFonts w:asciiTheme="minorHAnsi" w:hAnsiTheme="minorHAnsi" w:cstheme="minorHAnsi"/>
          <w:sz w:val="24"/>
          <w:szCs w:val="24"/>
        </w:rPr>
        <w:t>D</w:t>
      </w:r>
      <w:r w:rsidR="00B04A58" w:rsidRPr="001E1FC4">
        <w:rPr>
          <w:rFonts w:asciiTheme="minorHAnsi" w:hAnsiTheme="minorHAnsi" w:cstheme="minorHAnsi"/>
          <w:sz w:val="24"/>
          <w:szCs w:val="24"/>
          <w:vertAlign w:val="subscript"/>
        </w:rPr>
        <w:t>3</w:t>
      </w:r>
      <w:r w:rsidR="00B04A58" w:rsidRPr="001E1FC4">
        <w:rPr>
          <w:rFonts w:asciiTheme="minorHAnsi" w:hAnsiTheme="minorHAnsi" w:cstheme="minorHAnsi"/>
          <w:sz w:val="24"/>
          <w:szCs w:val="24"/>
        </w:rPr>
        <w:t xml:space="preserve"> supplementation.</w:t>
      </w:r>
    </w:p>
    <w:p w14:paraId="10553B2A" w14:textId="77777777" w:rsidR="00924B05" w:rsidRPr="001E1FC4" w:rsidRDefault="00924B05" w:rsidP="0075058C">
      <w:pPr>
        <w:spacing w:line="360" w:lineRule="auto"/>
        <w:jc w:val="both"/>
        <w:rPr>
          <w:rFonts w:asciiTheme="minorHAnsi" w:hAnsiTheme="minorHAnsi" w:cstheme="minorHAnsi"/>
          <w:sz w:val="24"/>
          <w:szCs w:val="24"/>
        </w:rPr>
      </w:pPr>
    </w:p>
    <w:p w14:paraId="0D348F1D" w14:textId="67038565" w:rsidR="00C3740B" w:rsidRPr="001E1FC4" w:rsidRDefault="0073194C" w:rsidP="005E60DD">
      <w:pPr>
        <w:spacing w:line="360" w:lineRule="auto"/>
        <w:jc w:val="both"/>
        <w:rPr>
          <w:rFonts w:asciiTheme="minorHAnsi" w:hAnsiTheme="minorHAnsi" w:cstheme="minorHAnsi"/>
          <w:sz w:val="24"/>
          <w:szCs w:val="24"/>
        </w:rPr>
      </w:pPr>
      <w:r w:rsidRPr="001E1FC4">
        <w:rPr>
          <w:rFonts w:asciiTheme="minorHAnsi" w:hAnsiTheme="minorHAnsi" w:cstheme="minorHAnsi"/>
          <w:b/>
          <w:bCs/>
          <w:sz w:val="24"/>
          <w:szCs w:val="24"/>
        </w:rPr>
        <w:t>Conclusions</w:t>
      </w:r>
      <w:r w:rsidRPr="001E1FC4">
        <w:rPr>
          <w:rFonts w:asciiTheme="minorHAnsi" w:hAnsiTheme="minorHAnsi" w:cstheme="minorHAnsi"/>
          <w:sz w:val="24"/>
          <w:szCs w:val="24"/>
        </w:rPr>
        <w:t xml:space="preserve">: </w:t>
      </w:r>
      <w:r w:rsidR="00797266" w:rsidRPr="001E1FC4">
        <w:rPr>
          <w:rFonts w:asciiTheme="minorHAnsi" w:hAnsiTheme="minorHAnsi" w:cstheme="minorHAnsi"/>
          <w:sz w:val="24"/>
          <w:szCs w:val="24"/>
        </w:rPr>
        <w:t>O</w:t>
      </w:r>
      <w:r w:rsidR="00C87CAD" w:rsidRPr="001E1FC4">
        <w:rPr>
          <w:rFonts w:asciiTheme="minorHAnsi" w:hAnsiTheme="minorHAnsi" w:cstheme="minorHAnsi"/>
          <w:sz w:val="24"/>
          <w:szCs w:val="24"/>
        </w:rPr>
        <w:t xml:space="preserve">ral </w:t>
      </w:r>
      <w:r w:rsidR="001466F2" w:rsidRPr="001E1FC4">
        <w:rPr>
          <w:rFonts w:asciiTheme="minorHAnsi" w:hAnsiTheme="minorHAnsi" w:cstheme="minorHAnsi"/>
          <w:sz w:val="24"/>
          <w:szCs w:val="24"/>
        </w:rPr>
        <w:t>vitamin D</w:t>
      </w:r>
      <w:r w:rsidR="00C87CAD" w:rsidRPr="001E1FC4">
        <w:rPr>
          <w:rFonts w:asciiTheme="minorHAnsi" w:hAnsiTheme="minorHAnsi" w:cstheme="minorHAnsi"/>
          <w:sz w:val="24"/>
          <w:szCs w:val="24"/>
        </w:rPr>
        <w:t xml:space="preserve"> supplementation </w:t>
      </w:r>
      <w:r w:rsidR="00797266" w:rsidRPr="001E1FC4">
        <w:rPr>
          <w:rFonts w:asciiTheme="minorHAnsi" w:hAnsiTheme="minorHAnsi" w:cstheme="minorHAnsi"/>
          <w:sz w:val="24"/>
          <w:szCs w:val="24"/>
        </w:rPr>
        <w:t>may be</w:t>
      </w:r>
      <w:r w:rsidR="00C87CAD" w:rsidRPr="001E1FC4">
        <w:rPr>
          <w:rFonts w:asciiTheme="minorHAnsi" w:hAnsiTheme="minorHAnsi" w:cstheme="minorHAnsi"/>
          <w:sz w:val="24"/>
          <w:szCs w:val="24"/>
        </w:rPr>
        <w:t xml:space="preserve"> more efficacious </w:t>
      </w:r>
      <w:r w:rsidR="00C16002" w:rsidRPr="001E1FC4">
        <w:rPr>
          <w:rFonts w:asciiTheme="minorHAnsi" w:hAnsiTheme="minorHAnsi" w:cstheme="minorHAnsi"/>
          <w:sz w:val="24"/>
          <w:szCs w:val="24"/>
        </w:rPr>
        <w:t xml:space="preserve">in increasing 25(OH)D levels </w:t>
      </w:r>
      <w:r w:rsidR="00C87CAD" w:rsidRPr="001E1FC4">
        <w:rPr>
          <w:rFonts w:asciiTheme="minorHAnsi" w:hAnsiTheme="minorHAnsi" w:cstheme="minorHAnsi"/>
          <w:sz w:val="24"/>
          <w:szCs w:val="24"/>
        </w:rPr>
        <w:t xml:space="preserve">than food fortification </w:t>
      </w:r>
      <w:r w:rsidR="00F406C7" w:rsidRPr="001E1FC4">
        <w:rPr>
          <w:rFonts w:asciiTheme="minorHAnsi" w:hAnsiTheme="minorHAnsi" w:cstheme="minorHAnsi"/>
          <w:sz w:val="24"/>
          <w:szCs w:val="24"/>
        </w:rPr>
        <w:t>of</w:t>
      </w:r>
      <w:r w:rsidR="00C87CAD" w:rsidRPr="001E1FC4">
        <w:rPr>
          <w:rFonts w:asciiTheme="minorHAnsi" w:hAnsiTheme="minorHAnsi" w:cstheme="minorHAnsi"/>
          <w:sz w:val="24"/>
          <w:szCs w:val="24"/>
        </w:rPr>
        <w:t xml:space="preserve"> Black and Asian </w:t>
      </w:r>
      <w:r w:rsidR="00F406C7" w:rsidRPr="001E1FC4">
        <w:rPr>
          <w:rFonts w:asciiTheme="minorHAnsi" w:hAnsiTheme="minorHAnsi" w:cstheme="minorHAnsi"/>
          <w:sz w:val="24"/>
          <w:szCs w:val="24"/>
        </w:rPr>
        <w:t>ethnicities</w:t>
      </w:r>
      <w:r w:rsidR="00C87CAD" w:rsidRPr="001E1FC4">
        <w:rPr>
          <w:rFonts w:asciiTheme="minorHAnsi" w:hAnsiTheme="minorHAnsi" w:cstheme="minorHAnsi"/>
          <w:sz w:val="24"/>
          <w:szCs w:val="24"/>
        </w:rPr>
        <w:t xml:space="preserve">, </w:t>
      </w:r>
      <w:r w:rsidR="00C16002" w:rsidRPr="001E1FC4">
        <w:rPr>
          <w:rFonts w:asciiTheme="minorHAnsi" w:hAnsiTheme="minorHAnsi" w:cstheme="minorHAnsi"/>
          <w:sz w:val="24"/>
          <w:szCs w:val="24"/>
        </w:rPr>
        <w:t>with</w:t>
      </w:r>
      <w:r w:rsidR="00C87CAD" w:rsidRPr="001E1FC4">
        <w:rPr>
          <w:rFonts w:asciiTheme="minorHAnsi" w:hAnsiTheme="minorHAnsi" w:cstheme="minorHAnsi"/>
          <w:sz w:val="24"/>
          <w:szCs w:val="24"/>
        </w:rPr>
        <w:t xml:space="preserve"> </w:t>
      </w:r>
      <w:r w:rsidR="001466F2" w:rsidRPr="001E1FC4">
        <w:rPr>
          <w:rFonts w:asciiTheme="minorHAnsi" w:hAnsiTheme="minorHAnsi" w:cstheme="minorHAnsi"/>
          <w:sz w:val="24"/>
          <w:szCs w:val="24"/>
        </w:rPr>
        <w:t xml:space="preserve">vitamin </w:t>
      </w:r>
      <w:r w:rsidR="00C87CAD" w:rsidRPr="001E1FC4">
        <w:rPr>
          <w:rFonts w:asciiTheme="minorHAnsi" w:hAnsiTheme="minorHAnsi" w:cstheme="minorHAnsi"/>
          <w:sz w:val="24"/>
          <w:szCs w:val="24"/>
        </w:rPr>
        <w:t>D</w:t>
      </w:r>
      <w:r w:rsidR="00C87CAD" w:rsidRPr="001E1FC4">
        <w:rPr>
          <w:rFonts w:asciiTheme="minorHAnsi" w:hAnsiTheme="minorHAnsi" w:cstheme="minorHAnsi"/>
          <w:sz w:val="24"/>
          <w:szCs w:val="24"/>
          <w:vertAlign w:val="subscript"/>
        </w:rPr>
        <w:t>3</w:t>
      </w:r>
      <w:r w:rsidR="00C87CAD" w:rsidRPr="001E1FC4">
        <w:rPr>
          <w:rFonts w:asciiTheme="minorHAnsi" w:hAnsiTheme="minorHAnsi" w:cstheme="minorHAnsi"/>
          <w:sz w:val="24"/>
          <w:szCs w:val="24"/>
        </w:rPr>
        <w:t xml:space="preserve"> </w:t>
      </w:r>
      <w:r w:rsidR="001466F2" w:rsidRPr="001E1FC4">
        <w:rPr>
          <w:rFonts w:asciiTheme="minorHAnsi" w:hAnsiTheme="minorHAnsi" w:cstheme="minorHAnsi"/>
          <w:sz w:val="24"/>
          <w:szCs w:val="24"/>
        </w:rPr>
        <w:t xml:space="preserve">supplementation </w:t>
      </w:r>
      <w:r w:rsidR="002355EA" w:rsidRPr="001E1FC4">
        <w:rPr>
          <w:rFonts w:asciiTheme="minorHAnsi" w:hAnsiTheme="minorHAnsi" w:cstheme="minorHAnsi"/>
          <w:sz w:val="24"/>
          <w:szCs w:val="24"/>
        </w:rPr>
        <w:t>possibly being</w:t>
      </w:r>
      <w:r w:rsidR="001466F2" w:rsidRPr="001E1FC4">
        <w:rPr>
          <w:rFonts w:asciiTheme="minorHAnsi" w:hAnsiTheme="minorHAnsi" w:cstheme="minorHAnsi"/>
          <w:sz w:val="24"/>
          <w:szCs w:val="24"/>
        </w:rPr>
        <w:t xml:space="preserve"> </w:t>
      </w:r>
      <w:r w:rsidR="00C87CAD" w:rsidRPr="001E1FC4">
        <w:rPr>
          <w:rFonts w:asciiTheme="minorHAnsi" w:hAnsiTheme="minorHAnsi" w:cstheme="minorHAnsi"/>
          <w:sz w:val="24"/>
          <w:szCs w:val="24"/>
        </w:rPr>
        <w:t xml:space="preserve">more efficacious than </w:t>
      </w:r>
      <w:r w:rsidR="001466F2" w:rsidRPr="001E1FC4">
        <w:rPr>
          <w:rFonts w:asciiTheme="minorHAnsi" w:hAnsiTheme="minorHAnsi" w:cstheme="minorHAnsi"/>
          <w:sz w:val="24"/>
          <w:szCs w:val="24"/>
        </w:rPr>
        <w:t xml:space="preserve">vitamin </w:t>
      </w:r>
      <w:r w:rsidR="00C87CAD" w:rsidRPr="001E1FC4">
        <w:rPr>
          <w:rFonts w:asciiTheme="minorHAnsi" w:hAnsiTheme="minorHAnsi" w:cstheme="minorHAnsi"/>
          <w:sz w:val="24"/>
          <w:szCs w:val="24"/>
        </w:rPr>
        <w:t>D</w:t>
      </w:r>
      <w:r w:rsidR="00C87CAD" w:rsidRPr="001E1FC4">
        <w:rPr>
          <w:rFonts w:asciiTheme="minorHAnsi" w:hAnsiTheme="minorHAnsi" w:cstheme="minorHAnsi"/>
          <w:sz w:val="24"/>
          <w:szCs w:val="24"/>
          <w:vertAlign w:val="subscript"/>
        </w:rPr>
        <w:t>2</w:t>
      </w:r>
      <w:r w:rsidR="00741A9A" w:rsidRPr="001E1FC4">
        <w:rPr>
          <w:rFonts w:asciiTheme="minorHAnsi" w:hAnsiTheme="minorHAnsi" w:cstheme="minorHAnsi"/>
          <w:sz w:val="24"/>
          <w:szCs w:val="24"/>
        </w:rPr>
        <w:t xml:space="preserve">. </w:t>
      </w:r>
      <w:r w:rsidR="00C87CAD" w:rsidRPr="001E1FC4">
        <w:rPr>
          <w:rFonts w:asciiTheme="minorHAnsi" w:hAnsiTheme="minorHAnsi" w:cstheme="minorHAnsi"/>
          <w:sz w:val="24"/>
          <w:szCs w:val="24"/>
        </w:rPr>
        <w:t xml:space="preserve">It is recommended that people with darker skin supplement their diet with </w:t>
      </w:r>
      <w:r w:rsidR="001466F2" w:rsidRPr="001E1FC4">
        <w:rPr>
          <w:rFonts w:asciiTheme="minorHAnsi" w:hAnsiTheme="minorHAnsi" w:cstheme="minorHAnsi"/>
          <w:sz w:val="24"/>
          <w:szCs w:val="24"/>
        </w:rPr>
        <w:t xml:space="preserve">vitamin </w:t>
      </w:r>
      <w:r w:rsidR="00C87CAD" w:rsidRPr="001E1FC4">
        <w:rPr>
          <w:rFonts w:asciiTheme="minorHAnsi" w:hAnsiTheme="minorHAnsi" w:cstheme="minorHAnsi"/>
          <w:sz w:val="24"/>
          <w:szCs w:val="24"/>
        </w:rPr>
        <w:t>D</w:t>
      </w:r>
      <w:r w:rsidR="00C87CAD" w:rsidRPr="001E1FC4">
        <w:rPr>
          <w:rFonts w:asciiTheme="minorHAnsi" w:hAnsiTheme="minorHAnsi" w:cstheme="minorHAnsi"/>
          <w:sz w:val="24"/>
          <w:szCs w:val="24"/>
          <w:vertAlign w:val="subscript"/>
        </w:rPr>
        <w:t>3</w:t>
      </w:r>
      <w:r w:rsidR="00C87CAD" w:rsidRPr="001E1FC4">
        <w:rPr>
          <w:rFonts w:asciiTheme="minorHAnsi" w:hAnsiTheme="minorHAnsi" w:cstheme="minorHAnsi"/>
          <w:sz w:val="24"/>
          <w:szCs w:val="24"/>
        </w:rPr>
        <w:t xml:space="preserve"> through oral </w:t>
      </w:r>
      <w:r w:rsidR="001070A7" w:rsidRPr="001E1FC4">
        <w:rPr>
          <w:rFonts w:asciiTheme="minorHAnsi" w:hAnsiTheme="minorHAnsi" w:cstheme="minorHAnsi"/>
          <w:sz w:val="24"/>
          <w:szCs w:val="24"/>
        </w:rPr>
        <w:t>tablet modes where possible</w:t>
      </w:r>
      <w:r w:rsidR="00525B1A" w:rsidRPr="001E1FC4">
        <w:rPr>
          <w:rFonts w:asciiTheme="minorHAnsi" w:hAnsiTheme="minorHAnsi" w:cstheme="minorHAnsi"/>
          <w:sz w:val="24"/>
          <w:szCs w:val="24"/>
        </w:rPr>
        <w:t>, with recent literature suggesting a daily intake of 7000-10000IUs</w:t>
      </w:r>
      <w:r w:rsidR="006A71A1" w:rsidRPr="001E1FC4">
        <w:rPr>
          <w:rFonts w:asciiTheme="minorHAnsi" w:hAnsiTheme="minorHAnsi" w:cstheme="minorHAnsi"/>
          <w:sz w:val="24"/>
          <w:szCs w:val="24"/>
        </w:rPr>
        <w:t xml:space="preserve"> to be potentially protective from unfavourable COVID-19 outcomes.</w:t>
      </w:r>
      <w:r w:rsidR="00C87CAD" w:rsidRPr="001E1FC4">
        <w:rPr>
          <w:rFonts w:asciiTheme="minorHAnsi" w:hAnsiTheme="minorHAnsi" w:cstheme="minorHAnsi"/>
          <w:sz w:val="24"/>
          <w:szCs w:val="24"/>
        </w:rPr>
        <w:t xml:space="preserve"> </w:t>
      </w:r>
      <w:r w:rsidR="00791675" w:rsidRPr="001E1FC4">
        <w:rPr>
          <w:rFonts w:asciiTheme="minorHAnsi" w:hAnsiTheme="minorHAnsi" w:cstheme="minorHAnsi"/>
          <w:sz w:val="24"/>
          <w:szCs w:val="24"/>
        </w:rPr>
        <w:t>Due to the paucity of studies, these findings should be treated as exploratory.</w:t>
      </w:r>
    </w:p>
    <w:p w14:paraId="72674C13" w14:textId="77777777" w:rsidR="0073194C" w:rsidRPr="001E1FC4" w:rsidRDefault="0073194C" w:rsidP="008B6E6E">
      <w:pPr>
        <w:spacing w:line="480" w:lineRule="auto"/>
        <w:jc w:val="both"/>
        <w:rPr>
          <w:rFonts w:asciiTheme="minorHAnsi" w:hAnsiTheme="minorHAnsi" w:cstheme="minorHAnsi"/>
          <w:sz w:val="24"/>
          <w:szCs w:val="24"/>
        </w:rPr>
      </w:pPr>
    </w:p>
    <w:p w14:paraId="7E82077E" w14:textId="77777777" w:rsidR="0001722B" w:rsidRDefault="0001722B" w:rsidP="0075058C">
      <w:pPr>
        <w:spacing w:line="480" w:lineRule="auto"/>
        <w:jc w:val="both"/>
        <w:rPr>
          <w:rFonts w:asciiTheme="minorHAnsi" w:hAnsiTheme="minorHAnsi" w:cstheme="minorHAnsi"/>
          <w:b/>
          <w:bCs/>
          <w:sz w:val="24"/>
          <w:szCs w:val="24"/>
        </w:rPr>
      </w:pPr>
    </w:p>
    <w:p w14:paraId="1D26BC1C" w14:textId="5F7DF738" w:rsidR="008A1383" w:rsidRPr="001E1FC4" w:rsidRDefault="008A1383" w:rsidP="0013144E">
      <w:pPr>
        <w:pStyle w:val="Heading1"/>
      </w:pPr>
      <w:r w:rsidRPr="001E1FC4">
        <w:lastRenderedPageBreak/>
        <w:t>Introduction</w:t>
      </w:r>
    </w:p>
    <w:p w14:paraId="0655E670" w14:textId="2A165094" w:rsidR="00F17C6E" w:rsidRPr="001E1FC4" w:rsidRDefault="002A7E40" w:rsidP="00F17C6E">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Vitamin D</w:t>
      </w:r>
      <w:r w:rsidR="00327F57" w:rsidRPr="001E1FC4">
        <w:rPr>
          <w:rFonts w:asciiTheme="minorHAnsi" w:hAnsiTheme="minorHAnsi" w:cstheme="minorHAnsi"/>
          <w:sz w:val="24"/>
          <w:szCs w:val="24"/>
        </w:rPr>
        <w:t xml:space="preserve"> </w:t>
      </w:r>
      <w:r w:rsidR="00DA7280" w:rsidRPr="001E1FC4">
        <w:rPr>
          <w:rFonts w:asciiTheme="minorHAnsi" w:hAnsiTheme="minorHAnsi" w:cstheme="minorHAnsi"/>
          <w:sz w:val="24"/>
          <w:szCs w:val="24"/>
        </w:rPr>
        <w:t xml:space="preserve">is a major contributor </w:t>
      </w:r>
      <w:r w:rsidR="00F1111E" w:rsidRPr="001E1FC4">
        <w:rPr>
          <w:rFonts w:asciiTheme="minorHAnsi" w:hAnsiTheme="minorHAnsi" w:cstheme="minorHAnsi"/>
          <w:sz w:val="24"/>
          <w:szCs w:val="24"/>
        </w:rPr>
        <w:t>to</w:t>
      </w:r>
      <w:r w:rsidR="00DA7280" w:rsidRPr="001E1FC4">
        <w:rPr>
          <w:rFonts w:asciiTheme="minorHAnsi" w:hAnsiTheme="minorHAnsi" w:cstheme="minorHAnsi"/>
          <w:sz w:val="24"/>
          <w:szCs w:val="24"/>
        </w:rPr>
        <w:t xml:space="preserve"> the regulation of calcium and phosphate in the body </w:t>
      </w:r>
      <w:r w:rsidRPr="001E1FC4">
        <w:rPr>
          <w:rFonts w:asciiTheme="minorHAnsi" w:hAnsiTheme="minorHAnsi" w:cstheme="minorHAnsi"/>
          <w:sz w:val="24"/>
          <w:szCs w:val="24"/>
        </w:rPr>
        <w:t xml:space="preserve">and can potentially play a role in </w:t>
      </w:r>
      <w:r w:rsidR="00F1111E" w:rsidRPr="001E1FC4">
        <w:rPr>
          <w:rFonts w:asciiTheme="minorHAnsi" w:hAnsiTheme="minorHAnsi" w:cstheme="minorHAnsi"/>
          <w:sz w:val="24"/>
          <w:szCs w:val="24"/>
        </w:rPr>
        <w:t>preventing</w:t>
      </w:r>
      <w:r w:rsidRPr="001E1FC4">
        <w:rPr>
          <w:rFonts w:asciiTheme="minorHAnsi" w:hAnsiTheme="minorHAnsi" w:cstheme="minorHAnsi"/>
          <w:sz w:val="24"/>
          <w:szCs w:val="24"/>
        </w:rPr>
        <w:t xml:space="preserve"> many diseases</w:t>
      </w:r>
      <w:r w:rsidR="00DC3E55" w:rsidRPr="001E1FC4">
        <w:rPr>
          <w:rFonts w:asciiTheme="minorHAnsi" w:hAnsiTheme="minorHAnsi" w:cstheme="minorHAnsi"/>
          <w:sz w:val="24"/>
          <w:szCs w:val="24"/>
        </w:rPr>
        <w:t xml:space="preserve"> </w:t>
      </w:r>
      <w:r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UJ8K7Enk","properties":{"formattedCitation":"(1\\uc0\\u8211{}3)","plainCitation":"(1–3)","noteIndex":0},"citationItems":[{"id":"QgABC6Py/2qZsgAKY","uris":["http://www.mendeley.com/documents/?uuid=e47c8420-7de8-42f7-ace0-2496f439c5ad"],"uri":["http://www.mendeley.com/documents/?uuid=e47c8420-7de8-42f7-ace0-2496f439c5ad"],"itemData":{"DOI":"10.7556/jaoa.2017.055","ISSN":"19451997","PMID":"28459478","abstract":"Vitamin D deficiency has been identified as a common metabolic/endocrine abnormality. Despite known dietary sources of vitamin D and the role of sunlight in its production, much of the US population may have inadequate levels of serum 25-hydroxyvitamin D. Deficiency of vitamin D can be caused by a variety of health conditions, but studies on the effects of vitamin D supplements have had mixed results. This evidence-based clinical review discusses what is currently known about vitamin D and what areas need further research to clarify its role in health and disease.","author":[{"dropping-particle":"","family":"Pfotenhauer","given":"Kim M.","non-dropping-particle":"","parse-names":false,"suffix":""},{"dropping-particle":"","family":"Shubrook","given":"Jay H.","non-dropping-particle":"","parse-names":false,"suffix":""}],"container-title":"Journal of the American Osteopathic Association","id":"ITEM-1","issued":{"date-parts":[["2017"]]},"title":"Vitamin D deficiency, its role in health and disease, and current supplementation recommendations","type":"article-journal"}},{"id":"QgABC6Py/SIlw2mTv","uris":["http://www.mendeley.com/documents/?uuid=b0ec59f8-8576-4a1b-9070-036744b578d5"],"uri":["http://www.mendeley.com/documents/?uuid=b0ec59f8-8576-4a1b-9070-036744b578d5"],"itemData":{"DOI":"10.1017/S0007114510002576","ISSN":"00071145","PMID":"21134331","abstract":"The Rank Forum on Vitamin D was held on 2nd and 3rd July 2009 at the University of Surrey, Guildford, UK. The workshop consisted of a series of scene-setting presentations to address the current issues and challenges concerning vitamin D and health, and included an open discussion focusing on the identification of the concentrations of serum 25-hydroxyvitamin D (25(OH)D) (a marker of vitamin D status) that may be regarded as optimal, and the implications this process may have in the setting of future dietary reference values for vitamin D in the UK. The Forum was in agreement with the fact that it is desirable for all of the population to have a serum 25(OH)D concentration above 25nmol/l, but it discussed some uncertainty about the strength of evidence for the need to aim for substantially higher concentrations (25(OH)D concentrations&gt;75nmol/l). Any discussion of optimal concentration of serum 25(OH)D needs to define optimal with care since it is important to consider the normal distribution of requirements and the vitamin D needs for a wide range of outcomes. Current UK reference values concentrate on the requirements of particular subgroups of the population; this differs from the approaches used in other European countries where a wider range of age groups tend to be covered. With the re-emergence of rickets and the public health burden of low vitamin D status being already apparent, there is a need for urgent action from policy makers and risk managers. The Forum highlighted concerns regarding the failure of implementation of existing strategies in the UK for achieving current vitamin D recommendations. © 2010 The Authors.","author":[{"dropping-particle":"","family":"Lanham-New","given":"S. A.","non-dropping-particle":"","parse-names":false,"suffix":""},{"dropping-particle":"","family":"Buttriss","given":"J. L.","non-dropping-particle":"","parse-names":false,"suffix":""},{"dropping-particle":"","family":"Miles","given":"L. M.","non-dropping-particle":"","parse-names":false,"suffix":""},{"dropping-particle":"","family":"Ashwell","given":"M.","non-dropping-particle":"","parse-names":false,"suffix":""},{"dropping-particle":"","family":"Berry","given":"J. L.","non-dropping-particle":"","parse-names":false,"suffix":""},{"dropping-particle":"","family":"Boucher","given":"B. J.","non-dropping-particle":"","parse-names":false,"suffix":""},{"dropping-particle":"","family":"Cashman","given":"K. D.","non-dropping-particle":"","parse-names":false,"suffix":""},{"dropping-particle":"","family":"Cooper","given":"C.","non-dropping-particle":"","parse-names":false,"suffix":""},{"dropping-particle":"","family":"Darling","given":"A. L.","non-dropping-particle":"","parse-names":false,"suffix":""},{"dropping-particle":"","family":"Francis","given":"R. M.","non-dropping-particle":"","parse-names":false,"suffix":""},{"dropping-particle":"","family":"Fraser","given":"W. D.","non-dropping-particle":"","parse-names":false,"suffix":""},{"dropping-particle":"","family":"Groot","given":"C. P.G.M.","non-dropping-particle":"De","parse-names":false,"suffix":""},{"dropping-particle":"","family":"Hypöpnen","given":"E.","non-dropping-particle":"","parse-names":false,"suffix":""},{"dropping-particle":"","family":"Kiely","given":"M.","non-dropping-particle":"","parse-names":false,"suffix":""},{"dropping-particle":"","family":"Lamberg-Allardt","given":"C.","non-dropping-particle":"","parse-names":false,"suffix":""},{"dropping-particle":"","family":"MacDonald","given":"H. M.","non-dropping-particle":"","parse-names":false,"suffix":""},{"dropping-particle":"","family":"Martineau","given":"A. R.","non-dropping-particle":"","parse-names":false,"suffix":""},{"dropping-particle":"","family":"Masud","given":"T.","non-dropping-particle":"","parse-names":false,"suffix":""},{"dropping-particle":"","family":"Mavroeidi","given":"A.","non-dropping-particle":"","parse-names":false,"suffix":""},{"dropping-particle":"","family":"Nowson","given":"C.","non-dropping-particle":"","parse-names":false,"suffix":""},{"dropping-particle":"","family":"Prentice","given":"A.","non-dropping-particle":"","parse-names":false,"suffix":""},{"dropping-particle":"","family":"Stone","given":"E. M.","non-dropping-particle":"","parse-names":false,"suffix":""},{"dropping-particle":"","family":"Reddy","given":"S.","non-dropping-particle":"","parse-names":false,"suffix":""},{"dropping-particle":"","family":"Vieth","given":"R.","non-dropping-particle":"","parse-names":false,"suffix":""},{"dropping-particle":"","family":"Williams","given":"C. M.","non-dropping-particle":"","parse-names":false,"suffix":""}],"container-title":"British Journal of Nutrition","id":"ITEM-2","issued":{"date-parts":[["2011"]]},"title":"Proceedings of the rank forum on vitamin D","type":"paper-conference"}},{"id":"QgABC6Py/OSyfba2v","uris":["http://www.mendeley.com/documents/?uuid=ac91a4de-d613-408e-9f61-0adbb52e2ba7"],"uri":["http://www.mendeley.com/documents/?uuid=ac91a4de-d613-408e-9f61-0adbb52e2ba7"],"itemData":{"DOI":"10.1016/j.jsbmb.2016.08.004","ISSN":"18791220","PMID":"27520301","abstract":"Adipose tissue has long been identified as the major site of vitamin D storage. Recent studies have demonstrated that VDR and vitamin D metabolizing enzymes are expressed in adipocytes. Furthermore, it has been shown that vitamin D regulates adipogenic gene expression as well as adipocyte apoptosis. Vitamin D is active in adipocytes at all levels. It interacts with membrane receptors, adaptor molecules, and nuclear coregulator proteins. Several functions of unliganded nVDR were discovered by studying human samples from patients having hereditary vitamin D resistant rickets, transgenic mice overexpressing the VDR and VDR knockout mice. Through its genomic action, vitamin D participates in the regulation of energy metabolism by controlling the expression of uncoupling proteins. In vitro, vitamin D stimulates lipogenesis and inhibits lipolysis by interacting with mVDR. mVDR is present in caveolae of the plasma membrane and is the same as the classic nVDR. In addition, vitamin D affects directly the expression of the appetite regulating hormone, leptin. Some researchers reported also that vitamin D regulates the expression of the insulin sensitizing hormone, adiponectin. Vitamin D reduced cytokine release and adipose tissue inflammation through the inhibition of NF-κB signaling. Scientific research investigating the role of adipose tissue resident immune cells in the pathogenesis of obesity-associated inflammation is scarce. Obesity is associated with vitamin D deficiency. However there is no scientific evidence to prove that vitamin D deficiency predispose to obesity. Vitamin D supplementation may prevent obesity but it does not lead to weight loss in obese subjects.","author":[{"dropping-particle":"","family":"Abbas","given":"Manal A.","non-dropping-particle":"","parse-names":false,"suffix":""}],"container-title":"Journal of Steroid Biochemistry and Molecular Biology","id":"ITEM-3","issued":{"date-parts":[["2017"]]},"title":"Physiological functions of Vitamin D in adipose tissue","type":"article"}}],"schema":"https://github.com/citation-style-language/schema/raw/master/csl-citation.json"} </w:instrText>
      </w:r>
      <w:r w:rsidRPr="001E1FC4">
        <w:rPr>
          <w:rFonts w:asciiTheme="minorHAnsi" w:hAnsiTheme="minorHAnsi" w:cstheme="minorHAnsi"/>
          <w:sz w:val="24"/>
          <w:szCs w:val="24"/>
        </w:rPr>
        <w:fldChar w:fldCharType="separate"/>
      </w:r>
      <w:r w:rsidR="00602EF0" w:rsidRPr="001E1FC4">
        <w:rPr>
          <w:rFonts w:ascii="Calibri" w:hAnsi="Calibri" w:cs="Calibri"/>
          <w:sz w:val="24"/>
          <w:szCs w:val="24"/>
        </w:rPr>
        <w:t>(</w:t>
      </w:r>
      <w:r w:rsidR="00602EF0" w:rsidRPr="001E1FC4">
        <w:rPr>
          <w:rFonts w:ascii="Calibri" w:hAnsi="Calibri" w:cs="Calibri"/>
          <w:sz w:val="24"/>
          <w:szCs w:val="24"/>
          <w:vertAlign w:val="superscript"/>
        </w:rPr>
        <w:t>1–3</w:t>
      </w:r>
      <w:r w:rsidR="00602EF0" w:rsidRPr="001E1FC4">
        <w:rPr>
          <w:rFonts w:ascii="Calibri" w:hAnsi="Calibri" w:cs="Calibri"/>
          <w:sz w:val="24"/>
          <w:szCs w:val="24"/>
        </w:rPr>
        <w:t>)</w:t>
      </w:r>
      <w:r w:rsidRPr="001E1FC4">
        <w:rPr>
          <w:rFonts w:asciiTheme="minorHAnsi" w:hAnsiTheme="minorHAnsi" w:cstheme="minorHAnsi"/>
          <w:sz w:val="24"/>
          <w:szCs w:val="24"/>
        </w:rPr>
        <w:fldChar w:fldCharType="end"/>
      </w:r>
      <w:r w:rsidRPr="001E1FC4">
        <w:rPr>
          <w:rFonts w:asciiTheme="minorHAnsi" w:hAnsiTheme="minorHAnsi" w:cstheme="minorHAnsi"/>
          <w:sz w:val="24"/>
          <w:szCs w:val="24"/>
        </w:rPr>
        <w:t>.</w:t>
      </w:r>
      <w:r w:rsidR="004F61BB" w:rsidRPr="001E1FC4">
        <w:rPr>
          <w:rFonts w:asciiTheme="minorHAnsi" w:hAnsiTheme="minorHAnsi" w:cstheme="minorHAnsi"/>
          <w:sz w:val="24"/>
          <w:szCs w:val="24"/>
        </w:rPr>
        <w:t xml:space="preserve"> Moreover,</w:t>
      </w:r>
      <w:r w:rsidRPr="001E1FC4">
        <w:rPr>
          <w:rFonts w:asciiTheme="minorHAnsi" w:hAnsiTheme="minorHAnsi" w:cstheme="minorHAnsi"/>
          <w:sz w:val="24"/>
          <w:szCs w:val="24"/>
        </w:rPr>
        <w:t xml:space="preserve"> </w:t>
      </w:r>
      <w:r w:rsidR="004F61BB" w:rsidRPr="001E1FC4">
        <w:rPr>
          <w:rFonts w:asciiTheme="minorHAnsi" w:hAnsiTheme="minorHAnsi" w:cstheme="minorHAnsi"/>
          <w:sz w:val="24"/>
          <w:szCs w:val="24"/>
        </w:rPr>
        <w:t>i</w:t>
      </w:r>
      <w:r w:rsidR="00914C56" w:rsidRPr="001E1FC4">
        <w:rPr>
          <w:rFonts w:asciiTheme="minorHAnsi" w:hAnsiTheme="minorHAnsi" w:cstheme="minorHAnsi"/>
          <w:sz w:val="24"/>
          <w:szCs w:val="24"/>
        </w:rPr>
        <w:t>nsufficient concentrations</w:t>
      </w:r>
      <w:r w:rsidR="00E1249C" w:rsidRPr="001E1FC4">
        <w:rPr>
          <w:rFonts w:asciiTheme="minorHAnsi" w:hAnsiTheme="minorHAnsi" w:cstheme="minorHAnsi"/>
          <w:sz w:val="24"/>
          <w:szCs w:val="24"/>
        </w:rPr>
        <w:t xml:space="preserve"> of </w:t>
      </w:r>
      <w:r w:rsidR="001466F2" w:rsidRPr="001E1FC4">
        <w:rPr>
          <w:rFonts w:asciiTheme="minorHAnsi" w:hAnsiTheme="minorHAnsi" w:cstheme="minorHAnsi"/>
          <w:sz w:val="24"/>
          <w:szCs w:val="24"/>
        </w:rPr>
        <w:t>vitamin D</w:t>
      </w:r>
      <w:r w:rsidR="00E1249C" w:rsidRPr="001E1FC4">
        <w:rPr>
          <w:rFonts w:asciiTheme="minorHAnsi" w:hAnsiTheme="minorHAnsi" w:cstheme="minorHAnsi"/>
          <w:sz w:val="24"/>
          <w:szCs w:val="24"/>
        </w:rPr>
        <w:t xml:space="preserve"> ha</w:t>
      </w:r>
      <w:r w:rsidR="002121BB" w:rsidRPr="001E1FC4">
        <w:rPr>
          <w:rFonts w:asciiTheme="minorHAnsi" w:hAnsiTheme="minorHAnsi" w:cstheme="minorHAnsi"/>
          <w:sz w:val="24"/>
          <w:szCs w:val="24"/>
        </w:rPr>
        <w:t>ve</w:t>
      </w:r>
      <w:r w:rsidR="00E1249C" w:rsidRPr="001E1FC4">
        <w:rPr>
          <w:rFonts w:asciiTheme="minorHAnsi" w:hAnsiTheme="minorHAnsi" w:cstheme="minorHAnsi"/>
          <w:sz w:val="24"/>
          <w:szCs w:val="24"/>
        </w:rPr>
        <w:t xml:space="preserve"> been reported </w:t>
      </w:r>
      <w:r w:rsidR="002121BB" w:rsidRPr="001E1FC4">
        <w:rPr>
          <w:rFonts w:asciiTheme="minorHAnsi" w:hAnsiTheme="minorHAnsi" w:cstheme="minorHAnsi"/>
          <w:sz w:val="24"/>
          <w:szCs w:val="24"/>
        </w:rPr>
        <w:t>as</w:t>
      </w:r>
      <w:r w:rsidR="00E1249C" w:rsidRPr="001E1FC4">
        <w:rPr>
          <w:rFonts w:asciiTheme="minorHAnsi" w:hAnsiTheme="minorHAnsi" w:cstheme="minorHAnsi"/>
          <w:sz w:val="24"/>
          <w:szCs w:val="24"/>
        </w:rPr>
        <w:t xml:space="preserve"> significant risk factor of mortality </w:t>
      </w:r>
      <w:r w:rsidR="00E1249C"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1apEtv33","properties":{"formattedCitation":"(4,5)","plainCitation":"(4,5)","noteIndex":0},"citationItems":[{"id":"QgABC6Py/ECwwlUpe","uris":["http://www.mendeley.com/documents/?uuid=fac00b93-d692-4679-bf32-3ef358cc78e5"],"uri":["http://www.mendeley.com/documents/?uuid=fac00b93-d692-4679-bf32-3ef358cc78e5"],"itemData":{"DOI":"10.1371/journal.pone.0170791","ISSN":"19326203","PMID":"28207791","abstract":"Background Vitamin D deficiency may be a risk factor for mortality but previous meta-analyses lacked standardization of laboratory methods for 25-hydroxyVitamin D (25[OH]D) concentrations and used aggregate data instead of individual participant data (IPD). We therefore performed an IPD meta-analysis on the association between standardized serum 25(OH)D and mortality. Methods In a European consortium of eight prospective studies, including seven general population cohorts, we used the Vitamin D Standardization Program (VDSP) protocols to standardize 25(OH)D data. Meta-analyses using a one step procedure on IPD were performed to study associations of 25(OH)D with all-cause mortality as the primary outcome, and with cardiovascular and cancer mortality as secondary outcomes. This meta-analysis is registered at ClinicalTrials.gov, number NCT02438488. Findings We analysed 26916 study participants (median age 61.6 years, 58% females) with a median 25(OH)D concentration of 53.8 nmol/L. During a median follow-up time of 10.5 years, 6802 persons died. Compared to participants with 25(OH)D concentrations of 75 to 99.99 nmol/L, the adjusted hazard ratios (with 95% confidence interval) for mortality in the 25(OH)D groups with 40 to 49.99, 30 to 39.99, and &lt;30 nmol/L were 1.15 (1.00-1.29), 1.33 (1.16-1.51), and 1.67 (1.44-1.89), respectively. We observed similar results for cardiovascular mortality, but there was no significant linear association between 25(OH)D and cancer mortality. There was also no significantly increased mortality risk at high 25(OH)D levels up to 125 nmol/L. Interpretation In the first IPD meta-analysis using standardized measurements of 25(OH)D we observed an association between low 25(OH)D and increased risk of all-cause mortality. It is of public health interest to evaluate whether treatment of Vitamin D deficiency prevents premature deaths.","author":[{"dropping-particle":"","family":"Gaksch","given":"Martin","non-dropping-particle":"","parse-names":false,"suffix":""},{"dropping-particle":"","family":"Jorde","given":"Rolf","non-dropping-particle":"","parse-names":false,"suffix":""},{"dropping-particle":"","family":"Grimnes","given":"Guri","non-dropping-particle":"","parse-names":false,"suffix":""},{"dropping-particle":"","family":"Joakimsen","given":"Ragnar","non-dropping-particle":"","parse-names":false,"suffix":""},{"dropping-particle":"","family":"Schirmer","given":"Henrik","non-dropping-particle":"","parse-names":false,"suffix":""},{"dropping-particle":"","family":"Wilsgaard","given":"Tom","non-dropping-particle":"","parse-names":false,"suffix":""},{"dropping-particle":"","family":"Mathiesen","given":"Ellisiv B.","non-dropping-particle":"","parse-names":false,"suffix":""},{"dropping-particle":"","family":"Njølstad","given":"Inger","non-dropping-particle":"","parse-names":false,"suffix":""},{"dropping-particle":"","family":"Løchen","given":"Maja Lisa","non-dropping-particle":"","parse-names":false,"suffix":""},{"dropping-particle":"","family":"Maürz","given":"Winfried","non-dropping-particle":"","parse-names":false,"suffix":""},{"dropping-particle":"","family":"Kleber","given":"Marcus E.","non-dropping-particle":"","parse-names":false,"suffix":""},{"dropping-particle":"","family":"Tomaschitz","given":"Andreas","non-dropping-particle":"","parse-names":false,"suffix":""},{"dropping-particle":"","family":"Gruübler","given":"Martin","non-dropping-particle":"","parse-names":false,"suffix":""},{"dropping-particle":"","family":"Eiriksdottir","given":"Gudny","non-dropping-particle":"","parse-names":false,"suffix":""},{"dropping-particle":"","family":"Gudmundsson","given":"Elias F.","non-dropping-particle":"","parse-names":false,"suffix":""},{"dropping-particle":"","family":"Harris","given":"Tamara B.","non-dropping-particle":"","parse-names":false,"suffix":""},{"dropping-particle":"","family":"Cotch","given":"Mary F.","non-dropping-particle":"","parse-names":false,"suffix":""},{"dropping-particle":"","family":"Aspelund","given":"Thor","non-dropping-particle":"","parse-names":false,"suffix":""},{"dropping-particle":"","family":"Gudnason","given":"Vilmundur","non-dropping-particle":"","parse-names":false,"suffix":""},{"dropping-particle":"","family":"Rutters","given":"Femke","non-dropping-particle":"","parse-names":false,"suffix":""},{"dropping-particle":"","family":"Beulens","given":"Joline W.J.","non-dropping-particle":"","parse-names":false,"suffix":""},{"dropping-particle":"","family":"Van't Riet","given":"Esther","non-dropping-particle":"","parse-names":false,"suffix":""},{"dropping-particle":"","family":"Nijpels","given":"Giel","non-dropping-particle":"","parse-names":false,"suffix":""},{"dropping-particle":"","family":"Dekker","given":"Jacqueline M.","non-dropping-particle":"","parse-names":false,"suffix":""},{"dropping-particle":"","family":"Grove-Laugesen","given":"Diana","non-dropping-particle":"","parse-names":false,"suffix":""},{"dropping-particle":"","family":"Rejnmark","given":"Lars","non-dropping-particle":"","parse-names":false,"suffix":""},{"dropping-particle":"","family":"Busch","given":"Markus A.","non-dropping-particle":"","parse-names":false,"suffix":""},{"dropping-particle":"","family":"Mensink","given":"Gert B.M.","non-dropping-particle":"","parse-names":false,"suffix":""},{"dropping-particle":"","family":"Scheidt-Nave","given":"Christa","non-dropping-particle":"","parse-names":false,"suffix":""},{"dropping-particle":"","family":"Thamm","given":"Michael","non-dropping-particle":"","parse-names":false,"suffix":""},{"dropping-particle":"","family":"Swart","given":"Karin M.A.","non-dropping-particle":"","parse-names":false,"suffix":""},{"dropping-particle":"","family":"Brouwer","given":"Ingeborg A.","non-dropping-particle":"","parse-names":false,"suffix":""},{"dropping-particle":"","family":"Lips","given":"Paul","non-dropping-particle":"","parse-names":false,"suffix":""},{"dropping-particle":"","family":"Schoor","given":"Natasja M.","non-dropping-particle":"Van","parse-names":false,"suffix":""},{"dropping-particle":"","family":"Sempos","given":"Christopher T.","non-dropping-particle":"","parse-names":false,"suffix":""},{"dropping-particle":"","family":"Durazo-Arvizu","given":"Ramoón A.","non-dropping-particle":"","parse-names":false,"suffix":""},{"dropping-particle":"","family":"Škrabaókovaó","given":"Zuzana","non-dropping-particle":"","parse-names":false,"suffix":""},{"dropping-particle":"","family":"Dowling","given":"Kirsten G.","non-dropping-particle":"","parse-names":false,"suffix":""},{"dropping-particle":"","family":"Cashman","given":"Kevin D.","non-dropping-particle":"","parse-names":false,"suffix":""},{"dropping-particle":"","family":"Kiely","given":"Mairead","non-dropping-particle":"","parse-names":false,"suffix":""},{"dropping-particle":"","family":"Pilz","given":"Stefan","non-dropping-particle":"","parse-names":false,"suffix":""}],"container-title":"PLoS ONE","id":"ITEM-1","issued":{"date-parts":[["2017"]]},"title":"Vitamin D and mortality: Individual participant data meta-analysis of standardized 25-hydroxyvitamin D in 26916 individuals from a European consortium","type":"article-journal"}},{"id":8254,"uris":["http://zotero.org/users/7696217/items/QAQLV2Q4"],"uri":["http://zotero.org/users/7696217/items/QAQLV2Q4"],"itemData":{"id":8254,"type":"article-journal","container-title":"Bmj","ISSN":"0959-8138","journalAbbreviation":"Bmj","note":"publisher: British Medical Journal Publishing Group","title":"Association between vitamin D supplementation and mortality: systematic review and meta-analysis","volume":"366","author":[{"family":"Zhang","given":"Yu"},{"family":"Fang","given":"Fang"},{"family":"Tang","given":"Jingjing"},{"family":"Jia","given":"Lu"},{"family":"Feng","given":"Yuning"},{"family":"Xu","given":"Ping"},{"family":"Faramand","given":"Andrew"}],"issued":{"date-parts":[["2019"]]}}}],"schema":"https://github.com/citation-style-language/schema/raw/master/csl-citation.json"} </w:instrText>
      </w:r>
      <w:r w:rsidR="00E1249C" w:rsidRPr="001E1FC4">
        <w:rPr>
          <w:rFonts w:asciiTheme="minorHAnsi" w:hAnsiTheme="minorHAnsi" w:cstheme="minorHAnsi"/>
          <w:sz w:val="24"/>
          <w:szCs w:val="24"/>
        </w:rPr>
        <w:fldChar w:fldCharType="separate"/>
      </w:r>
      <w:r w:rsidR="003E1AE9" w:rsidRPr="001E1FC4">
        <w:rPr>
          <w:rFonts w:ascii="Calibri" w:hAnsi="Calibri" w:cs="Calibri"/>
          <w:sz w:val="24"/>
        </w:rPr>
        <w:t>(</w:t>
      </w:r>
      <w:r w:rsidR="003E1AE9" w:rsidRPr="001E1FC4">
        <w:rPr>
          <w:rFonts w:ascii="Calibri" w:hAnsi="Calibri" w:cs="Calibri"/>
          <w:sz w:val="24"/>
          <w:vertAlign w:val="superscript"/>
        </w:rPr>
        <w:t>4,5</w:t>
      </w:r>
      <w:r w:rsidR="003E1AE9" w:rsidRPr="001E1FC4">
        <w:rPr>
          <w:rFonts w:ascii="Calibri" w:hAnsi="Calibri" w:cs="Calibri"/>
          <w:sz w:val="24"/>
        </w:rPr>
        <w:t>)</w:t>
      </w:r>
      <w:r w:rsidR="00E1249C" w:rsidRPr="001E1FC4">
        <w:rPr>
          <w:rFonts w:asciiTheme="minorHAnsi" w:hAnsiTheme="minorHAnsi" w:cstheme="minorHAnsi"/>
          <w:sz w:val="24"/>
          <w:szCs w:val="24"/>
        </w:rPr>
        <w:fldChar w:fldCharType="end"/>
      </w:r>
      <w:r w:rsidR="00E1249C" w:rsidRPr="001E1FC4">
        <w:rPr>
          <w:rFonts w:asciiTheme="minorHAnsi" w:hAnsiTheme="minorHAnsi" w:cstheme="minorHAnsi"/>
          <w:sz w:val="24"/>
          <w:szCs w:val="24"/>
        </w:rPr>
        <w:t xml:space="preserve">. </w:t>
      </w:r>
      <w:r w:rsidR="00C73F41" w:rsidRPr="001E1FC4">
        <w:rPr>
          <w:rFonts w:asciiTheme="minorHAnsi" w:hAnsiTheme="minorHAnsi" w:cstheme="minorHAnsi"/>
          <w:sz w:val="24"/>
          <w:szCs w:val="24"/>
        </w:rPr>
        <w:t>Although t</w:t>
      </w:r>
      <w:r w:rsidRPr="001E1FC4">
        <w:rPr>
          <w:rFonts w:asciiTheme="minorHAnsi" w:hAnsiTheme="minorHAnsi" w:cstheme="minorHAnsi"/>
          <w:sz w:val="24"/>
          <w:szCs w:val="24"/>
        </w:rPr>
        <w:t xml:space="preserve">he majority of </w:t>
      </w:r>
      <w:r w:rsidR="00914C56" w:rsidRPr="001E1FC4">
        <w:rPr>
          <w:rFonts w:asciiTheme="minorHAnsi" w:hAnsiTheme="minorHAnsi" w:cstheme="minorHAnsi"/>
          <w:sz w:val="24"/>
          <w:szCs w:val="24"/>
        </w:rPr>
        <w:t xml:space="preserve">vitamin D </w:t>
      </w:r>
      <w:r w:rsidRPr="001E1FC4">
        <w:rPr>
          <w:rFonts w:asciiTheme="minorHAnsi" w:hAnsiTheme="minorHAnsi" w:cstheme="minorHAnsi"/>
          <w:sz w:val="24"/>
          <w:szCs w:val="24"/>
        </w:rPr>
        <w:t xml:space="preserve">is synthesised in the human body via sunlight </w:t>
      </w:r>
      <w:r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sFw2Do29","properties":{"formattedCitation":"(6)","plainCitation":"(6)","noteIndex":0},"citationItems":[{"id":"QgABC6Py/jehFrhQe","uris":["http://www.mendeley.com/documents/?uuid=86f224b0-efe5-4267-8c1d-1f929bd3bb98"],"uri":["http://www.mendeley.com/documents/?uuid=86f224b0-efe5-4267-8c1d-1f929bd3bb98"],"itemData":{"DOI":"10.1146/annurev.nu.08.070188.002111","ISSN":"01999885","PMID":"2849469","author":[{"dropping-particle":"","family":"Webb","given":"A. R.","non-dropping-particle":"","parse-names":false,"suffix":""},{"dropping-particle":"","family":"Holick","given":"M. F.","non-dropping-particle":"","parse-names":false,"suffix":""}],"container-title":"Annual Review of Nutrition","id":"ITEM-1","issued":{"date-parts":[["1988"]]},"title":"The role of sunlight in the cutaneous production of vitamin D3","type":"article"}}],"schema":"https://github.com/citation-style-language/schema/raw/master/csl-citation.json"} </w:instrText>
      </w:r>
      <w:r w:rsidRPr="001E1FC4">
        <w:rPr>
          <w:rFonts w:asciiTheme="minorHAnsi" w:hAnsiTheme="minorHAnsi" w:cstheme="minorHAnsi"/>
          <w:sz w:val="24"/>
          <w:szCs w:val="24"/>
        </w:rPr>
        <w:fldChar w:fldCharType="separate"/>
      </w:r>
      <w:r w:rsidR="00602EF0" w:rsidRPr="001E1FC4">
        <w:rPr>
          <w:rFonts w:ascii="Calibri" w:hAnsi="Calibri" w:cs="Calibri"/>
          <w:sz w:val="24"/>
        </w:rPr>
        <w:t>(</w:t>
      </w:r>
      <w:r w:rsidR="00602EF0" w:rsidRPr="001E1FC4">
        <w:rPr>
          <w:rFonts w:ascii="Calibri" w:hAnsi="Calibri" w:cs="Calibri"/>
          <w:sz w:val="24"/>
          <w:vertAlign w:val="superscript"/>
        </w:rPr>
        <w:t>6</w:t>
      </w:r>
      <w:r w:rsidR="00602EF0" w:rsidRPr="001E1FC4">
        <w:rPr>
          <w:rFonts w:ascii="Calibri" w:hAnsi="Calibri" w:cs="Calibri"/>
          <w:sz w:val="24"/>
        </w:rPr>
        <w:t>)</w:t>
      </w:r>
      <w:r w:rsidRPr="001E1FC4">
        <w:rPr>
          <w:rFonts w:asciiTheme="minorHAnsi" w:hAnsiTheme="minorHAnsi" w:cstheme="minorHAnsi"/>
          <w:sz w:val="24"/>
          <w:szCs w:val="24"/>
        </w:rPr>
        <w:fldChar w:fldCharType="end"/>
      </w:r>
      <w:r w:rsidR="00C66653" w:rsidRPr="001E1FC4">
        <w:rPr>
          <w:rFonts w:asciiTheme="minorHAnsi" w:hAnsiTheme="minorHAnsi" w:cstheme="minorHAnsi"/>
          <w:sz w:val="24"/>
          <w:szCs w:val="24"/>
        </w:rPr>
        <w:t>,</w:t>
      </w:r>
      <w:r w:rsidRPr="001E1FC4">
        <w:rPr>
          <w:rFonts w:asciiTheme="minorHAnsi" w:hAnsiTheme="minorHAnsi" w:cstheme="minorHAnsi"/>
          <w:sz w:val="24"/>
          <w:szCs w:val="24"/>
        </w:rPr>
        <w:t xml:space="preserve"> </w:t>
      </w:r>
      <w:r w:rsidR="002121BB" w:rsidRPr="001E1FC4">
        <w:rPr>
          <w:rFonts w:asciiTheme="minorHAnsi" w:hAnsiTheme="minorHAnsi" w:cstheme="minorHAnsi"/>
          <w:sz w:val="24"/>
          <w:szCs w:val="24"/>
        </w:rPr>
        <w:t xml:space="preserve">this may not be sufficient in </w:t>
      </w:r>
      <w:r w:rsidR="00C73F41" w:rsidRPr="001E1FC4">
        <w:rPr>
          <w:rFonts w:asciiTheme="minorHAnsi" w:hAnsiTheme="minorHAnsi" w:cstheme="minorHAnsi"/>
          <w:sz w:val="24"/>
          <w:szCs w:val="24"/>
        </w:rPr>
        <w:t>some</w:t>
      </w:r>
      <w:r w:rsidR="00DD3610" w:rsidRPr="001E1FC4">
        <w:rPr>
          <w:rFonts w:asciiTheme="minorHAnsi" w:hAnsiTheme="minorHAnsi" w:cstheme="minorHAnsi"/>
          <w:sz w:val="24"/>
          <w:szCs w:val="24"/>
        </w:rPr>
        <w:t xml:space="preserve"> people</w:t>
      </w:r>
      <w:r w:rsidR="004F61BB" w:rsidRPr="001E1FC4">
        <w:rPr>
          <w:rFonts w:asciiTheme="minorHAnsi" w:hAnsiTheme="minorHAnsi" w:cstheme="minorHAnsi"/>
          <w:sz w:val="24"/>
          <w:szCs w:val="24"/>
        </w:rPr>
        <w:t>.</w:t>
      </w:r>
      <w:r w:rsidR="00DD3610" w:rsidRPr="001E1FC4">
        <w:rPr>
          <w:rFonts w:asciiTheme="minorHAnsi" w:hAnsiTheme="minorHAnsi" w:cstheme="minorHAnsi"/>
          <w:sz w:val="24"/>
          <w:szCs w:val="24"/>
        </w:rPr>
        <w:t xml:space="preserve"> </w:t>
      </w:r>
      <w:r w:rsidR="004F61BB" w:rsidRPr="001E1FC4">
        <w:rPr>
          <w:rFonts w:asciiTheme="minorHAnsi" w:hAnsiTheme="minorHAnsi" w:cstheme="minorHAnsi"/>
          <w:sz w:val="24"/>
          <w:szCs w:val="24"/>
        </w:rPr>
        <w:t>F</w:t>
      </w:r>
      <w:r w:rsidR="00111E19" w:rsidRPr="001E1FC4">
        <w:rPr>
          <w:rFonts w:asciiTheme="minorHAnsi" w:hAnsiTheme="minorHAnsi" w:cstheme="minorHAnsi"/>
          <w:sz w:val="24"/>
          <w:szCs w:val="24"/>
        </w:rPr>
        <w:t xml:space="preserve">or example, </w:t>
      </w:r>
      <w:r w:rsidR="002121BB" w:rsidRPr="001E1FC4">
        <w:rPr>
          <w:rFonts w:asciiTheme="minorHAnsi" w:hAnsiTheme="minorHAnsi" w:cstheme="minorHAnsi"/>
          <w:sz w:val="24"/>
          <w:szCs w:val="24"/>
        </w:rPr>
        <w:t xml:space="preserve">if </w:t>
      </w:r>
      <w:r w:rsidR="00E06748" w:rsidRPr="001E1FC4">
        <w:rPr>
          <w:rFonts w:asciiTheme="minorHAnsi" w:hAnsiTheme="minorHAnsi" w:cstheme="minorHAnsi"/>
          <w:sz w:val="24"/>
          <w:szCs w:val="24"/>
        </w:rPr>
        <w:t xml:space="preserve">the inability to go outdoors </w:t>
      </w:r>
      <w:r w:rsidR="00DD3610" w:rsidRPr="001E1FC4">
        <w:rPr>
          <w:rFonts w:asciiTheme="minorHAnsi" w:hAnsiTheme="minorHAnsi" w:cstheme="minorHAnsi"/>
          <w:sz w:val="24"/>
          <w:szCs w:val="24"/>
        </w:rPr>
        <w:t xml:space="preserve">(such as </w:t>
      </w:r>
      <w:r w:rsidR="007609E0" w:rsidRPr="001E1FC4">
        <w:rPr>
          <w:rFonts w:asciiTheme="minorHAnsi" w:hAnsiTheme="minorHAnsi" w:cstheme="minorHAnsi"/>
          <w:sz w:val="24"/>
          <w:szCs w:val="24"/>
        </w:rPr>
        <w:t xml:space="preserve">in </w:t>
      </w:r>
      <w:r w:rsidR="00DD3610" w:rsidRPr="001E1FC4">
        <w:rPr>
          <w:rFonts w:asciiTheme="minorHAnsi" w:hAnsiTheme="minorHAnsi" w:cstheme="minorHAnsi"/>
          <w:sz w:val="24"/>
          <w:szCs w:val="24"/>
        </w:rPr>
        <w:t>the elderly)</w:t>
      </w:r>
      <w:r w:rsidR="00E06748" w:rsidRPr="001E1FC4">
        <w:rPr>
          <w:rFonts w:asciiTheme="minorHAnsi" w:hAnsiTheme="minorHAnsi" w:cstheme="minorHAnsi"/>
          <w:sz w:val="24"/>
          <w:szCs w:val="24"/>
        </w:rPr>
        <w:t xml:space="preserve"> </w:t>
      </w:r>
      <w:r w:rsidR="002121BB" w:rsidRPr="001E1FC4">
        <w:rPr>
          <w:rFonts w:asciiTheme="minorHAnsi" w:hAnsiTheme="minorHAnsi" w:cstheme="minorHAnsi"/>
          <w:sz w:val="24"/>
          <w:szCs w:val="24"/>
        </w:rPr>
        <w:t>is impaired</w:t>
      </w:r>
      <w:r w:rsidR="004F61BB" w:rsidRPr="001E1FC4">
        <w:rPr>
          <w:rFonts w:asciiTheme="minorHAnsi" w:hAnsiTheme="minorHAnsi" w:cstheme="minorHAnsi"/>
          <w:sz w:val="24"/>
          <w:szCs w:val="24"/>
        </w:rPr>
        <w:t>,</w:t>
      </w:r>
      <w:r w:rsidR="002121BB" w:rsidRPr="001E1FC4">
        <w:rPr>
          <w:rFonts w:asciiTheme="minorHAnsi" w:hAnsiTheme="minorHAnsi" w:cstheme="minorHAnsi"/>
          <w:sz w:val="24"/>
          <w:szCs w:val="24"/>
        </w:rPr>
        <w:t xml:space="preserve"> </w:t>
      </w:r>
      <w:r w:rsidR="007609E0" w:rsidRPr="001E1FC4">
        <w:rPr>
          <w:rFonts w:asciiTheme="minorHAnsi" w:hAnsiTheme="minorHAnsi" w:cstheme="minorHAnsi"/>
          <w:sz w:val="24"/>
          <w:szCs w:val="24"/>
        </w:rPr>
        <w:t xml:space="preserve">or </w:t>
      </w:r>
      <w:r w:rsidR="002121BB" w:rsidRPr="001E1FC4">
        <w:rPr>
          <w:rFonts w:asciiTheme="minorHAnsi" w:hAnsiTheme="minorHAnsi" w:cstheme="minorHAnsi"/>
          <w:sz w:val="24"/>
          <w:szCs w:val="24"/>
        </w:rPr>
        <w:t xml:space="preserve">due to </w:t>
      </w:r>
      <w:r w:rsidR="00E06748" w:rsidRPr="001E1FC4">
        <w:rPr>
          <w:rFonts w:asciiTheme="minorHAnsi" w:hAnsiTheme="minorHAnsi" w:cstheme="minorHAnsi"/>
          <w:sz w:val="24"/>
          <w:szCs w:val="24"/>
        </w:rPr>
        <w:t xml:space="preserve">opaque </w:t>
      </w:r>
      <w:r w:rsidR="0029390B" w:rsidRPr="001E1FC4">
        <w:rPr>
          <w:rFonts w:asciiTheme="minorHAnsi" w:hAnsiTheme="minorHAnsi" w:cstheme="minorHAnsi"/>
          <w:sz w:val="24"/>
          <w:szCs w:val="24"/>
        </w:rPr>
        <w:t xml:space="preserve">clothes that cover up </w:t>
      </w:r>
      <w:proofErr w:type="gramStart"/>
      <w:r w:rsidR="0029390B" w:rsidRPr="001E1FC4">
        <w:rPr>
          <w:rFonts w:asciiTheme="minorHAnsi" w:hAnsiTheme="minorHAnsi" w:cstheme="minorHAnsi"/>
          <w:sz w:val="24"/>
          <w:szCs w:val="24"/>
        </w:rPr>
        <w:t>the majority of</w:t>
      </w:r>
      <w:proofErr w:type="gramEnd"/>
      <w:r w:rsidR="0029390B" w:rsidRPr="001E1FC4">
        <w:rPr>
          <w:rFonts w:asciiTheme="minorHAnsi" w:hAnsiTheme="minorHAnsi" w:cstheme="minorHAnsi"/>
          <w:sz w:val="24"/>
          <w:szCs w:val="24"/>
        </w:rPr>
        <w:t xml:space="preserve"> the skin</w:t>
      </w:r>
      <w:r w:rsidR="002121BB" w:rsidRPr="001E1FC4">
        <w:rPr>
          <w:rFonts w:asciiTheme="minorHAnsi" w:hAnsiTheme="minorHAnsi" w:cstheme="minorHAnsi"/>
          <w:sz w:val="24"/>
          <w:szCs w:val="24"/>
        </w:rPr>
        <w:t>.</w:t>
      </w:r>
      <w:r w:rsidR="00111E19" w:rsidRPr="001E1FC4">
        <w:rPr>
          <w:rFonts w:asciiTheme="minorHAnsi" w:hAnsiTheme="minorHAnsi" w:cstheme="minorHAnsi"/>
          <w:sz w:val="24"/>
          <w:szCs w:val="24"/>
        </w:rPr>
        <w:t xml:space="preserve"> </w:t>
      </w:r>
      <w:r w:rsidR="00117992" w:rsidRPr="001E1FC4">
        <w:rPr>
          <w:rFonts w:asciiTheme="minorHAnsi" w:hAnsiTheme="minorHAnsi" w:cstheme="minorHAnsi"/>
          <w:sz w:val="24"/>
          <w:szCs w:val="24"/>
        </w:rPr>
        <w:t>Furthermore</w:t>
      </w:r>
      <w:r w:rsidR="00111E19" w:rsidRPr="001E1FC4">
        <w:rPr>
          <w:rFonts w:asciiTheme="minorHAnsi" w:hAnsiTheme="minorHAnsi" w:cstheme="minorHAnsi"/>
          <w:sz w:val="24"/>
          <w:szCs w:val="24"/>
        </w:rPr>
        <w:t xml:space="preserve">, it </w:t>
      </w:r>
      <w:r w:rsidR="002121BB" w:rsidRPr="001E1FC4">
        <w:rPr>
          <w:rFonts w:asciiTheme="minorHAnsi" w:hAnsiTheme="minorHAnsi" w:cstheme="minorHAnsi"/>
          <w:sz w:val="24"/>
          <w:szCs w:val="24"/>
        </w:rPr>
        <w:t xml:space="preserve">is known </w:t>
      </w:r>
      <w:r w:rsidR="00747575" w:rsidRPr="001E1FC4">
        <w:rPr>
          <w:rFonts w:asciiTheme="minorHAnsi" w:hAnsiTheme="minorHAnsi" w:cstheme="minorHAnsi"/>
          <w:sz w:val="24"/>
          <w:szCs w:val="24"/>
        </w:rPr>
        <w:t>that people with darker skin</w:t>
      </w:r>
      <w:r w:rsidR="00261182" w:rsidRPr="001E1FC4">
        <w:rPr>
          <w:rFonts w:asciiTheme="minorHAnsi" w:hAnsiTheme="minorHAnsi" w:cstheme="minorHAnsi"/>
          <w:sz w:val="24"/>
          <w:szCs w:val="24"/>
        </w:rPr>
        <w:t xml:space="preserve"> </w:t>
      </w:r>
      <w:r w:rsidR="003C0168" w:rsidRPr="001E1FC4">
        <w:rPr>
          <w:rFonts w:asciiTheme="minorHAnsi" w:hAnsiTheme="minorHAnsi" w:cstheme="minorHAnsi"/>
          <w:sz w:val="24"/>
          <w:szCs w:val="24"/>
        </w:rPr>
        <w:t>do</w:t>
      </w:r>
      <w:r w:rsidR="00117992" w:rsidRPr="001E1FC4">
        <w:rPr>
          <w:rFonts w:asciiTheme="minorHAnsi" w:hAnsiTheme="minorHAnsi" w:cstheme="minorHAnsi"/>
          <w:sz w:val="24"/>
          <w:szCs w:val="24"/>
        </w:rPr>
        <w:t xml:space="preserve"> not </w:t>
      </w:r>
      <w:r w:rsidR="00914C56" w:rsidRPr="001E1FC4">
        <w:rPr>
          <w:rFonts w:asciiTheme="minorHAnsi" w:hAnsiTheme="minorHAnsi" w:cstheme="minorHAnsi"/>
          <w:sz w:val="24"/>
          <w:szCs w:val="24"/>
        </w:rPr>
        <w:t xml:space="preserve">convert vitamin D from ultraviolet radiation </w:t>
      </w:r>
      <w:r w:rsidR="00117992" w:rsidRPr="001E1FC4">
        <w:rPr>
          <w:rFonts w:asciiTheme="minorHAnsi" w:hAnsiTheme="minorHAnsi" w:cstheme="minorHAnsi"/>
          <w:sz w:val="24"/>
          <w:szCs w:val="24"/>
        </w:rPr>
        <w:t xml:space="preserve">as </w:t>
      </w:r>
      <w:r w:rsidR="003C0168" w:rsidRPr="001E1FC4">
        <w:rPr>
          <w:rFonts w:asciiTheme="minorHAnsi" w:hAnsiTheme="minorHAnsi" w:cstheme="minorHAnsi"/>
          <w:sz w:val="24"/>
          <w:szCs w:val="24"/>
        </w:rPr>
        <w:t>effectively</w:t>
      </w:r>
      <w:r w:rsidR="00117992" w:rsidRPr="001E1FC4">
        <w:rPr>
          <w:rFonts w:asciiTheme="minorHAnsi" w:hAnsiTheme="minorHAnsi" w:cstheme="minorHAnsi"/>
          <w:sz w:val="24"/>
          <w:szCs w:val="24"/>
        </w:rPr>
        <w:t xml:space="preserve"> as people with </w:t>
      </w:r>
      <w:r w:rsidR="003C0168" w:rsidRPr="001E1FC4">
        <w:rPr>
          <w:rFonts w:asciiTheme="minorHAnsi" w:hAnsiTheme="minorHAnsi" w:cstheme="minorHAnsi"/>
          <w:sz w:val="24"/>
          <w:szCs w:val="24"/>
        </w:rPr>
        <w:t>lighter</w:t>
      </w:r>
      <w:r w:rsidR="00E13CD9" w:rsidRPr="001E1FC4">
        <w:rPr>
          <w:rFonts w:asciiTheme="minorHAnsi" w:hAnsiTheme="minorHAnsi" w:cstheme="minorHAnsi"/>
          <w:sz w:val="24"/>
          <w:szCs w:val="24"/>
        </w:rPr>
        <w:t xml:space="preserve"> skin types</w:t>
      </w:r>
      <w:r w:rsidR="00E54282" w:rsidRPr="001E1FC4">
        <w:rPr>
          <w:rFonts w:asciiTheme="minorHAnsi" w:hAnsiTheme="minorHAnsi" w:cstheme="minorHAnsi"/>
          <w:sz w:val="24"/>
          <w:szCs w:val="24"/>
        </w:rPr>
        <w:t>. Moreover,</w:t>
      </w:r>
      <w:r w:rsidR="00E13CD9" w:rsidRPr="001E1FC4">
        <w:rPr>
          <w:rFonts w:asciiTheme="minorHAnsi" w:hAnsiTheme="minorHAnsi" w:cstheme="minorHAnsi"/>
          <w:sz w:val="24"/>
          <w:szCs w:val="24"/>
        </w:rPr>
        <w:t xml:space="preserve"> </w:t>
      </w:r>
      <w:r w:rsidR="00E54282" w:rsidRPr="001E1FC4">
        <w:rPr>
          <w:rFonts w:asciiTheme="minorHAnsi" w:hAnsiTheme="minorHAnsi" w:cstheme="minorHAnsi"/>
          <w:sz w:val="24"/>
          <w:szCs w:val="24"/>
        </w:rPr>
        <w:t>i</w:t>
      </w:r>
      <w:r w:rsidR="002121BB" w:rsidRPr="001E1FC4">
        <w:rPr>
          <w:rFonts w:asciiTheme="minorHAnsi" w:hAnsiTheme="minorHAnsi" w:cstheme="minorHAnsi"/>
          <w:sz w:val="24"/>
          <w:szCs w:val="24"/>
        </w:rPr>
        <w:t>t has been</w:t>
      </w:r>
      <w:r w:rsidR="00E54282" w:rsidRPr="001E1FC4">
        <w:rPr>
          <w:rFonts w:asciiTheme="minorHAnsi" w:hAnsiTheme="minorHAnsi" w:cstheme="minorHAnsi"/>
          <w:sz w:val="24"/>
          <w:szCs w:val="24"/>
        </w:rPr>
        <w:t xml:space="preserve"> reported</w:t>
      </w:r>
      <w:r w:rsidR="002121BB" w:rsidRPr="001E1FC4">
        <w:rPr>
          <w:rFonts w:asciiTheme="minorHAnsi" w:hAnsiTheme="minorHAnsi" w:cstheme="minorHAnsi"/>
          <w:sz w:val="24"/>
          <w:szCs w:val="24"/>
        </w:rPr>
        <w:t xml:space="preserve"> that people with darker skin are more prone to vitamin D deficiency in countries where the majority of the population is of the Fitzpatrick skin type V or VI, such as Afghanistan, India, Mongolia, Pakistan and Tunisia </w:t>
      </w:r>
      <w:r w:rsidR="002121BB"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EtsMfSXa","properties":{"formattedCitation":"(7)","plainCitation":"(7)","noteIndex":0},"citationItems":[{"id":"QgABC6Py/Kx70ArOk","uris":["http://www.mendeley.com/documents/?uuid=c3967d9f-80f4-4c34-b495-fe388d61a1bf"],"uri":["http://www.mendeley.com/documents/?uuid=c3967d9f-80f4-4c34-b495-fe388d61a1bf"],"itemData":{"DOI":"10.1007/s00394-018-1607-3","ISSN":"14366215","PMID":"29344677","abstract":"Purpose: Vitamin D deficiency has been receiving increasing attention as a potential public health concern in low and lower-middle income countries (LMICs), of which there are currently 83. We aimed to conduct a comprehensive systematic literature review (SLR) of available data on vitamin D status and prevalence of vitamin D deficiency in all 83 LMICs. Methods: We followed the general methodology for SLRs in the area of serum 25-hydroxyvitamin D. Highest priority was placed on identifying relevant population-based studies, followed by cross-sectional studies, and to a lesser extent case-control studies. We adopted the public health convention that a prevalence of vitamin D deficiency (serum 25-hydroxyvitamin D &lt; 25/30 nmol/L) at &gt; 20% in the entire population and/or at-risk population subgroups (infants, children, women of child-bearing age, pregnancy) constitutes a public health issue that may warrant intervention. Results: Our SLR revealed that of the 83 LMICs, 65% (n = 54 countries) had no published studies with vitamin D data suitable for inclusion. Using data from the remaining third, a number of LMICs had evidence of excess burden of vitamin D deficiency in one or more population subgroup(s) using the above convention (Afghanistan, Pakistan, India, Tunisia and Mongolia) as well as possibly other LMICs, albeit with much more limited data. Several LMICs had no evidence of excess burden. Conclusion: Vitamin D deficiency is a public health issue in some, but certainly not all, LMICs. There is a clear need for targeting public health strategies for prevention of vitamin D deficiency in those LMICs with excess burden.","author":[{"dropping-particle":"","family":"Cashman","given":"Kevin D.","non-dropping-particle":"","parse-names":false,"suffix":""},{"dropping-particle":"","family":"Sheehy","given":"Tony","non-dropping-particle":"","parse-names":false,"suffix":""},{"dropping-particle":"","family":"O’Neill","given":"Colette M.","non-dropping-particle":"","parse-names":false,"suffix":""}],"container-title":"European Journal of Nutrition","id":"ITEM-1","issued":{"date-parts":[["2019"]]},"title":"Is vitamin D deficiency a public health concern for low middle income countries? A systematic literature review","type":"article-journal"}}],"schema":"https://github.com/citation-style-language/schema/raw/master/csl-citation.json"} </w:instrText>
      </w:r>
      <w:r w:rsidR="002121BB" w:rsidRPr="001E1FC4">
        <w:rPr>
          <w:rFonts w:asciiTheme="minorHAnsi" w:hAnsiTheme="minorHAnsi" w:cstheme="minorHAnsi"/>
          <w:sz w:val="24"/>
          <w:szCs w:val="24"/>
        </w:rPr>
        <w:fldChar w:fldCharType="separate"/>
      </w:r>
      <w:r w:rsidR="00602EF0" w:rsidRPr="001E1FC4">
        <w:rPr>
          <w:rFonts w:ascii="Calibri" w:hAnsi="Calibri" w:cs="Calibri"/>
          <w:sz w:val="24"/>
        </w:rPr>
        <w:t>(</w:t>
      </w:r>
      <w:r w:rsidR="00602EF0" w:rsidRPr="001E1FC4">
        <w:rPr>
          <w:rFonts w:ascii="Calibri" w:hAnsi="Calibri" w:cs="Calibri"/>
          <w:sz w:val="24"/>
          <w:vertAlign w:val="superscript"/>
        </w:rPr>
        <w:t>7</w:t>
      </w:r>
      <w:r w:rsidR="00602EF0" w:rsidRPr="001E1FC4">
        <w:rPr>
          <w:rFonts w:ascii="Calibri" w:hAnsi="Calibri" w:cs="Calibri"/>
          <w:sz w:val="24"/>
        </w:rPr>
        <w:t>)</w:t>
      </w:r>
      <w:r w:rsidR="002121BB" w:rsidRPr="001E1FC4">
        <w:rPr>
          <w:rFonts w:asciiTheme="minorHAnsi" w:hAnsiTheme="minorHAnsi" w:cstheme="minorHAnsi"/>
          <w:sz w:val="24"/>
          <w:szCs w:val="24"/>
        </w:rPr>
        <w:fldChar w:fldCharType="end"/>
      </w:r>
      <w:r w:rsidR="00696CA6" w:rsidRPr="001E1FC4">
        <w:rPr>
          <w:rFonts w:asciiTheme="minorHAnsi" w:hAnsiTheme="minorHAnsi" w:cstheme="minorHAnsi"/>
          <w:sz w:val="24"/>
          <w:szCs w:val="24"/>
        </w:rPr>
        <w:t xml:space="preserve">. </w:t>
      </w:r>
      <w:r w:rsidR="003C0168" w:rsidRPr="001E1FC4">
        <w:rPr>
          <w:rFonts w:asciiTheme="minorHAnsi" w:hAnsiTheme="minorHAnsi" w:cstheme="minorHAnsi"/>
          <w:sz w:val="24"/>
          <w:szCs w:val="24"/>
        </w:rPr>
        <w:t xml:space="preserve">Indeed, it has been reported that people with darker skin require nearly three times the </w:t>
      </w:r>
      <w:r w:rsidR="00715814" w:rsidRPr="001E1FC4">
        <w:rPr>
          <w:rFonts w:asciiTheme="minorHAnsi" w:hAnsiTheme="minorHAnsi" w:cstheme="minorHAnsi"/>
          <w:sz w:val="24"/>
          <w:szCs w:val="24"/>
        </w:rPr>
        <w:t>exposure</w:t>
      </w:r>
      <w:r w:rsidR="003C0168" w:rsidRPr="001E1FC4">
        <w:rPr>
          <w:rFonts w:asciiTheme="minorHAnsi" w:hAnsiTheme="minorHAnsi" w:cstheme="minorHAnsi"/>
          <w:sz w:val="24"/>
          <w:szCs w:val="24"/>
        </w:rPr>
        <w:t xml:space="preserve"> of sunlight than Caucasians to attain similar changes in serum </w:t>
      </w:r>
      <w:r w:rsidR="006E0623" w:rsidRPr="001E1FC4">
        <w:rPr>
          <w:rFonts w:asciiTheme="minorHAnsi" w:hAnsiTheme="minorHAnsi" w:cstheme="minorHAnsi"/>
          <w:sz w:val="24"/>
          <w:szCs w:val="24"/>
        </w:rPr>
        <w:t xml:space="preserve">25-hydroxyvitamin D </w:t>
      </w:r>
      <w:r w:rsidR="0026269F" w:rsidRPr="001E1FC4">
        <w:rPr>
          <w:rFonts w:asciiTheme="minorHAnsi" w:hAnsiTheme="minorHAnsi" w:cstheme="minorHAnsi"/>
          <w:sz w:val="24"/>
          <w:szCs w:val="24"/>
        </w:rPr>
        <w:t>(</w:t>
      </w:r>
      <w:r w:rsidR="003C0168" w:rsidRPr="001E1FC4">
        <w:rPr>
          <w:rFonts w:asciiTheme="minorHAnsi" w:hAnsiTheme="minorHAnsi" w:cstheme="minorHAnsi"/>
          <w:sz w:val="24"/>
          <w:szCs w:val="24"/>
        </w:rPr>
        <w:t>25(OH)D</w:t>
      </w:r>
      <w:r w:rsidR="0026269F" w:rsidRPr="001E1FC4">
        <w:rPr>
          <w:rFonts w:asciiTheme="minorHAnsi" w:hAnsiTheme="minorHAnsi" w:cstheme="minorHAnsi"/>
          <w:sz w:val="24"/>
          <w:szCs w:val="24"/>
        </w:rPr>
        <w:t>)</w:t>
      </w:r>
      <w:r w:rsidR="003C0168" w:rsidRPr="001E1FC4">
        <w:rPr>
          <w:rFonts w:asciiTheme="minorHAnsi" w:hAnsiTheme="minorHAnsi" w:cstheme="minorHAnsi"/>
          <w:sz w:val="24"/>
          <w:szCs w:val="24"/>
        </w:rPr>
        <w:t xml:space="preserve"> levels </w:t>
      </w:r>
      <w:r w:rsidR="003C0168"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EL8Ux9T6","properties":{"formattedCitation":"(8)","plainCitation":"(8)","noteIndex":0},"citationItems":[{"id":"QgABC6Py/svv8CCk8","uris":["http://www.mendeley.com/documents/?uuid=74a9f8ad-b498-4061-bcc6-c170c45359bc"],"uri":["http://www.mendeley.com/documents/?uuid=74a9f8ad-b498-4061-bcc6-c170c45359bc"],"itemData":{"DOI":"10.3945/ajcn.112.052639","ISSN":"00029165","PMID":"23615828","abstract":"Background: Vitamin D is essential for bone health, and cutaneous synthesis is an important source. South Asians cannot attain adequate amounts of vitamin D by following general recommendations on summer sunlight exposure at northerly latitudes, and increased exposure may be appropriate for improving their vitamin D status. Objective: We examined the efficacy of a dose range of simulated summer sunlight exposures in raising vitamin D status in UK adults of South Asian ethnicity. Design: In a dose-response study, healthy adults of South Asian ethnicity (n = 60; 20-60 y old) received 1 of 6 ultraviolet exposures ranging from 0.65 to 3.9 standard erythema doses (SEDs), which were equivalent to 15-90 min unshaded noontime summer sunlight at 53.5°N (Manchester, United Kingdom), 3 times/wk for 6 wk, while wearing casual clothes that revealed a 35% skin area. Serum 25-hydroxyvitamin D [25(OH)D] was measured weekly, and dietary vitamin D was estimated. Results: At baseline, all completing participants (n = 51) were vitamin D insufficient [25(OH)D concentrations &lt;20 ng/mL], and a high proportion of participants were deficient [35% of subjects had 25(OH)D concentrations &lt;5 ng/mL, and 90% of subjects had 25(OH)D concentrations &lt;10 ng/mL, which are concentrations at which osteomalacia and rickets occur). The 25(OH)D concentration rose significantly in all dose groups. Postcourse, all participants achieved 25(OH)D concentrations ≥5 ng/mL, whereas only 6 subjects attained 25(OH)D concentrations ≥20 ng/mL. Participants who received exposures ≥1.95 SEDs (equivalent to 45 min unshaded sunlight; n = 33) attained a mean (±SD) 25(OH)D concentration of 15.7 ± 5 ng/mL (mean rise: 8.7 ± 5.7 ng/mL; 95% CI: 6.8, 10.6 ng/mL; P &lt; 0.001), and 94% of subjects achieved concentrations &gt;10 ng/mL. Conclusions: Targeted guidance on sunlight exposure could usefully enhance vitamin D status to avoid deficiency [25(OH)D concentration &gt;10 ng/mL] in South Asians living at latitudes distant from the equator. This trial was registered at the ISRCTN Register (www.isrctn.org) as 07565297. © 2013 American Society for Nutrition.","author":[{"dropping-particle":"","family":"Farrar","given":"Mark D.","non-dropping-particle":"","parse-names":false,"suffix":""},{"dropping-particle":"","family":"Webb","given":"Ann R.","non-dropping-particle":"","parse-names":false,"suffix":""},{"dropping-particle":"","family":"Kift","given":"Richard","non-dropping-particle":"","parse-names":false,"suffix":""},{"dropping-particle":"","family":"Durkin","given":"Marie T.","non-dropping-particle":"","parse-names":false,"suffix":""},{"dropping-particle":"","family":"Allan","given":"Donald","non-dropping-particle":"","parse-names":false,"suffix":""},{"dropping-particle":"","family":"Herbert","given":"Annie","non-dropping-particle":"","parse-names":false,"suffix":""},{"dropping-particle":"","family":"Berry","given":"Jacqueline L.","non-dropping-particle":"","parse-names":false,"suffix":""},{"dropping-particle":"","family":"Rhodes","given":"Lesley E.","non-dropping-particle":"","parse-names":false,"suffix":""}],"container-title":"American Journal of Clinical Nutrition","id":"ITEM-1","issued":{"date-parts":[["2013"]]},"title":"Efficacy of a dose range of simulated sunlight exposures in raising vitamin D status in South Asian adults: Implications for targeted guidance on sun exposure","type":"article-journal"}}],"schema":"https://github.com/citation-style-language/schema/raw/master/csl-citation.json"} </w:instrText>
      </w:r>
      <w:r w:rsidR="003C0168" w:rsidRPr="001E1FC4">
        <w:rPr>
          <w:rFonts w:asciiTheme="minorHAnsi" w:hAnsiTheme="minorHAnsi" w:cstheme="minorHAnsi"/>
          <w:sz w:val="24"/>
          <w:szCs w:val="24"/>
        </w:rPr>
        <w:fldChar w:fldCharType="separate"/>
      </w:r>
      <w:r w:rsidR="00602EF0" w:rsidRPr="001E1FC4">
        <w:rPr>
          <w:rFonts w:ascii="Calibri" w:hAnsi="Calibri" w:cs="Calibri"/>
          <w:sz w:val="24"/>
        </w:rPr>
        <w:t>(</w:t>
      </w:r>
      <w:r w:rsidR="00602EF0" w:rsidRPr="001E1FC4">
        <w:rPr>
          <w:rFonts w:ascii="Calibri" w:hAnsi="Calibri" w:cs="Calibri"/>
          <w:sz w:val="24"/>
          <w:vertAlign w:val="superscript"/>
        </w:rPr>
        <w:t>8</w:t>
      </w:r>
      <w:r w:rsidR="00602EF0" w:rsidRPr="001E1FC4">
        <w:rPr>
          <w:rFonts w:ascii="Calibri" w:hAnsi="Calibri" w:cs="Calibri"/>
          <w:sz w:val="24"/>
        </w:rPr>
        <w:t>)</w:t>
      </w:r>
      <w:r w:rsidR="003C0168" w:rsidRPr="001E1FC4">
        <w:rPr>
          <w:rFonts w:asciiTheme="minorHAnsi" w:hAnsiTheme="minorHAnsi" w:cstheme="minorHAnsi"/>
          <w:sz w:val="24"/>
          <w:szCs w:val="24"/>
        </w:rPr>
        <w:fldChar w:fldCharType="end"/>
      </w:r>
      <w:r w:rsidR="002121BB" w:rsidRPr="001E1FC4">
        <w:rPr>
          <w:rFonts w:asciiTheme="minorHAnsi" w:hAnsiTheme="minorHAnsi" w:cstheme="minorHAnsi"/>
          <w:sz w:val="24"/>
          <w:szCs w:val="24"/>
        </w:rPr>
        <w:t xml:space="preserve"> and therefore and may need to increase dietary intake of vitamin D</w:t>
      </w:r>
      <w:r w:rsidR="00D477F3" w:rsidRPr="001E1FC4">
        <w:rPr>
          <w:rFonts w:asciiTheme="minorHAnsi" w:hAnsiTheme="minorHAnsi" w:cstheme="minorHAnsi"/>
          <w:sz w:val="24"/>
          <w:szCs w:val="24"/>
        </w:rPr>
        <w:t>, thereby increasing serum 25(OH)D levels</w:t>
      </w:r>
      <w:r w:rsidR="009374A9" w:rsidRPr="001E1FC4">
        <w:rPr>
          <w:rFonts w:asciiTheme="minorHAnsi" w:hAnsiTheme="minorHAnsi" w:cstheme="minorHAnsi"/>
          <w:sz w:val="24"/>
          <w:szCs w:val="24"/>
        </w:rPr>
        <w:t xml:space="preserve"> </w:t>
      </w:r>
      <w:r w:rsidR="00D477F3" w:rsidRPr="001E1FC4">
        <w:rPr>
          <w:rFonts w:asciiTheme="minorHAnsi" w:hAnsiTheme="minorHAnsi" w:cstheme="minorHAnsi"/>
          <w:sz w:val="24"/>
          <w:szCs w:val="24"/>
        </w:rPr>
        <w:fldChar w:fldCharType="begin"/>
      </w:r>
      <w:r w:rsidR="00D477F3" w:rsidRPr="001E1FC4">
        <w:rPr>
          <w:rFonts w:asciiTheme="minorHAnsi" w:hAnsiTheme="minorHAnsi" w:cstheme="minorHAnsi"/>
          <w:sz w:val="24"/>
          <w:szCs w:val="24"/>
        </w:rPr>
        <w:instrText xml:space="preserve"> ADDIN ZOTERO_ITEM CSL_CITATION {"citationID":"rCyTIusg","properties":{"formattedCitation":"(9)","plainCitation":"(9)","noteIndex":0},"citationItems":[{"id":8259,"uris":["http://zotero.org/users/7696217/items/I95LTB9Z"],"uri":["http://zotero.org/users/7696217/items/I95LTB9Z"],"itemData":{"id":8259,"type":"article-journal","container-title":"The American journal of clinical nutrition","ISSN":"0002-9165","issue":"1","journalAbbreviation":"The American journal of clinical nutrition","note":"publisher: Oxford University Press","page":"204-210","title":"Human serum 25-hydroxycholecalciferol response to extended oral dosing with cholecalciferol","volume":"77","author":[{"family":"Heaney","given":"Robert P"},{"family":"Davies","given":"K Michael"},{"family":"Chen","given":"Tai C"},{"family":"Holick","given":"Michael F"},{"family":"Barger-Lux","given":"M Janet"}],"issued":{"date-parts":[["2003"]]}}}],"schema":"https://github.com/citation-style-language/schema/raw/master/csl-citation.json"} </w:instrText>
      </w:r>
      <w:r w:rsidR="00D477F3" w:rsidRPr="001E1FC4">
        <w:rPr>
          <w:rFonts w:asciiTheme="minorHAnsi" w:hAnsiTheme="minorHAnsi" w:cstheme="minorHAnsi"/>
          <w:sz w:val="24"/>
          <w:szCs w:val="24"/>
        </w:rPr>
        <w:fldChar w:fldCharType="separate"/>
      </w:r>
      <w:r w:rsidR="00D477F3" w:rsidRPr="001E1FC4">
        <w:rPr>
          <w:rFonts w:ascii="Calibri" w:hAnsi="Calibri" w:cs="Calibri"/>
          <w:sz w:val="24"/>
        </w:rPr>
        <w:t>(</w:t>
      </w:r>
      <w:r w:rsidR="00D477F3" w:rsidRPr="001E1FC4">
        <w:rPr>
          <w:rFonts w:ascii="Calibri" w:hAnsi="Calibri" w:cs="Calibri"/>
          <w:sz w:val="24"/>
          <w:vertAlign w:val="superscript"/>
        </w:rPr>
        <w:t>9</w:t>
      </w:r>
      <w:r w:rsidR="00D477F3" w:rsidRPr="001E1FC4">
        <w:rPr>
          <w:rFonts w:ascii="Calibri" w:hAnsi="Calibri" w:cs="Calibri"/>
          <w:sz w:val="24"/>
        </w:rPr>
        <w:t>)</w:t>
      </w:r>
      <w:r w:rsidR="00D477F3" w:rsidRPr="001E1FC4">
        <w:rPr>
          <w:rFonts w:asciiTheme="minorHAnsi" w:hAnsiTheme="minorHAnsi" w:cstheme="minorHAnsi"/>
          <w:sz w:val="24"/>
          <w:szCs w:val="24"/>
        </w:rPr>
        <w:fldChar w:fldCharType="end"/>
      </w:r>
      <w:r w:rsidR="00D477F3" w:rsidRPr="001E1FC4">
        <w:rPr>
          <w:rFonts w:asciiTheme="minorHAnsi" w:hAnsiTheme="minorHAnsi" w:cstheme="minorHAnsi"/>
          <w:sz w:val="24"/>
          <w:szCs w:val="24"/>
        </w:rPr>
        <w:t>,</w:t>
      </w:r>
      <w:r w:rsidR="002121BB" w:rsidRPr="001E1FC4">
        <w:rPr>
          <w:rFonts w:asciiTheme="minorHAnsi" w:hAnsiTheme="minorHAnsi" w:cstheme="minorHAnsi"/>
          <w:sz w:val="24"/>
          <w:szCs w:val="24"/>
        </w:rPr>
        <w:t xml:space="preserve"> to reduce the likelihood of deficiency</w:t>
      </w:r>
      <w:r w:rsidR="003C0168" w:rsidRPr="001E1FC4">
        <w:rPr>
          <w:rFonts w:asciiTheme="minorHAnsi" w:hAnsiTheme="minorHAnsi" w:cstheme="minorHAnsi"/>
          <w:sz w:val="24"/>
          <w:szCs w:val="24"/>
        </w:rPr>
        <w:t>.</w:t>
      </w:r>
      <w:r w:rsidR="00F17C6E" w:rsidRPr="001E1FC4">
        <w:rPr>
          <w:rFonts w:asciiTheme="minorHAnsi" w:hAnsiTheme="minorHAnsi" w:cstheme="minorHAnsi"/>
          <w:sz w:val="24"/>
          <w:szCs w:val="24"/>
        </w:rPr>
        <w:t xml:space="preserve"> Moreover, it has also been reported that 25(OH)D levels are positively associated with several health outcomes in African Americans, including Alzheimer’s disease and multiple sclerosis </w:t>
      </w:r>
      <w:r w:rsidR="00F17C6E"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MnadkoKE","properties":{"formattedCitation":"(10)","plainCitation":"(10)","noteIndex":0},"citationItems":[{"id":8258,"uris":["http://zotero.org/users/7696217/items/UP7JREH3"],"uri":["http://zotero.org/users/7696217/items/UP7JREH3"],"itemData":{"id":8258,"type":"article-journal","container-title":"Nutrients","issue":"2","journalAbbreviation":"Nutrients","note":"publisher: Multidisciplinary Digital Publishing Institute","page":"499","title":"Does the High Prevalence of Vitamin D Deficiency in African Americans Contribute to Health Disparities?","volume":"13","author":[{"family":"Ames","given":"Bruce N"},{"family":"Grant","given":"William B"},{"family":"Willett","given":"Walter C"}],"issued":{"date-parts":[["2021"]]}}}],"schema":"https://github.com/citation-style-language/schema/raw/master/csl-citation.json"} </w:instrText>
      </w:r>
      <w:r w:rsidR="00F17C6E"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10</w:t>
      </w:r>
      <w:r w:rsidR="00F2525C" w:rsidRPr="001E1FC4">
        <w:rPr>
          <w:rFonts w:ascii="Calibri" w:hAnsi="Calibri" w:cs="Calibri"/>
          <w:sz w:val="24"/>
        </w:rPr>
        <w:t>)</w:t>
      </w:r>
      <w:r w:rsidR="00F17C6E" w:rsidRPr="001E1FC4">
        <w:rPr>
          <w:rFonts w:asciiTheme="minorHAnsi" w:hAnsiTheme="minorHAnsi" w:cstheme="minorHAnsi"/>
          <w:sz w:val="24"/>
          <w:szCs w:val="24"/>
        </w:rPr>
        <w:fldChar w:fldCharType="end"/>
      </w:r>
      <w:r w:rsidR="00F17C6E" w:rsidRPr="001E1FC4">
        <w:rPr>
          <w:rFonts w:asciiTheme="minorHAnsi" w:hAnsiTheme="minorHAnsi" w:cstheme="minorHAnsi"/>
          <w:sz w:val="24"/>
          <w:szCs w:val="24"/>
        </w:rPr>
        <w:t xml:space="preserve">. </w:t>
      </w:r>
    </w:p>
    <w:p w14:paraId="556C4D5D" w14:textId="2875FCAE" w:rsidR="00F55AB7" w:rsidRPr="001E1FC4" w:rsidRDefault="00F55AB7" w:rsidP="00205526">
      <w:pPr>
        <w:spacing w:line="480" w:lineRule="auto"/>
        <w:jc w:val="both"/>
        <w:rPr>
          <w:rFonts w:asciiTheme="minorHAnsi" w:hAnsiTheme="minorHAnsi" w:cstheme="minorHAnsi"/>
          <w:sz w:val="24"/>
          <w:szCs w:val="24"/>
        </w:rPr>
      </w:pPr>
    </w:p>
    <w:p w14:paraId="68355EAF" w14:textId="77777777" w:rsidR="00F55AB7" w:rsidRPr="001E1FC4" w:rsidRDefault="00F55AB7" w:rsidP="00205526">
      <w:pPr>
        <w:spacing w:line="480" w:lineRule="auto"/>
        <w:jc w:val="both"/>
        <w:rPr>
          <w:rFonts w:asciiTheme="minorHAnsi" w:hAnsiTheme="minorHAnsi" w:cstheme="minorHAnsi"/>
          <w:sz w:val="24"/>
          <w:szCs w:val="24"/>
        </w:rPr>
      </w:pPr>
    </w:p>
    <w:p w14:paraId="17228D38" w14:textId="5756EF53" w:rsidR="000F6E9F" w:rsidRPr="001E1FC4" w:rsidRDefault="009374A9" w:rsidP="00205526">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H</w:t>
      </w:r>
      <w:r w:rsidR="00F55AB7" w:rsidRPr="001E1FC4">
        <w:rPr>
          <w:rFonts w:asciiTheme="minorHAnsi" w:hAnsiTheme="minorHAnsi" w:cstheme="minorHAnsi"/>
          <w:sz w:val="24"/>
          <w:szCs w:val="24"/>
        </w:rPr>
        <w:t>istorical</w:t>
      </w:r>
      <w:r w:rsidRPr="001E1FC4">
        <w:rPr>
          <w:rFonts w:asciiTheme="minorHAnsi" w:hAnsiTheme="minorHAnsi" w:cstheme="minorHAnsi"/>
          <w:sz w:val="24"/>
          <w:szCs w:val="24"/>
        </w:rPr>
        <w:t>ly, several</w:t>
      </w:r>
      <w:r w:rsidR="00F55AB7" w:rsidRPr="001E1FC4">
        <w:rPr>
          <w:rFonts w:asciiTheme="minorHAnsi" w:hAnsiTheme="minorHAnsi" w:cstheme="minorHAnsi"/>
          <w:sz w:val="24"/>
          <w:szCs w:val="24"/>
        </w:rPr>
        <w:t xml:space="preserve"> studies have examined the efficacy of </w:t>
      </w:r>
      <w:r w:rsidR="00914C56" w:rsidRPr="001E1FC4">
        <w:rPr>
          <w:rFonts w:asciiTheme="minorHAnsi" w:hAnsiTheme="minorHAnsi" w:cstheme="minorHAnsi"/>
          <w:sz w:val="24"/>
          <w:szCs w:val="24"/>
        </w:rPr>
        <w:t xml:space="preserve">vitamin D </w:t>
      </w:r>
      <w:r w:rsidR="00F55AB7" w:rsidRPr="001E1FC4">
        <w:rPr>
          <w:rFonts w:asciiTheme="minorHAnsi" w:hAnsiTheme="minorHAnsi" w:cstheme="minorHAnsi"/>
          <w:sz w:val="24"/>
          <w:szCs w:val="24"/>
        </w:rPr>
        <w:t xml:space="preserve">supplementation in participants </w:t>
      </w:r>
      <w:r w:rsidRPr="001E1FC4">
        <w:rPr>
          <w:rFonts w:asciiTheme="minorHAnsi" w:hAnsiTheme="minorHAnsi" w:cstheme="minorHAnsi"/>
          <w:sz w:val="24"/>
          <w:szCs w:val="24"/>
        </w:rPr>
        <w:t>of</w:t>
      </w:r>
      <w:r w:rsidR="00F55AB7" w:rsidRPr="001E1FC4">
        <w:rPr>
          <w:rFonts w:asciiTheme="minorHAnsi" w:hAnsiTheme="minorHAnsi" w:cstheme="minorHAnsi"/>
          <w:sz w:val="24"/>
          <w:szCs w:val="24"/>
        </w:rPr>
        <w:t xml:space="preserve"> </w:t>
      </w:r>
      <w:r w:rsidR="00255FF1" w:rsidRPr="001E1FC4">
        <w:rPr>
          <w:rFonts w:asciiTheme="minorHAnsi" w:hAnsiTheme="minorHAnsi" w:cstheme="minorHAnsi"/>
          <w:sz w:val="24"/>
          <w:szCs w:val="24"/>
        </w:rPr>
        <w:t>B</w:t>
      </w:r>
      <w:r w:rsidR="00F55AB7" w:rsidRPr="001E1FC4">
        <w:rPr>
          <w:rFonts w:asciiTheme="minorHAnsi" w:hAnsiTheme="minorHAnsi" w:cstheme="minorHAnsi"/>
          <w:sz w:val="24"/>
          <w:szCs w:val="24"/>
        </w:rPr>
        <w:t>lack and Asian ethnicities. Of these, several randomised controlled tr</w:t>
      </w:r>
      <w:r w:rsidR="00F1111E" w:rsidRPr="001E1FC4">
        <w:rPr>
          <w:rFonts w:asciiTheme="minorHAnsi" w:hAnsiTheme="minorHAnsi" w:cstheme="minorHAnsi"/>
          <w:sz w:val="24"/>
          <w:szCs w:val="24"/>
        </w:rPr>
        <w:t>ia</w:t>
      </w:r>
      <w:r w:rsidR="00F55AB7" w:rsidRPr="001E1FC4">
        <w:rPr>
          <w:rFonts w:asciiTheme="minorHAnsi" w:hAnsiTheme="minorHAnsi" w:cstheme="minorHAnsi"/>
          <w:sz w:val="24"/>
          <w:szCs w:val="24"/>
        </w:rPr>
        <w:t xml:space="preserve">ls (RCTs) have reported that </w:t>
      </w:r>
      <w:r w:rsidR="00914C56" w:rsidRPr="001E1FC4">
        <w:rPr>
          <w:rFonts w:asciiTheme="minorHAnsi" w:hAnsiTheme="minorHAnsi" w:cstheme="minorHAnsi"/>
          <w:sz w:val="24"/>
          <w:szCs w:val="24"/>
        </w:rPr>
        <w:t xml:space="preserve">vitamin D </w:t>
      </w:r>
      <w:r w:rsidR="00F55AB7" w:rsidRPr="001E1FC4">
        <w:rPr>
          <w:rFonts w:asciiTheme="minorHAnsi" w:hAnsiTheme="minorHAnsi" w:cstheme="minorHAnsi"/>
          <w:sz w:val="24"/>
          <w:szCs w:val="24"/>
        </w:rPr>
        <w:t xml:space="preserve">supplementation can </w:t>
      </w:r>
      <w:r w:rsidR="00914C56" w:rsidRPr="001E1FC4">
        <w:rPr>
          <w:rFonts w:asciiTheme="minorHAnsi" w:hAnsiTheme="minorHAnsi" w:cstheme="minorHAnsi"/>
          <w:sz w:val="24"/>
          <w:szCs w:val="24"/>
        </w:rPr>
        <w:t>minimise the likelihood of</w:t>
      </w:r>
      <w:r w:rsidR="00F55AB7" w:rsidRPr="001E1FC4">
        <w:rPr>
          <w:rFonts w:asciiTheme="minorHAnsi" w:hAnsiTheme="minorHAnsi" w:cstheme="minorHAnsi"/>
          <w:sz w:val="24"/>
          <w:szCs w:val="24"/>
        </w:rPr>
        <w:t xml:space="preserve"> </w:t>
      </w:r>
      <w:r w:rsidR="00914C56" w:rsidRPr="001E1FC4">
        <w:rPr>
          <w:rFonts w:asciiTheme="minorHAnsi" w:hAnsiTheme="minorHAnsi" w:cstheme="minorHAnsi"/>
          <w:sz w:val="24"/>
          <w:szCs w:val="24"/>
        </w:rPr>
        <w:t xml:space="preserve"> </w:t>
      </w:r>
      <w:r w:rsidR="00F55AB7" w:rsidRPr="001E1FC4">
        <w:rPr>
          <w:rFonts w:asciiTheme="minorHAnsi" w:hAnsiTheme="minorHAnsi" w:cstheme="minorHAnsi"/>
          <w:sz w:val="24"/>
          <w:szCs w:val="24"/>
        </w:rPr>
        <w:t>deficiency</w:t>
      </w:r>
      <w:r w:rsidR="002F6481" w:rsidRPr="001E1FC4">
        <w:rPr>
          <w:rFonts w:asciiTheme="minorHAnsi" w:hAnsiTheme="minorHAnsi" w:cstheme="minorHAnsi"/>
          <w:sz w:val="24"/>
          <w:szCs w:val="24"/>
        </w:rPr>
        <w:t xml:space="preserve">, </w:t>
      </w:r>
      <w:r w:rsidR="007609E0" w:rsidRPr="001E1FC4">
        <w:rPr>
          <w:rFonts w:asciiTheme="minorHAnsi" w:hAnsiTheme="minorHAnsi" w:cstheme="minorHAnsi"/>
          <w:sz w:val="24"/>
          <w:szCs w:val="24"/>
        </w:rPr>
        <w:t xml:space="preserve">and have </w:t>
      </w:r>
      <w:r w:rsidR="00A26679" w:rsidRPr="001E1FC4">
        <w:rPr>
          <w:rFonts w:asciiTheme="minorHAnsi" w:hAnsiTheme="minorHAnsi" w:cstheme="minorHAnsi"/>
          <w:sz w:val="24"/>
          <w:szCs w:val="24"/>
        </w:rPr>
        <w:t>examined</w:t>
      </w:r>
      <w:r w:rsidR="007609E0" w:rsidRPr="001E1FC4">
        <w:rPr>
          <w:rFonts w:asciiTheme="minorHAnsi" w:hAnsiTheme="minorHAnsi" w:cstheme="minorHAnsi"/>
          <w:sz w:val="24"/>
          <w:szCs w:val="24"/>
        </w:rPr>
        <w:t xml:space="preserve"> s</w:t>
      </w:r>
      <w:r w:rsidR="00F55AB7" w:rsidRPr="001E1FC4">
        <w:rPr>
          <w:rFonts w:asciiTheme="minorHAnsi" w:hAnsiTheme="minorHAnsi" w:cstheme="minorHAnsi"/>
          <w:sz w:val="24"/>
          <w:szCs w:val="24"/>
        </w:rPr>
        <w:t xml:space="preserve">erum 25(OH)D </w:t>
      </w:r>
      <w:r w:rsidR="00A26679" w:rsidRPr="001E1FC4">
        <w:rPr>
          <w:rFonts w:asciiTheme="minorHAnsi" w:hAnsiTheme="minorHAnsi" w:cstheme="minorHAnsi"/>
          <w:sz w:val="24"/>
          <w:szCs w:val="24"/>
        </w:rPr>
        <w:t>changes</w:t>
      </w:r>
      <w:r w:rsidR="00F55AB7" w:rsidRPr="001E1FC4">
        <w:rPr>
          <w:rFonts w:asciiTheme="minorHAnsi" w:hAnsiTheme="minorHAnsi" w:cstheme="minorHAnsi"/>
          <w:sz w:val="24"/>
          <w:szCs w:val="24"/>
        </w:rPr>
        <w:t xml:space="preserve"> </w:t>
      </w:r>
      <w:r w:rsidR="007609E0" w:rsidRPr="001E1FC4">
        <w:rPr>
          <w:rFonts w:asciiTheme="minorHAnsi" w:hAnsiTheme="minorHAnsi" w:cstheme="minorHAnsi"/>
          <w:sz w:val="24"/>
          <w:szCs w:val="24"/>
        </w:rPr>
        <w:t xml:space="preserve">for </w:t>
      </w:r>
      <w:r w:rsidR="00F55AB7" w:rsidRPr="001E1FC4">
        <w:rPr>
          <w:rFonts w:asciiTheme="minorHAnsi" w:hAnsiTheme="minorHAnsi" w:cstheme="minorHAnsi"/>
          <w:sz w:val="24"/>
          <w:szCs w:val="24"/>
        </w:rPr>
        <w:t xml:space="preserve">several dosages and intervention </w:t>
      </w:r>
      <w:r w:rsidR="00F55AB7" w:rsidRPr="001E1FC4">
        <w:rPr>
          <w:rFonts w:asciiTheme="minorHAnsi" w:hAnsiTheme="minorHAnsi" w:cstheme="minorHAnsi"/>
          <w:sz w:val="24"/>
          <w:szCs w:val="24"/>
        </w:rPr>
        <w:lastRenderedPageBreak/>
        <w:t xml:space="preserve">lengths </w:t>
      </w:r>
      <w:r w:rsidR="00F55AB7"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cO4VHAwB","properties":{"formattedCitation":"(11\\uc0\\u8211{}13)","plainCitation":"(11–13)","noteIndex":0},"citationItems":[{"id":726,"uris":["http://zotero.org/users/7696217/items/7KWD5GQX"],"uri":["http://zotero.org/users/7696217/items/7KWD5GQX"],"itemData":{"id":726,"type":"article-journal","container-title":"European journal of nutrition","ISSN":"1436-6215","issue":"2","journalAbbreviation":"European journal of nutrition","note":"publisher: Springer","page":"741-753","title":"Vitamin D-fortified foods improve wintertime vitamin D status in women of Danish and Pakistani origin living in Denmark: a randomized controlled trial","volume":"59","author":[{"family":"Grønborg","given":"Ida M"},{"family":"Tetens","given":"Inge"},{"family":"Christensen","given":"Tue"},{"family":"Andersen","given":"Elisabeth W"},{"family":"Jakobsen","given":"Jette"},{"family":"Kiely","given":"Mairead"},{"family":"Cashman","given":"Kevin D"},{"family":"Andersen","given":"Rikke"}],"issued":{"date-parts":[["2020"]]}}},{"id":"QgABC6Py/N9xAMs9l","uris":["http://www.mendeley.com/documents/?uuid=46df1d75-92fc-449a-af5a-c7b6daa0800c"],"uri":["http://www.mendeley.com/documents/?uuid=46df1d75-92fc-449a-af5a-c7b6daa0800c"],"itemData":{"DOI":"http://dx.doi.org/10.1007/s10552-020-01275-3","abstract":"Purpose: Results from recent clinical trials suggest that vitamin D efficacy against cancer may be influenced by body mass index. As suppression of parathyroid hormone (PTH) is one indicator of vitamin D efficacy, we examined to what extent doses of vitamin D3 supplementation suppress PTH levels in individuals with and without obesity. Method(s): A total of 328 healthy African Americans were randomized into the following four groups and treated for 3 months: placebo, 1,000, 2,000, or 4,000 IU/day of vitamin D3 supplementation. Result(s): Among the participants, 250 individuals with PTH measurements were included in the analysis. Obese individuals (n = 141) experienced a steep reduction of 3-month PTH from placebo to 1,000 IU/day of vitamin D3 supplementation, but no further reduction at 2,000 or 4,000 IU/day. For non-obese individuals (n = 109), the reduction of 3-month PTH was approximately linear for increasing vitamin D3 doses. At supplementation of 2,000 to 4,000 IU/day, 3-month 25(OH)vitamin D levels were high in both non-obese and obese individuals, but the 3-month PTH levels remained about 10 pg/mL higher in individuals with obesity. Conclusion(s): Our findings suggest that excess adiposity confers resistance to vitamin D efficacy in suppressing PTH levels, even when given at high doses.Copyright © 2020, Springer Nature Switzerland AG.","author":[{"dropping-particle":"","family":"Kim","given":"H","non-dropping-particle":"","parse-names":false,"suffix":""},{"dropping-particle":"","family":"P.","given":"Chandler","non-dropping-particle":"","parse-names":false,"suffix":""},{"dropping-particle":"","family":"K.","given":"Ng","non-dropping-particle":"","parse-names":false,"suffix":""},{"dropping-particle":"","family":"J.A.E.","given":"Manson","non-dropping-particle":"","parse-names":false,"suffix":""}],"container-title":"Cancer Causes and Control","id":"2TfYpU3T/IpTQoMLX","issue":"4 PG - 303-307","issued":{"date-parts":[["2020"]]},"page":"303-307","publisher":"Springer","publisher-place":"Switzerland","title":"Obesity and efficacy of vitamin D3 supplementation in healthy black adults","type":"article-journal","volume":"31"}},{"id":"QgABC6Py/bsi8PyjI","uris":["http://www.mendeley.com/documents/?uuid=7e026684-f962-4396-b0eb-fea06f293d73"],"uri":["http://www.mendeley.com/documents/?uuid=7e026684-f962-4396-b0eb-fea06f293d73"],"itemData":{"DOI":"10.1158/1940-6207.CAPR-13-0338-T","abstract":"African Americans have a disproportionate burden of inflammation-associated chronic diseases such as cancer and lower circulating levels of 25-hydroxyvitamin D [25(OH)D]. The effect of vitamin D3 (cholecalciferol) supplementation on inflammatory markers is uncertain. We conducted a randomized, double-blind, placebo-controlled trial of supplemental oral vitamin D (placebo, 1,000, 2,000, or 4,000 IU/day of vitamin D3 orally for 3 months) in 328 African Americans (median age, 51 years) of public housing communities in Boston, MA, who were enrolled over three consecutive winter periods (2007-2010). Change from 0 to 3 months of plasma levels of 25(OH)D, high-sensitivity C-reactive protein (CRP), interleukin (IL)-6, IL-10, and soluble TNF-α receptor type 2 (sTNF-R2) in 292 (89%) participants were measured. Overall, no statistically significant changes in CRP, IL-6, IL-10, and sTNF-R2 were observed after the vitamin D supplementation period. Baseline CRP was significantly inversely associated with the baseline 25(OH)D level (P &lt; 0.001) in unadjusted and adjusted models. An interaction between baseline 25(OH)D and vitamin D supplementation was observed for outcome change in log CRP (month 3-month 0; P for interaction = 0.04). Within an unselected population of African Americans, short-term exposure to vitamin D supplementation produced no change in circulating inflammatory markers. This study confirms the strong independent association of CRP with 25(OH)D status even after adjusting for body mass index. Future studies of longer supplemental vitamin D3 duration are necessary to examine the complex influence of vitamin D3 on CRP and other chronic inflammatory cytokines for possible reduction of cancer health disparities in African Americans.","author":[{"dropping-particle":"","family":"Chandler","given":"PD","non-dropping-particle":"","parse-names":false,"suffix":""},{"dropping-particle":"","family":"JB","given":"Scott","non-dropping-particle":"","parse-names":false,"suffix":""},{"dropping-particle":"","family":"BF","given":"Drake","non-dropping-particle":"","parse-names":false,"suffix":""},{"dropping-particle":"","family":"Ng","given":"K","non-dropping-particle":"","parse-names":false,"suffix":""},{"dropping-particle":"","family":"JE","given":"Manson","non-dropping-particle":"","parse-names":false,"suffix":""},{"dropping-particle":"","family":"Rifai","given":"N","non-dropping-particle":"","parse-names":false,"suffix":""},{"dropping-particle":"","family":"AT","given":"Chan","non-dropping-particle":"","parse-names":false,"suffix":""},{"dropping-particle":"","family":"GG","given":"Bennett","non-dropping-particle":"","parse-names":false,"suffix":""},{"dropping-particle":"","family":"BW","given":"Hollis","non-dropping-particle":"","parse-names":false,"suffix":""},{"dropping-particle":"","family":"EL","given":"Giovannucci","non-dropping-particle":"","parse-names":false,"suffix":""},{"dropping-particle":"","family":"KM","given":"Emmons","non-dropping-particle":"","parse-names":false,"suffix":""},{"dropping-particle":"","family":"CS","given":"Fuchs","non-dropping-particle":"","parse-names":false,"suffix":""}],"container-title":"Cancer Prev Res (Phila)","id":"2TfYpU3T/2Npqiv1m","issue":"2 PG - 218-25","issued":{"date-parts":[["2014"]]},"page":"218-225","title":"Impact of vitamin D supplementation on inflammatory markers in African Americans: results of a four-arm, randomized, placebo-controlled trial.","type":"article-journal","volume":"7"}}],"schema":"https://github.com/citation-style-language/schema/raw/master/csl-citation.json"} </w:instrText>
      </w:r>
      <w:r w:rsidR="00F55AB7" w:rsidRPr="001E1FC4">
        <w:rPr>
          <w:rFonts w:asciiTheme="minorHAnsi" w:hAnsiTheme="minorHAnsi" w:cstheme="minorHAnsi"/>
          <w:sz w:val="24"/>
          <w:szCs w:val="24"/>
        </w:rPr>
        <w:fldChar w:fldCharType="separate"/>
      </w:r>
      <w:r w:rsidR="00F2525C" w:rsidRPr="001E1FC4">
        <w:rPr>
          <w:rFonts w:ascii="Calibri" w:hAnsi="Calibri" w:cs="Calibri"/>
          <w:sz w:val="24"/>
          <w:szCs w:val="24"/>
        </w:rPr>
        <w:t>(</w:t>
      </w:r>
      <w:r w:rsidR="00F2525C" w:rsidRPr="001E1FC4">
        <w:rPr>
          <w:rFonts w:ascii="Calibri" w:hAnsi="Calibri" w:cs="Calibri"/>
          <w:sz w:val="24"/>
          <w:szCs w:val="24"/>
          <w:vertAlign w:val="superscript"/>
        </w:rPr>
        <w:t>11–13</w:t>
      </w:r>
      <w:r w:rsidR="00F2525C" w:rsidRPr="001E1FC4">
        <w:rPr>
          <w:rFonts w:ascii="Calibri" w:hAnsi="Calibri" w:cs="Calibri"/>
          <w:sz w:val="24"/>
          <w:szCs w:val="24"/>
        </w:rPr>
        <w:t>)</w:t>
      </w:r>
      <w:r w:rsidR="00F55AB7" w:rsidRPr="001E1FC4">
        <w:rPr>
          <w:rFonts w:asciiTheme="minorHAnsi" w:hAnsiTheme="minorHAnsi" w:cstheme="minorHAnsi"/>
          <w:sz w:val="24"/>
          <w:szCs w:val="24"/>
        </w:rPr>
        <w:fldChar w:fldCharType="end"/>
      </w:r>
      <w:r w:rsidR="00F55AB7" w:rsidRPr="001E1FC4">
        <w:rPr>
          <w:rFonts w:asciiTheme="minorHAnsi" w:hAnsiTheme="minorHAnsi" w:cstheme="minorHAnsi"/>
          <w:sz w:val="24"/>
          <w:szCs w:val="24"/>
        </w:rPr>
        <w:t xml:space="preserve">. </w:t>
      </w:r>
      <w:r w:rsidR="007609E0" w:rsidRPr="001E1FC4">
        <w:rPr>
          <w:rFonts w:asciiTheme="minorHAnsi" w:hAnsiTheme="minorHAnsi" w:cstheme="minorHAnsi"/>
          <w:sz w:val="24"/>
          <w:szCs w:val="24"/>
        </w:rPr>
        <w:t xml:space="preserve">A number of these </w:t>
      </w:r>
      <w:r w:rsidR="00F55AB7" w:rsidRPr="001E1FC4">
        <w:rPr>
          <w:rFonts w:asciiTheme="minorHAnsi" w:hAnsiTheme="minorHAnsi" w:cstheme="minorHAnsi"/>
          <w:sz w:val="24"/>
          <w:szCs w:val="24"/>
        </w:rPr>
        <w:t>studies have also compared</w:t>
      </w:r>
      <w:r w:rsidR="007609E0" w:rsidRPr="001E1FC4">
        <w:rPr>
          <w:rFonts w:asciiTheme="minorHAnsi" w:hAnsiTheme="minorHAnsi" w:cstheme="minorHAnsi"/>
          <w:sz w:val="24"/>
          <w:szCs w:val="24"/>
        </w:rPr>
        <w:t xml:space="preserve"> </w:t>
      </w:r>
      <w:r w:rsidR="00F55AB7" w:rsidRPr="001E1FC4">
        <w:rPr>
          <w:rFonts w:asciiTheme="minorHAnsi" w:hAnsiTheme="minorHAnsi" w:cstheme="minorHAnsi"/>
          <w:sz w:val="24"/>
          <w:szCs w:val="24"/>
        </w:rPr>
        <w:t xml:space="preserve">changes in serum 25(OH)D levels following </w:t>
      </w:r>
      <w:r w:rsidR="00914C56" w:rsidRPr="001E1FC4">
        <w:rPr>
          <w:rFonts w:asciiTheme="minorHAnsi" w:hAnsiTheme="minorHAnsi" w:cstheme="minorHAnsi"/>
          <w:sz w:val="24"/>
          <w:szCs w:val="24"/>
        </w:rPr>
        <w:t xml:space="preserve">vitamin D </w:t>
      </w:r>
      <w:r w:rsidR="00F55AB7" w:rsidRPr="001E1FC4">
        <w:rPr>
          <w:rFonts w:asciiTheme="minorHAnsi" w:hAnsiTheme="minorHAnsi" w:cstheme="minorHAnsi"/>
          <w:sz w:val="24"/>
          <w:szCs w:val="24"/>
        </w:rPr>
        <w:t>supplementation</w:t>
      </w:r>
      <w:r w:rsidR="00E06748" w:rsidRPr="001E1FC4">
        <w:rPr>
          <w:rFonts w:asciiTheme="minorHAnsi" w:hAnsiTheme="minorHAnsi" w:cstheme="minorHAnsi"/>
          <w:sz w:val="24"/>
          <w:szCs w:val="24"/>
        </w:rPr>
        <w:t xml:space="preserve"> in people of different skin colours</w:t>
      </w:r>
      <w:r w:rsidR="003B2238" w:rsidRPr="001E1FC4">
        <w:rPr>
          <w:rFonts w:asciiTheme="minorHAnsi" w:hAnsiTheme="minorHAnsi" w:cstheme="minorHAnsi"/>
          <w:sz w:val="24"/>
          <w:szCs w:val="24"/>
        </w:rPr>
        <w:t>, and shown significant improvements</w:t>
      </w:r>
      <w:r w:rsidR="00B64219" w:rsidRPr="001E1FC4">
        <w:rPr>
          <w:rFonts w:asciiTheme="minorHAnsi" w:hAnsiTheme="minorHAnsi" w:cstheme="minorHAnsi"/>
          <w:sz w:val="24"/>
          <w:szCs w:val="24"/>
        </w:rPr>
        <w:t xml:space="preserve"> </w:t>
      </w:r>
      <w:r w:rsidR="00B64219"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W2W25IBf","properties":{"formattedCitation":"(11,14)","plainCitation":"(11,14)","noteIndex":0},"citationItems":[{"id":713,"uris":["http://zotero.org/users/7696217/items/M26M6LCC"],"uri":["http://zotero.org/users/7696217/items/M26M6LCC"],"itemData":{"id":713,"type":"article-journal","container-title":"The American journal of clinical nutrition","ISSN":"0002-9165","issue":"2","journalAbbreviation":"The American journal of clinical nutrition","note":"publisher: Oxford University Press","page":"481-490","title":"Daily supplementation with 15 μg vitamin D2 compared with vitamin D3 to increase wintertime 25-hydroxyvitamin D status in healthy South Asian and white European women: a 12-wk randomized, placebo-controlled food-fortification trial","volume":"106","author":[{"family":"Tripkovic","given":"Laura"},{"family":"Wilson","given":"Louise R"},{"family":"Hart","given":"Kathryn"},{"family":"Johnsen","given":"Sig"},{"family":"De Lusignan","given":"Simon"},{"family":"Smith","given":"Colin P"},{"family":"Bucca","given":"Giselda"},{"family":"Penson","given":"Simon"},{"family":"Chope","given":"Gemma"},{"family":"Elliott","given":"Ruan"}],"issued":{"date-parts":[["2017"]]}}},{"id":726,"uris":["http://zotero.org/users/7696217/items/7KWD5GQX"],"uri":["http://zotero.org/users/7696217/items/7KWD5GQX"],"itemData":{"id":726,"type":"article-journal","container-title":"European journal of nutrition","ISSN":"1436-6215","issue":"2","journalAbbreviation":"European journal of nutrition","note":"publisher: Springer","page":"741-753","title":"Vitamin D-fortified foods improve wintertime vitamin D status in women of Danish and Pakistani origin living in Denmark: a randomized controlled trial","volume":"59","author":[{"family":"Grønborg","given":"Ida M"},{"family":"Tetens","given":"Inge"},{"family":"Christensen","given":"Tue"},{"family":"Andersen","given":"Elisabeth W"},{"family":"Jakobsen","given":"Jette"},{"family":"Kiely","given":"Mairead"},{"family":"Cashman","given":"Kevin D"},{"family":"Andersen","given":"Rikke"}],"issued":{"date-parts":[["2020"]]}}}],"schema":"https://github.com/citation-style-language/schema/raw/master/csl-citation.json"} </w:instrText>
      </w:r>
      <w:r w:rsidR="00B64219"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11,14</w:t>
      </w:r>
      <w:r w:rsidR="00F2525C" w:rsidRPr="001E1FC4">
        <w:rPr>
          <w:rFonts w:ascii="Calibri" w:hAnsi="Calibri" w:cs="Calibri"/>
          <w:sz w:val="24"/>
        </w:rPr>
        <w:t>)</w:t>
      </w:r>
      <w:r w:rsidR="00B64219" w:rsidRPr="001E1FC4">
        <w:rPr>
          <w:rFonts w:asciiTheme="minorHAnsi" w:hAnsiTheme="minorHAnsi" w:cstheme="minorHAnsi"/>
          <w:sz w:val="24"/>
          <w:szCs w:val="24"/>
        </w:rPr>
        <w:fldChar w:fldCharType="end"/>
      </w:r>
      <w:r w:rsidR="00BF5D20" w:rsidRPr="001E1FC4">
        <w:rPr>
          <w:rFonts w:asciiTheme="minorHAnsi" w:hAnsiTheme="minorHAnsi" w:cstheme="minorHAnsi"/>
          <w:sz w:val="24"/>
          <w:szCs w:val="24"/>
        </w:rPr>
        <w:t xml:space="preserve">. </w:t>
      </w:r>
    </w:p>
    <w:p w14:paraId="75679834" w14:textId="77777777" w:rsidR="000F6E9F" w:rsidRPr="001E1FC4" w:rsidRDefault="000F6E9F" w:rsidP="00205526">
      <w:pPr>
        <w:spacing w:line="480" w:lineRule="auto"/>
        <w:jc w:val="both"/>
        <w:rPr>
          <w:rFonts w:asciiTheme="minorHAnsi" w:hAnsiTheme="minorHAnsi" w:cstheme="minorHAnsi"/>
          <w:sz w:val="24"/>
          <w:szCs w:val="24"/>
        </w:rPr>
      </w:pPr>
    </w:p>
    <w:p w14:paraId="580D7E05" w14:textId="431E4DDE" w:rsidR="00345AA5" w:rsidRPr="001E1FC4" w:rsidRDefault="00940330" w:rsidP="00205526">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The influence of </w:t>
      </w:r>
      <w:r w:rsidR="007160D1" w:rsidRPr="001E1FC4">
        <w:rPr>
          <w:rFonts w:asciiTheme="minorHAnsi" w:hAnsiTheme="minorHAnsi" w:cstheme="minorHAnsi"/>
          <w:sz w:val="24"/>
          <w:szCs w:val="24"/>
        </w:rPr>
        <w:t>v</w:t>
      </w:r>
      <w:r w:rsidRPr="001E1FC4">
        <w:rPr>
          <w:rFonts w:asciiTheme="minorHAnsi" w:hAnsiTheme="minorHAnsi" w:cstheme="minorHAnsi"/>
          <w:sz w:val="24"/>
          <w:szCs w:val="24"/>
        </w:rPr>
        <w:t xml:space="preserve">itamin D has received interest in the light of </w:t>
      </w:r>
      <w:r w:rsidR="00F17C6E" w:rsidRPr="001E1FC4">
        <w:rPr>
          <w:rFonts w:asciiTheme="minorHAnsi" w:hAnsiTheme="minorHAnsi" w:cstheme="minorHAnsi"/>
          <w:sz w:val="24"/>
          <w:szCs w:val="24"/>
        </w:rPr>
        <w:t>the</w:t>
      </w:r>
      <w:r w:rsidRPr="001E1FC4">
        <w:rPr>
          <w:rFonts w:asciiTheme="minorHAnsi" w:hAnsiTheme="minorHAnsi" w:cstheme="minorHAnsi"/>
          <w:sz w:val="24"/>
          <w:szCs w:val="24"/>
        </w:rPr>
        <w:t xml:space="preserve"> COVID-19 pandemic in people with </w:t>
      </w:r>
      <w:r w:rsidR="00255FF1" w:rsidRPr="001E1FC4">
        <w:rPr>
          <w:rFonts w:asciiTheme="minorHAnsi" w:hAnsiTheme="minorHAnsi" w:cstheme="minorHAnsi"/>
          <w:sz w:val="24"/>
          <w:szCs w:val="24"/>
        </w:rPr>
        <w:t>B</w:t>
      </w:r>
      <w:r w:rsidR="0022388C" w:rsidRPr="001E1FC4">
        <w:rPr>
          <w:rFonts w:asciiTheme="minorHAnsi" w:hAnsiTheme="minorHAnsi" w:cstheme="minorHAnsi"/>
          <w:sz w:val="24"/>
          <w:szCs w:val="24"/>
        </w:rPr>
        <w:t>lack and Asian</w:t>
      </w:r>
      <w:r w:rsidRPr="001E1FC4">
        <w:rPr>
          <w:rFonts w:asciiTheme="minorHAnsi" w:hAnsiTheme="minorHAnsi" w:cstheme="minorHAnsi"/>
          <w:sz w:val="24"/>
          <w:szCs w:val="24"/>
        </w:rPr>
        <w:t xml:space="preserve"> ethnicities. </w:t>
      </w:r>
      <w:r w:rsidR="00E06748" w:rsidRPr="001E1FC4">
        <w:rPr>
          <w:rFonts w:asciiTheme="minorHAnsi" w:hAnsiTheme="minorHAnsi" w:cstheme="minorHAnsi"/>
          <w:sz w:val="24"/>
          <w:szCs w:val="24"/>
        </w:rPr>
        <w:t>C</w:t>
      </w:r>
      <w:r w:rsidR="00205526" w:rsidRPr="001E1FC4">
        <w:rPr>
          <w:rFonts w:asciiTheme="minorHAnsi" w:hAnsiTheme="minorHAnsi" w:cstheme="minorHAnsi"/>
          <w:sz w:val="24"/>
          <w:szCs w:val="24"/>
        </w:rPr>
        <w:t xml:space="preserve">OVID-19 has been found to disproportionally affect people of </w:t>
      </w:r>
      <w:r w:rsidR="00255FF1" w:rsidRPr="001E1FC4">
        <w:rPr>
          <w:rFonts w:asciiTheme="minorHAnsi" w:hAnsiTheme="minorHAnsi" w:cstheme="minorHAnsi"/>
          <w:sz w:val="24"/>
          <w:szCs w:val="24"/>
        </w:rPr>
        <w:t>B</w:t>
      </w:r>
      <w:r w:rsidR="00205526" w:rsidRPr="001E1FC4">
        <w:rPr>
          <w:rFonts w:asciiTheme="minorHAnsi" w:hAnsiTheme="minorHAnsi" w:cstheme="minorHAnsi"/>
          <w:sz w:val="24"/>
          <w:szCs w:val="24"/>
        </w:rPr>
        <w:t xml:space="preserve">lack and Asian ethnicities </w:t>
      </w:r>
      <w:r w:rsidR="00205526"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8rq503kU","properties":{"formattedCitation":"(15,16)","plainCitation":"(15,16)","noteIndex":0},"citationItems":[{"id":"QgABC6Py/6zc3xz7w","uris":["http://www.mendeley.com/documents/?uuid=4d8909d2-351c-4944-b592-f1ac6434d819"],"uri":["http://www.mendeley.com/documents/?uuid=4d8909d2-351c-4944-b592-f1ac6434d819"],"itemData":{"DOI":"10.1093/cid/ciaa815","ISSN":"1058-4838","abstract":"The coronavirus disease 2019 (COVID-19) pandemic has disproportionately affected racial and ethnic minority groups, with high rates of death in African American, Native American, and LatinX communities. Although the mechanisms of these disparities are being investigated, they can be conceived as arising from biomedical factors as well as social determinants of health. Minority groups are disproportionately affected by chronic medical conditions and lower access to healthcare that may portend worse COVID-19 outcomes. Furthermore, minority communities are more likely to experience living and working conditions that predispose them to worse outcomes. Underpinning these disparities are long-standing structural and societal factors that the COVID-19 pandemic has exposed. Clinicians can partner with patients and communities to reduce the short-term impact of COVID-19 disparities while advocating for structural change.","author":[{"dropping-particle":"","family":"Tai","given":"Don Bambino Geno","non-dropping-particle":"","parse-names":false,"suffix":""},{"dropping-particle":"","family":"Shah","given":"Aditya","non-dropping-particle":"","parse-names":false,"suffix":""},{"dropping-particle":"","family":"Doubeni","given":"Chyke A","non-dropping-particle":"","parse-names":false,"suffix":""},{"dropping-particle":"","family":"Sia","given":"Irene G","non-dropping-particle":"","parse-names":false,"suffix":""},{"dropping-particle":"","family":"Wieland","given":"Mark L","non-dropping-particle":"","parse-names":false,"suffix":""}],"container-title":"Clinical Infectious Diseases","id":"ITEM-1","issued":{"date-parts":[["2020"]]},"title":"The Disproportionate Impact of COVID-19 on Racial and Ethnic Minorities in the United States","type":"article-journal"}},{"id":"QgABC6Py/S9kHzvXL","uris":["http://www.mendeley.com/documents/?uuid=fa49e1e6-5558-44cd-9c90-bf10a59fd9d4"],"uri":["http://www.mendeley.com/documents/?uuid=fa49e1e6-5558-44cd-9c90-bf10a59fd9d4"],"itemData":{"DOI":"10.1007/s40615-020-00756-0","ISSN":"21973792","abstract":"The Coronavirus disease 2019 (COVID-19) pandemic has significantly impacted and devastated the world. As the infection spreads, the projected mortality and economic devastation are unprecedented. In particular, racial and ethnic minorities may be at a particular disadvantage as many already assume the status of a marginalized group. Black Americans have a long-standing history of disadvantage and are in a vulnerable position to experience the impact of this crisis and the myth of Black immunity to COVID-19 is detrimental to promoting and maintaining preventative measures. We are the first to present the earliest available data in the peer-reviewed literature on the racial and ethnic distribution of COVID-19-confirmed cases and fatalities in the state of Connecticut. We also seek to explode the myth of Black immunity to the virus. Finally, we call for a National Commission on COVID-19 Racial and Ethnic Health Disparities to further explore and respond to the unique challenges that the crisis presents for Black and Brown communities. © 2020, W. Montague Cobb-NMA Health Institute.","author":[{"dropping-particle":"","family":"Laurencin","given":"C T","non-dropping-particle":"","parse-names":false,"suffix":""},{"dropping-particle":"","family":"McClinton","given":"A","non-dropping-particle":"","parse-names":false,"suffix":""}],"container-title":"Journal of Racial and Ethnic Health Disparities","id":"ITEM-2","issue":"3","issued":{"date-parts":[["2020"]]},"note":"cited By 46","page":"398-402","publisher":"Springer","title":"The COVID-19 Pandemic: a Call to Action to Identify and Address Racial and Ethnic Disparities","type":"article-journal","volume":"7"}}],"schema":"https://github.com/citation-style-language/schema/raw/master/csl-citation.json"} </w:instrText>
      </w:r>
      <w:r w:rsidR="00205526" w:rsidRPr="001E1FC4">
        <w:rPr>
          <w:rFonts w:asciiTheme="minorHAnsi" w:hAnsiTheme="minorHAnsi" w:cstheme="minorHAnsi"/>
          <w:sz w:val="24"/>
          <w:szCs w:val="24"/>
        </w:rPr>
        <w:fldChar w:fldCharType="separate"/>
      </w:r>
      <w:r w:rsidR="00D477F3" w:rsidRPr="001E1FC4">
        <w:rPr>
          <w:rFonts w:ascii="Calibri" w:hAnsi="Calibri" w:cs="Calibri"/>
          <w:sz w:val="24"/>
        </w:rPr>
        <w:t>(</w:t>
      </w:r>
      <w:r w:rsidR="00D477F3" w:rsidRPr="001E1FC4">
        <w:rPr>
          <w:rFonts w:ascii="Calibri" w:hAnsi="Calibri" w:cs="Calibri"/>
          <w:sz w:val="24"/>
          <w:vertAlign w:val="superscript"/>
        </w:rPr>
        <w:t>15,16</w:t>
      </w:r>
      <w:r w:rsidR="00D477F3" w:rsidRPr="001E1FC4">
        <w:rPr>
          <w:rFonts w:ascii="Calibri" w:hAnsi="Calibri" w:cs="Calibri"/>
          <w:sz w:val="24"/>
        </w:rPr>
        <w:t>)</w:t>
      </w:r>
      <w:r w:rsidR="00205526" w:rsidRPr="001E1FC4">
        <w:rPr>
          <w:rFonts w:asciiTheme="minorHAnsi" w:hAnsiTheme="minorHAnsi" w:cstheme="minorHAnsi"/>
          <w:sz w:val="24"/>
          <w:szCs w:val="24"/>
        </w:rPr>
        <w:fldChar w:fldCharType="end"/>
      </w:r>
      <w:r w:rsidR="002F6481" w:rsidRPr="001E1FC4">
        <w:rPr>
          <w:rFonts w:asciiTheme="minorHAnsi" w:hAnsiTheme="minorHAnsi" w:cstheme="minorHAnsi"/>
          <w:sz w:val="24"/>
          <w:szCs w:val="24"/>
        </w:rPr>
        <w:t>. P</w:t>
      </w:r>
      <w:r w:rsidR="00F74DF9" w:rsidRPr="001E1FC4">
        <w:rPr>
          <w:rFonts w:asciiTheme="minorHAnsi" w:hAnsiTheme="minorHAnsi" w:cstheme="minorHAnsi"/>
          <w:sz w:val="24"/>
          <w:szCs w:val="24"/>
        </w:rPr>
        <w:t xml:space="preserve">rimary studies </w:t>
      </w:r>
      <w:r w:rsidR="002F6481" w:rsidRPr="001E1FC4">
        <w:rPr>
          <w:rFonts w:asciiTheme="minorHAnsi" w:hAnsiTheme="minorHAnsi" w:cstheme="minorHAnsi"/>
          <w:sz w:val="24"/>
          <w:szCs w:val="24"/>
        </w:rPr>
        <w:t xml:space="preserve">have </w:t>
      </w:r>
      <w:r w:rsidR="00F74DF9" w:rsidRPr="001E1FC4">
        <w:rPr>
          <w:rFonts w:asciiTheme="minorHAnsi" w:hAnsiTheme="minorHAnsi" w:cstheme="minorHAnsi"/>
          <w:sz w:val="24"/>
          <w:szCs w:val="24"/>
        </w:rPr>
        <w:t>yield</w:t>
      </w:r>
      <w:r w:rsidR="002F6481" w:rsidRPr="001E1FC4">
        <w:rPr>
          <w:rFonts w:asciiTheme="minorHAnsi" w:hAnsiTheme="minorHAnsi" w:cstheme="minorHAnsi"/>
          <w:sz w:val="24"/>
          <w:szCs w:val="24"/>
        </w:rPr>
        <w:t xml:space="preserve">ed </w:t>
      </w:r>
      <w:r w:rsidR="00F74DF9" w:rsidRPr="001E1FC4">
        <w:rPr>
          <w:rFonts w:asciiTheme="minorHAnsi" w:hAnsiTheme="minorHAnsi" w:cstheme="minorHAnsi"/>
          <w:sz w:val="24"/>
          <w:szCs w:val="24"/>
        </w:rPr>
        <w:t>con</w:t>
      </w:r>
      <w:r w:rsidR="00A86ECC" w:rsidRPr="001E1FC4">
        <w:rPr>
          <w:rFonts w:asciiTheme="minorHAnsi" w:hAnsiTheme="minorHAnsi" w:cstheme="minorHAnsi"/>
          <w:sz w:val="24"/>
          <w:szCs w:val="24"/>
        </w:rPr>
        <w:t xml:space="preserve">flicting results regarding </w:t>
      </w:r>
      <w:r w:rsidR="00914C56" w:rsidRPr="001E1FC4">
        <w:rPr>
          <w:rFonts w:asciiTheme="minorHAnsi" w:hAnsiTheme="minorHAnsi" w:cstheme="minorHAnsi"/>
          <w:sz w:val="24"/>
          <w:szCs w:val="24"/>
        </w:rPr>
        <w:t>vitamin D</w:t>
      </w:r>
      <w:r w:rsidR="00205526" w:rsidRPr="001E1FC4">
        <w:rPr>
          <w:rFonts w:asciiTheme="minorHAnsi" w:hAnsiTheme="minorHAnsi" w:cstheme="minorHAnsi"/>
          <w:sz w:val="24"/>
          <w:szCs w:val="24"/>
        </w:rPr>
        <w:t xml:space="preserve"> </w:t>
      </w:r>
      <w:r w:rsidR="00A86ECC" w:rsidRPr="001E1FC4">
        <w:rPr>
          <w:rFonts w:asciiTheme="minorHAnsi" w:hAnsiTheme="minorHAnsi" w:cstheme="minorHAnsi"/>
          <w:sz w:val="24"/>
          <w:szCs w:val="24"/>
        </w:rPr>
        <w:t>associations</w:t>
      </w:r>
      <w:r w:rsidR="00205526" w:rsidRPr="001E1FC4">
        <w:rPr>
          <w:rFonts w:asciiTheme="minorHAnsi" w:hAnsiTheme="minorHAnsi" w:cstheme="minorHAnsi"/>
          <w:sz w:val="24"/>
          <w:szCs w:val="24"/>
        </w:rPr>
        <w:t xml:space="preserve"> </w:t>
      </w:r>
      <w:r w:rsidR="002F6481" w:rsidRPr="001E1FC4">
        <w:rPr>
          <w:rFonts w:asciiTheme="minorHAnsi" w:hAnsiTheme="minorHAnsi" w:cstheme="minorHAnsi"/>
          <w:sz w:val="24"/>
          <w:szCs w:val="24"/>
        </w:rPr>
        <w:t xml:space="preserve">and </w:t>
      </w:r>
      <w:r w:rsidR="00205526" w:rsidRPr="001E1FC4">
        <w:rPr>
          <w:rFonts w:asciiTheme="minorHAnsi" w:hAnsiTheme="minorHAnsi" w:cstheme="minorHAnsi"/>
          <w:sz w:val="24"/>
          <w:szCs w:val="24"/>
        </w:rPr>
        <w:t>COVID-19 outcomes</w:t>
      </w:r>
      <w:r w:rsidR="00453C86" w:rsidRPr="001E1FC4">
        <w:rPr>
          <w:rFonts w:asciiTheme="minorHAnsi" w:hAnsiTheme="minorHAnsi" w:cstheme="minorHAnsi"/>
          <w:sz w:val="24"/>
          <w:szCs w:val="24"/>
        </w:rPr>
        <w:t xml:space="preserve">. For example, a recent large, nationally representative, study </w:t>
      </w:r>
      <w:r w:rsidR="00A22C57" w:rsidRPr="001E1FC4">
        <w:rPr>
          <w:rFonts w:asciiTheme="minorHAnsi" w:hAnsiTheme="minorHAnsi" w:cstheme="minorHAnsi"/>
          <w:sz w:val="24"/>
          <w:szCs w:val="24"/>
        </w:rPr>
        <w:t>reported</w:t>
      </w:r>
      <w:r w:rsidR="00453C86" w:rsidRPr="001E1FC4">
        <w:rPr>
          <w:rFonts w:asciiTheme="minorHAnsi" w:hAnsiTheme="minorHAnsi" w:cstheme="minorHAnsi"/>
          <w:sz w:val="24"/>
          <w:szCs w:val="24"/>
        </w:rPr>
        <w:t xml:space="preserve"> </w:t>
      </w:r>
      <w:r w:rsidR="00A22C57" w:rsidRPr="001E1FC4">
        <w:rPr>
          <w:rFonts w:asciiTheme="minorHAnsi" w:hAnsiTheme="minorHAnsi" w:cstheme="minorHAnsi"/>
          <w:sz w:val="24"/>
          <w:szCs w:val="24"/>
        </w:rPr>
        <w:t xml:space="preserve">non-significant </w:t>
      </w:r>
      <w:r w:rsidR="006D013C" w:rsidRPr="001E1FC4">
        <w:rPr>
          <w:rFonts w:asciiTheme="minorHAnsi" w:hAnsiTheme="minorHAnsi" w:cstheme="minorHAnsi"/>
          <w:sz w:val="24"/>
          <w:szCs w:val="24"/>
        </w:rPr>
        <w:t xml:space="preserve"> associations </w:t>
      </w:r>
      <w:r w:rsidR="00F8780E" w:rsidRPr="001E1FC4">
        <w:rPr>
          <w:rFonts w:asciiTheme="minorHAnsi" w:hAnsiTheme="minorHAnsi" w:cstheme="minorHAnsi"/>
          <w:sz w:val="24"/>
          <w:szCs w:val="24"/>
        </w:rPr>
        <w:t>between</w:t>
      </w:r>
      <w:r w:rsidRPr="001E1FC4">
        <w:rPr>
          <w:rFonts w:asciiTheme="minorHAnsi" w:hAnsiTheme="minorHAnsi" w:cstheme="minorHAnsi"/>
          <w:sz w:val="24"/>
          <w:szCs w:val="24"/>
        </w:rPr>
        <w:t xml:space="preserve"> </w:t>
      </w:r>
      <w:r w:rsidR="008954C1" w:rsidRPr="001E1FC4">
        <w:rPr>
          <w:rFonts w:asciiTheme="minorHAnsi" w:hAnsiTheme="minorHAnsi" w:cstheme="minorHAnsi"/>
          <w:sz w:val="24"/>
          <w:szCs w:val="24"/>
        </w:rPr>
        <w:t>v</w:t>
      </w:r>
      <w:r w:rsidRPr="001E1FC4">
        <w:rPr>
          <w:rFonts w:asciiTheme="minorHAnsi" w:hAnsiTheme="minorHAnsi" w:cstheme="minorHAnsi"/>
          <w:sz w:val="24"/>
          <w:szCs w:val="24"/>
        </w:rPr>
        <w:t xml:space="preserve">itamin D  </w:t>
      </w:r>
      <w:r w:rsidR="00F8780E" w:rsidRPr="001E1FC4">
        <w:rPr>
          <w:rFonts w:asciiTheme="minorHAnsi" w:hAnsiTheme="minorHAnsi" w:cstheme="minorHAnsi"/>
          <w:sz w:val="24"/>
          <w:szCs w:val="24"/>
        </w:rPr>
        <w:t>levels,</w:t>
      </w:r>
      <w:r w:rsidRPr="001E1FC4">
        <w:rPr>
          <w:rFonts w:asciiTheme="minorHAnsi" w:hAnsiTheme="minorHAnsi" w:cstheme="minorHAnsi"/>
          <w:sz w:val="24"/>
          <w:szCs w:val="24"/>
        </w:rPr>
        <w:t xml:space="preserve"> </w:t>
      </w:r>
      <w:r w:rsidR="006D013C" w:rsidRPr="001E1FC4">
        <w:rPr>
          <w:rFonts w:asciiTheme="minorHAnsi" w:hAnsiTheme="minorHAnsi" w:cstheme="minorHAnsi"/>
          <w:sz w:val="24"/>
          <w:szCs w:val="24"/>
        </w:rPr>
        <w:t>COVID-19 infection</w:t>
      </w:r>
      <w:r w:rsidR="00F8780E" w:rsidRPr="001E1FC4">
        <w:rPr>
          <w:rFonts w:asciiTheme="minorHAnsi" w:hAnsiTheme="minorHAnsi" w:cstheme="minorHAnsi"/>
          <w:sz w:val="24"/>
          <w:szCs w:val="24"/>
        </w:rPr>
        <w:t>,</w:t>
      </w:r>
      <w:r w:rsidR="006D013C" w:rsidRPr="001E1FC4">
        <w:rPr>
          <w:rFonts w:asciiTheme="minorHAnsi" w:hAnsiTheme="minorHAnsi" w:cstheme="minorHAnsi"/>
          <w:sz w:val="24"/>
          <w:szCs w:val="24"/>
        </w:rPr>
        <w:t xml:space="preserve"> or </w:t>
      </w:r>
      <w:r w:rsidR="00F8780E" w:rsidRPr="001E1FC4">
        <w:rPr>
          <w:rFonts w:asciiTheme="minorHAnsi" w:hAnsiTheme="minorHAnsi" w:cstheme="minorHAnsi"/>
          <w:sz w:val="24"/>
          <w:szCs w:val="24"/>
        </w:rPr>
        <w:t xml:space="preserve">COVID-19 </w:t>
      </w:r>
      <w:r w:rsidR="006D013C" w:rsidRPr="001E1FC4">
        <w:rPr>
          <w:rFonts w:asciiTheme="minorHAnsi" w:hAnsiTheme="minorHAnsi" w:cstheme="minorHAnsi"/>
          <w:sz w:val="24"/>
          <w:szCs w:val="24"/>
        </w:rPr>
        <w:t xml:space="preserve">mortality in adjusted models </w:t>
      </w:r>
      <w:r w:rsidR="006D013C" w:rsidRPr="001E1FC4">
        <w:rPr>
          <w:rFonts w:asciiTheme="minorHAnsi" w:hAnsiTheme="minorHAnsi" w:cstheme="minorHAnsi"/>
          <w:sz w:val="24"/>
          <w:szCs w:val="24"/>
        </w:rPr>
        <w:fldChar w:fldCharType="begin"/>
      </w:r>
      <w:r w:rsidR="00D477F3" w:rsidRPr="001E1FC4">
        <w:rPr>
          <w:rFonts w:asciiTheme="minorHAnsi" w:hAnsiTheme="minorHAnsi" w:cstheme="minorHAnsi"/>
          <w:sz w:val="24"/>
          <w:szCs w:val="24"/>
        </w:rPr>
        <w:instrText xml:space="preserve"> ADDIN ZOTERO_ITEM CSL_CITATION {"citationID":"DQSCxAEG","properties":{"formattedCitation":"(17)","plainCitation":"(17)","noteIndex":0},"citationItems":[{"id":712,"uris":["http://zotero.org/users/7696217/items/VDZIK6SI"],"uri":["http://zotero.org/users/7696217/items/VDZIK6SI"],"itemData":{"id":712,"type":"article-journal","container-title":"European journal of nutrition","ISSN":"1436-6215","issue":"1","journalAbbreviation":"European journal of nutrition","note":"publisher: Springer","page":"545-548","title":"Vitamin D and COVID-19 infection and mortality in UK Biobank","volume":"60","author":[{"family":"Hastie","given":"Claire E"},{"family":"Pell","given":"Jill P"},{"family":"Sattar","given":"Naveed"}],"issued":{"date-parts":[["2021"]]}}}],"schema":"https://github.com/citation-style-language/schema/raw/master/csl-citation.json"} </w:instrText>
      </w:r>
      <w:r w:rsidR="006D013C" w:rsidRPr="001E1FC4">
        <w:rPr>
          <w:rFonts w:asciiTheme="minorHAnsi" w:hAnsiTheme="minorHAnsi" w:cstheme="minorHAnsi"/>
          <w:sz w:val="24"/>
          <w:szCs w:val="24"/>
        </w:rPr>
        <w:fldChar w:fldCharType="separate"/>
      </w:r>
      <w:r w:rsidR="00D477F3" w:rsidRPr="001E1FC4">
        <w:rPr>
          <w:rFonts w:ascii="Calibri" w:hAnsi="Calibri" w:cs="Calibri"/>
          <w:sz w:val="24"/>
        </w:rPr>
        <w:t>(</w:t>
      </w:r>
      <w:r w:rsidR="00D477F3" w:rsidRPr="001E1FC4">
        <w:rPr>
          <w:rFonts w:ascii="Calibri" w:hAnsi="Calibri" w:cs="Calibri"/>
          <w:sz w:val="24"/>
          <w:vertAlign w:val="superscript"/>
        </w:rPr>
        <w:t>17</w:t>
      </w:r>
      <w:r w:rsidR="00D477F3" w:rsidRPr="001E1FC4">
        <w:rPr>
          <w:rFonts w:ascii="Calibri" w:hAnsi="Calibri" w:cs="Calibri"/>
          <w:sz w:val="24"/>
        </w:rPr>
        <w:t>)</w:t>
      </w:r>
      <w:r w:rsidR="006D013C" w:rsidRPr="001E1FC4">
        <w:rPr>
          <w:rFonts w:asciiTheme="minorHAnsi" w:hAnsiTheme="minorHAnsi" w:cstheme="minorHAnsi"/>
          <w:sz w:val="24"/>
          <w:szCs w:val="24"/>
        </w:rPr>
        <w:fldChar w:fldCharType="end"/>
      </w:r>
      <w:r w:rsidR="006D013C" w:rsidRPr="001E1FC4">
        <w:rPr>
          <w:rFonts w:asciiTheme="minorHAnsi" w:hAnsiTheme="minorHAnsi" w:cstheme="minorHAnsi"/>
          <w:sz w:val="24"/>
          <w:szCs w:val="24"/>
        </w:rPr>
        <w:t>, while others have found significant associations</w:t>
      </w:r>
      <w:r w:rsidR="00235800" w:rsidRPr="001E1FC4">
        <w:rPr>
          <w:rFonts w:asciiTheme="minorHAnsi" w:hAnsiTheme="minorHAnsi" w:cstheme="minorHAnsi"/>
          <w:sz w:val="24"/>
          <w:szCs w:val="24"/>
        </w:rPr>
        <w:t xml:space="preserve"> </w:t>
      </w:r>
      <w:r w:rsidR="00235800"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MCOxeO9j","properties":{"formattedCitation":"(10,18\\uc0\\u8211{}21)","plainCitation":"(10,18–21)","noteIndex":0},"citationItems":[{"id":8258,"uris":["http://zotero.org/users/7696217/items/UP7JREH3"],"uri":["http://zotero.org/users/7696217/items/UP7JREH3"],"itemData":{"id":8258,"type":"article-journal","container-title":"Nutrients","issue":"2","journalAbbreviation":"Nutrients","note":"publisher: Multidisciplinary Digital Publishing Institute","page":"499","title":"Does the High Prevalence of Vitamin D Deficiency in African Americans Contribute to Health Disparities?","volume":"13","author":[{"family":"Ames","given":"Bruce N"},{"family":"Grant","given":"William B"},{"family":"Willett","given":"Walter C"}],"issued":{"date-parts":[["2021"]]}}},{"id":8250,"uris":["http://zotero.org/users/7696217/items/VM7RS8ZD"],"uri":["http://zotero.org/users/7696217/items/VM7RS8ZD"],"itemData":{"id":8250,"type":"article-journal","abstract":"PURPOSE: To analyze the associations between cholecalciferol or calcifediol supplementation, serum 25-hydroxyvitamin D (25OHD) levels and COVID-19 outcomes in a  large population. METHODS: All individuals ≥ 18 years old living in  Barcelona-Central Catalonia (n = 4.6 million) supplemented with cholecalciferol or  calcifediol from April 2019 to February 2020 were compared with propensity  score-matched untreated controls. Outcome variables were SARS-CoV2 infection, severe  COVID-19 and COVID-19 mortality occuring during the first wave of the pandemic.  Demographical data, comorbidities, serum 25OHD levels and concomitant  pharmacological treatments were collected as covariates. Associations between  cholecalciferol or calcifediol use and outcome variables were analyzed using  multivariate Cox proportional regression. RESULTS: Cholecalciferol supplementation  (n = 108,343) was associated with slight protection from SARS-CoV2 infection  (n = 4352 [4.0%] vs 9142/216,686 [4.2%] in controls; HR 0.95 [CI 95% 0.91-0.98],  p = 0.004). Patients on cholecalciferol treatment achieving 25OHD levels ≥ 30 ng/ml  had lower risk of SARS-CoV2 infection, lower risk of severe COVID-19 and lower  COVID-19 mortality than unsupplemented 25OHD-deficient patients (56/9474 [0.6%] vs  96/7616 [1.3%]; HR 0.66 [CI 95% 0.46-0.93], p = 0.018). Calcifediol use  (n = 134,703) was not associated with reduced risk of SARS-CoV2 infection or  mortality in the whole cohort. However, patients on calcifediol treatment achieving  serum 25OHD levels ≥ 30 ng/ml also had lower risk of SARS-CoV2 infection, lower risk  of severe COVID-19, and lower COVID-19 mortality compared to 25OHD-deficient  patients not receiving vitamin D supplements (88/16276 [0.5%] vs 96/7616 [1.3%]; HR  0.56 [CI 95% 0.42-0.76], p &lt; 0.001). CONCLUSIONS: In this large, population-based  study, we observed that patients supplemented with cholecalciferol or calcifediol  achieving serum 25OHD levels ≥ 30 ng/ml were associated with better COVID-19  outcomes.","container-title":"Journal of endocrinological investigation","DOI":"10.1007/s40618-021-01639-9","ISSN":"1720-8386 0391-4097","journalAbbreviation":"J Endocrinol Invest","language":"eng","note":"PMID: 34273098 \nPMCID: PMC8285728","page":"1-13","title":"Vitamin D supplementation and COVID-19 risk: a population-based, cohort study.","author":[{"family":"Oristrell","given":"J."},{"family":"Oliva","given":"J. C."},{"family":"Casado","given":"E."},{"family":"Subirana","given":"I."},{"family":"Domínguez","given":"D."},{"family":"Toloba","given":"A."},{"family":"Balado","given":"A."},{"family":"Grau","given":"M."}],"issued":{"date-parts":[["2021",7,17]]}}},{"id":722,"uris":["http://zotero.org/users/7696217/items/XGKD47AH"],"uri":["http://zotero.org/users/7696217/items/XGKD47AH"],"itemData":{"id":722,"type":"article-journal","container-title":"Aging clinical and experimental research","ISSN":"1720-8319","issue":"7","journalAbbreviation":"Aging clinical and experimental research","note":"publisher: Springer","page":"1195-1198","title":"The role of vitamin D in the prevention of coronavirus disease 2019 infection and mortality","volume":"32","author":[{"family":"Ilie","given":"Petre Cristian"},{"family":"Stefanescu","given":"Simina"},{"family":"Smith","given":"Lee"}],"issued":{"date-parts":[["2020"]]}}},{"id":721,"uris":["http://zotero.org/users/7696217/items/XBLHZGQG"],"uri":["http://zotero.org/users/7696217/items/XBLHZGQG"],"itemData":{"id":721,"type":"article-journal","container-title":"Frontiers in Public Health","ISSN":"2296-2565","journalAbbreviation":"Frontiers in Public Health","note":"publisher: Frontiers","page":"1092","title":"Vitamin D Deficiency as an Important Biomarker for the Increased Risk of Coronavirus (COVID-19) in People From Black and Asian Ethnic Minority Groups","volume":"8","author":[{"family":"Pardhan","given":"Shahina"},{"family":"Smith","given":"Lee"},{"family":"Sapkota","given":"Raju P"}],"issued":{"date-parts":[["2021"]]}}},{"id":8262,"uris":["http://zotero.org/users/7696217/items/3KKXV7X4"],"uri":["http://zotero.org/users/7696217/items/3KKXV7X4"],"itemData":{"id":8262,"type":"article-journal","container-title":"PloS one","ISSN":"1932-6203","issue":"9","journalAbbreviation":"PloS one","note":"publisher: Public Library of Science","page":"e0239252","title":"SARS-CoV-2 positivity rates associated with circulating 25-hydroxyvitamin D levels","volume":"15","author":[{"family":"Kaufman","given":"Harvey W"},{"family":"Niles","given":"Justin K"},{"family":"Kroll","given":"Martin H"},{"family":"Bi","given":"Caixia"},{"family":"Holick","given":"Michael F"}],"issued":{"date-parts":[["2020"]]}}}],"schema":"https://github.com/citation-style-language/schema/raw/master/csl-citation.json"} </w:instrText>
      </w:r>
      <w:r w:rsidR="00235800" w:rsidRPr="001E1FC4">
        <w:rPr>
          <w:rFonts w:asciiTheme="minorHAnsi" w:hAnsiTheme="minorHAnsi" w:cstheme="minorHAnsi"/>
          <w:sz w:val="24"/>
          <w:szCs w:val="24"/>
        </w:rPr>
        <w:fldChar w:fldCharType="separate"/>
      </w:r>
      <w:r w:rsidR="00F2525C" w:rsidRPr="001E1FC4">
        <w:rPr>
          <w:rFonts w:ascii="Calibri" w:hAnsi="Calibri" w:cs="Calibri"/>
          <w:sz w:val="24"/>
          <w:szCs w:val="24"/>
        </w:rPr>
        <w:t>(</w:t>
      </w:r>
      <w:r w:rsidR="00F2525C" w:rsidRPr="001E1FC4">
        <w:rPr>
          <w:rFonts w:ascii="Calibri" w:hAnsi="Calibri" w:cs="Calibri"/>
          <w:sz w:val="24"/>
          <w:szCs w:val="24"/>
          <w:vertAlign w:val="superscript"/>
        </w:rPr>
        <w:t>10,18–21</w:t>
      </w:r>
      <w:r w:rsidR="00F2525C" w:rsidRPr="001E1FC4">
        <w:rPr>
          <w:rFonts w:ascii="Calibri" w:hAnsi="Calibri" w:cs="Calibri"/>
          <w:sz w:val="24"/>
          <w:szCs w:val="24"/>
        </w:rPr>
        <w:t>)</w:t>
      </w:r>
      <w:r w:rsidR="00235800" w:rsidRPr="001E1FC4">
        <w:rPr>
          <w:rFonts w:asciiTheme="minorHAnsi" w:hAnsiTheme="minorHAnsi" w:cstheme="minorHAnsi"/>
          <w:sz w:val="24"/>
          <w:szCs w:val="24"/>
        </w:rPr>
        <w:fldChar w:fldCharType="end"/>
      </w:r>
      <w:r w:rsidR="00AB5D93" w:rsidRPr="001E1FC4">
        <w:rPr>
          <w:rFonts w:asciiTheme="minorHAnsi" w:hAnsiTheme="minorHAnsi" w:cstheme="minorHAnsi"/>
          <w:sz w:val="24"/>
          <w:szCs w:val="24"/>
        </w:rPr>
        <w:t xml:space="preserve">. </w:t>
      </w:r>
      <w:r w:rsidR="00D95EBA" w:rsidRPr="001E1FC4">
        <w:rPr>
          <w:rFonts w:asciiTheme="minorHAnsi" w:hAnsiTheme="minorHAnsi" w:cstheme="minorHAnsi"/>
          <w:sz w:val="24"/>
          <w:szCs w:val="24"/>
        </w:rPr>
        <w:t xml:space="preserve">Furthermore, recent systematic reviews have concluded that </w:t>
      </w:r>
      <w:r w:rsidR="008954C1" w:rsidRPr="001E1FC4">
        <w:rPr>
          <w:rFonts w:asciiTheme="minorHAnsi" w:hAnsiTheme="minorHAnsi" w:cstheme="minorHAnsi"/>
          <w:sz w:val="24"/>
          <w:szCs w:val="24"/>
        </w:rPr>
        <w:t>there is not enough evidence to conclude whether vitamin D levels are conclusively associated with COVID-19</w:t>
      </w:r>
      <w:r w:rsidR="0007151D" w:rsidRPr="001E1FC4">
        <w:rPr>
          <w:rFonts w:asciiTheme="minorHAnsi" w:hAnsiTheme="minorHAnsi" w:cstheme="minorHAnsi"/>
          <w:sz w:val="24"/>
          <w:szCs w:val="24"/>
        </w:rPr>
        <w:t xml:space="preserve"> </w:t>
      </w:r>
      <w:r w:rsidR="0007151D"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CSZIEa8g","properties":{"formattedCitation":"(22)","plainCitation":"(22)","noteIndex":0},"citationItems":[{"id":8251,"uris":["http://zotero.org/users/7696217/items/L5J7K7HR"],"uri":["http://zotero.org/users/7696217/items/L5J7K7HR"],"itemData":{"id":8251,"type":"article-journal","abstract":"The outbreak of COVID-19 has created a global public health crisis. Little is known about the protective factors of this infection. Therefore, preventive health  measures that can reduce the risk of infection, progression and severity are  desperately needed. This review discussed the possible roles of vitamin D in  reducing the risk of COVID-19 and other acute respiratory tract infections and  severity. Moreover, this study determined the correlation of vitamin D levels with  COVID-19 cases and deaths in 20 European countries as of 20 May 2020. A significant  negative correlation (p=0.033) has been observed between mean vitamin D levels and  COVID-19 cases per one million population in European countries. However, the  correlation of vitamin D with COVID-19 deaths of these countries was not  significant. Some retrospective studies demonstrated a correlation between vitamin D  status and COVID-19 severity and mortality, while other studies did not find the  correlation when confounding variables are adjusted. Several studies demonstrated  the role of vitamin D in reducing the risk of acute viral respiratory tract  infections and pneumonia. These include direct inhibition with viral replication or  with anti-inflammatory or immunomodulatory ways. In the meta-analysis, vitamin D  supplementation has been shown as safe and effective against acute respiratory tract  infections. Thus, people who are at higher risk of vitamin D deficiency during this  global pandemic should consider taking vitamin D supplements to maintain the  circulating 25(OH)D in the optimal levels (75-125nmol/L). In conclusion, there is  not enough evidence on the association between vitamin D levels and COVID-19  severity and mortality. Therefore, randomized control trials and cohort studies are  necessary to test this hypothesis.","container-title":"Journal of infection and public health","DOI":"10.1016/j.jiph.2020.06.021","ISSN":"1876-035X 1876-0341","issue":"10","journalAbbreviation":"J Infect Public Health","language":"eng","note":"PMID: 32605780 \nPMCID: PMC7305922","page":"1373-1380","title":"Role of vitamin D in preventing of COVID-19 infection, progression and severity.","volume":"13","author":[{"family":"Ali","given":"Nurshad"}],"issued":{"date-parts":[["2020",10]]}}}],"schema":"https://github.com/citation-style-language/schema/raw/master/csl-citation.json"} </w:instrText>
      </w:r>
      <w:r w:rsidR="0007151D"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22</w:t>
      </w:r>
      <w:r w:rsidR="00C638D1" w:rsidRPr="001E1FC4">
        <w:rPr>
          <w:rFonts w:ascii="Calibri" w:hAnsi="Calibri" w:cs="Calibri"/>
          <w:sz w:val="24"/>
        </w:rPr>
        <w:t>)</w:t>
      </w:r>
      <w:r w:rsidR="0007151D" w:rsidRPr="001E1FC4">
        <w:rPr>
          <w:rFonts w:asciiTheme="minorHAnsi" w:hAnsiTheme="minorHAnsi" w:cstheme="minorHAnsi"/>
          <w:sz w:val="24"/>
          <w:szCs w:val="24"/>
        </w:rPr>
        <w:fldChar w:fldCharType="end"/>
      </w:r>
      <w:r w:rsidR="0007151D" w:rsidRPr="001E1FC4">
        <w:rPr>
          <w:rFonts w:asciiTheme="minorHAnsi" w:hAnsiTheme="minorHAnsi" w:cstheme="minorHAnsi"/>
          <w:sz w:val="24"/>
          <w:szCs w:val="24"/>
        </w:rPr>
        <w:t>.</w:t>
      </w:r>
      <w:r w:rsidR="008954C1" w:rsidRPr="001E1FC4">
        <w:rPr>
          <w:rFonts w:asciiTheme="minorHAnsi" w:hAnsiTheme="minorHAnsi" w:cstheme="minorHAnsi"/>
          <w:sz w:val="24"/>
          <w:szCs w:val="24"/>
        </w:rPr>
        <w:t xml:space="preserve"> </w:t>
      </w:r>
      <w:r w:rsidR="00AB5D93" w:rsidRPr="001E1FC4">
        <w:rPr>
          <w:rFonts w:asciiTheme="minorHAnsi" w:hAnsiTheme="minorHAnsi" w:cstheme="minorHAnsi"/>
          <w:sz w:val="24"/>
          <w:szCs w:val="24"/>
        </w:rPr>
        <w:t>When stratifying by ethnicity,</w:t>
      </w:r>
      <w:r w:rsidR="00241EAD" w:rsidRPr="001E1FC4">
        <w:rPr>
          <w:rFonts w:asciiTheme="minorHAnsi" w:hAnsiTheme="minorHAnsi" w:cstheme="minorHAnsi"/>
          <w:sz w:val="24"/>
          <w:szCs w:val="24"/>
        </w:rPr>
        <w:t xml:space="preserve"> </w:t>
      </w:r>
      <w:r w:rsidR="008218F1" w:rsidRPr="001E1FC4">
        <w:rPr>
          <w:rFonts w:asciiTheme="minorHAnsi" w:hAnsiTheme="minorHAnsi" w:cstheme="minorHAnsi"/>
          <w:sz w:val="24"/>
          <w:szCs w:val="24"/>
        </w:rPr>
        <w:t>re</w:t>
      </w:r>
      <w:r w:rsidR="002F6481" w:rsidRPr="001E1FC4">
        <w:rPr>
          <w:rFonts w:asciiTheme="minorHAnsi" w:hAnsiTheme="minorHAnsi" w:cstheme="minorHAnsi"/>
          <w:sz w:val="24"/>
          <w:szCs w:val="24"/>
        </w:rPr>
        <w:t xml:space="preserve">ports suggest </w:t>
      </w:r>
      <w:r w:rsidR="00681805" w:rsidRPr="001E1FC4">
        <w:rPr>
          <w:rFonts w:asciiTheme="minorHAnsi" w:hAnsiTheme="minorHAnsi" w:cstheme="minorHAnsi"/>
          <w:sz w:val="24"/>
          <w:szCs w:val="24"/>
        </w:rPr>
        <w:t>that</w:t>
      </w:r>
      <w:r w:rsidR="00241EAD" w:rsidRPr="001E1FC4">
        <w:rPr>
          <w:rFonts w:asciiTheme="minorHAnsi" w:hAnsiTheme="minorHAnsi" w:cstheme="minorHAnsi"/>
          <w:sz w:val="24"/>
          <w:szCs w:val="24"/>
        </w:rPr>
        <w:t xml:space="preserve"> </w:t>
      </w:r>
      <w:r w:rsidR="00663DBD" w:rsidRPr="001E1FC4">
        <w:rPr>
          <w:rFonts w:asciiTheme="minorHAnsi" w:hAnsiTheme="minorHAnsi" w:cstheme="minorHAnsi"/>
          <w:sz w:val="24"/>
          <w:szCs w:val="24"/>
        </w:rPr>
        <w:t xml:space="preserve">people of </w:t>
      </w:r>
      <w:r w:rsidR="00255FF1" w:rsidRPr="001E1FC4">
        <w:rPr>
          <w:rFonts w:asciiTheme="minorHAnsi" w:hAnsiTheme="minorHAnsi" w:cstheme="minorHAnsi"/>
          <w:sz w:val="24"/>
          <w:szCs w:val="24"/>
        </w:rPr>
        <w:t>B</w:t>
      </w:r>
      <w:r w:rsidR="00241EAD" w:rsidRPr="001E1FC4">
        <w:rPr>
          <w:rFonts w:asciiTheme="minorHAnsi" w:hAnsiTheme="minorHAnsi" w:cstheme="minorHAnsi"/>
          <w:sz w:val="24"/>
          <w:szCs w:val="24"/>
        </w:rPr>
        <w:t>lack</w:t>
      </w:r>
      <w:r w:rsidR="00266292" w:rsidRPr="001E1FC4">
        <w:rPr>
          <w:rFonts w:asciiTheme="minorHAnsi" w:hAnsiTheme="minorHAnsi" w:cstheme="minorHAnsi"/>
          <w:sz w:val="24"/>
          <w:szCs w:val="24"/>
        </w:rPr>
        <w:t xml:space="preserve"> and</w:t>
      </w:r>
      <w:r w:rsidR="00663DBD" w:rsidRPr="001E1FC4">
        <w:rPr>
          <w:rFonts w:asciiTheme="minorHAnsi" w:hAnsiTheme="minorHAnsi" w:cstheme="minorHAnsi"/>
          <w:sz w:val="24"/>
          <w:szCs w:val="24"/>
        </w:rPr>
        <w:t>/or</w:t>
      </w:r>
      <w:r w:rsidR="00241EAD" w:rsidRPr="001E1FC4">
        <w:rPr>
          <w:rFonts w:asciiTheme="minorHAnsi" w:hAnsiTheme="minorHAnsi" w:cstheme="minorHAnsi"/>
          <w:sz w:val="24"/>
          <w:szCs w:val="24"/>
        </w:rPr>
        <w:t xml:space="preserve"> Asian</w:t>
      </w:r>
      <w:r w:rsidR="00B81865" w:rsidRPr="001E1FC4">
        <w:rPr>
          <w:rFonts w:asciiTheme="minorHAnsi" w:hAnsiTheme="minorHAnsi" w:cstheme="minorHAnsi"/>
          <w:sz w:val="24"/>
          <w:szCs w:val="24"/>
        </w:rPr>
        <w:t xml:space="preserve"> </w:t>
      </w:r>
      <w:r w:rsidR="00241EAD" w:rsidRPr="001E1FC4">
        <w:rPr>
          <w:rFonts w:asciiTheme="minorHAnsi" w:hAnsiTheme="minorHAnsi" w:cstheme="minorHAnsi"/>
          <w:sz w:val="24"/>
          <w:szCs w:val="24"/>
        </w:rPr>
        <w:t>ethnicities</w:t>
      </w:r>
      <w:r w:rsidR="00B44CB2" w:rsidRPr="001E1FC4">
        <w:rPr>
          <w:rFonts w:asciiTheme="minorHAnsi" w:hAnsiTheme="minorHAnsi" w:cstheme="minorHAnsi"/>
          <w:sz w:val="24"/>
          <w:szCs w:val="24"/>
        </w:rPr>
        <w:t xml:space="preserve"> </w:t>
      </w:r>
      <w:r w:rsidR="001D5384" w:rsidRPr="001E1FC4">
        <w:rPr>
          <w:rFonts w:asciiTheme="minorHAnsi" w:hAnsiTheme="minorHAnsi" w:cstheme="minorHAnsi"/>
          <w:sz w:val="24"/>
          <w:szCs w:val="24"/>
        </w:rPr>
        <w:t xml:space="preserve">consistently </w:t>
      </w:r>
      <w:r w:rsidR="00B44CB2" w:rsidRPr="001E1FC4">
        <w:rPr>
          <w:rFonts w:asciiTheme="minorHAnsi" w:hAnsiTheme="minorHAnsi" w:cstheme="minorHAnsi"/>
          <w:sz w:val="24"/>
          <w:szCs w:val="24"/>
        </w:rPr>
        <w:t xml:space="preserve">yield </w:t>
      </w:r>
      <w:r w:rsidR="00681805" w:rsidRPr="001E1FC4">
        <w:rPr>
          <w:rFonts w:asciiTheme="minorHAnsi" w:hAnsiTheme="minorHAnsi" w:cstheme="minorHAnsi"/>
          <w:sz w:val="24"/>
          <w:szCs w:val="24"/>
        </w:rPr>
        <w:t xml:space="preserve">significant </w:t>
      </w:r>
      <w:r w:rsidR="00B44CB2" w:rsidRPr="001E1FC4">
        <w:rPr>
          <w:rFonts w:asciiTheme="minorHAnsi" w:hAnsiTheme="minorHAnsi" w:cstheme="minorHAnsi"/>
          <w:sz w:val="24"/>
          <w:szCs w:val="24"/>
        </w:rPr>
        <w:t xml:space="preserve">associations between </w:t>
      </w:r>
      <w:r w:rsidR="00914C56" w:rsidRPr="001E1FC4">
        <w:rPr>
          <w:rFonts w:asciiTheme="minorHAnsi" w:hAnsiTheme="minorHAnsi" w:cstheme="minorHAnsi"/>
          <w:sz w:val="24"/>
          <w:szCs w:val="24"/>
        </w:rPr>
        <w:t>low circulating vitamin D concentrations</w:t>
      </w:r>
      <w:r w:rsidR="00B44CB2" w:rsidRPr="001E1FC4">
        <w:rPr>
          <w:rFonts w:asciiTheme="minorHAnsi" w:hAnsiTheme="minorHAnsi" w:cstheme="minorHAnsi"/>
          <w:sz w:val="24"/>
          <w:szCs w:val="24"/>
        </w:rPr>
        <w:t xml:space="preserve"> and poor </w:t>
      </w:r>
      <w:r w:rsidR="002F7AF3" w:rsidRPr="001E1FC4">
        <w:rPr>
          <w:rFonts w:asciiTheme="minorHAnsi" w:hAnsiTheme="minorHAnsi" w:cstheme="minorHAnsi"/>
          <w:sz w:val="24"/>
          <w:szCs w:val="24"/>
        </w:rPr>
        <w:t xml:space="preserve">COVID-19 </w:t>
      </w:r>
      <w:r w:rsidR="00B44CB2" w:rsidRPr="001E1FC4">
        <w:rPr>
          <w:rFonts w:asciiTheme="minorHAnsi" w:hAnsiTheme="minorHAnsi" w:cstheme="minorHAnsi"/>
          <w:sz w:val="24"/>
          <w:szCs w:val="24"/>
        </w:rPr>
        <w:t>outcomes</w:t>
      </w:r>
      <w:r w:rsidR="00B81865" w:rsidRPr="001E1FC4">
        <w:rPr>
          <w:rFonts w:asciiTheme="minorHAnsi" w:hAnsiTheme="minorHAnsi" w:cstheme="minorHAnsi"/>
          <w:sz w:val="24"/>
          <w:szCs w:val="24"/>
        </w:rPr>
        <w:t xml:space="preserve"> </w:t>
      </w:r>
      <w:r w:rsidR="00B81865"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01wHqY4W","properties":{"formattedCitation":"(20,23,24)","plainCitation":"(20,23,24)","noteIndex":0},"citationItems":[{"id":721,"uris":["http://zotero.org/users/7696217/items/XBLHZGQG"],"uri":["http://zotero.org/users/7696217/items/XBLHZGQG"],"itemData":{"id":721,"type":"article-journal","container-title":"Frontiers in Public Health","ISSN":"2296-2565","journalAbbreviation":"Frontiers in Public Health","note":"publisher: Frontiers","page":"1092","title":"Vitamin D Deficiency as an Important Biomarker for the Increased Risk of Coronavirus (COVID-19) in People From Black and Asian Ethnic Minority Groups","volume":"8","author":[{"family":"Pardhan","given":"Shahina"},{"family":"Smith","given":"Lee"},{"family":"Sapkota","given":"Raju P"}],"issued":{"date-parts":[["2021"]]}}},{"id":"QgABC6Py/xlf25KJW","uris":["http://www.mendeley.com/documents/?uuid=0f0b38a8-4884-48a9-a13e-4ac792ea1fc9"],"uri":["http://www.mendeley.com/documents/?uuid=0f0b38a8-4884-48a9-a13e-4ac792ea1fc9"],"itemData":{"DOI":"10.1016/j.intimp.2020.107001","ISSN":"15675769","abstract":"Background: The role of vitamin D in the susceptibility and severity of various viral diseases has been well documented. Recently, some reports highlighted the possible importance of vitamin D in severe acute respiratory syndrome coronavirus 2 (SARS-CoV-2). Although India receives adequate sunlight throughout the year, the majority of Indians are deficient in vitamin D levels. In the present study, we hypothesized that vitamin D deficiency would be associated with the SARS-CoV-2 infection rate and mortality in the Indian population. Materials and methods: SARS-CoV-2 infection and mortality data were obtained from the Government of India's official website (accessed on 16th August 2020). Various literature databases like PubMed and Google Scholar were searched to find the mean of 25-hydroxyvitamin D [25(OH)D] levels in different states and union territories of India, Pearson correlation was carried out to investigate the possible link between mean 25(OH)D levels and SARS-CoV-2 infection and mortality per million of the population. Results: An inverse correlation was observed between the mean level of 25(OH)D and SARS-CoV-2 infection rate (r = −0.43, p = 0.02) and mortality rate (r = −0.42, p = 0.02). Conclusions: The present observational study revealed an association of vitamin D with SARS-CoV-2 infection and related mortality. Further studies are required to validate our observations. © 2020 Elsevier B.V.","author":[{"dropping-particle":"","family":"Padhi","given":"S","non-dropping-particle":"","parse-names":false,"suffix":""},{"dropping-particle":"","family":"Suvankar","given":"S","non-dropping-particle":"","parse-names":false,"suffix":""},{"dropping-particle":"","family":"Panda","given":"V K","non-dropping-particle":"","parse-names":false,"suffix":""},{"dropping-particle":"","family":"Pati","given":"A","non-dropping-particle":"","parse-names":false,"suffix":""},{"dropping-particle":"","family":"Panda","given":"A K","non-dropping-particle":"","parse-names":false,"suffix":""}],"container-title":"International Immunopharmacology","id":"2TfYpU3T/u4RgcJrq","issued":{"date-parts":[["2020"]]},"note":"cited By 0","publisher":"Elsevier B.V.","title":"Lower levels of vitamin D are associated with SARS-CoV-2 infection and mortality in the Indian population: An observational study","type":"article-journal","volume":"88"}},{"id":724,"uris":["http://zotero.org/users/7696217/items/7BY74DBA"],"uri":["http://zotero.org/users/7696217/items/7BY74DBA"],"itemData":{"id":724,"type":"article-journal","container-title":"JAMA network open","issue":"9","journalAbbreviation":"JAMA network open","note":"publisher: American Medical Association","page":"e2019722-e2019722","title":"Association of vitamin D status and other clinical characteristics with COVID-19 test results","volume":"3","author":[{"family":"Meltzer","given":"David O"},{"family":"Best","given":"Thomas J"},{"family":"Zhang","given":"Hui"},{"family":"Vokes","given":"Tamara"},{"family":"Arora","given":"Vineet"},{"family":"Solway","given":"Julian"}],"issued":{"date-parts":[["2020"]]}}}],"schema":"https://github.com/citation-style-language/schema/raw/master/csl-citation.json"} </w:instrText>
      </w:r>
      <w:r w:rsidR="00B81865"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20,23,24</w:t>
      </w:r>
      <w:r w:rsidR="00C638D1" w:rsidRPr="001E1FC4">
        <w:rPr>
          <w:rFonts w:ascii="Calibri" w:hAnsi="Calibri" w:cs="Calibri"/>
          <w:sz w:val="24"/>
        </w:rPr>
        <w:t>)</w:t>
      </w:r>
      <w:r w:rsidR="00B81865" w:rsidRPr="001E1FC4">
        <w:rPr>
          <w:rFonts w:asciiTheme="minorHAnsi" w:hAnsiTheme="minorHAnsi" w:cstheme="minorHAnsi"/>
          <w:sz w:val="24"/>
          <w:szCs w:val="24"/>
        </w:rPr>
        <w:fldChar w:fldCharType="end"/>
      </w:r>
      <w:r w:rsidR="00663DBD" w:rsidRPr="001E1FC4">
        <w:rPr>
          <w:rFonts w:asciiTheme="minorHAnsi" w:hAnsiTheme="minorHAnsi" w:cstheme="minorHAnsi"/>
          <w:sz w:val="24"/>
          <w:szCs w:val="24"/>
        </w:rPr>
        <w:t>, with</w:t>
      </w:r>
      <w:r w:rsidR="001E2067" w:rsidRPr="001E1FC4">
        <w:rPr>
          <w:rFonts w:asciiTheme="minorHAnsi" w:hAnsiTheme="minorHAnsi" w:cstheme="minorHAnsi"/>
          <w:sz w:val="24"/>
          <w:szCs w:val="24"/>
        </w:rPr>
        <w:t xml:space="preserve"> </w:t>
      </w:r>
      <w:r w:rsidR="002D3CA5" w:rsidRPr="001E1FC4">
        <w:rPr>
          <w:rFonts w:asciiTheme="minorHAnsi" w:hAnsiTheme="minorHAnsi" w:cstheme="minorHAnsi"/>
          <w:sz w:val="24"/>
          <w:szCs w:val="24"/>
        </w:rPr>
        <w:t xml:space="preserve">policy makers </w:t>
      </w:r>
      <w:r w:rsidR="009C78FB" w:rsidRPr="001E1FC4">
        <w:rPr>
          <w:rFonts w:asciiTheme="minorHAnsi" w:hAnsiTheme="minorHAnsi" w:cstheme="minorHAnsi"/>
          <w:sz w:val="24"/>
          <w:szCs w:val="24"/>
        </w:rPr>
        <w:t>recommend</w:t>
      </w:r>
      <w:r w:rsidR="00663DBD" w:rsidRPr="001E1FC4">
        <w:rPr>
          <w:rFonts w:asciiTheme="minorHAnsi" w:hAnsiTheme="minorHAnsi" w:cstheme="minorHAnsi"/>
          <w:sz w:val="24"/>
          <w:szCs w:val="24"/>
        </w:rPr>
        <w:t>ing</w:t>
      </w:r>
      <w:r w:rsidR="00980686" w:rsidRPr="001E1FC4">
        <w:rPr>
          <w:rFonts w:asciiTheme="minorHAnsi" w:hAnsiTheme="minorHAnsi" w:cstheme="minorHAnsi"/>
          <w:sz w:val="24"/>
          <w:szCs w:val="24"/>
        </w:rPr>
        <w:t xml:space="preserve"> </w:t>
      </w:r>
      <w:r w:rsidR="00914C56" w:rsidRPr="001E1FC4">
        <w:rPr>
          <w:rFonts w:asciiTheme="minorHAnsi" w:hAnsiTheme="minorHAnsi" w:cstheme="minorHAnsi"/>
          <w:sz w:val="24"/>
          <w:szCs w:val="24"/>
        </w:rPr>
        <w:t xml:space="preserve">vitamin D </w:t>
      </w:r>
      <w:r w:rsidR="009C78FB" w:rsidRPr="001E1FC4">
        <w:rPr>
          <w:rFonts w:asciiTheme="minorHAnsi" w:hAnsiTheme="minorHAnsi" w:cstheme="minorHAnsi"/>
          <w:sz w:val="24"/>
          <w:szCs w:val="24"/>
        </w:rPr>
        <w:t>supplementation</w:t>
      </w:r>
      <w:r w:rsidR="00980686" w:rsidRPr="001E1FC4">
        <w:rPr>
          <w:rFonts w:asciiTheme="minorHAnsi" w:hAnsiTheme="minorHAnsi" w:cstheme="minorHAnsi"/>
          <w:sz w:val="24"/>
          <w:szCs w:val="24"/>
        </w:rPr>
        <w:t xml:space="preserve"> as a possible protective measure for COVID-19</w:t>
      </w:r>
      <w:r w:rsidR="00807164" w:rsidRPr="001E1FC4">
        <w:rPr>
          <w:rFonts w:asciiTheme="minorHAnsi" w:hAnsiTheme="minorHAnsi" w:cstheme="minorHAnsi"/>
          <w:sz w:val="24"/>
          <w:szCs w:val="24"/>
        </w:rPr>
        <w:t xml:space="preserve"> </w:t>
      </w:r>
      <w:r w:rsidR="00D07E16"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CsJEjunH","properties":{"formattedCitation":"(25)","plainCitation":"(25)","noteIndex":0},"citationItems":[{"id":709,"uris":["http://zotero.org/users/7696217/items/FIG5Q7V8"],"uri":["http://zotero.org/users/7696217/items/FIG5Q7V8"],"itemData":{"id":709,"type":"article-journal","container-title":"Journal of internal medicine","ISSN":"0954-6820","issue":"1","journalAbbreviation":"Journal of internal medicine","note":"publisher: Wiley Online Library","page":"97-115","title":"Perspective: Vitamin D deficiency and COVID‐19 severity–plausibly linked by latitude, ethnicity, impacts on cytokines, ACE2 and thrombosis","volume":"289","author":[{"family":"Rhodes","given":"Jonathan M"},{"family":"Subramanian","given":"Sreedhar"},{"family":"Laird","given":"Eamon"},{"family":"Griffin","given":"George"},{"family":"Kenny","given":"Rose Anne"}],"issued":{"date-parts":[["2021"]]}}}],"schema":"https://github.com/citation-style-language/schema/raw/master/csl-citation.json"} </w:instrText>
      </w:r>
      <w:r w:rsidR="00D07E16"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25</w:t>
      </w:r>
      <w:r w:rsidR="00C638D1" w:rsidRPr="001E1FC4">
        <w:rPr>
          <w:rFonts w:ascii="Calibri" w:hAnsi="Calibri" w:cs="Calibri"/>
          <w:sz w:val="24"/>
        </w:rPr>
        <w:t>)</w:t>
      </w:r>
      <w:r w:rsidR="00D07E16" w:rsidRPr="001E1FC4">
        <w:rPr>
          <w:rFonts w:asciiTheme="minorHAnsi" w:hAnsiTheme="minorHAnsi" w:cstheme="minorHAnsi"/>
          <w:sz w:val="24"/>
          <w:szCs w:val="24"/>
        </w:rPr>
        <w:fldChar w:fldCharType="end"/>
      </w:r>
      <w:r w:rsidR="003E66B4" w:rsidRPr="001E1FC4">
        <w:rPr>
          <w:rFonts w:asciiTheme="minorHAnsi" w:hAnsiTheme="minorHAnsi" w:cstheme="minorHAnsi"/>
          <w:sz w:val="24"/>
          <w:szCs w:val="24"/>
        </w:rPr>
        <w:t xml:space="preserve">. Because people of </w:t>
      </w:r>
      <w:r w:rsidR="00255FF1" w:rsidRPr="001E1FC4">
        <w:rPr>
          <w:rFonts w:asciiTheme="minorHAnsi" w:hAnsiTheme="minorHAnsi" w:cstheme="minorHAnsi"/>
          <w:sz w:val="24"/>
          <w:szCs w:val="24"/>
        </w:rPr>
        <w:t>B</w:t>
      </w:r>
      <w:r w:rsidR="003E66B4" w:rsidRPr="001E1FC4">
        <w:rPr>
          <w:rFonts w:asciiTheme="minorHAnsi" w:hAnsiTheme="minorHAnsi" w:cstheme="minorHAnsi"/>
          <w:sz w:val="24"/>
          <w:szCs w:val="24"/>
        </w:rPr>
        <w:t xml:space="preserve">lack and Asian ethnicities have been reported to yield significant associations between </w:t>
      </w:r>
      <w:r w:rsidR="00797535" w:rsidRPr="001E1FC4">
        <w:rPr>
          <w:rFonts w:asciiTheme="minorHAnsi" w:hAnsiTheme="minorHAnsi" w:cstheme="minorHAnsi"/>
          <w:sz w:val="24"/>
          <w:szCs w:val="24"/>
        </w:rPr>
        <w:t xml:space="preserve">vitamin D status and poor COVID-19 outcomes, it is important to understand to </w:t>
      </w:r>
      <w:r w:rsidR="008F603E" w:rsidRPr="001E1FC4">
        <w:rPr>
          <w:rFonts w:asciiTheme="minorHAnsi" w:hAnsiTheme="minorHAnsi" w:cstheme="minorHAnsi"/>
          <w:sz w:val="24"/>
          <w:szCs w:val="24"/>
        </w:rPr>
        <w:t xml:space="preserve">what extent vitamin D supplementation increases serum 25(OH)D levels. </w:t>
      </w:r>
    </w:p>
    <w:p w14:paraId="1906A4C7" w14:textId="77777777" w:rsidR="000F6E9F" w:rsidRPr="001E1FC4" w:rsidRDefault="000F6E9F" w:rsidP="00205526">
      <w:pPr>
        <w:spacing w:line="480" w:lineRule="auto"/>
        <w:jc w:val="both"/>
        <w:rPr>
          <w:rFonts w:asciiTheme="minorHAnsi" w:hAnsiTheme="minorHAnsi" w:cstheme="minorHAnsi"/>
          <w:sz w:val="24"/>
          <w:szCs w:val="24"/>
        </w:rPr>
      </w:pPr>
    </w:p>
    <w:p w14:paraId="3A264D4C" w14:textId="059148F4" w:rsidR="0035153C" w:rsidRPr="001E1FC4" w:rsidRDefault="000C5027" w:rsidP="0035153C">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To date, </w:t>
      </w:r>
      <w:r w:rsidR="00345AA5" w:rsidRPr="001E1FC4">
        <w:rPr>
          <w:rFonts w:asciiTheme="minorHAnsi" w:hAnsiTheme="minorHAnsi" w:cstheme="minorHAnsi"/>
          <w:sz w:val="24"/>
          <w:szCs w:val="24"/>
        </w:rPr>
        <w:t xml:space="preserve">no studies </w:t>
      </w:r>
      <w:r w:rsidR="00900E0F" w:rsidRPr="001E1FC4">
        <w:rPr>
          <w:rFonts w:asciiTheme="minorHAnsi" w:hAnsiTheme="minorHAnsi" w:cstheme="minorHAnsi"/>
          <w:sz w:val="24"/>
          <w:szCs w:val="24"/>
        </w:rPr>
        <w:t xml:space="preserve">have </w:t>
      </w:r>
      <w:r w:rsidR="00345AA5" w:rsidRPr="001E1FC4">
        <w:rPr>
          <w:rFonts w:asciiTheme="minorHAnsi" w:hAnsiTheme="minorHAnsi" w:cstheme="minorHAnsi"/>
          <w:sz w:val="24"/>
          <w:szCs w:val="24"/>
        </w:rPr>
        <w:t>systematically review</w:t>
      </w:r>
      <w:r w:rsidR="00900E0F" w:rsidRPr="001E1FC4">
        <w:rPr>
          <w:rFonts w:asciiTheme="minorHAnsi" w:hAnsiTheme="minorHAnsi" w:cstheme="minorHAnsi"/>
          <w:sz w:val="24"/>
          <w:szCs w:val="24"/>
        </w:rPr>
        <w:t>ed</w:t>
      </w:r>
      <w:r w:rsidR="00345AA5" w:rsidRPr="001E1FC4">
        <w:rPr>
          <w:rFonts w:asciiTheme="minorHAnsi" w:hAnsiTheme="minorHAnsi" w:cstheme="minorHAnsi"/>
          <w:sz w:val="24"/>
          <w:szCs w:val="24"/>
        </w:rPr>
        <w:t xml:space="preserve"> RCTs </w:t>
      </w:r>
      <w:r w:rsidR="000366B1" w:rsidRPr="001E1FC4">
        <w:rPr>
          <w:rFonts w:asciiTheme="minorHAnsi" w:hAnsiTheme="minorHAnsi" w:cstheme="minorHAnsi"/>
          <w:sz w:val="24"/>
          <w:szCs w:val="24"/>
        </w:rPr>
        <w:t xml:space="preserve">that have explored the efficacy of different dosages, modes of entry, and duration of </w:t>
      </w:r>
      <w:r w:rsidR="00914C56" w:rsidRPr="001E1FC4">
        <w:rPr>
          <w:rFonts w:asciiTheme="minorHAnsi" w:hAnsiTheme="minorHAnsi" w:cstheme="minorHAnsi"/>
          <w:sz w:val="24"/>
          <w:szCs w:val="24"/>
        </w:rPr>
        <w:t xml:space="preserve">vitamin D </w:t>
      </w:r>
      <w:r w:rsidR="000366B1" w:rsidRPr="001E1FC4">
        <w:rPr>
          <w:rFonts w:asciiTheme="minorHAnsi" w:hAnsiTheme="minorHAnsi" w:cstheme="minorHAnsi"/>
          <w:sz w:val="24"/>
          <w:szCs w:val="24"/>
        </w:rPr>
        <w:t>supplementation</w:t>
      </w:r>
      <w:r w:rsidR="002F7AF3" w:rsidRPr="001E1FC4">
        <w:rPr>
          <w:rFonts w:asciiTheme="minorHAnsi" w:hAnsiTheme="minorHAnsi" w:cstheme="minorHAnsi"/>
          <w:sz w:val="24"/>
          <w:szCs w:val="24"/>
        </w:rPr>
        <w:t xml:space="preserve"> in Black and Asian communities</w:t>
      </w:r>
      <w:r w:rsidR="000366B1" w:rsidRPr="001E1FC4">
        <w:rPr>
          <w:rFonts w:asciiTheme="minorHAnsi" w:hAnsiTheme="minorHAnsi" w:cstheme="minorHAnsi"/>
          <w:sz w:val="24"/>
          <w:szCs w:val="24"/>
        </w:rPr>
        <w:t xml:space="preserve">. </w:t>
      </w:r>
      <w:r w:rsidRPr="001E1FC4">
        <w:rPr>
          <w:rFonts w:asciiTheme="minorHAnsi" w:hAnsiTheme="minorHAnsi" w:cstheme="minorHAnsi"/>
          <w:sz w:val="24"/>
          <w:szCs w:val="24"/>
        </w:rPr>
        <w:t xml:space="preserve"> </w:t>
      </w:r>
      <w:r w:rsidR="00543C55" w:rsidRPr="001E1FC4">
        <w:rPr>
          <w:rFonts w:asciiTheme="minorHAnsi" w:hAnsiTheme="minorHAnsi" w:cstheme="minorHAnsi"/>
          <w:sz w:val="24"/>
          <w:szCs w:val="24"/>
        </w:rPr>
        <w:t xml:space="preserve">It </w:t>
      </w:r>
      <w:r w:rsidR="008F603E" w:rsidRPr="001E1FC4">
        <w:rPr>
          <w:rFonts w:asciiTheme="minorHAnsi" w:hAnsiTheme="minorHAnsi" w:cstheme="minorHAnsi"/>
          <w:sz w:val="24"/>
          <w:szCs w:val="24"/>
        </w:rPr>
        <w:t>is</w:t>
      </w:r>
      <w:r w:rsidR="00F1111E" w:rsidRPr="001E1FC4">
        <w:rPr>
          <w:rFonts w:asciiTheme="minorHAnsi" w:hAnsiTheme="minorHAnsi" w:cstheme="minorHAnsi"/>
          <w:sz w:val="24"/>
          <w:szCs w:val="24"/>
        </w:rPr>
        <w:t>,</w:t>
      </w:r>
      <w:r w:rsidR="00543C55" w:rsidRPr="001E1FC4">
        <w:rPr>
          <w:rFonts w:asciiTheme="minorHAnsi" w:hAnsiTheme="minorHAnsi" w:cstheme="minorHAnsi"/>
          <w:sz w:val="24"/>
          <w:szCs w:val="24"/>
        </w:rPr>
        <w:t xml:space="preserve"> therefore</w:t>
      </w:r>
      <w:r w:rsidR="00F1111E" w:rsidRPr="001E1FC4">
        <w:rPr>
          <w:rFonts w:asciiTheme="minorHAnsi" w:hAnsiTheme="minorHAnsi" w:cstheme="minorHAnsi"/>
          <w:sz w:val="24"/>
          <w:szCs w:val="24"/>
        </w:rPr>
        <w:t>,</w:t>
      </w:r>
      <w:r w:rsidR="00543C55" w:rsidRPr="001E1FC4">
        <w:rPr>
          <w:rFonts w:asciiTheme="minorHAnsi" w:hAnsiTheme="minorHAnsi" w:cstheme="minorHAnsi"/>
          <w:sz w:val="24"/>
          <w:szCs w:val="24"/>
        </w:rPr>
        <w:t xml:space="preserve"> </w:t>
      </w:r>
      <w:r w:rsidR="00DE6647" w:rsidRPr="001E1FC4">
        <w:rPr>
          <w:rFonts w:asciiTheme="minorHAnsi" w:hAnsiTheme="minorHAnsi" w:cstheme="minorHAnsi"/>
          <w:sz w:val="24"/>
          <w:szCs w:val="24"/>
        </w:rPr>
        <w:t xml:space="preserve">the aim of this </w:t>
      </w:r>
      <w:r w:rsidR="00277E20" w:rsidRPr="001E1FC4">
        <w:rPr>
          <w:rFonts w:asciiTheme="minorHAnsi" w:hAnsiTheme="minorHAnsi" w:cstheme="minorHAnsi"/>
          <w:sz w:val="24"/>
          <w:szCs w:val="24"/>
        </w:rPr>
        <w:t xml:space="preserve">exploratory </w:t>
      </w:r>
      <w:r w:rsidR="00A97CDF" w:rsidRPr="001E1FC4">
        <w:rPr>
          <w:rFonts w:asciiTheme="minorHAnsi" w:hAnsiTheme="minorHAnsi" w:cstheme="minorHAnsi"/>
          <w:sz w:val="24"/>
          <w:szCs w:val="24"/>
        </w:rPr>
        <w:t xml:space="preserve">study to </w:t>
      </w:r>
      <w:r w:rsidR="00DE6647" w:rsidRPr="001E1FC4">
        <w:rPr>
          <w:rFonts w:asciiTheme="minorHAnsi" w:hAnsiTheme="minorHAnsi" w:cstheme="minorHAnsi"/>
          <w:sz w:val="24"/>
          <w:szCs w:val="24"/>
        </w:rPr>
        <w:t xml:space="preserve">review </w:t>
      </w:r>
      <w:r w:rsidR="00277E20" w:rsidRPr="001E1FC4">
        <w:rPr>
          <w:rFonts w:asciiTheme="minorHAnsi" w:hAnsiTheme="minorHAnsi" w:cstheme="minorHAnsi"/>
          <w:sz w:val="24"/>
          <w:szCs w:val="24"/>
        </w:rPr>
        <w:t xml:space="preserve">all </w:t>
      </w:r>
      <w:r w:rsidR="009E0FC0" w:rsidRPr="001E1FC4">
        <w:rPr>
          <w:rFonts w:asciiTheme="minorHAnsi" w:hAnsiTheme="minorHAnsi" w:cstheme="minorHAnsi"/>
          <w:sz w:val="24"/>
          <w:szCs w:val="24"/>
        </w:rPr>
        <w:t>available</w:t>
      </w:r>
      <w:r w:rsidR="00277E20" w:rsidRPr="001E1FC4">
        <w:rPr>
          <w:rFonts w:asciiTheme="minorHAnsi" w:hAnsiTheme="minorHAnsi" w:cstheme="minorHAnsi"/>
          <w:sz w:val="24"/>
          <w:szCs w:val="24"/>
        </w:rPr>
        <w:t xml:space="preserve"> </w:t>
      </w:r>
      <w:r w:rsidR="00277E20" w:rsidRPr="001E1FC4">
        <w:rPr>
          <w:rFonts w:asciiTheme="minorHAnsi" w:hAnsiTheme="minorHAnsi" w:cstheme="minorHAnsi"/>
          <w:sz w:val="24"/>
          <w:szCs w:val="24"/>
        </w:rPr>
        <w:lastRenderedPageBreak/>
        <w:t>literature that examine</w:t>
      </w:r>
      <w:r w:rsidR="009E0FC0" w:rsidRPr="001E1FC4">
        <w:rPr>
          <w:rFonts w:asciiTheme="minorHAnsi" w:hAnsiTheme="minorHAnsi" w:cstheme="minorHAnsi"/>
          <w:sz w:val="24"/>
          <w:szCs w:val="24"/>
        </w:rPr>
        <w:t>d</w:t>
      </w:r>
      <w:r w:rsidR="00277E20" w:rsidRPr="001E1FC4">
        <w:rPr>
          <w:rFonts w:asciiTheme="minorHAnsi" w:hAnsiTheme="minorHAnsi" w:cstheme="minorHAnsi"/>
          <w:sz w:val="24"/>
          <w:szCs w:val="24"/>
        </w:rPr>
        <w:t xml:space="preserve"> </w:t>
      </w:r>
      <w:r w:rsidR="003C0168" w:rsidRPr="001E1FC4">
        <w:rPr>
          <w:rFonts w:asciiTheme="minorHAnsi" w:hAnsiTheme="minorHAnsi" w:cstheme="minorHAnsi"/>
          <w:sz w:val="24"/>
          <w:szCs w:val="24"/>
        </w:rPr>
        <w:t xml:space="preserve">the efficacy </w:t>
      </w:r>
      <w:r w:rsidR="00F1111E" w:rsidRPr="001E1FC4">
        <w:rPr>
          <w:rFonts w:asciiTheme="minorHAnsi" w:hAnsiTheme="minorHAnsi" w:cstheme="minorHAnsi"/>
          <w:sz w:val="24"/>
          <w:szCs w:val="24"/>
        </w:rPr>
        <w:t>of</w:t>
      </w:r>
      <w:r w:rsidR="003C0168" w:rsidRPr="001E1FC4">
        <w:rPr>
          <w:rFonts w:asciiTheme="minorHAnsi" w:hAnsiTheme="minorHAnsi" w:cstheme="minorHAnsi"/>
          <w:sz w:val="24"/>
          <w:szCs w:val="24"/>
        </w:rPr>
        <w:t xml:space="preserve"> </w:t>
      </w:r>
      <w:r w:rsidR="00914C56" w:rsidRPr="001E1FC4">
        <w:rPr>
          <w:rFonts w:asciiTheme="minorHAnsi" w:hAnsiTheme="minorHAnsi" w:cstheme="minorHAnsi"/>
          <w:sz w:val="24"/>
          <w:szCs w:val="24"/>
        </w:rPr>
        <w:t xml:space="preserve">vitamin D </w:t>
      </w:r>
      <w:r w:rsidR="003C0168" w:rsidRPr="001E1FC4">
        <w:rPr>
          <w:rFonts w:asciiTheme="minorHAnsi" w:hAnsiTheme="minorHAnsi" w:cstheme="minorHAnsi"/>
          <w:sz w:val="24"/>
          <w:szCs w:val="24"/>
        </w:rPr>
        <w:t xml:space="preserve">supplementation </w:t>
      </w:r>
      <w:r w:rsidR="009E0FC0" w:rsidRPr="001E1FC4">
        <w:rPr>
          <w:rFonts w:asciiTheme="minorHAnsi" w:hAnsiTheme="minorHAnsi" w:cstheme="minorHAnsi"/>
          <w:sz w:val="24"/>
          <w:szCs w:val="24"/>
        </w:rPr>
        <w:t xml:space="preserve">(via changes in </w:t>
      </w:r>
      <w:r w:rsidR="00715B6B" w:rsidRPr="001E1FC4">
        <w:rPr>
          <w:rFonts w:asciiTheme="minorHAnsi" w:hAnsiTheme="minorHAnsi" w:cstheme="minorHAnsi"/>
          <w:sz w:val="24"/>
          <w:szCs w:val="24"/>
        </w:rPr>
        <w:t xml:space="preserve">25(OH)D levels) </w:t>
      </w:r>
      <w:r w:rsidR="00461F10" w:rsidRPr="001E1FC4">
        <w:rPr>
          <w:rFonts w:asciiTheme="minorHAnsi" w:hAnsiTheme="minorHAnsi" w:cstheme="minorHAnsi"/>
          <w:sz w:val="24"/>
          <w:szCs w:val="24"/>
        </w:rPr>
        <w:t xml:space="preserve">in </w:t>
      </w:r>
      <w:r w:rsidR="00255FF1" w:rsidRPr="001E1FC4">
        <w:rPr>
          <w:rFonts w:asciiTheme="minorHAnsi" w:hAnsiTheme="minorHAnsi" w:cstheme="minorHAnsi"/>
          <w:sz w:val="24"/>
          <w:szCs w:val="24"/>
        </w:rPr>
        <w:t>B</w:t>
      </w:r>
      <w:r w:rsidR="00461F10" w:rsidRPr="001E1FC4">
        <w:rPr>
          <w:rFonts w:asciiTheme="minorHAnsi" w:hAnsiTheme="minorHAnsi" w:cstheme="minorHAnsi"/>
          <w:sz w:val="24"/>
          <w:szCs w:val="24"/>
        </w:rPr>
        <w:t>lack or Asian participants.</w:t>
      </w:r>
      <w:r w:rsidR="007549E3" w:rsidRPr="001E1FC4">
        <w:rPr>
          <w:rFonts w:asciiTheme="minorHAnsi" w:hAnsiTheme="minorHAnsi" w:cstheme="minorHAnsi"/>
          <w:sz w:val="24"/>
          <w:szCs w:val="24"/>
        </w:rPr>
        <w:t xml:space="preserve"> </w:t>
      </w:r>
      <w:r w:rsidR="0035153C" w:rsidRPr="001E1FC4">
        <w:rPr>
          <w:rFonts w:asciiTheme="minorHAnsi" w:hAnsiTheme="minorHAnsi" w:cstheme="minorHAnsi"/>
          <w:sz w:val="24"/>
          <w:szCs w:val="24"/>
        </w:rPr>
        <w:t>The results from this study ha</w:t>
      </w:r>
      <w:r w:rsidR="00F1111E" w:rsidRPr="001E1FC4">
        <w:rPr>
          <w:rFonts w:asciiTheme="minorHAnsi" w:hAnsiTheme="minorHAnsi" w:cstheme="minorHAnsi"/>
          <w:sz w:val="24"/>
          <w:szCs w:val="24"/>
        </w:rPr>
        <w:t>ve</w:t>
      </w:r>
      <w:r w:rsidR="0035153C" w:rsidRPr="001E1FC4">
        <w:rPr>
          <w:rFonts w:asciiTheme="minorHAnsi" w:hAnsiTheme="minorHAnsi" w:cstheme="minorHAnsi"/>
          <w:sz w:val="24"/>
          <w:szCs w:val="24"/>
        </w:rPr>
        <w:t xml:space="preserve"> the potential to inform future research, identify gaps in the current literature, and </w:t>
      </w:r>
      <w:r w:rsidR="00461F10" w:rsidRPr="001E1FC4">
        <w:rPr>
          <w:rFonts w:asciiTheme="minorHAnsi" w:hAnsiTheme="minorHAnsi" w:cstheme="minorHAnsi"/>
          <w:sz w:val="24"/>
          <w:szCs w:val="24"/>
        </w:rPr>
        <w:t>inform</w:t>
      </w:r>
      <w:r w:rsidR="0035153C" w:rsidRPr="001E1FC4">
        <w:rPr>
          <w:rFonts w:asciiTheme="minorHAnsi" w:hAnsiTheme="minorHAnsi" w:cstheme="minorHAnsi"/>
          <w:sz w:val="24"/>
          <w:szCs w:val="24"/>
        </w:rPr>
        <w:t xml:space="preserve"> COVID-19 </w:t>
      </w:r>
      <w:r w:rsidR="00461F10" w:rsidRPr="001E1FC4">
        <w:rPr>
          <w:rFonts w:asciiTheme="minorHAnsi" w:hAnsiTheme="minorHAnsi" w:cstheme="minorHAnsi"/>
          <w:sz w:val="24"/>
          <w:szCs w:val="24"/>
        </w:rPr>
        <w:t xml:space="preserve">related </w:t>
      </w:r>
      <w:r w:rsidR="00914C56" w:rsidRPr="001E1FC4">
        <w:rPr>
          <w:rFonts w:asciiTheme="minorHAnsi" w:hAnsiTheme="minorHAnsi" w:cstheme="minorHAnsi"/>
          <w:sz w:val="24"/>
          <w:szCs w:val="24"/>
        </w:rPr>
        <w:t xml:space="preserve">nutrition </w:t>
      </w:r>
      <w:r w:rsidR="00461F10" w:rsidRPr="001E1FC4">
        <w:rPr>
          <w:rFonts w:asciiTheme="minorHAnsi" w:hAnsiTheme="minorHAnsi" w:cstheme="minorHAnsi"/>
          <w:sz w:val="24"/>
          <w:szCs w:val="24"/>
        </w:rPr>
        <w:t>advice</w:t>
      </w:r>
      <w:r w:rsidR="00A97CDF" w:rsidRPr="001E1FC4">
        <w:rPr>
          <w:rFonts w:asciiTheme="minorHAnsi" w:hAnsiTheme="minorHAnsi" w:cstheme="minorHAnsi"/>
          <w:sz w:val="24"/>
          <w:szCs w:val="24"/>
        </w:rPr>
        <w:t xml:space="preserve">, especially regarding the general efficacy of </w:t>
      </w:r>
      <w:r w:rsidR="00914C56" w:rsidRPr="001E1FC4">
        <w:rPr>
          <w:rFonts w:asciiTheme="minorHAnsi" w:hAnsiTheme="minorHAnsi" w:cstheme="minorHAnsi"/>
          <w:sz w:val="24"/>
          <w:szCs w:val="24"/>
        </w:rPr>
        <w:t xml:space="preserve">vitamin D </w:t>
      </w:r>
      <w:r w:rsidR="004F3B7A" w:rsidRPr="001E1FC4">
        <w:rPr>
          <w:rFonts w:asciiTheme="minorHAnsi" w:hAnsiTheme="minorHAnsi" w:cstheme="minorHAnsi"/>
          <w:sz w:val="24"/>
          <w:szCs w:val="24"/>
        </w:rPr>
        <w:t>supplementation</w:t>
      </w:r>
      <w:r w:rsidR="00A97CDF" w:rsidRPr="001E1FC4">
        <w:rPr>
          <w:rFonts w:asciiTheme="minorHAnsi" w:hAnsiTheme="minorHAnsi" w:cstheme="minorHAnsi"/>
          <w:sz w:val="24"/>
          <w:szCs w:val="24"/>
        </w:rPr>
        <w:t xml:space="preserve"> in this potentially vulnerable population.</w:t>
      </w:r>
    </w:p>
    <w:p w14:paraId="6145839A" w14:textId="77777777" w:rsidR="000174AD" w:rsidRPr="001E1FC4" w:rsidRDefault="000174AD" w:rsidP="008B6E6E">
      <w:pPr>
        <w:spacing w:line="480" w:lineRule="auto"/>
        <w:jc w:val="both"/>
        <w:rPr>
          <w:rFonts w:asciiTheme="minorHAnsi" w:hAnsiTheme="minorHAnsi" w:cstheme="minorHAnsi"/>
          <w:b/>
          <w:bCs/>
          <w:sz w:val="24"/>
          <w:szCs w:val="24"/>
        </w:rPr>
      </w:pPr>
    </w:p>
    <w:p w14:paraId="50B259C7" w14:textId="5D56AD5C" w:rsidR="002A6F7D" w:rsidRPr="001E1FC4" w:rsidRDefault="002A6F7D" w:rsidP="0013144E">
      <w:pPr>
        <w:pStyle w:val="Heading1"/>
      </w:pPr>
      <w:r w:rsidRPr="001E1FC4">
        <w:t>METHODS</w:t>
      </w:r>
    </w:p>
    <w:p w14:paraId="652B1536" w14:textId="77777777" w:rsidR="002A6F7D" w:rsidRPr="0013144E" w:rsidRDefault="002A6F7D" w:rsidP="0013144E">
      <w:pPr>
        <w:pStyle w:val="Heading2"/>
      </w:pPr>
      <w:r w:rsidRPr="0013144E">
        <w:t>Study registration</w:t>
      </w:r>
    </w:p>
    <w:p w14:paraId="5B866058" w14:textId="4E8B584B" w:rsidR="002A6F7D" w:rsidRPr="001E1FC4" w:rsidRDefault="002A6F7D" w:rsidP="008B6E6E">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This study was registered </w:t>
      </w:r>
      <w:r w:rsidR="002F7AF3" w:rsidRPr="001E1FC4">
        <w:rPr>
          <w:rFonts w:asciiTheme="minorHAnsi" w:hAnsiTheme="minorHAnsi" w:cstheme="minorHAnsi"/>
          <w:sz w:val="24"/>
          <w:szCs w:val="24"/>
        </w:rPr>
        <w:t>w</w:t>
      </w:r>
      <w:r w:rsidR="00185640" w:rsidRPr="001E1FC4">
        <w:rPr>
          <w:rFonts w:asciiTheme="minorHAnsi" w:hAnsiTheme="minorHAnsi" w:cstheme="minorHAnsi"/>
          <w:sz w:val="24"/>
          <w:szCs w:val="24"/>
        </w:rPr>
        <w:t>ith</w:t>
      </w:r>
      <w:r w:rsidRPr="001E1FC4">
        <w:rPr>
          <w:rFonts w:asciiTheme="minorHAnsi" w:hAnsiTheme="minorHAnsi" w:cstheme="minorHAnsi"/>
          <w:sz w:val="24"/>
          <w:szCs w:val="24"/>
        </w:rPr>
        <w:t xml:space="preserve"> the international prospective register of systematic reviews</w:t>
      </w:r>
      <w:r w:rsidR="00F1111E" w:rsidRPr="001E1FC4">
        <w:rPr>
          <w:rFonts w:asciiTheme="minorHAnsi" w:hAnsiTheme="minorHAnsi" w:cstheme="minorHAnsi"/>
          <w:sz w:val="24"/>
          <w:szCs w:val="24"/>
        </w:rPr>
        <w:t>,</w:t>
      </w:r>
      <w:r w:rsidRPr="001E1FC4">
        <w:rPr>
          <w:rFonts w:asciiTheme="minorHAnsi" w:hAnsiTheme="minorHAnsi" w:cstheme="minorHAnsi"/>
          <w:sz w:val="24"/>
          <w:szCs w:val="24"/>
        </w:rPr>
        <w:t xml:space="preserve"> and the full protocol can be found on PROSPERO (Protocol ID: </w:t>
      </w:r>
      <w:r w:rsidR="002F7AF3" w:rsidRPr="001E1FC4">
        <w:rPr>
          <w:rFonts w:asciiTheme="minorHAnsi" w:hAnsiTheme="minorHAnsi" w:cstheme="minorHAnsi"/>
          <w:sz w:val="24"/>
          <w:szCs w:val="24"/>
        </w:rPr>
        <w:t>CRD42021239233</w:t>
      </w:r>
      <w:r w:rsidRPr="001E1FC4">
        <w:rPr>
          <w:rFonts w:asciiTheme="minorHAnsi" w:hAnsiTheme="minorHAnsi" w:cstheme="minorHAnsi"/>
          <w:sz w:val="24"/>
          <w:szCs w:val="24"/>
        </w:rPr>
        <w:t>)</w:t>
      </w:r>
      <w:r w:rsidR="00A26FDE" w:rsidRPr="001E1FC4">
        <w:rPr>
          <w:rFonts w:asciiTheme="minorHAnsi" w:hAnsiTheme="minorHAnsi" w:cstheme="minorHAnsi"/>
          <w:sz w:val="24"/>
          <w:szCs w:val="24"/>
        </w:rPr>
        <w:t xml:space="preserve">, and was conducted </w:t>
      </w:r>
      <w:r w:rsidRPr="001E1FC4">
        <w:rPr>
          <w:rFonts w:asciiTheme="minorHAnsi" w:hAnsiTheme="minorHAnsi" w:cstheme="minorHAnsi"/>
          <w:sz w:val="24"/>
          <w:szCs w:val="24"/>
        </w:rPr>
        <w:t xml:space="preserve">in accordance with the Preferred Reporting Items for Systematic reviews and </w:t>
      </w:r>
      <w:r w:rsidR="009E0FC0" w:rsidRPr="001E1FC4">
        <w:rPr>
          <w:rFonts w:asciiTheme="minorHAnsi" w:hAnsiTheme="minorHAnsi" w:cstheme="minorHAnsi"/>
          <w:sz w:val="24"/>
          <w:szCs w:val="24"/>
        </w:rPr>
        <w:t>Meta-Analysis</w:t>
      </w:r>
      <w:r w:rsidRPr="001E1FC4">
        <w:rPr>
          <w:rFonts w:asciiTheme="minorHAnsi" w:hAnsiTheme="minorHAnsi" w:cstheme="minorHAnsi"/>
          <w:sz w:val="24"/>
          <w:szCs w:val="24"/>
        </w:rPr>
        <w:t xml:space="preserve"> (PRISMA) guidelines </w:t>
      </w:r>
      <w:r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UV26WvFd","properties":{"formattedCitation":"(26)","plainCitation":"(26)","noteIndex":0},"citationItems":[{"id":"QgABC6Py/yi98QXCv","uris":["http://www.mendeley.com/documents/?uuid=580239ec-52d2-4b2c-813a-e8eb31d28b36"],"uri":["http://www.mendeley.com/documents/?uuid=580239ec-52d2-4b2c-813a-e8eb31d28b36"],"itemData":{"DOI":"10.1371/journal.pmed.1000097","ISSN":"15491277","PMID":"19621072","author":[{"dropping-particle":"","family":"Moher","given":"David","non-dropping-particle":"","parse-names":false,"suffix":""},{"dropping-particle":"","family":"Liberati","given":"Alessandro","non-dropping-particle":"","parse-names":false,"suffix":""},{"dropping-particle":"","family":"Tetzlaff","given":"Jennifer","non-dropping-particle":"","parse-names":false,"suffix":""},{"dropping-particle":"","family":"Altman","given":"Douglas G.","non-dropping-particle":"","parse-names":false,"suffix":""},{"dropping-particle":"","family":"Altman","given":"Doug","non-dropping-particle":"","parse-names":false,"suffix":""},{"dropping-particle":"","family":"Antes","given":"Gerd","non-dropping-particle":"","parse-names":false,"suffix":""},{"dropping-particle":"","family":"Atkins","given":"David","non-dropping-particle":"","parse-names":false,"suffix":""},{"dropping-particle":"","family":"Barbour","given":"Virginia","non-dropping-particle":"","parse-names":false,"suffix":""},{"dropping-particle":"","family":"Barrowman","given":"Nick","non-dropping-particle":"","parse-names":false,"suffix":""},{"dropping-particle":"","family":"Berlin","given":"Jesse A.","non-dropping-particle":"","parse-names":false,"suffix":""},{"dropping-particle":"","family":"Clark","given":"Jocalyn","non-dropping-particle":"","parse-names":false,"suffix":""},{"dropping-particle":"","family":"Clarke","given":"Mike","non-dropping-particle":"","parse-names":false,"suffix":""},{"dropping-particle":"","family":"Cook","given":"Deborah","non-dropping-particle":"","parse-names":false,"suffix":""},{"dropping-particle":"","family":"D'Amico","given":"Roberto","non-dropping-particle":"","parse-names":false,"suffix":""},{"dropping-particle":"","family":"Deeks","given":"Jonathan J.","non-dropping-particle":"","parse-names":false,"suffix":""},{"dropping-particle":"","family":"Devereaux","given":"P. J.","non-dropping-particle":"","parse-names":false,"suffix":""},{"dropping-particle":"","family":"Dickersin","given":"Kay","non-dropping-particle":"","parse-names":false,"suffix":""},{"dropping-particle":"","family":"Egger","given":"Matthias","non-dropping-particle":"","parse-names":false,"suffix":""},{"dropping-particle":"","family":"Ernst","given":"Edzard","non-dropping-particle":"","parse-names":false,"suffix":""},{"dropping-particle":"","family":"Gøtzsche","given":"Peter C.","non-dropping-particle":"","parse-names":false,"suffix":""},{"dropping-particle":"","family":"Grimshaw","given":"Jeremy","non-dropping-particle":"","parse-names":false,"suffix":""},{"dropping-particle":"","family":"Guyatt","given":"Gordon","non-dropping-particle":"","parse-names":false,"suffix":""},{"dropping-particle":"","family":"Higgins","given":"Julian","non-dropping-particle":"","parse-names":false,"suffix":""},{"dropping-particle":"","family":"Ioannidis","given":"John P.A.","non-dropping-particle":"","parse-names":false,"suffix":""},{"dropping-particle":"","family":"Kleijnen","given":"Jos","non-dropping-particle":"","parse-names":false,"suffix":""},{"dropping-particle":"","family":"Lang","given":"Tom","non-dropping-particle":"","parse-names":false,"suffix":""},{"dropping-particle":"","family":"Magrini","given":"Nicola","non-dropping-particle":"","parse-names":false,"suffix":""},{"dropping-particle":"","family":"McNamee","given":"David","non-dropping-particle":"","parse-names":false,"suffix":""},{"dropping-particle":"","family":"Moja","given":"Lorenzo","non-dropping-particle":"","parse-names":false,"suffix":""},{"dropping-particle":"","family":"Mulrow","given":"Cynthia","non-dropping-particle":"","parse-names":false,"suffix":""},{"dropping-particle":"","family":"Napoli","given":"Maryann","non-dropping-particle":"","parse-names":false,"suffix":""},{"dropping-particle":"","family":"Oxman","given":"Andy","non-dropping-particle":"","parse-names":false,"suffix":""},{"dropping-particle":"","family":"Pham","given":"Bá","non-dropping-particle":"","parse-names":false,"suffix":""},{"dropping-particle":"","family":"Rennie","given":"Drummond","non-dropping-particle":"","parse-names":false,"suffix":""},{"dropping-particle":"","family":"Sampson","given":"Margaret","non-dropping-particle":"","parse-names":false,"suffix":""},{"dropping-particle":"","family":"Schulz","given":"Kenneth F.","non-dropping-particle":"","parse-names":false,"suffix":""},{"dropping-particle":"","family":"Shekelle","given":"Paul G.","non-dropping-particle":"","parse-names":false,"suffix":""},{"dropping-particle":"","family":"Tovey","given":"David","non-dropping-particle":"","parse-names":false,"suffix":""},{"dropping-particle":"","family":"Tugwell","given":"Peter","non-dropping-particle":"","parse-names":false,"suffix":""}],"container-title":"PLoS Medicine","id":"ITEM-1","issued":{"date-parts":[["2009"]]},"title":"Preferred reporting items for systematic reviews and meta-analyses: The PRISMA statement","type":"article"}}],"schema":"https://github.com/citation-style-language/schema/raw/master/csl-citation.json"} </w:instrText>
      </w:r>
      <w:r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26</w:t>
      </w:r>
      <w:r w:rsidR="00C638D1" w:rsidRPr="001E1FC4">
        <w:rPr>
          <w:rFonts w:ascii="Calibri" w:hAnsi="Calibri" w:cs="Calibri"/>
          <w:sz w:val="24"/>
        </w:rPr>
        <w:t>)</w:t>
      </w:r>
      <w:r w:rsidRPr="001E1FC4">
        <w:rPr>
          <w:rFonts w:asciiTheme="minorHAnsi" w:hAnsiTheme="minorHAnsi" w:cstheme="minorHAnsi"/>
          <w:sz w:val="24"/>
          <w:szCs w:val="24"/>
        </w:rPr>
        <w:fldChar w:fldCharType="end"/>
      </w:r>
      <w:r w:rsidRPr="001E1FC4">
        <w:rPr>
          <w:rFonts w:asciiTheme="minorHAnsi" w:hAnsiTheme="minorHAnsi" w:cstheme="minorHAnsi"/>
          <w:sz w:val="24"/>
          <w:szCs w:val="24"/>
        </w:rPr>
        <w:t xml:space="preserve">. </w:t>
      </w:r>
    </w:p>
    <w:p w14:paraId="09F64396" w14:textId="77777777" w:rsidR="00476533" w:rsidRPr="001E1FC4" w:rsidRDefault="00476533" w:rsidP="008B6E6E">
      <w:pPr>
        <w:spacing w:line="480" w:lineRule="auto"/>
        <w:jc w:val="both"/>
        <w:rPr>
          <w:rFonts w:asciiTheme="minorHAnsi" w:hAnsiTheme="minorHAnsi" w:cstheme="minorHAnsi"/>
          <w:sz w:val="24"/>
          <w:szCs w:val="24"/>
        </w:rPr>
      </w:pPr>
    </w:p>
    <w:p w14:paraId="2827170C" w14:textId="77777777" w:rsidR="00476533" w:rsidRPr="001E1FC4" w:rsidRDefault="00476533" w:rsidP="0013144E">
      <w:pPr>
        <w:pStyle w:val="Heading2"/>
      </w:pPr>
      <w:r w:rsidRPr="001E1FC4">
        <w:t>Search strategy</w:t>
      </w:r>
    </w:p>
    <w:p w14:paraId="5C4DC9F5" w14:textId="00EE3530" w:rsidR="0053466D" w:rsidRPr="001E1FC4" w:rsidRDefault="00476533" w:rsidP="00476533">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Electronic databases were searched from inception to </w:t>
      </w:r>
      <w:r w:rsidR="00AC2370" w:rsidRPr="001E1FC4">
        <w:rPr>
          <w:rFonts w:asciiTheme="minorHAnsi" w:hAnsiTheme="minorHAnsi" w:cstheme="minorHAnsi"/>
          <w:sz w:val="24"/>
          <w:szCs w:val="24"/>
        </w:rPr>
        <w:t>31</w:t>
      </w:r>
      <w:r w:rsidR="00A00B25" w:rsidRPr="001E1FC4">
        <w:rPr>
          <w:rFonts w:asciiTheme="minorHAnsi" w:hAnsiTheme="minorHAnsi" w:cstheme="minorHAnsi"/>
          <w:sz w:val="24"/>
          <w:szCs w:val="24"/>
        </w:rPr>
        <w:t xml:space="preserve"> July</w:t>
      </w:r>
      <w:r w:rsidR="000163D1" w:rsidRPr="001E1FC4">
        <w:rPr>
          <w:rFonts w:asciiTheme="minorHAnsi" w:hAnsiTheme="minorHAnsi" w:cstheme="minorHAnsi"/>
          <w:sz w:val="24"/>
          <w:szCs w:val="24"/>
        </w:rPr>
        <w:t xml:space="preserve"> 2021</w:t>
      </w:r>
      <w:r w:rsidR="00F1111E" w:rsidRPr="001E1FC4">
        <w:rPr>
          <w:rFonts w:asciiTheme="minorHAnsi" w:hAnsiTheme="minorHAnsi" w:cstheme="minorHAnsi"/>
          <w:sz w:val="24"/>
          <w:szCs w:val="24"/>
        </w:rPr>
        <w:t>, i</w:t>
      </w:r>
      <w:r w:rsidRPr="001E1FC4">
        <w:rPr>
          <w:rFonts w:asciiTheme="minorHAnsi" w:hAnsiTheme="minorHAnsi" w:cstheme="minorHAnsi"/>
          <w:sz w:val="24"/>
          <w:szCs w:val="24"/>
        </w:rPr>
        <w:t xml:space="preserve">ncluding </w:t>
      </w:r>
      <w:r w:rsidR="00BB7DE4" w:rsidRPr="001E1FC4">
        <w:rPr>
          <w:rFonts w:asciiTheme="minorHAnsi" w:hAnsiTheme="minorHAnsi" w:cstheme="minorHAnsi"/>
          <w:sz w:val="24"/>
          <w:szCs w:val="24"/>
        </w:rPr>
        <w:t>PubMed</w:t>
      </w:r>
      <w:r w:rsidRPr="001E1FC4">
        <w:rPr>
          <w:rFonts w:asciiTheme="minorHAnsi" w:hAnsiTheme="minorHAnsi" w:cstheme="minorHAnsi"/>
          <w:sz w:val="24"/>
          <w:szCs w:val="24"/>
        </w:rPr>
        <w:t xml:space="preserve">, Scopus, Web of Science and EMBASE. Searching methodology included terms and synonyms relating to </w:t>
      </w:r>
      <w:r w:rsidR="00914C56" w:rsidRPr="001E1FC4">
        <w:rPr>
          <w:rFonts w:asciiTheme="minorHAnsi" w:hAnsiTheme="minorHAnsi" w:cstheme="minorHAnsi"/>
          <w:sz w:val="24"/>
          <w:szCs w:val="24"/>
        </w:rPr>
        <w:t xml:space="preserve">vitamin D </w:t>
      </w:r>
      <w:r w:rsidR="0053466D" w:rsidRPr="001E1FC4">
        <w:rPr>
          <w:rFonts w:asciiTheme="minorHAnsi" w:hAnsiTheme="minorHAnsi" w:cstheme="minorHAnsi"/>
          <w:sz w:val="24"/>
          <w:szCs w:val="24"/>
        </w:rPr>
        <w:t>supplementation</w:t>
      </w:r>
      <w:r w:rsidRPr="001E1FC4">
        <w:rPr>
          <w:rFonts w:asciiTheme="minorHAnsi" w:hAnsiTheme="minorHAnsi" w:cstheme="minorHAnsi"/>
          <w:sz w:val="24"/>
          <w:szCs w:val="24"/>
        </w:rPr>
        <w:t xml:space="preserve"> </w:t>
      </w:r>
      <w:r w:rsidR="0053466D" w:rsidRPr="001E1FC4">
        <w:rPr>
          <w:rFonts w:asciiTheme="minorHAnsi" w:hAnsiTheme="minorHAnsi" w:cstheme="minorHAnsi"/>
          <w:sz w:val="24"/>
          <w:szCs w:val="24"/>
        </w:rPr>
        <w:t>in</w:t>
      </w:r>
      <w:r w:rsidRPr="001E1FC4">
        <w:rPr>
          <w:rFonts w:asciiTheme="minorHAnsi" w:hAnsiTheme="minorHAnsi" w:cstheme="minorHAnsi"/>
          <w:sz w:val="24"/>
          <w:szCs w:val="24"/>
        </w:rPr>
        <w:t xml:space="preserve"> Black and Asian populations</w:t>
      </w:r>
      <w:r w:rsidR="0053466D" w:rsidRPr="001E1FC4">
        <w:rPr>
          <w:rFonts w:asciiTheme="minorHAnsi" w:hAnsiTheme="minorHAnsi" w:cstheme="minorHAnsi"/>
          <w:sz w:val="24"/>
          <w:szCs w:val="24"/>
        </w:rPr>
        <w:t xml:space="preserve"> and have</w:t>
      </w:r>
      <w:r w:rsidR="00D32867" w:rsidRPr="001E1FC4">
        <w:rPr>
          <w:rFonts w:asciiTheme="minorHAnsi" w:hAnsiTheme="minorHAnsi" w:cstheme="minorHAnsi"/>
          <w:sz w:val="24"/>
          <w:szCs w:val="24"/>
        </w:rPr>
        <w:t xml:space="preserve"> been</w:t>
      </w:r>
      <w:r w:rsidR="0053466D" w:rsidRPr="001E1FC4">
        <w:rPr>
          <w:rFonts w:asciiTheme="minorHAnsi" w:hAnsiTheme="minorHAnsi" w:cstheme="minorHAnsi"/>
          <w:sz w:val="24"/>
          <w:szCs w:val="24"/>
        </w:rPr>
        <w:t xml:space="preserve"> outlined below: </w:t>
      </w:r>
    </w:p>
    <w:p w14:paraId="3D08F36B" w14:textId="77777777" w:rsidR="0053466D" w:rsidRPr="001E1FC4" w:rsidRDefault="0053466D" w:rsidP="0053466D">
      <w:pPr>
        <w:spacing w:line="480" w:lineRule="auto"/>
        <w:jc w:val="both"/>
        <w:rPr>
          <w:rFonts w:asciiTheme="minorHAnsi" w:hAnsiTheme="minorHAnsi" w:cstheme="minorHAnsi"/>
          <w:sz w:val="24"/>
          <w:szCs w:val="24"/>
        </w:rPr>
      </w:pPr>
    </w:p>
    <w:p w14:paraId="3C8D3F80" w14:textId="7BC00766" w:rsidR="0053466D" w:rsidRPr="001E1FC4" w:rsidRDefault="0053466D" w:rsidP="00476533">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(Vitamin D* OR 25-hydroxyvitamin D OR hypovitaminosis D) AND (Black OR Asia* OR Eth</w:t>
      </w:r>
      <w:r w:rsidR="0076268C" w:rsidRPr="001E1FC4">
        <w:rPr>
          <w:rFonts w:asciiTheme="minorHAnsi" w:hAnsiTheme="minorHAnsi" w:cstheme="minorHAnsi"/>
          <w:sz w:val="24"/>
          <w:szCs w:val="24"/>
        </w:rPr>
        <w:t>n</w:t>
      </w:r>
      <w:r w:rsidRPr="001E1FC4">
        <w:rPr>
          <w:rFonts w:asciiTheme="minorHAnsi" w:hAnsiTheme="minorHAnsi" w:cstheme="minorHAnsi"/>
          <w:sz w:val="24"/>
          <w:szCs w:val="24"/>
        </w:rPr>
        <w:t>ic*) AND (</w:t>
      </w:r>
      <w:proofErr w:type="spellStart"/>
      <w:r w:rsidRPr="001E1FC4">
        <w:rPr>
          <w:rFonts w:asciiTheme="minorHAnsi" w:hAnsiTheme="minorHAnsi" w:cstheme="minorHAnsi"/>
          <w:sz w:val="24"/>
          <w:szCs w:val="24"/>
        </w:rPr>
        <w:t>Therap</w:t>
      </w:r>
      <w:proofErr w:type="spellEnd"/>
      <w:r w:rsidRPr="001E1FC4">
        <w:rPr>
          <w:rFonts w:asciiTheme="minorHAnsi" w:hAnsiTheme="minorHAnsi" w:cstheme="minorHAnsi"/>
          <w:sz w:val="24"/>
          <w:szCs w:val="24"/>
        </w:rPr>
        <w:t>* OR treatment)</w:t>
      </w:r>
    </w:p>
    <w:p w14:paraId="608EA540" w14:textId="77777777" w:rsidR="0053466D" w:rsidRPr="001E1FC4" w:rsidRDefault="0053466D" w:rsidP="00476533">
      <w:pPr>
        <w:spacing w:line="480" w:lineRule="auto"/>
        <w:jc w:val="both"/>
        <w:rPr>
          <w:rFonts w:asciiTheme="minorHAnsi" w:hAnsiTheme="minorHAnsi" w:cstheme="minorHAnsi"/>
          <w:sz w:val="24"/>
          <w:szCs w:val="24"/>
        </w:rPr>
      </w:pPr>
    </w:p>
    <w:p w14:paraId="715758F4" w14:textId="399EC4B6" w:rsidR="005508E6" w:rsidRPr="001E1FC4" w:rsidRDefault="00476533" w:rsidP="00476533">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lastRenderedPageBreak/>
        <w:t xml:space="preserve">Results of the searches were </w:t>
      </w:r>
      <w:r w:rsidR="00517AE0" w:rsidRPr="001E1FC4">
        <w:rPr>
          <w:rFonts w:asciiTheme="minorHAnsi" w:hAnsiTheme="minorHAnsi" w:cstheme="minorHAnsi"/>
          <w:sz w:val="24"/>
          <w:szCs w:val="24"/>
        </w:rPr>
        <w:t>imported into</w:t>
      </w:r>
      <w:r w:rsidRPr="001E1FC4">
        <w:rPr>
          <w:rFonts w:asciiTheme="minorHAnsi" w:hAnsiTheme="minorHAnsi" w:cstheme="minorHAnsi"/>
          <w:sz w:val="24"/>
          <w:szCs w:val="24"/>
        </w:rPr>
        <w:t xml:space="preserve"> a bibliographic database (Covidence) and duplicates </w:t>
      </w:r>
      <w:r w:rsidR="00293685" w:rsidRPr="001E1FC4">
        <w:rPr>
          <w:rFonts w:asciiTheme="minorHAnsi" w:hAnsiTheme="minorHAnsi" w:cstheme="minorHAnsi"/>
          <w:sz w:val="24"/>
          <w:szCs w:val="24"/>
        </w:rPr>
        <w:t xml:space="preserve">automatically </w:t>
      </w:r>
      <w:r w:rsidRPr="001E1FC4">
        <w:rPr>
          <w:rFonts w:asciiTheme="minorHAnsi" w:hAnsiTheme="minorHAnsi" w:cstheme="minorHAnsi"/>
          <w:sz w:val="24"/>
          <w:szCs w:val="24"/>
        </w:rPr>
        <w:t xml:space="preserve">removed. Titles and abstracts of studies were screened for inclusion by two </w:t>
      </w:r>
      <w:r w:rsidR="00A92198" w:rsidRPr="001E1FC4">
        <w:rPr>
          <w:rFonts w:asciiTheme="minorHAnsi" w:hAnsiTheme="minorHAnsi" w:cstheme="minorHAnsi"/>
          <w:sz w:val="24"/>
          <w:szCs w:val="24"/>
        </w:rPr>
        <w:t xml:space="preserve">independent </w:t>
      </w:r>
      <w:r w:rsidRPr="001E1FC4">
        <w:rPr>
          <w:rFonts w:asciiTheme="minorHAnsi" w:hAnsiTheme="minorHAnsi" w:cstheme="minorHAnsi"/>
          <w:sz w:val="24"/>
          <w:szCs w:val="24"/>
        </w:rPr>
        <w:t>authors (MV &amp; GP)</w:t>
      </w:r>
      <w:r w:rsidR="000135AA" w:rsidRPr="001E1FC4">
        <w:rPr>
          <w:rFonts w:asciiTheme="minorHAnsi" w:hAnsiTheme="minorHAnsi" w:cstheme="minorHAnsi"/>
          <w:sz w:val="24"/>
          <w:szCs w:val="24"/>
        </w:rPr>
        <w:t>, using the following cri</w:t>
      </w:r>
      <w:r w:rsidR="006055FE" w:rsidRPr="001E1FC4">
        <w:rPr>
          <w:rFonts w:asciiTheme="minorHAnsi" w:hAnsiTheme="minorHAnsi" w:cstheme="minorHAnsi"/>
          <w:sz w:val="24"/>
          <w:szCs w:val="24"/>
        </w:rPr>
        <w:t>te</w:t>
      </w:r>
      <w:r w:rsidR="000135AA" w:rsidRPr="001E1FC4">
        <w:rPr>
          <w:rFonts w:asciiTheme="minorHAnsi" w:hAnsiTheme="minorHAnsi" w:cstheme="minorHAnsi"/>
          <w:sz w:val="24"/>
          <w:szCs w:val="24"/>
        </w:rPr>
        <w:t>r</w:t>
      </w:r>
      <w:r w:rsidR="006055FE" w:rsidRPr="001E1FC4">
        <w:rPr>
          <w:rFonts w:asciiTheme="minorHAnsi" w:hAnsiTheme="minorHAnsi" w:cstheme="minorHAnsi"/>
          <w:sz w:val="24"/>
          <w:szCs w:val="24"/>
        </w:rPr>
        <w:t>i</w:t>
      </w:r>
      <w:r w:rsidR="000135AA" w:rsidRPr="001E1FC4">
        <w:rPr>
          <w:rFonts w:asciiTheme="minorHAnsi" w:hAnsiTheme="minorHAnsi" w:cstheme="minorHAnsi"/>
          <w:sz w:val="24"/>
          <w:szCs w:val="24"/>
        </w:rPr>
        <w:t>a for inclusion</w:t>
      </w:r>
      <w:r w:rsidR="005508E6" w:rsidRPr="001E1FC4">
        <w:rPr>
          <w:rFonts w:asciiTheme="minorHAnsi" w:hAnsiTheme="minorHAnsi" w:cstheme="minorHAnsi"/>
          <w:sz w:val="24"/>
          <w:szCs w:val="24"/>
        </w:rPr>
        <w:t xml:space="preserve">: </w:t>
      </w:r>
    </w:p>
    <w:p w14:paraId="1DB70942" w14:textId="040A301F" w:rsidR="005508E6" w:rsidRPr="001E1FC4" w:rsidRDefault="005508E6" w:rsidP="005508E6">
      <w:pPr>
        <w:spacing w:line="480" w:lineRule="auto"/>
        <w:jc w:val="both"/>
        <w:rPr>
          <w:rFonts w:asciiTheme="minorHAnsi" w:hAnsiTheme="minorHAnsi" w:cstheme="minorHAnsi"/>
          <w:i/>
          <w:iCs/>
          <w:sz w:val="24"/>
          <w:szCs w:val="24"/>
        </w:rPr>
      </w:pPr>
      <w:r w:rsidRPr="001E1FC4">
        <w:rPr>
          <w:rFonts w:asciiTheme="minorHAnsi" w:hAnsiTheme="minorHAnsi" w:cstheme="minorHAnsi"/>
          <w:i/>
          <w:iCs/>
          <w:sz w:val="24"/>
          <w:szCs w:val="24"/>
        </w:rPr>
        <w:t>Population</w:t>
      </w:r>
    </w:p>
    <w:p w14:paraId="68FCFFCC" w14:textId="588A03A6" w:rsidR="005508E6" w:rsidRPr="001E1FC4" w:rsidRDefault="005508E6" w:rsidP="005508E6">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Healthy </w:t>
      </w:r>
      <w:r w:rsidR="00F6383C" w:rsidRPr="001E1FC4">
        <w:rPr>
          <w:rFonts w:asciiTheme="minorHAnsi" w:hAnsiTheme="minorHAnsi" w:cstheme="minorHAnsi"/>
          <w:sz w:val="24"/>
          <w:szCs w:val="24"/>
        </w:rPr>
        <w:t xml:space="preserve">adults with </w:t>
      </w:r>
      <w:r w:rsidR="00FC6804" w:rsidRPr="001E1FC4">
        <w:rPr>
          <w:rFonts w:asciiTheme="minorHAnsi" w:hAnsiTheme="minorHAnsi" w:cstheme="minorHAnsi"/>
          <w:sz w:val="24"/>
          <w:szCs w:val="24"/>
        </w:rPr>
        <w:t xml:space="preserve">Black or </w:t>
      </w:r>
      <w:r w:rsidRPr="001E1FC4">
        <w:rPr>
          <w:rFonts w:asciiTheme="minorHAnsi" w:hAnsiTheme="minorHAnsi" w:cstheme="minorHAnsi"/>
          <w:sz w:val="24"/>
          <w:szCs w:val="24"/>
        </w:rPr>
        <w:t xml:space="preserve">Asian </w:t>
      </w:r>
      <w:r w:rsidR="00F6383C" w:rsidRPr="001E1FC4">
        <w:rPr>
          <w:rFonts w:asciiTheme="minorHAnsi" w:hAnsiTheme="minorHAnsi" w:cstheme="minorHAnsi"/>
          <w:sz w:val="24"/>
          <w:szCs w:val="24"/>
        </w:rPr>
        <w:t>ethnicity</w:t>
      </w:r>
      <w:r w:rsidR="00461F10" w:rsidRPr="001E1FC4">
        <w:rPr>
          <w:rFonts w:asciiTheme="minorHAnsi" w:hAnsiTheme="minorHAnsi" w:cstheme="minorHAnsi"/>
          <w:sz w:val="24"/>
          <w:szCs w:val="24"/>
        </w:rPr>
        <w:t xml:space="preserve"> </w:t>
      </w:r>
      <w:r w:rsidR="00A9237F" w:rsidRPr="001E1FC4">
        <w:rPr>
          <w:rFonts w:asciiTheme="minorHAnsi" w:hAnsiTheme="minorHAnsi" w:cstheme="minorHAnsi"/>
          <w:sz w:val="24"/>
          <w:szCs w:val="24"/>
        </w:rPr>
        <w:t>were included</w:t>
      </w:r>
      <w:r w:rsidR="0053466D" w:rsidRPr="001E1FC4">
        <w:rPr>
          <w:rFonts w:asciiTheme="minorHAnsi" w:hAnsiTheme="minorHAnsi" w:cstheme="minorHAnsi"/>
          <w:sz w:val="24"/>
          <w:szCs w:val="24"/>
        </w:rPr>
        <w:t xml:space="preserve">. </w:t>
      </w:r>
      <w:r w:rsidRPr="001E1FC4">
        <w:rPr>
          <w:rFonts w:asciiTheme="minorHAnsi" w:hAnsiTheme="minorHAnsi" w:cstheme="minorHAnsi"/>
          <w:sz w:val="24"/>
          <w:szCs w:val="24"/>
        </w:rPr>
        <w:t xml:space="preserve">Children &lt;18yrs, </w:t>
      </w:r>
      <w:r w:rsidR="00F65427" w:rsidRPr="001E1FC4">
        <w:rPr>
          <w:rFonts w:asciiTheme="minorHAnsi" w:hAnsiTheme="minorHAnsi" w:cstheme="minorHAnsi"/>
          <w:sz w:val="24"/>
          <w:szCs w:val="24"/>
        </w:rPr>
        <w:t xml:space="preserve">studies with </w:t>
      </w:r>
      <w:r w:rsidRPr="001E1FC4">
        <w:rPr>
          <w:rFonts w:asciiTheme="minorHAnsi" w:hAnsiTheme="minorHAnsi" w:cstheme="minorHAnsi"/>
          <w:sz w:val="24"/>
          <w:szCs w:val="24"/>
        </w:rPr>
        <w:t>pregnant women and animal studies were excluded.</w:t>
      </w:r>
    </w:p>
    <w:p w14:paraId="7EA8FC38" w14:textId="17F2D844" w:rsidR="0061160D" w:rsidRPr="001E1FC4" w:rsidRDefault="0061160D" w:rsidP="005508E6">
      <w:pPr>
        <w:spacing w:line="480" w:lineRule="auto"/>
        <w:jc w:val="both"/>
        <w:rPr>
          <w:rFonts w:asciiTheme="minorHAnsi" w:hAnsiTheme="minorHAnsi" w:cstheme="minorHAnsi"/>
          <w:i/>
          <w:iCs/>
          <w:sz w:val="24"/>
          <w:szCs w:val="24"/>
        </w:rPr>
      </w:pPr>
      <w:r w:rsidRPr="001E1FC4">
        <w:rPr>
          <w:rFonts w:asciiTheme="minorHAnsi" w:hAnsiTheme="minorHAnsi" w:cstheme="minorHAnsi"/>
          <w:i/>
          <w:iCs/>
          <w:sz w:val="24"/>
          <w:szCs w:val="24"/>
        </w:rPr>
        <w:t>Intervention</w:t>
      </w:r>
    </w:p>
    <w:p w14:paraId="5A5F5D00" w14:textId="30810F01" w:rsidR="0061160D" w:rsidRPr="001E1FC4" w:rsidRDefault="00FE4FD2" w:rsidP="005508E6">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Any intervention designed to increase </w:t>
      </w:r>
      <w:r w:rsidR="00914C56" w:rsidRPr="001E1FC4">
        <w:rPr>
          <w:rFonts w:asciiTheme="minorHAnsi" w:hAnsiTheme="minorHAnsi" w:cstheme="minorHAnsi"/>
          <w:sz w:val="24"/>
          <w:szCs w:val="24"/>
        </w:rPr>
        <w:t xml:space="preserve">vitamin D </w:t>
      </w:r>
      <w:r w:rsidRPr="001E1FC4">
        <w:rPr>
          <w:rFonts w:asciiTheme="minorHAnsi" w:hAnsiTheme="minorHAnsi" w:cstheme="minorHAnsi"/>
          <w:sz w:val="24"/>
          <w:szCs w:val="24"/>
        </w:rPr>
        <w:t>levels</w:t>
      </w:r>
      <w:r w:rsidR="00461F10" w:rsidRPr="001E1FC4">
        <w:rPr>
          <w:rFonts w:asciiTheme="minorHAnsi" w:hAnsiTheme="minorHAnsi" w:cstheme="minorHAnsi"/>
          <w:sz w:val="24"/>
          <w:szCs w:val="24"/>
        </w:rPr>
        <w:t xml:space="preserve"> including oral tablets, </w:t>
      </w:r>
      <w:proofErr w:type="gramStart"/>
      <w:r w:rsidR="00461F10" w:rsidRPr="001E1FC4">
        <w:rPr>
          <w:rFonts w:asciiTheme="minorHAnsi" w:hAnsiTheme="minorHAnsi" w:cstheme="minorHAnsi"/>
          <w:sz w:val="24"/>
          <w:szCs w:val="24"/>
        </w:rPr>
        <w:t>injection</w:t>
      </w:r>
      <w:proofErr w:type="gramEnd"/>
      <w:r w:rsidR="00461F10" w:rsidRPr="001E1FC4">
        <w:rPr>
          <w:rFonts w:asciiTheme="minorHAnsi" w:hAnsiTheme="minorHAnsi" w:cstheme="minorHAnsi"/>
          <w:sz w:val="24"/>
          <w:szCs w:val="24"/>
        </w:rPr>
        <w:t xml:space="preserve"> and food fortification.</w:t>
      </w:r>
      <w:r w:rsidRPr="001E1FC4">
        <w:rPr>
          <w:rFonts w:asciiTheme="minorHAnsi" w:hAnsiTheme="minorHAnsi" w:cstheme="minorHAnsi"/>
          <w:sz w:val="24"/>
          <w:szCs w:val="24"/>
        </w:rPr>
        <w:t xml:space="preserve"> </w:t>
      </w:r>
    </w:p>
    <w:p w14:paraId="29999BBF" w14:textId="0F524D1B" w:rsidR="00FE4FD2" w:rsidRPr="001E1FC4" w:rsidRDefault="00FE4FD2" w:rsidP="005508E6">
      <w:pPr>
        <w:spacing w:line="480" w:lineRule="auto"/>
        <w:jc w:val="both"/>
        <w:rPr>
          <w:rFonts w:asciiTheme="minorHAnsi" w:hAnsiTheme="minorHAnsi" w:cstheme="minorHAnsi"/>
          <w:i/>
          <w:sz w:val="24"/>
          <w:szCs w:val="24"/>
        </w:rPr>
      </w:pPr>
      <w:r w:rsidRPr="001E1FC4">
        <w:rPr>
          <w:rFonts w:asciiTheme="minorHAnsi" w:hAnsiTheme="minorHAnsi" w:cstheme="minorHAnsi"/>
          <w:i/>
          <w:sz w:val="24"/>
          <w:szCs w:val="24"/>
        </w:rPr>
        <w:t>Control</w:t>
      </w:r>
    </w:p>
    <w:p w14:paraId="2E89FC0A" w14:textId="62295AB3" w:rsidR="0061160D" w:rsidRPr="001E1FC4" w:rsidRDefault="00492F9C" w:rsidP="005508E6">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Control groups were defined as a placebo treatment</w:t>
      </w:r>
      <w:r w:rsidR="007D2226" w:rsidRPr="001E1FC4">
        <w:rPr>
          <w:rFonts w:asciiTheme="minorHAnsi" w:hAnsiTheme="minorHAnsi" w:cstheme="minorHAnsi"/>
          <w:sz w:val="24"/>
          <w:szCs w:val="24"/>
        </w:rPr>
        <w:t xml:space="preserve"> with no </w:t>
      </w:r>
      <w:r w:rsidR="00914C56" w:rsidRPr="001E1FC4">
        <w:rPr>
          <w:rFonts w:asciiTheme="minorHAnsi" w:hAnsiTheme="minorHAnsi" w:cstheme="minorHAnsi"/>
          <w:sz w:val="24"/>
          <w:szCs w:val="24"/>
        </w:rPr>
        <w:t>vitamin D supplementation</w:t>
      </w:r>
      <w:r w:rsidRPr="001E1FC4">
        <w:rPr>
          <w:rFonts w:asciiTheme="minorHAnsi" w:hAnsiTheme="minorHAnsi" w:cstheme="minorHAnsi"/>
          <w:sz w:val="24"/>
          <w:szCs w:val="24"/>
        </w:rPr>
        <w:t>.</w:t>
      </w:r>
    </w:p>
    <w:p w14:paraId="4530915E" w14:textId="77777777" w:rsidR="005508E6" w:rsidRPr="001E1FC4" w:rsidRDefault="005508E6" w:rsidP="005508E6">
      <w:pPr>
        <w:spacing w:line="480" w:lineRule="auto"/>
        <w:jc w:val="both"/>
        <w:rPr>
          <w:rFonts w:asciiTheme="minorHAnsi" w:hAnsiTheme="minorHAnsi" w:cstheme="minorHAnsi"/>
          <w:i/>
          <w:iCs/>
          <w:sz w:val="24"/>
          <w:szCs w:val="24"/>
        </w:rPr>
      </w:pPr>
      <w:r w:rsidRPr="001E1FC4">
        <w:rPr>
          <w:rFonts w:asciiTheme="minorHAnsi" w:hAnsiTheme="minorHAnsi" w:cstheme="minorHAnsi"/>
          <w:i/>
          <w:iCs/>
          <w:sz w:val="24"/>
          <w:szCs w:val="24"/>
        </w:rPr>
        <w:t>Outcomes</w:t>
      </w:r>
    </w:p>
    <w:p w14:paraId="7345A8AC" w14:textId="1E482275" w:rsidR="005508E6" w:rsidRPr="001E1FC4" w:rsidRDefault="00492F9C" w:rsidP="005508E6">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Studies had to r</w:t>
      </w:r>
      <w:r w:rsidR="005508E6" w:rsidRPr="001E1FC4">
        <w:rPr>
          <w:rFonts w:asciiTheme="minorHAnsi" w:hAnsiTheme="minorHAnsi" w:cstheme="minorHAnsi"/>
          <w:sz w:val="24"/>
          <w:szCs w:val="24"/>
        </w:rPr>
        <w:t xml:space="preserve">eport </w:t>
      </w:r>
      <w:r w:rsidRPr="001E1FC4">
        <w:rPr>
          <w:rFonts w:asciiTheme="minorHAnsi" w:hAnsiTheme="minorHAnsi" w:cstheme="minorHAnsi"/>
          <w:sz w:val="24"/>
          <w:szCs w:val="24"/>
        </w:rPr>
        <w:t>the efficacy of the respective</w:t>
      </w:r>
      <w:r w:rsidR="005508E6" w:rsidRPr="001E1FC4">
        <w:rPr>
          <w:rFonts w:asciiTheme="minorHAnsi" w:hAnsiTheme="minorHAnsi" w:cstheme="minorHAnsi"/>
          <w:sz w:val="24"/>
          <w:szCs w:val="24"/>
        </w:rPr>
        <w:t xml:space="preserve"> </w:t>
      </w:r>
      <w:r w:rsidR="00914C56" w:rsidRPr="001E1FC4">
        <w:rPr>
          <w:rFonts w:asciiTheme="minorHAnsi" w:hAnsiTheme="minorHAnsi" w:cstheme="minorHAnsi"/>
          <w:sz w:val="24"/>
          <w:szCs w:val="24"/>
        </w:rPr>
        <w:t xml:space="preserve">vitamin D </w:t>
      </w:r>
      <w:r w:rsidR="005508E6" w:rsidRPr="001E1FC4">
        <w:rPr>
          <w:rFonts w:asciiTheme="minorHAnsi" w:hAnsiTheme="minorHAnsi" w:cstheme="minorHAnsi"/>
          <w:sz w:val="24"/>
          <w:szCs w:val="24"/>
        </w:rPr>
        <w:t>deficiency treatment</w:t>
      </w:r>
      <w:r w:rsidRPr="001E1FC4">
        <w:rPr>
          <w:rFonts w:asciiTheme="minorHAnsi" w:hAnsiTheme="minorHAnsi" w:cstheme="minorHAnsi"/>
          <w:sz w:val="24"/>
          <w:szCs w:val="24"/>
        </w:rPr>
        <w:t xml:space="preserve"> in terms of </w:t>
      </w:r>
      <w:r w:rsidR="00A51730" w:rsidRPr="001E1FC4">
        <w:rPr>
          <w:rFonts w:asciiTheme="minorHAnsi" w:hAnsiTheme="minorHAnsi" w:cstheme="minorHAnsi"/>
          <w:sz w:val="24"/>
          <w:szCs w:val="24"/>
        </w:rPr>
        <w:t>changes in</w:t>
      </w:r>
      <w:r w:rsidRPr="001E1FC4">
        <w:rPr>
          <w:rFonts w:asciiTheme="minorHAnsi" w:hAnsiTheme="minorHAnsi" w:cstheme="minorHAnsi"/>
          <w:sz w:val="24"/>
          <w:szCs w:val="24"/>
        </w:rPr>
        <w:t xml:space="preserve"> serum concentration of 25-hydroxyvitamin D</w:t>
      </w:r>
      <w:r w:rsidR="00461F10" w:rsidRPr="001E1FC4">
        <w:rPr>
          <w:rFonts w:asciiTheme="minorHAnsi" w:hAnsiTheme="minorHAnsi" w:cstheme="minorHAnsi"/>
          <w:sz w:val="24"/>
          <w:szCs w:val="24"/>
        </w:rPr>
        <w:t xml:space="preserve"> in both populations</w:t>
      </w:r>
      <w:r w:rsidRPr="001E1FC4">
        <w:rPr>
          <w:rFonts w:asciiTheme="minorHAnsi" w:hAnsiTheme="minorHAnsi" w:cstheme="minorHAnsi"/>
          <w:sz w:val="24"/>
          <w:szCs w:val="24"/>
        </w:rPr>
        <w:t xml:space="preserve">. </w:t>
      </w:r>
    </w:p>
    <w:p w14:paraId="2C874B98" w14:textId="0CDBC402" w:rsidR="00492F9C" w:rsidRPr="001E1FC4" w:rsidRDefault="00492F9C" w:rsidP="00492F9C">
      <w:pPr>
        <w:spacing w:line="480" w:lineRule="auto"/>
        <w:jc w:val="both"/>
        <w:rPr>
          <w:rFonts w:asciiTheme="minorHAnsi" w:hAnsiTheme="minorHAnsi" w:cstheme="minorHAnsi"/>
          <w:i/>
          <w:iCs/>
          <w:sz w:val="24"/>
          <w:szCs w:val="24"/>
        </w:rPr>
      </w:pPr>
      <w:r w:rsidRPr="001E1FC4">
        <w:rPr>
          <w:rFonts w:asciiTheme="minorHAnsi" w:hAnsiTheme="minorHAnsi" w:cstheme="minorHAnsi"/>
          <w:i/>
          <w:iCs/>
          <w:sz w:val="24"/>
          <w:szCs w:val="24"/>
        </w:rPr>
        <w:t>Study design</w:t>
      </w:r>
    </w:p>
    <w:p w14:paraId="5D6BD51E" w14:textId="0FB48F79" w:rsidR="00492F9C" w:rsidRPr="001E1FC4" w:rsidRDefault="00492F9C" w:rsidP="00492F9C">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Only RCT</w:t>
      </w:r>
      <w:r w:rsidR="00293685" w:rsidRPr="001E1FC4">
        <w:rPr>
          <w:rFonts w:asciiTheme="minorHAnsi" w:hAnsiTheme="minorHAnsi" w:cstheme="minorHAnsi"/>
          <w:sz w:val="24"/>
          <w:szCs w:val="24"/>
        </w:rPr>
        <w:t>s</w:t>
      </w:r>
      <w:r w:rsidRPr="001E1FC4">
        <w:rPr>
          <w:rFonts w:asciiTheme="minorHAnsi" w:hAnsiTheme="minorHAnsi" w:cstheme="minorHAnsi"/>
          <w:sz w:val="24"/>
          <w:szCs w:val="24"/>
        </w:rPr>
        <w:t xml:space="preserve"> were included.</w:t>
      </w:r>
    </w:p>
    <w:p w14:paraId="77E14662" w14:textId="77777777" w:rsidR="005508E6" w:rsidRPr="001E1FC4" w:rsidRDefault="005508E6" w:rsidP="00476533">
      <w:pPr>
        <w:spacing w:line="480" w:lineRule="auto"/>
        <w:jc w:val="both"/>
        <w:rPr>
          <w:rFonts w:asciiTheme="minorHAnsi" w:hAnsiTheme="minorHAnsi" w:cstheme="minorHAnsi"/>
          <w:sz w:val="24"/>
          <w:szCs w:val="24"/>
        </w:rPr>
      </w:pPr>
    </w:p>
    <w:p w14:paraId="4D2B0468" w14:textId="5BB61A08" w:rsidR="002A6F7D" w:rsidRPr="001E1FC4" w:rsidRDefault="00A92198" w:rsidP="008B6E6E">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Following title and abstract screening, </w:t>
      </w:r>
      <w:r w:rsidR="00476533" w:rsidRPr="001E1FC4">
        <w:rPr>
          <w:rFonts w:asciiTheme="minorHAnsi" w:hAnsiTheme="minorHAnsi" w:cstheme="minorHAnsi"/>
          <w:sz w:val="24"/>
          <w:szCs w:val="24"/>
        </w:rPr>
        <w:t xml:space="preserve">full texts of potential papers were reviewed independently by the </w:t>
      </w:r>
      <w:r w:rsidR="00B847D2" w:rsidRPr="001E1FC4">
        <w:rPr>
          <w:rFonts w:asciiTheme="minorHAnsi" w:hAnsiTheme="minorHAnsi" w:cstheme="minorHAnsi"/>
          <w:sz w:val="24"/>
          <w:szCs w:val="24"/>
        </w:rPr>
        <w:t xml:space="preserve">same </w:t>
      </w:r>
      <w:r w:rsidR="00476533" w:rsidRPr="001E1FC4">
        <w:rPr>
          <w:rFonts w:asciiTheme="minorHAnsi" w:hAnsiTheme="minorHAnsi" w:cstheme="minorHAnsi"/>
          <w:sz w:val="24"/>
          <w:szCs w:val="24"/>
        </w:rPr>
        <w:t>two reviewers</w:t>
      </w:r>
      <w:r w:rsidR="00C676BD" w:rsidRPr="001E1FC4">
        <w:rPr>
          <w:rFonts w:asciiTheme="minorHAnsi" w:hAnsiTheme="minorHAnsi" w:cstheme="minorHAnsi"/>
          <w:sz w:val="24"/>
          <w:szCs w:val="24"/>
        </w:rPr>
        <w:t xml:space="preserve"> </w:t>
      </w:r>
      <w:r w:rsidR="001862F4" w:rsidRPr="001E1FC4">
        <w:rPr>
          <w:rFonts w:asciiTheme="minorHAnsi" w:hAnsiTheme="minorHAnsi" w:cstheme="minorHAnsi"/>
          <w:sz w:val="24"/>
          <w:szCs w:val="24"/>
        </w:rPr>
        <w:t xml:space="preserve">(MV &amp; GP) </w:t>
      </w:r>
      <w:r w:rsidR="00C676BD" w:rsidRPr="001E1FC4">
        <w:rPr>
          <w:rFonts w:asciiTheme="minorHAnsi" w:hAnsiTheme="minorHAnsi" w:cstheme="minorHAnsi"/>
          <w:sz w:val="24"/>
          <w:szCs w:val="24"/>
        </w:rPr>
        <w:t>using the same inclusion criteria</w:t>
      </w:r>
      <w:r w:rsidR="00476533" w:rsidRPr="001E1FC4">
        <w:rPr>
          <w:rFonts w:asciiTheme="minorHAnsi" w:hAnsiTheme="minorHAnsi" w:cstheme="minorHAnsi"/>
          <w:sz w:val="24"/>
          <w:szCs w:val="24"/>
        </w:rPr>
        <w:t xml:space="preserve">. </w:t>
      </w:r>
      <w:r w:rsidR="009A1599" w:rsidRPr="001E1FC4">
        <w:rPr>
          <w:rFonts w:asciiTheme="minorHAnsi" w:hAnsiTheme="minorHAnsi" w:cstheme="minorHAnsi"/>
          <w:sz w:val="24"/>
          <w:szCs w:val="24"/>
        </w:rPr>
        <w:t>Any discrepancies between reviewers were resolved by discussion and consultation with a third senior author (SP) if required.</w:t>
      </w:r>
    </w:p>
    <w:p w14:paraId="5B1DBCA0" w14:textId="03679FEC" w:rsidR="002A6F7D" w:rsidRDefault="002A6F7D" w:rsidP="008B6E6E">
      <w:pPr>
        <w:spacing w:line="480" w:lineRule="auto"/>
        <w:jc w:val="both"/>
        <w:rPr>
          <w:rFonts w:asciiTheme="minorHAnsi" w:hAnsiTheme="minorHAnsi" w:cstheme="minorHAnsi"/>
          <w:sz w:val="24"/>
          <w:szCs w:val="24"/>
        </w:rPr>
      </w:pPr>
    </w:p>
    <w:p w14:paraId="396EC5E6" w14:textId="69AAE5FD" w:rsidR="0013144E" w:rsidRDefault="0013144E" w:rsidP="008B6E6E">
      <w:pPr>
        <w:spacing w:line="480" w:lineRule="auto"/>
        <w:jc w:val="both"/>
        <w:rPr>
          <w:rFonts w:asciiTheme="minorHAnsi" w:hAnsiTheme="minorHAnsi" w:cstheme="minorHAnsi"/>
          <w:sz w:val="24"/>
          <w:szCs w:val="24"/>
        </w:rPr>
      </w:pPr>
    </w:p>
    <w:p w14:paraId="5C460827" w14:textId="77777777" w:rsidR="0013144E" w:rsidRPr="001E1FC4" w:rsidRDefault="0013144E" w:rsidP="008B6E6E">
      <w:pPr>
        <w:spacing w:line="480" w:lineRule="auto"/>
        <w:jc w:val="both"/>
        <w:rPr>
          <w:rFonts w:asciiTheme="minorHAnsi" w:hAnsiTheme="minorHAnsi" w:cstheme="minorHAnsi"/>
          <w:sz w:val="24"/>
          <w:szCs w:val="24"/>
        </w:rPr>
      </w:pPr>
    </w:p>
    <w:p w14:paraId="6C46F239" w14:textId="77777777" w:rsidR="002A6F7D" w:rsidRPr="001E1FC4" w:rsidRDefault="002A6F7D" w:rsidP="0013144E">
      <w:pPr>
        <w:pStyle w:val="Heading2"/>
      </w:pPr>
      <w:r w:rsidRPr="001E1FC4">
        <w:lastRenderedPageBreak/>
        <w:t>Data extraction</w:t>
      </w:r>
    </w:p>
    <w:p w14:paraId="78C770B6" w14:textId="16BAA121" w:rsidR="002A6F7D" w:rsidRPr="001E1FC4" w:rsidRDefault="00FF270D" w:rsidP="003A07FC">
      <w:pPr>
        <w:autoSpaceDE w:val="0"/>
        <w:autoSpaceDN w:val="0"/>
        <w:adjustRightInd w:val="0"/>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A </w:t>
      </w:r>
      <w:r w:rsidR="0094727D" w:rsidRPr="001E1FC4">
        <w:rPr>
          <w:rFonts w:asciiTheme="minorHAnsi" w:hAnsiTheme="minorHAnsi" w:cstheme="minorHAnsi"/>
          <w:sz w:val="24"/>
          <w:szCs w:val="24"/>
        </w:rPr>
        <w:t xml:space="preserve">bespoke </w:t>
      </w:r>
      <w:r w:rsidRPr="001E1FC4">
        <w:rPr>
          <w:rFonts w:asciiTheme="minorHAnsi" w:hAnsiTheme="minorHAnsi" w:cstheme="minorHAnsi"/>
          <w:sz w:val="24"/>
          <w:szCs w:val="24"/>
        </w:rPr>
        <w:t xml:space="preserve">data extraction form </w:t>
      </w:r>
      <w:r w:rsidR="00963E2D" w:rsidRPr="001E1FC4">
        <w:rPr>
          <w:rFonts w:asciiTheme="minorHAnsi" w:hAnsiTheme="minorHAnsi" w:cstheme="minorHAnsi"/>
          <w:sz w:val="24"/>
          <w:szCs w:val="24"/>
        </w:rPr>
        <w:t>was</w:t>
      </w:r>
      <w:r w:rsidRPr="001E1FC4">
        <w:rPr>
          <w:rFonts w:asciiTheme="minorHAnsi" w:hAnsiTheme="minorHAnsi" w:cstheme="minorHAnsi"/>
          <w:sz w:val="24"/>
          <w:szCs w:val="24"/>
        </w:rPr>
        <w:t xml:space="preserve"> created </w:t>
      </w:r>
      <w:r w:rsidR="0094727D" w:rsidRPr="001E1FC4">
        <w:rPr>
          <w:rFonts w:asciiTheme="minorHAnsi" w:hAnsiTheme="minorHAnsi" w:cstheme="minorHAnsi"/>
          <w:sz w:val="24"/>
          <w:szCs w:val="24"/>
        </w:rPr>
        <w:t>according</w:t>
      </w:r>
      <w:r w:rsidRPr="001E1FC4">
        <w:rPr>
          <w:rFonts w:asciiTheme="minorHAnsi" w:hAnsiTheme="minorHAnsi" w:cstheme="minorHAnsi"/>
          <w:sz w:val="24"/>
          <w:szCs w:val="24"/>
        </w:rPr>
        <w:t xml:space="preserve"> to the requirements of the review. Two authors pilot</w:t>
      </w:r>
      <w:r w:rsidR="00963E2D" w:rsidRPr="001E1FC4">
        <w:rPr>
          <w:rFonts w:asciiTheme="minorHAnsi" w:hAnsiTheme="minorHAnsi" w:cstheme="minorHAnsi"/>
          <w:sz w:val="24"/>
          <w:szCs w:val="24"/>
        </w:rPr>
        <w:t>ed</w:t>
      </w:r>
      <w:r w:rsidRPr="001E1FC4">
        <w:rPr>
          <w:rFonts w:asciiTheme="minorHAnsi" w:hAnsiTheme="minorHAnsi" w:cstheme="minorHAnsi"/>
          <w:sz w:val="24"/>
          <w:szCs w:val="24"/>
        </w:rPr>
        <w:t xml:space="preserve"> the data extraction form in a random sample of studies</w:t>
      </w:r>
      <w:r w:rsidR="00963E2D" w:rsidRPr="001E1FC4">
        <w:rPr>
          <w:rFonts w:asciiTheme="minorHAnsi" w:hAnsiTheme="minorHAnsi" w:cstheme="minorHAnsi"/>
          <w:sz w:val="24"/>
          <w:szCs w:val="24"/>
        </w:rPr>
        <w:t xml:space="preserve"> to</w:t>
      </w:r>
      <w:r w:rsidRPr="001E1FC4">
        <w:rPr>
          <w:rFonts w:asciiTheme="minorHAnsi" w:hAnsiTheme="minorHAnsi" w:cstheme="minorHAnsi"/>
          <w:sz w:val="24"/>
          <w:szCs w:val="24"/>
        </w:rPr>
        <w:t xml:space="preserve"> ensure that the relevant information </w:t>
      </w:r>
      <w:r w:rsidR="00963E2D" w:rsidRPr="001E1FC4">
        <w:rPr>
          <w:rFonts w:asciiTheme="minorHAnsi" w:hAnsiTheme="minorHAnsi" w:cstheme="minorHAnsi"/>
          <w:sz w:val="24"/>
          <w:szCs w:val="24"/>
        </w:rPr>
        <w:t>wa</w:t>
      </w:r>
      <w:r w:rsidRPr="001E1FC4">
        <w:rPr>
          <w:rFonts w:asciiTheme="minorHAnsi" w:hAnsiTheme="minorHAnsi" w:cstheme="minorHAnsi"/>
          <w:sz w:val="24"/>
          <w:szCs w:val="24"/>
        </w:rPr>
        <w:t xml:space="preserve">s selected by the review authors. The </w:t>
      </w:r>
      <w:r w:rsidR="003A07FC" w:rsidRPr="001E1FC4">
        <w:rPr>
          <w:rFonts w:asciiTheme="minorHAnsi" w:hAnsiTheme="minorHAnsi" w:cstheme="minorHAnsi"/>
          <w:sz w:val="24"/>
          <w:szCs w:val="24"/>
        </w:rPr>
        <w:t>d</w:t>
      </w:r>
      <w:r w:rsidR="002A6F7D" w:rsidRPr="001E1FC4">
        <w:rPr>
          <w:rFonts w:asciiTheme="minorHAnsi" w:hAnsiTheme="minorHAnsi" w:cstheme="minorHAnsi"/>
          <w:sz w:val="24"/>
          <w:szCs w:val="24"/>
        </w:rPr>
        <w:t xml:space="preserve">ata </w:t>
      </w:r>
      <w:r w:rsidR="007C5EFF" w:rsidRPr="001E1FC4">
        <w:rPr>
          <w:rFonts w:asciiTheme="minorHAnsi" w:hAnsiTheme="minorHAnsi" w:cstheme="minorHAnsi"/>
          <w:sz w:val="24"/>
          <w:szCs w:val="24"/>
        </w:rPr>
        <w:t xml:space="preserve">was </w:t>
      </w:r>
      <w:r w:rsidR="003A07FC" w:rsidRPr="001E1FC4">
        <w:rPr>
          <w:rFonts w:asciiTheme="minorHAnsi" w:hAnsiTheme="minorHAnsi" w:cstheme="minorHAnsi"/>
          <w:sz w:val="24"/>
          <w:szCs w:val="24"/>
        </w:rPr>
        <w:t xml:space="preserve">independently </w:t>
      </w:r>
      <w:r w:rsidR="002A6F7D" w:rsidRPr="001E1FC4">
        <w:rPr>
          <w:rFonts w:asciiTheme="minorHAnsi" w:hAnsiTheme="minorHAnsi" w:cstheme="minorHAnsi"/>
          <w:sz w:val="24"/>
          <w:szCs w:val="24"/>
        </w:rPr>
        <w:t xml:space="preserve">extracted by two reviewers (MV &amp; </w:t>
      </w:r>
      <w:r w:rsidR="00386C8B" w:rsidRPr="001E1FC4">
        <w:rPr>
          <w:rFonts w:asciiTheme="minorHAnsi" w:hAnsiTheme="minorHAnsi" w:cstheme="minorHAnsi"/>
          <w:sz w:val="24"/>
          <w:szCs w:val="24"/>
        </w:rPr>
        <w:t>RS</w:t>
      </w:r>
      <w:r w:rsidR="002A6F7D" w:rsidRPr="001E1FC4">
        <w:rPr>
          <w:rFonts w:asciiTheme="minorHAnsi" w:hAnsiTheme="minorHAnsi" w:cstheme="minorHAnsi"/>
          <w:sz w:val="24"/>
          <w:szCs w:val="24"/>
        </w:rPr>
        <w:t xml:space="preserve">) </w:t>
      </w:r>
      <w:r w:rsidR="00F1111E" w:rsidRPr="001E1FC4">
        <w:rPr>
          <w:rFonts w:asciiTheme="minorHAnsi" w:hAnsiTheme="minorHAnsi" w:cstheme="minorHAnsi"/>
          <w:sz w:val="24"/>
          <w:szCs w:val="24"/>
        </w:rPr>
        <w:t xml:space="preserve">and </w:t>
      </w:r>
      <w:r w:rsidR="002A6F7D" w:rsidRPr="001E1FC4">
        <w:rPr>
          <w:rFonts w:asciiTheme="minorHAnsi" w:hAnsiTheme="minorHAnsi" w:cstheme="minorHAnsi"/>
          <w:sz w:val="24"/>
          <w:szCs w:val="24"/>
        </w:rPr>
        <w:t xml:space="preserve">included: first author, year of study, country, number of participants, outcomes, inclusion and exclusion criteria, method of assessing </w:t>
      </w:r>
      <w:r w:rsidR="00B9584B" w:rsidRPr="001E1FC4">
        <w:rPr>
          <w:rFonts w:asciiTheme="minorHAnsi" w:hAnsiTheme="minorHAnsi" w:cstheme="minorHAnsi"/>
          <w:sz w:val="24"/>
          <w:szCs w:val="24"/>
        </w:rPr>
        <w:t>vitamin D levels</w:t>
      </w:r>
      <w:r w:rsidR="002A6F7D" w:rsidRPr="001E1FC4">
        <w:rPr>
          <w:rFonts w:asciiTheme="minorHAnsi" w:hAnsiTheme="minorHAnsi" w:cstheme="minorHAnsi"/>
          <w:sz w:val="24"/>
          <w:szCs w:val="24"/>
        </w:rPr>
        <w:t xml:space="preserve">, details of </w:t>
      </w:r>
      <w:r w:rsidR="00B9584B" w:rsidRPr="001E1FC4">
        <w:rPr>
          <w:rFonts w:asciiTheme="minorHAnsi" w:hAnsiTheme="minorHAnsi" w:cstheme="minorHAnsi"/>
          <w:sz w:val="24"/>
          <w:szCs w:val="24"/>
        </w:rPr>
        <w:t>randomis</w:t>
      </w:r>
      <w:r w:rsidR="006475C7" w:rsidRPr="001E1FC4">
        <w:rPr>
          <w:rFonts w:asciiTheme="minorHAnsi" w:hAnsiTheme="minorHAnsi" w:cstheme="minorHAnsi"/>
          <w:sz w:val="24"/>
          <w:szCs w:val="24"/>
        </w:rPr>
        <w:t>ation</w:t>
      </w:r>
      <w:r w:rsidR="002A6F7D" w:rsidRPr="001E1FC4">
        <w:rPr>
          <w:rFonts w:asciiTheme="minorHAnsi" w:hAnsiTheme="minorHAnsi" w:cstheme="minorHAnsi"/>
          <w:sz w:val="24"/>
          <w:szCs w:val="24"/>
        </w:rPr>
        <w:t xml:space="preserve">, quality of study, </w:t>
      </w:r>
      <w:proofErr w:type="gramStart"/>
      <w:r w:rsidR="002A6F7D" w:rsidRPr="001E1FC4">
        <w:rPr>
          <w:rFonts w:asciiTheme="minorHAnsi" w:hAnsiTheme="minorHAnsi" w:cstheme="minorHAnsi"/>
          <w:sz w:val="24"/>
          <w:szCs w:val="24"/>
        </w:rPr>
        <w:t>limitations</w:t>
      </w:r>
      <w:proofErr w:type="gramEnd"/>
      <w:r w:rsidR="002A6F7D" w:rsidRPr="001E1FC4">
        <w:rPr>
          <w:rFonts w:asciiTheme="minorHAnsi" w:hAnsiTheme="minorHAnsi" w:cstheme="minorHAnsi"/>
          <w:sz w:val="24"/>
          <w:szCs w:val="24"/>
        </w:rPr>
        <w:t xml:space="preserve"> and conclusions. Where information was missing</w:t>
      </w:r>
      <w:r w:rsidR="001862F4" w:rsidRPr="001E1FC4">
        <w:rPr>
          <w:rFonts w:asciiTheme="minorHAnsi" w:hAnsiTheme="minorHAnsi" w:cstheme="minorHAnsi"/>
          <w:sz w:val="24"/>
          <w:szCs w:val="24"/>
        </w:rPr>
        <w:t xml:space="preserve"> or </w:t>
      </w:r>
      <w:r w:rsidR="00C26B69" w:rsidRPr="001E1FC4">
        <w:rPr>
          <w:rFonts w:asciiTheme="minorHAnsi" w:hAnsiTheme="minorHAnsi" w:cstheme="minorHAnsi"/>
          <w:sz w:val="24"/>
          <w:szCs w:val="24"/>
        </w:rPr>
        <w:t>variables</w:t>
      </w:r>
      <w:r w:rsidR="002A6F7D" w:rsidRPr="001E1FC4">
        <w:rPr>
          <w:rFonts w:asciiTheme="minorHAnsi" w:hAnsiTheme="minorHAnsi" w:cstheme="minorHAnsi"/>
          <w:sz w:val="24"/>
          <w:szCs w:val="24"/>
        </w:rPr>
        <w:t xml:space="preserve"> of interest were not reported in the paper,</w:t>
      </w:r>
      <w:r w:rsidR="00F1111E" w:rsidRPr="001E1FC4">
        <w:rPr>
          <w:rFonts w:asciiTheme="minorHAnsi" w:hAnsiTheme="minorHAnsi" w:cstheme="minorHAnsi"/>
          <w:sz w:val="24"/>
          <w:szCs w:val="24"/>
        </w:rPr>
        <w:t xml:space="preserve"> </w:t>
      </w:r>
      <w:r w:rsidR="000163D1" w:rsidRPr="001E1FC4">
        <w:rPr>
          <w:rFonts w:asciiTheme="minorHAnsi" w:hAnsiTheme="minorHAnsi" w:cstheme="minorHAnsi"/>
          <w:sz w:val="24"/>
          <w:szCs w:val="24"/>
        </w:rPr>
        <w:t>or clarification</w:t>
      </w:r>
      <w:r w:rsidR="001862F4" w:rsidRPr="001E1FC4">
        <w:rPr>
          <w:rFonts w:asciiTheme="minorHAnsi" w:hAnsiTheme="minorHAnsi" w:cstheme="minorHAnsi"/>
          <w:sz w:val="24"/>
          <w:szCs w:val="24"/>
        </w:rPr>
        <w:t xml:space="preserve"> was required, </w:t>
      </w:r>
      <w:r w:rsidR="002A6F7D" w:rsidRPr="001E1FC4">
        <w:rPr>
          <w:rFonts w:asciiTheme="minorHAnsi" w:hAnsiTheme="minorHAnsi" w:cstheme="minorHAnsi"/>
          <w:sz w:val="24"/>
          <w:szCs w:val="24"/>
        </w:rPr>
        <w:t xml:space="preserve">corresponding authors were contacted. </w:t>
      </w:r>
      <w:r w:rsidR="007C5EFF" w:rsidRPr="001E1FC4">
        <w:rPr>
          <w:rFonts w:asciiTheme="minorHAnsi" w:hAnsiTheme="minorHAnsi" w:cstheme="minorHAnsi"/>
          <w:sz w:val="24"/>
          <w:szCs w:val="24"/>
        </w:rPr>
        <w:t>If no response was received within a two-week window</w:t>
      </w:r>
      <w:r w:rsidR="00C26B69" w:rsidRPr="001E1FC4">
        <w:rPr>
          <w:rFonts w:asciiTheme="minorHAnsi" w:hAnsiTheme="minorHAnsi" w:cstheme="minorHAnsi"/>
          <w:sz w:val="24"/>
          <w:szCs w:val="24"/>
        </w:rPr>
        <w:t>,</w:t>
      </w:r>
      <w:r w:rsidR="007C5EFF" w:rsidRPr="001E1FC4">
        <w:rPr>
          <w:rFonts w:asciiTheme="minorHAnsi" w:hAnsiTheme="minorHAnsi" w:cstheme="minorHAnsi"/>
          <w:sz w:val="24"/>
          <w:szCs w:val="24"/>
        </w:rPr>
        <w:t xml:space="preserve"> these studies were excluded.</w:t>
      </w:r>
    </w:p>
    <w:p w14:paraId="133212E3" w14:textId="54CFC13D" w:rsidR="002A6F7D" w:rsidRPr="001E1FC4" w:rsidRDefault="002A6F7D" w:rsidP="008B6E6E">
      <w:pPr>
        <w:spacing w:line="480" w:lineRule="auto"/>
        <w:jc w:val="both"/>
        <w:rPr>
          <w:rFonts w:asciiTheme="minorHAnsi" w:hAnsiTheme="minorHAnsi" w:cstheme="minorHAnsi"/>
          <w:b/>
          <w:bCs/>
          <w:sz w:val="24"/>
          <w:szCs w:val="24"/>
        </w:rPr>
      </w:pPr>
      <w:r w:rsidRPr="001E1FC4">
        <w:rPr>
          <w:rFonts w:asciiTheme="minorHAnsi" w:hAnsiTheme="minorHAnsi" w:cstheme="minorHAnsi"/>
          <w:sz w:val="24"/>
          <w:szCs w:val="24"/>
        </w:rPr>
        <w:t xml:space="preserve"> </w:t>
      </w:r>
    </w:p>
    <w:p w14:paraId="030B4A90" w14:textId="77777777" w:rsidR="002A6F7D" w:rsidRPr="001E1FC4" w:rsidRDefault="002A6F7D" w:rsidP="0013144E">
      <w:pPr>
        <w:pStyle w:val="Heading2"/>
      </w:pPr>
      <w:r w:rsidRPr="001E1FC4">
        <w:t>Quality assessment</w:t>
      </w:r>
    </w:p>
    <w:p w14:paraId="70B670B0" w14:textId="1179CB04" w:rsidR="00920E3E" w:rsidRPr="001E1FC4" w:rsidRDefault="00F1111E" w:rsidP="00A51730">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The r</w:t>
      </w:r>
      <w:r w:rsidR="002A6F7D" w:rsidRPr="001E1FC4">
        <w:rPr>
          <w:rFonts w:asciiTheme="minorHAnsi" w:hAnsiTheme="minorHAnsi" w:cstheme="minorHAnsi"/>
          <w:sz w:val="24"/>
          <w:szCs w:val="24"/>
        </w:rPr>
        <w:t>isk of bias was assessed by two independent researchers</w:t>
      </w:r>
      <w:r w:rsidR="000C7A7F" w:rsidRPr="001E1FC4">
        <w:rPr>
          <w:rFonts w:asciiTheme="minorHAnsi" w:hAnsiTheme="minorHAnsi" w:cstheme="minorHAnsi"/>
          <w:sz w:val="24"/>
          <w:szCs w:val="24"/>
        </w:rPr>
        <w:t xml:space="preserve"> (MV, RS)</w:t>
      </w:r>
      <w:r w:rsidR="002A6F7D" w:rsidRPr="001E1FC4">
        <w:rPr>
          <w:rFonts w:asciiTheme="minorHAnsi" w:hAnsiTheme="minorHAnsi" w:cstheme="minorHAnsi"/>
          <w:sz w:val="24"/>
          <w:szCs w:val="24"/>
        </w:rPr>
        <w:t xml:space="preserve"> with the </w:t>
      </w:r>
      <w:r w:rsidR="005F6979" w:rsidRPr="001E1FC4">
        <w:rPr>
          <w:rFonts w:asciiTheme="minorHAnsi" w:hAnsiTheme="minorHAnsi" w:cstheme="minorHAnsi"/>
          <w:sz w:val="24"/>
          <w:szCs w:val="24"/>
        </w:rPr>
        <w:t xml:space="preserve">Joanna Briggs Institute </w:t>
      </w:r>
      <w:r w:rsidR="00764F60" w:rsidRPr="001E1FC4">
        <w:rPr>
          <w:rFonts w:asciiTheme="minorHAnsi" w:hAnsiTheme="minorHAnsi" w:cstheme="minorHAnsi"/>
          <w:sz w:val="24"/>
          <w:szCs w:val="24"/>
        </w:rPr>
        <w:t xml:space="preserve">(JBI) </w:t>
      </w:r>
      <w:r w:rsidR="000E5703" w:rsidRPr="001E1FC4">
        <w:rPr>
          <w:rFonts w:asciiTheme="minorHAnsi" w:hAnsiTheme="minorHAnsi" w:cstheme="minorHAnsi"/>
          <w:sz w:val="24"/>
          <w:szCs w:val="24"/>
        </w:rPr>
        <w:t>checklist for randomi</w:t>
      </w:r>
      <w:r w:rsidRPr="001E1FC4">
        <w:rPr>
          <w:rFonts w:asciiTheme="minorHAnsi" w:hAnsiTheme="minorHAnsi" w:cstheme="minorHAnsi"/>
          <w:sz w:val="24"/>
          <w:szCs w:val="24"/>
        </w:rPr>
        <w:t>s</w:t>
      </w:r>
      <w:r w:rsidR="000E5703" w:rsidRPr="001E1FC4">
        <w:rPr>
          <w:rFonts w:asciiTheme="minorHAnsi" w:hAnsiTheme="minorHAnsi" w:cstheme="minorHAnsi"/>
          <w:sz w:val="24"/>
          <w:szCs w:val="24"/>
        </w:rPr>
        <w:t>ed control trials</w:t>
      </w:r>
      <w:r w:rsidR="00D96141" w:rsidRPr="001E1FC4">
        <w:rPr>
          <w:rFonts w:asciiTheme="minorHAnsi" w:hAnsiTheme="minorHAnsi" w:cstheme="minorHAnsi"/>
          <w:sz w:val="24"/>
          <w:szCs w:val="24"/>
        </w:rPr>
        <w:t xml:space="preserve"> </w:t>
      </w:r>
      <w:r w:rsidR="00D96141"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YF4LaBdt","properties":{"formattedCitation":"(27)","plainCitation":"(27)","noteIndex":0},"citationItems":[{"id":720,"uris":["http://zotero.org/users/7696217/items/8GFMTMTE"],"uri":["http://zotero.org/users/7696217/items/8GFMTMTE"],"itemData":{"id":720,"type":"webpage","title":"Checklist for Randomized Controlled Trials","URL":"https://joannabriggs.org/sites/default/files/2019-05/JBI_RCTs_Appraisal_tool2017_0.pdf","author":[{"family":"The Joanna Briggs Institute","given":""}],"accessed":{"date-parts":[["2021",2,23]]},"issued":{"date-parts":[["2017"]]}}}],"schema":"https://github.com/citation-style-language/schema/raw/master/csl-citation.json"} </w:instrText>
      </w:r>
      <w:r w:rsidR="00D96141"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27</w:t>
      </w:r>
      <w:r w:rsidR="00C638D1" w:rsidRPr="001E1FC4">
        <w:rPr>
          <w:rFonts w:ascii="Calibri" w:hAnsi="Calibri" w:cs="Calibri"/>
          <w:sz w:val="24"/>
        </w:rPr>
        <w:t>)</w:t>
      </w:r>
      <w:r w:rsidR="00D96141" w:rsidRPr="001E1FC4">
        <w:rPr>
          <w:rFonts w:asciiTheme="minorHAnsi" w:hAnsiTheme="minorHAnsi" w:cstheme="minorHAnsi"/>
          <w:sz w:val="24"/>
          <w:szCs w:val="24"/>
        </w:rPr>
        <w:fldChar w:fldCharType="end"/>
      </w:r>
      <w:r w:rsidR="008843A0" w:rsidRPr="001E1FC4">
        <w:rPr>
          <w:rFonts w:asciiTheme="minorHAnsi" w:hAnsiTheme="minorHAnsi" w:cstheme="minorHAnsi"/>
          <w:sz w:val="24"/>
          <w:szCs w:val="24"/>
        </w:rPr>
        <w:t>,</w:t>
      </w:r>
      <w:r w:rsidR="006C1D05" w:rsidRPr="001E1FC4">
        <w:rPr>
          <w:rFonts w:asciiTheme="minorHAnsi" w:hAnsiTheme="minorHAnsi" w:cstheme="minorHAnsi"/>
          <w:sz w:val="24"/>
          <w:szCs w:val="24"/>
        </w:rPr>
        <w:t xml:space="preserve"> </w:t>
      </w:r>
      <w:r w:rsidR="008843A0" w:rsidRPr="001E1FC4">
        <w:rPr>
          <w:rFonts w:asciiTheme="minorHAnsi" w:hAnsiTheme="minorHAnsi" w:cstheme="minorHAnsi"/>
          <w:sz w:val="24"/>
          <w:szCs w:val="24"/>
        </w:rPr>
        <w:t>a</w:t>
      </w:r>
      <w:r w:rsidR="002A6F7D" w:rsidRPr="001E1FC4">
        <w:rPr>
          <w:rFonts w:asciiTheme="minorHAnsi" w:hAnsiTheme="minorHAnsi" w:cstheme="minorHAnsi"/>
          <w:sz w:val="24"/>
          <w:szCs w:val="24"/>
        </w:rPr>
        <w:t xml:space="preserve"> non-scoring appraisal tool for assessing the validity of articles, which requires the identification of whether or not relevant information is present in each article using a yes, no</w:t>
      </w:r>
      <w:r w:rsidR="006C1D05" w:rsidRPr="001E1FC4">
        <w:rPr>
          <w:rFonts w:asciiTheme="minorHAnsi" w:hAnsiTheme="minorHAnsi" w:cstheme="minorHAnsi"/>
          <w:sz w:val="24"/>
          <w:szCs w:val="24"/>
        </w:rPr>
        <w:t>, unclear</w:t>
      </w:r>
      <w:r w:rsidR="002A6F7D" w:rsidRPr="001E1FC4">
        <w:rPr>
          <w:rFonts w:asciiTheme="minorHAnsi" w:hAnsiTheme="minorHAnsi" w:cstheme="minorHAnsi"/>
          <w:sz w:val="24"/>
          <w:szCs w:val="24"/>
        </w:rPr>
        <w:t xml:space="preserve"> or not applicable rating. Any discrepancies between the review authors over the risk of bias in particular studies </w:t>
      </w:r>
      <w:proofErr w:type="gramStart"/>
      <w:r w:rsidR="002A6F7D" w:rsidRPr="001E1FC4">
        <w:rPr>
          <w:rFonts w:asciiTheme="minorHAnsi" w:hAnsiTheme="minorHAnsi" w:cstheme="minorHAnsi"/>
          <w:sz w:val="24"/>
          <w:szCs w:val="24"/>
        </w:rPr>
        <w:t>was</w:t>
      </w:r>
      <w:proofErr w:type="gramEnd"/>
      <w:r w:rsidR="002A6F7D" w:rsidRPr="001E1FC4">
        <w:rPr>
          <w:rFonts w:asciiTheme="minorHAnsi" w:hAnsiTheme="minorHAnsi" w:cstheme="minorHAnsi"/>
          <w:sz w:val="24"/>
          <w:szCs w:val="24"/>
        </w:rPr>
        <w:t xml:space="preserve"> made by consensus, with </w:t>
      </w:r>
      <w:r w:rsidRPr="001E1FC4">
        <w:rPr>
          <w:rFonts w:asciiTheme="minorHAnsi" w:hAnsiTheme="minorHAnsi" w:cstheme="minorHAnsi"/>
          <w:sz w:val="24"/>
          <w:szCs w:val="24"/>
        </w:rPr>
        <w:t xml:space="preserve">the </w:t>
      </w:r>
      <w:r w:rsidR="002A6F7D" w:rsidRPr="001E1FC4">
        <w:rPr>
          <w:rFonts w:asciiTheme="minorHAnsi" w:hAnsiTheme="minorHAnsi" w:cstheme="minorHAnsi"/>
          <w:sz w:val="24"/>
          <w:szCs w:val="24"/>
        </w:rPr>
        <w:t xml:space="preserve">involvement of a third review author (SP) where necessary. </w:t>
      </w:r>
      <w:r w:rsidR="00920E3E" w:rsidRPr="001E1FC4">
        <w:rPr>
          <w:rFonts w:asciiTheme="minorHAnsi" w:hAnsiTheme="minorHAnsi" w:cstheme="minorHAnsi"/>
          <w:b/>
          <w:bCs/>
          <w:sz w:val="24"/>
          <w:szCs w:val="24"/>
        </w:rPr>
        <w:br w:type="page"/>
      </w:r>
    </w:p>
    <w:p w14:paraId="5F40CC84" w14:textId="6720CF1D" w:rsidR="005F40E8" w:rsidRPr="001E1FC4" w:rsidRDefault="00767976" w:rsidP="0013144E">
      <w:pPr>
        <w:pStyle w:val="Heading1"/>
      </w:pPr>
      <w:r w:rsidRPr="001E1FC4">
        <w:lastRenderedPageBreak/>
        <w:t>RESULTS</w:t>
      </w:r>
    </w:p>
    <w:p w14:paraId="41DA2E7C" w14:textId="4AB2D988" w:rsidR="00974C98" w:rsidRPr="001E1FC4" w:rsidRDefault="00A4081D" w:rsidP="00974C98">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A total of </w:t>
      </w:r>
      <w:r w:rsidR="002A4C1A" w:rsidRPr="001E1FC4">
        <w:rPr>
          <w:rFonts w:asciiTheme="minorHAnsi" w:hAnsiTheme="minorHAnsi" w:cstheme="minorHAnsi"/>
          <w:sz w:val="24"/>
          <w:szCs w:val="24"/>
        </w:rPr>
        <w:t>91</w:t>
      </w:r>
      <w:r w:rsidR="004123AC" w:rsidRPr="001E1FC4">
        <w:rPr>
          <w:rFonts w:asciiTheme="minorHAnsi" w:hAnsiTheme="minorHAnsi" w:cstheme="minorHAnsi"/>
          <w:sz w:val="24"/>
          <w:szCs w:val="24"/>
        </w:rPr>
        <w:t>7</w:t>
      </w:r>
      <w:r w:rsidR="002A4C1A" w:rsidRPr="001E1FC4">
        <w:rPr>
          <w:rFonts w:asciiTheme="minorHAnsi" w:hAnsiTheme="minorHAnsi" w:cstheme="minorHAnsi"/>
          <w:sz w:val="24"/>
          <w:szCs w:val="24"/>
        </w:rPr>
        <w:t>8</w:t>
      </w:r>
      <w:r w:rsidR="00E12937" w:rsidRPr="001E1FC4">
        <w:rPr>
          <w:rFonts w:asciiTheme="minorHAnsi" w:hAnsiTheme="minorHAnsi" w:cstheme="minorHAnsi"/>
          <w:sz w:val="24"/>
          <w:szCs w:val="24"/>
        </w:rPr>
        <w:t xml:space="preserve"> studies were </w:t>
      </w:r>
      <w:r w:rsidR="00F1111E" w:rsidRPr="001E1FC4">
        <w:rPr>
          <w:rFonts w:asciiTheme="minorHAnsi" w:hAnsiTheme="minorHAnsi" w:cstheme="minorHAnsi"/>
          <w:sz w:val="24"/>
          <w:szCs w:val="24"/>
        </w:rPr>
        <w:t>initi</w:t>
      </w:r>
      <w:r w:rsidR="00E12937" w:rsidRPr="001E1FC4">
        <w:rPr>
          <w:rFonts w:asciiTheme="minorHAnsi" w:hAnsiTheme="minorHAnsi" w:cstheme="minorHAnsi"/>
          <w:sz w:val="24"/>
          <w:szCs w:val="24"/>
        </w:rPr>
        <w:t>ally identified from the database searches. After</w:t>
      </w:r>
      <w:r w:rsidR="004360AB" w:rsidRPr="001E1FC4">
        <w:rPr>
          <w:rFonts w:asciiTheme="minorHAnsi" w:hAnsiTheme="minorHAnsi" w:cstheme="minorHAnsi"/>
          <w:sz w:val="24"/>
          <w:szCs w:val="24"/>
        </w:rPr>
        <w:t xml:space="preserve"> the</w:t>
      </w:r>
      <w:r w:rsidR="00E12937" w:rsidRPr="001E1FC4">
        <w:rPr>
          <w:rFonts w:asciiTheme="minorHAnsi" w:hAnsiTheme="minorHAnsi" w:cstheme="minorHAnsi"/>
          <w:sz w:val="24"/>
          <w:szCs w:val="24"/>
        </w:rPr>
        <w:t xml:space="preserve"> removal</w:t>
      </w:r>
      <w:r w:rsidR="00253215" w:rsidRPr="001E1FC4">
        <w:rPr>
          <w:rFonts w:asciiTheme="minorHAnsi" w:hAnsiTheme="minorHAnsi" w:cstheme="minorHAnsi"/>
          <w:sz w:val="24"/>
          <w:szCs w:val="24"/>
        </w:rPr>
        <w:t xml:space="preserve"> of</w:t>
      </w:r>
      <w:r w:rsidR="00E12937" w:rsidRPr="001E1FC4">
        <w:rPr>
          <w:rFonts w:asciiTheme="minorHAnsi" w:hAnsiTheme="minorHAnsi" w:cstheme="minorHAnsi"/>
          <w:sz w:val="24"/>
          <w:szCs w:val="24"/>
        </w:rPr>
        <w:t xml:space="preserve"> </w:t>
      </w:r>
      <w:r w:rsidR="00931862" w:rsidRPr="001E1FC4">
        <w:rPr>
          <w:rFonts w:asciiTheme="minorHAnsi" w:hAnsiTheme="minorHAnsi" w:cstheme="minorHAnsi"/>
          <w:sz w:val="24"/>
          <w:szCs w:val="24"/>
        </w:rPr>
        <w:t>3890</w:t>
      </w:r>
      <w:r w:rsidR="00E12937" w:rsidRPr="001E1FC4">
        <w:rPr>
          <w:rFonts w:asciiTheme="minorHAnsi" w:hAnsiTheme="minorHAnsi" w:cstheme="minorHAnsi"/>
          <w:sz w:val="24"/>
          <w:szCs w:val="24"/>
        </w:rPr>
        <w:t xml:space="preserve"> duplicates, </w:t>
      </w:r>
      <w:r w:rsidR="0084231A" w:rsidRPr="001E1FC4">
        <w:rPr>
          <w:rFonts w:asciiTheme="minorHAnsi" w:hAnsiTheme="minorHAnsi" w:cstheme="minorHAnsi"/>
          <w:sz w:val="24"/>
          <w:szCs w:val="24"/>
        </w:rPr>
        <w:t>5</w:t>
      </w:r>
      <w:r w:rsidR="004123AC" w:rsidRPr="001E1FC4">
        <w:rPr>
          <w:rFonts w:asciiTheme="minorHAnsi" w:hAnsiTheme="minorHAnsi" w:cstheme="minorHAnsi"/>
          <w:sz w:val="24"/>
          <w:szCs w:val="24"/>
        </w:rPr>
        <w:t>10</w:t>
      </w:r>
      <w:r w:rsidR="0013253E" w:rsidRPr="001E1FC4">
        <w:rPr>
          <w:rFonts w:asciiTheme="minorHAnsi" w:hAnsiTheme="minorHAnsi" w:cstheme="minorHAnsi"/>
          <w:sz w:val="24"/>
          <w:szCs w:val="24"/>
        </w:rPr>
        <w:t>5</w:t>
      </w:r>
      <w:r w:rsidR="00E12937" w:rsidRPr="001E1FC4">
        <w:rPr>
          <w:rFonts w:asciiTheme="minorHAnsi" w:hAnsiTheme="minorHAnsi" w:cstheme="minorHAnsi"/>
          <w:sz w:val="24"/>
          <w:szCs w:val="24"/>
        </w:rPr>
        <w:t xml:space="preserve"> studies were excluded based on their title and abstract. This left </w:t>
      </w:r>
      <w:r w:rsidR="00A367E0" w:rsidRPr="001E1FC4">
        <w:rPr>
          <w:rFonts w:asciiTheme="minorHAnsi" w:hAnsiTheme="minorHAnsi" w:cstheme="minorHAnsi"/>
          <w:sz w:val="24"/>
          <w:szCs w:val="24"/>
        </w:rPr>
        <w:t>1</w:t>
      </w:r>
      <w:r w:rsidR="00BE2717" w:rsidRPr="001E1FC4">
        <w:rPr>
          <w:rFonts w:asciiTheme="minorHAnsi" w:hAnsiTheme="minorHAnsi" w:cstheme="minorHAnsi"/>
          <w:sz w:val="24"/>
          <w:szCs w:val="24"/>
        </w:rPr>
        <w:t>8</w:t>
      </w:r>
      <w:r w:rsidR="00503B73" w:rsidRPr="001E1FC4">
        <w:rPr>
          <w:rFonts w:asciiTheme="minorHAnsi" w:hAnsiTheme="minorHAnsi" w:cstheme="minorHAnsi"/>
          <w:sz w:val="24"/>
          <w:szCs w:val="24"/>
        </w:rPr>
        <w:t>3</w:t>
      </w:r>
      <w:r w:rsidR="00E12937" w:rsidRPr="001E1FC4">
        <w:rPr>
          <w:rFonts w:asciiTheme="minorHAnsi" w:hAnsiTheme="minorHAnsi" w:cstheme="minorHAnsi"/>
          <w:sz w:val="24"/>
          <w:szCs w:val="24"/>
        </w:rPr>
        <w:t xml:space="preserve"> studies </w:t>
      </w:r>
      <w:r w:rsidR="00872ABE" w:rsidRPr="001E1FC4">
        <w:rPr>
          <w:rFonts w:asciiTheme="minorHAnsi" w:hAnsiTheme="minorHAnsi" w:cstheme="minorHAnsi"/>
          <w:sz w:val="24"/>
          <w:szCs w:val="24"/>
        </w:rPr>
        <w:t>selected</w:t>
      </w:r>
      <w:r w:rsidR="00E12937" w:rsidRPr="001E1FC4">
        <w:rPr>
          <w:rFonts w:asciiTheme="minorHAnsi" w:hAnsiTheme="minorHAnsi" w:cstheme="minorHAnsi"/>
          <w:sz w:val="24"/>
          <w:szCs w:val="24"/>
        </w:rPr>
        <w:t xml:space="preserve"> for full</w:t>
      </w:r>
      <w:r w:rsidR="00F1111E" w:rsidRPr="001E1FC4">
        <w:rPr>
          <w:rFonts w:asciiTheme="minorHAnsi" w:hAnsiTheme="minorHAnsi" w:cstheme="minorHAnsi"/>
          <w:sz w:val="24"/>
          <w:szCs w:val="24"/>
        </w:rPr>
        <w:t>-</w:t>
      </w:r>
      <w:r w:rsidR="00E12937" w:rsidRPr="001E1FC4">
        <w:rPr>
          <w:rFonts w:asciiTheme="minorHAnsi" w:hAnsiTheme="minorHAnsi" w:cstheme="minorHAnsi"/>
          <w:sz w:val="24"/>
          <w:szCs w:val="24"/>
        </w:rPr>
        <w:t xml:space="preserve">text review. Of these studies screened, </w:t>
      </w:r>
      <w:r w:rsidR="00A367E0" w:rsidRPr="001E1FC4">
        <w:rPr>
          <w:rFonts w:asciiTheme="minorHAnsi" w:hAnsiTheme="minorHAnsi" w:cstheme="minorHAnsi"/>
          <w:sz w:val="24"/>
          <w:szCs w:val="24"/>
        </w:rPr>
        <w:t>16</w:t>
      </w:r>
      <w:r w:rsidR="00C977E8" w:rsidRPr="001E1FC4">
        <w:rPr>
          <w:rFonts w:asciiTheme="minorHAnsi" w:hAnsiTheme="minorHAnsi" w:cstheme="minorHAnsi"/>
          <w:sz w:val="24"/>
          <w:szCs w:val="24"/>
        </w:rPr>
        <w:t>4</w:t>
      </w:r>
      <w:r w:rsidR="00E12937" w:rsidRPr="001E1FC4">
        <w:rPr>
          <w:rFonts w:asciiTheme="minorHAnsi" w:hAnsiTheme="minorHAnsi" w:cstheme="minorHAnsi"/>
          <w:sz w:val="24"/>
          <w:szCs w:val="24"/>
        </w:rPr>
        <w:t xml:space="preserve"> were excluded (full exclusion reasons are broken down and can be seen in PRISMA flow diagram </w:t>
      </w:r>
      <w:r w:rsidR="00876A77" w:rsidRPr="001E1FC4">
        <w:rPr>
          <w:rFonts w:asciiTheme="minorHAnsi" w:hAnsiTheme="minorHAnsi" w:cstheme="minorHAnsi"/>
          <w:sz w:val="24"/>
          <w:szCs w:val="24"/>
        </w:rPr>
        <w:t>Figure 1</w:t>
      </w:r>
      <w:r w:rsidR="00E12937" w:rsidRPr="001E1FC4">
        <w:rPr>
          <w:rFonts w:asciiTheme="minorHAnsi" w:hAnsiTheme="minorHAnsi" w:cstheme="minorHAnsi"/>
          <w:sz w:val="24"/>
          <w:szCs w:val="24"/>
        </w:rPr>
        <w:t xml:space="preserve">), </w:t>
      </w:r>
      <w:r w:rsidR="00C76B66" w:rsidRPr="001E1FC4">
        <w:rPr>
          <w:rFonts w:asciiTheme="minorHAnsi" w:hAnsiTheme="minorHAnsi" w:cstheme="minorHAnsi"/>
          <w:sz w:val="24"/>
          <w:szCs w:val="24"/>
        </w:rPr>
        <w:t>and one study was added from the reference list</w:t>
      </w:r>
      <w:r w:rsidR="00897663" w:rsidRPr="001E1FC4">
        <w:rPr>
          <w:rFonts w:asciiTheme="minorHAnsi" w:hAnsiTheme="minorHAnsi" w:cstheme="minorHAnsi"/>
          <w:sz w:val="24"/>
          <w:szCs w:val="24"/>
        </w:rPr>
        <w:t>s</w:t>
      </w:r>
      <w:r w:rsidR="00C76B66" w:rsidRPr="001E1FC4">
        <w:rPr>
          <w:rFonts w:asciiTheme="minorHAnsi" w:hAnsiTheme="minorHAnsi" w:cstheme="minorHAnsi"/>
          <w:sz w:val="24"/>
          <w:szCs w:val="24"/>
        </w:rPr>
        <w:t xml:space="preserve">, </w:t>
      </w:r>
      <w:r w:rsidR="00872ABE" w:rsidRPr="001E1FC4">
        <w:rPr>
          <w:rFonts w:asciiTheme="minorHAnsi" w:hAnsiTheme="minorHAnsi" w:cstheme="minorHAnsi"/>
          <w:sz w:val="24"/>
          <w:szCs w:val="24"/>
        </w:rPr>
        <w:t xml:space="preserve">leaving </w:t>
      </w:r>
      <w:r w:rsidR="00C76B66" w:rsidRPr="001E1FC4">
        <w:rPr>
          <w:rFonts w:asciiTheme="minorHAnsi" w:hAnsiTheme="minorHAnsi" w:cstheme="minorHAnsi"/>
          <w:sz w:val="24"/>
          <w:szCs w:val="24"/>
        </w:rPr>
        <w:t>eight</w:t>
      </w:r>
      <w:r w:rsidR="00872ABE" w:rsidRPr="001E1FC4">
        <w:rPr>
          <w:rFonts w:asciiTheme="minorHAnsi" w:hAnsiTheme="minorHAnsi" w:cstheme="minorHAnsi"/>
          <w:sz w:val="24"/>
          <w:szCs w:val="24"/>
        </w:rPr>
        <w:t xml:space="preserve"> </w:t>
      </w:r>
      <w:r w:rsidR="00E12937" w:rsidRPr="001E1FC4">
        <w:rPr>
          <w:rFonts w:asciiTheme="minorHAnsi" w:hAnsiTheme="minorHAnsi" w:cstheme="minorHAnsi"/>
          <w:sz w:val="24"/>
          <w:szCs w:val="24"/>
        </w:rPr>
        <w:t>studies included in the review.</w:t>
      </w:r>
    </w:p>
    <w:p w14:paraId="3AA20518" w14:textId="77777777" w:rsidR="00974C98" w:rsidRPr="001E1FC4" w:rsidRDefault="00974C98" w:rsidP="00974C98">
      <w:pPr>
        <w:spacing w:line="480" w:lineRule="auto"/>
        <w:jc w:val="both"/>
        <w:rPr>
          <w:rFonts w:asciiTheme="minorHAnsi" w:hAnsiTheme="minorHAnsi" w:cstheme="minorHAnsi"/>
          <w:sz w:val="24"/>
          <w:szCs w:val="24"/>
        </w:rPr>
      </w:pPr>
    </w:p>
    <w:p w14:paraId="3BE49032" w14:textId="49C40AFD" w:rsidR="009C217E" w:rsidRPr="001E1FC4" w:rsidRDefault="00872ABE" w:rsidP="009C217E">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Full characteristics of included studies can be found in Table 1. In brief, a</w:t>
      </w:r>
      <w:r w:rsidR="00E12937" w:rsidRPr="001E1FC4">
        <w:rPr>
          <w:rFonts w:asciiTheme="minorHAnsi" w:hAnsiTheme="minorHAnsi" w:cstheme="minorHAnsi"/>
          <w:sz w:val="24"/>
          <w:szCs w:val="24"/>
        </w:rPr>
        <w:t>ll studies were published 201</w:t>
      </w:r>
      <w:r w:rsidR="0000109F" w:rsidRPr="001E1FC4">
        <w:rPr>
          <w:rFonts w:asciiTheme="minorHAnsi" w:hAnsiTheme="minorHAnsi" w:cstheme="minorHAnsi"/>
          <w:sz w:val="24"/>
          <w:szCs w:val="24"/>
        </w:rPr>
        <w:t>0</w:t>
      </w:r>
      <w:r w:rsidR="00E12937" w:rsidRPr="001E1FC4">
        <w:rPr>
          <w:rFonts w:asciiTheme="minorHAnsi" w:hAnsiTheme="minorHAnsi" w:cstheme="minorHAnsi"/>
          <w:sz w:val="24"/>
          <w:szCs w:val="24"/>
        </w:rPr>
        <w:t xml:space="preserve">-2020, </w:t>
      </w:r>
      <w:r w:rsidR="00974C98" w:rsidRPr="001E1FC4">
        <w:rPr>
          <w:rFonts w:asciiTheme="minorHAnsi" w:hAnsiTheme="minorHAnsi" w:cstheme="minorHAnsi"/>
          <w:sz w:val="24"/>
          <w:szCs w:val="24"/>
        </w:rPr>
        <w:t xml:space="preserve">with </w:t>
      </w:r>
      <w:r w:rsidR="00C25AB3" w:rsidRPr="001E1FC4">
        <w:rPr>
          <w:rFonts w:asciiTheme="minorHAnsi" w:hAnsiTheme="minorHAnsi" w:cstheme="minorHAnsi"/>
          <w:sz w:val="24"/>
          <w:szCs w:val="24"/>
        </w:rPr>
        <w:t>a</w:t>
      </w:r>
      <w:r w:rsidR="00974C98" w:rsidRPr="001E1FC4">
        <w:rPr>
          <w:rFonts w:asciiTheme="minorHAnsi" w:hAnsiTheme="minorHAnsi" w:cstheme="minorHAnsi"/>
          <w:sz w:val="24"/>
          <w:szCs w:val="24"/>
        </w:rPr>
        <w:t xml:space="preserve"> total of </w:t>
      </w:r>
      <w:r w:rsidR="00B763CC" w:rsidRPr="001E1FC4">
        <w:rPr>
          <w:rFonts w:asciiTheme="minorHAnsi" w:hAnsiTheme="minorHAnsi" w:cstheme="minorHAnsi"/>
          <w:sz w:val="24"/>
          <w:szCs w:val="24"/>
        </w:rPr>
        <w:t>1,</w:t>
      </w:r>
      <w:r w:rsidR="00AC028D" w:rsidRPr="001E1FC4">
        <w:rPr>
          <w:rFonts w:asciiTheme="minorHAnsi" w:hAnsiTheme="minorHAnsi" w:cstheme="minorHAnsi"/>
          <w:sz w:val="24"/>
          <w:szCs w:val="24"/>
        </w:rPr>
        <w:t>108</w:t>
      </w:r>
      <w:r w:rsidR="00974C98" w:rsidRPr="001E1FC4">
        <w:rPr>
          <w:rFonts w:asciiTheme="minorHAnsi" w:hAnsiTheme="minorHAnsi" w:cstheme="minorHAnsi"/>
          <w:sz w:val="24"/>
          <w:szCs w:val="24"/>
        </w:rPr>
        <w:t xml:space="preserve"> participants at follow-up (baseline number of participants was incomplete)</w:t>
      </w:r>
      <w:r w:rsidR="00E12937" w:rsidRPr="001E1FC4">
        <w:rPr>
          <w:rFonts w:asciiTheme="minorHAnsi" w:hAnsiTheme="minorHAnsi" w:cstheme="minorHAnsi"/>
          <w:sz w:val="24"/>
          <w:szCs w:val="24"/>
        </w:rPr>
        <w:t xml:space="preserve">. </w:t>
      </w:r>
      <w:r w:rsidR="00DF5281" w:rsidRPr="001E1FC4">
        <w:rPr>
          <w:rFonts w:asciiTheme="minorHAnsi" w:hAnsiTheme="minorHAnsi" w:cstheme="minorHAnsi"/>
          <w:sz w:val="24"/>
          <w:szCs w:val="24"/>
        </w:rPr>
        <w:t xml:space="preserve">Study </w:t>
      </w:r>
      <w:r w:rsidR="00974C98" w:rsidRPr="001E1FC4">
        <w:rPr>
          <w:rFonts w:asciiTheme="minorHAnsi" w:hAnsiTheme="minorHAnsi" w:cstheme="minorHAnsi"/>
          <w:sz w:val="24"/>
          <w:szCs w:val="24"/>
        </w:rPr>
        <w:t>follow-up</w:t>
      </w:r>
      <w:r w:rsidR="00DF5281" w:rsidRPr="001E1FC4">
        <w:rPr>
          <w:rFonts w:asciiTheme="minorHAnsi" w:hAnsiTheme="minorHAnsi" w:cstheme="minorHAnsi"/>
          <w:sz w:val="24"/>
          <w:szCs w:val="24"/>
        </w:rPr>
        <w:t xml:space="preserve"> ranged from </w:t>
      </w:r>
      <w:r w:rsidR="00B763CC" w:rsidRPr="001E1FC4">
        <w:rPr>
          <w:rFonts w:asciiTheme="minorHAnsi" w:hAnsiTheme="minorHAnsi" w:cstheme="minorHAnsi"/>
          <w:sz w:val="24"/>
          <w:szCs w:val="24"/>
        </w:rPr>
        <w:t>30 days</w:t>
      </w:r>
      <w:r w:rsidR="00B14BE9" w:rsidRPr="001E1FC4">
        <w:rPr>
          <w:rFonts w:asciiTheme="minorHAnsi" w:hAnsiTheme="minorHAnsi" w:cstheme="minorHAnsi"/>
          <w:sz w:val="24"/>
          <w:szCs w:val="24"/>
        </w:rPr>
        <w:t xml:space="preserve"> to </w:t>
      </w:r>
      <w:r w:rsidR="00FF6A58" w:rsidRPr="001E1FC4">
        <w:rPr>
          <w:rFonts w:asciiTheme="minorHAnsi" w:hAnsiTheme="minorHAnsi" w:cstheme="minorHAnsi"/>
          <w:sz w:val="24"/>
          <w:szCs w:val="24"/>
        </w:rPr>
        <w:t xml:space="preserve">one </w:t>
      </w:r>
      <w:r w:rsidR="00B14BE9" w:rsidRPr="001E1FC4">
        <w:rPr>
          <w:rFonts w:asciiTheme="minorHAnsi" w:hAnsiTheme="minorHAnsi" w:cstheme="minorHAnsi"/>
          <w:sz w:val="24"/>
          <w:szCs w:val="24"/>
        </w:rPr>
        <w:t xml:space="preserve">year. </w:t>
      </w:r>
      <w:r w:rsidR="00CE3E16" w:rsidRPr="001E1FC4">
        <w:rPr>
          <w:rFonts w:asciiTheme="minorHAnsi" w:hAnsiTheme="minorHAnsi" w:cstheme="minorHAnsi"/>
          <w:sz w:val="24"/>
          <w:szCs w:val="24"/>
        </w:rPr>
        <w:t xml:space="preserve">Two studies </w:t>
      </w:r>
      <w:r w:rsidR="006E38D1" w:rsidRPr="001E1FC4">
        <w:rPr>
          <w:rFonts w:asciiTheme="minorHAnsi" w:hAnsiTheme="minorHAnsi" w:cstheme="minorHAnsi"/>
          <w:sz w:val="24"/>
          <w:szCs w:val="24"/>
        </w:rPr>
        <w:t xml:space="preserve">comprised </w:t>
      </w:r>
      <w:r w:rsidR="00F1111E" w:rsidRPr="001E1FC4">
        <w:rPr>
          <w:rFonts w:asciiTheme="minorHAnsi" w:hAnsiTheme="minorHAnsi" w:cstheme="minorHAnsi"/>
          <w:sz w:val="24"/>
          <w:szCs w:val="24"/>
        </w:rPr>
        <w:t xml:space="preserve">of </w:t>
      </w:r>
      <w:r w:rsidR="00CE3E16" w:rsidRPr="001E1FC4">
        <w:rPr>
          <w:rFonts w:asciiTheme="minorHAnsi" w:hAnsiTheme="minorHAnsi" w:cstheme="minorHAnsi"/>
          <w:sz w:val="24"/>
          <w:szCs w:val="24"/>
        </w:rPr>
        <w:t xml:space="preserve">an African American population </w:t>
      </w:r>
      <w:r w:rsidR="00CE3E16"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32MFZ4X3","properties":{"formattedCitation":"(12,13)","plainCitation":"(12,13)","noteIndex":0},"citationItems":[{"id":"QgABC6Py/bsi8PyjI","uris":["http://www.mendeley.com/documents/?uuid=7e026684-f962-4396-b0eb-fea06f293d73"],"uri":["http://www.mendeley.com/documents/?uuid=7e026684-f962-4396-b0eb-fea06f293d73"],"itemData":{"DOI":"10.1158/1940-6207.CAPR-13-0338-T","abstract":"African Americans have a disproportionate burden of inflammation-associated chronic diseases such as cancer and lower circulating levels of 25-hydroxyvitamin D [25(OH)D]. The effect of vitamin D3 (cholecalciferol) supplementation on inflammatory markers is uncertain. We conducted a randomized, double-blind, placebo-controlled trial of supplemental oral vitamin D (placebo, 1,000, 2,000, or 4,000 IU/day of vitamin D3 orally for 3 months) in 328 African Americans (median age, 51 years) of public housing communities in Boston, MA, who were enrolled over three consecutive winter periods (2007-2010). Change from 0 to 3 months of plasma levels of 25(OH)D, high-sensitivity C-reactive protein (CRP), interleukin (IL)-6, IL-10, and soluble TNF-α receptor type 2 (sTNF-R2) in 292 (89%) participants were measured. Overall, no statistically significant changes in CRP, IL-6, IL-10, and sTNF-R2 were observed after the vitamin D supplementation period. Baseline CRP was significantly inversely associated with the baseline 25(OH)D level (P &lt; 0.001) in unadjusted and adjusted models. An interaction between baseline 25(OH)D and vitamin D supplementation was observed for outcome change in log CRP (month 3-month 0; P for interaction = 0.04). Within an unselected population of African Americans, short-term exposure to vitamin D supplementation produced no change in circulating inflammatory markers. This study confirms the strong independent association of CRP with 25(OH)D status even after adjusting for body mass index. Future studies of longer supplemental vitamin D3 duration are necessary to examine the complex influence of vitamin D3 on CRP and other chronic inflammatory cytokines for possible reduction of cancer health disparities in African Americans.","author":[{"dropping-particle":"","family":"Chandler","given":"PD","non-dropping-particle":"","parse-names":false,"suffix":""},{"dropping-particle":"","family":"JB","given":"Scott","non-dropping-particle":"","parse-names":false,"suffix":""},{"dropping-particle":"","family":"BF","given":"Drake","non-dropping-particle":"","parse-names":false,"suffix":""},{"dropping-particle":"","family":"Ng","given":"K","non-dropping-particle":"","parse-names":false,"suffix":""},{"dropping-particle":"","family":"JE","given":"Manson","non-dropping-particle":"","parse-names":false,"suffix":""},{"dropping-particle":"","family":"Rifai","given":"N","non-dropping-particle":"","parse-names":false,"suffix":""},{"dropping-particle":"","family":"AT","given":"Chan","non-dropping-particle":"","parse-names":false,"suffix":""},{"dropping-particle":"","family":"GG","given":"Bennett","non-dropping-particle":"","parse-names":false,"suffix":""},{"dropping-particle":"","family":"BW","given":"Hollis","non-dropping-particle":"","parse-names":false,"suffix":""},{"dropping-particle":"","family":"EL","given":"Giovannucci","non-dropping-particle":"","parse-names":false,"suffix":""},{"dropping-particle":"","family":"KM","given":"Emmons","non-dropping-particle":"","parse-names":false,"suffix":""},{"dropping-particle":"","family":"CS","given":"Fuchs","non-dropping-particle":"","parse-names":false,"suffix":""}],"container-title":"Cancer Prev Res (Phila)","id":"ITEM-1","issue":"2 PG - 218-25","issued":{"date-parts":[["2014"]]},"page":"218-225","title":"Impact of vitamin D supplementation on inflammatory markers in African Americans: results of a four-arm, randomized, placebo-controlled trial.","type":"article-journal","volume":"7"}},{"id":"QgABC6Py/N9xAMs9l","uris":["http://www.mendeley.com/documents/?uuid=46df1d75-92fc-449a-af5a-c7b6daa0800c"],"uri":["http://www.mendeley.com/documents/?uuid=46df1d75-92fc-449a-af5a-c7b6daa0800c"],"itemData":{"DOI":"http://dx.doi.org/10.1007/s10552-020-01275-3","abstract":"Purpose: Results from recent clinical trials suggest that vitamin D efficacy against cancer may be influenced by body mass index. As suppression of parathyroid hormone (PTH) is one indicator of vitamin D efficacy, we examined to what extent doses of vitamin D3 supplementation suppress PTH levels in individuals with and without obesity. Method(s): A total of 328 healthy African Americans were randomized into the following four groups and treated for 3 months: placebo, 1,000, 2,000, or 4,000 IU/day of vitamin D3 supplementation. Result(s): Among the participants, 250 individuals with PTH measurements were included in the analysis. Obese individuals (n = 141) experienced a steep reduction of 3-month PTH from placebo to 1,000 IU/day of vitamin D3 supplementation, but no further reduction at 2,000 or 4,000 IU/day. For non-obese individuals (n = 109), the reduction of 3-month PTH was approximately linear for increasing vitamin D3 doses. At supplementation of 2,000 to 4,000 IU/day, 3-month 25(OH)vitamin D levels were high in both non-obese and obese individuals, but the 3-month PTH levels remained about 10 pg/mL higher in individuals with obesity. Conclusion(s): Our findings suggest that excess adiposity confers resistance to vitamin D efficacy in suppressing PTH levels, even when given at high doses.Copyright © 2020, Springer Nature Switzerland AG.","author":[{"dropping-particle":"","family":"Kim","given":"H","non-dropping-particle":"","parse-names":false,"suffix":""},{"dropping-particle":"","family":"P.","given":"Chandler","non-dropping-particle":"","parse-names":false,"suffix":""},{"dropping-particle":"","family":"K.","given":"Ng","non-dropping-particle":"","parse-names":false,"suffix":""},{"dropping-particle":"","family":"J.A.E.","given":"Manson","non-dropping-particle":"","parse-names":false,"suffix":""}],"container-title":"Cancer Causes and Control","id":"ITEM-2","issue":"4 PG - 303-307","issued":{"date-parts":[["2020"]]},"page":"303-307","publisher":"Springer","publisher-place":"Switzerland","title":"Obesity and efficacy of vitamin D3 supplementation in healthy black adults","type":"article-journal","volume":"31"}}],"schema":"https://github.com/citation-style-language/schema/raw/master/csl-citation.json"} </w:instrText>
      </w:r>
      <w:r w:rsidR="00CE3E16"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12,13</w:t>
      </w:r>
      <w:r w:rsidR="00F2525C" w:rsidRPr="001E1FC4">
        <w:rPr>
          <w:rFonts w:ascii="Calibri" w:hAnsi="Calibri" w:cs="Calibri"/>
          <w:sz w:val="24"/>
        </w:rPr>
        <w:t>)</w:t>
      </w:r>
      <w:r w:rsidR="00CE3E16" w:rsidRPr="001E1FC4">
        <w:rPr>
          <w:rFonts w:asciiTheme="minorHAnsi" w:hAnsiTheme="minorHAnsi" w:cstheme="minorHAnsi"/>
          <w:sz w:val="24"/>
          <w:szCs w:val="24"/>
        </w:rPr>
        <w:fldChar w:fldCharType="end"/>
      </w:r>
      <w:r w:rsidR="00CE3E16" w:rsidRPr="001E1FC4">
        <w:rPr>
          <w:rFonts w:asciiTheme="minorHAnsi" w:hAnsiTheme="minorHAnsi" w:cstheme="minorHAnsi"/>
          <w:sz w:val="24"/>
          <w:szCs w:val="24"/>
        </w:rPr>
        <w:t xml:space="preserve">, </w:t>
      </w:r>
      <w:r w:rsidR="00974C98" w:rsidRPr="001E1FC4">
        <w:rPr>
          <w:rFonts w:asciiTheme="minorHAnsi" w:hAnsiTheme="minorHAnsi" w:cstheme="minorHAnsi"/>
          <w:sz w:val="24"/>
          <w:szCs w:val="24"/>
        </w:rPr>
        <w:t xml:space="preserve">one comprised an Indian population </w:t>
      </w:r>
      <w:r w:rsidR="00974C98"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949Td20a","properties":{"formattedCitation":"(28)","plainCitation":"(28)","noteIndex":0},"citationItems":[{"id":"QgABC6Py/EG3TjMkW","uris":["http://www.mendeley.com/documents/?uuid=fef108c6-2f75-4a2d-b69c-e2d96ddb0374"],"uri":["http://www.mendeley.com/documents/?uuid=fef108c6-2f75-4a2d-b69c-e2d96ddb0374"],"itemData":{"DOI":"10.1210/jc.2012-2340","abstract":"CONTEXT: Randomized control trials (RCT) of the effect of vitamin D/calcium supplementation on skeletal muscle strength have not shown promising effect in the elderly. OBJECTIVE: Our objective was to assess the effect of vitamin D and/or calcium on muscle strength in young adults with vitamin D deficiency. DESIGN AND SETTING: We conducted a RCT using a factorial design at a tertiary-care center from September 2010 to April 2011. SUBJECTS: A total of 173 healthy females with mean age, body mass index, and 25-hydroxyvitamin D [25(OH)D] of 21.7 ± 4.4 yr, 20.8 ± 2.96 kg/m(2), and 9.3 ± 3.37 ng/ml, respectively, were block randomized to 1) double placebo, 2) calcium/placebo, 3) cholecalciferol/placebo, and 4) cholecalciferol/calcium for 6 months. Cholecalciferol was given at 60,000 IU/wk for 8 wk followed by 60,000 IU/fortnight. Elemental calcium was given in doses of 500 mg twice per day for 6 months. METHODS: Assessment included hand grip (primary outcome) and pinch grip strength, distance walked in 6 min, dyspnea score, quality of life by Short Form (36) Health Survey (SP-36), serum 25(OH)D, 1,25-dihydroxyvitamin D, and intact PTH. RESULTS: The serum 25(OH)D increased significantly to 29.9 ± 8.35 and 27.0 ± 9.54 ng/ml in two groups on cholecalciferol. The mean hand grip strength (19.4 ± 3.92, 21.1 ± 3.31, 20.6 ± 3.92, and 20.1 ± 4.00 kg) and its increase from baseline (0.3 ± 2.25, 0.3 ± 2.64, -0.3 ± 2.41, and 0.6 ± 2.30 kg) were comparable in four groups at 6 months. Quality of life, urinary calcium/creatinine ratio, and adverse effects were also comparable in groups. CONCLUSION: Oral cholecalciferol/calcium supplementation in the dose/schedule used is effective and safe in increasing and maintaining serum 25(OH)D. However, this does not lead to improved skeletal muscle strength in young females.","author":[{"dropping-particle":"","family":"Goswami","given":"R","non-dropping-particle":"","parse-names":false,"suffix":""},{"dropping-particle":"","family":"Vatsa","given":"M","non-dropping-particle":"","parse-names":false,"suffix":""},{"dropping-particle":"","family":"Sreenivas","given":"V","non-dropping-particle":"","parse-names":false,"suffix":""},{"dropping-particle":"","family":"Singh","given":"U","non-dropping-particle":"","parse-names":false,"suffix":""},{"dropping-particle":"","family":"Gupta","given":"N","non-dropping-particle":"","parse-names":false,"suffix":""},{"dropping-particle":"","family":"Lakshmy","given":"R","non-dropping-particle":"","parse-names":false,"suffix":""},{"dropping-particle":"","family":"Aggarwal","given":"S","non-dropping-particle":"","parse-names":false,"suffix":""},{"dropping-particle":"","family":"Ganapathy","given":"A","non-dropping-particle":"","parse-names":false,"suffix":""},{"dropping-particle":"","family":"Joshi","given":"P","non-dropping-particle":"","parse-names":false,"suffix":""},{"dropping-particle":"","family":"Bhatia","given":"H","non-dropping-particle":"","parse-names":false,"suffix":""}],"container-title":"J Clin Endocrinol Metab","id":"zEW8zhvI/CCP0HRZD","issue":"12 PG  - 4709-16","issued":{"date-parts":[["2012"]]},"page":"4709-4716","publisher-place":"United States","title":"Skeletal muscle strength in young Asian Indian females after vitamin D and calcium supplementation: a double-blind randomized controlled clinical trial.","type":"article-journal","volume":"97"}}],"schema":"https://github.com/citation-style-language/schema/raw/master/csl-citation.json"} </w:instrText>
      </w:r>
      <w:r w:rsidR="00974C98"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28</w:t>
      </w:r>
      <w:r w:rsidR="00C638D1" w:rsidRPr="001E1FC4">
        <w:rPr>
          <w:rFonts w:ascii="Calibri" w:hAnsi="Calibri" w:cs="Calibri"/>
          <w:sz w:val="24"/>
        </w:rPr>
        <w:t>)</w:t>
      </w:r>
      <w:r w:rsidR="00974C98" w:rsidRPr="001E1FC4">
        <w:rPr>
          <w:rFonts w:asciiTheme="minorHAnsi" w:hAnsiTheme="minorHAnsi" w:cstheme="minorHAnsi"/>
          <w:sz w:val="24"/>
          <w:szCs w:val="24"/>
        </w:rPr>
        <w:fldChar w:fldCharType="end"/>
      </w:r>
      <w:r w:rsidR="00974C98" w:rsidRPr="001E1FC4">
        <w:rPr>
          <w:rFonts w:asciiTheme="minorHAnsi" w:hAnsiTheme="minorHAnsi" w:cstheme="minorHAnsi"/>
          <w:sz w:val="24"/>
          <w:szCs w:val="24"/>
        </w:rPr>
        <w:t xml:space="preserve">, one Bangladeshi </w:t>
      </w:r>
      <w:r w:rsidR="00974C98"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VFSa4mSo","properties":{"formattedCitation":"(29)","plainCitation":"(29)","noteIndex":0},"citationItems":[{"id":"QgABC6Py/MIdpssmX","uris":["http://www.mendeley.com/documents/?uuid=f06bb1bf-a2e3-443b-8da5-58fa5050c625"],"uri":["http://www.mendeley.com/documents/?uuid=f06bb1bf-a2e3-443b-8da5-58fa5050c625"],"itemData":{"DOI":"10.1017/S0007114510000437","abstract":"Due to little outdoor activity and low dietary intake of vitamin D (VD), Bangladeshi low-income women are at risk for osteoporosis at an early age. The present study assessed the effect of VD, Ca and multiple micronutrient supplementation on VD and bone status in Bangladeshi young female garment factory workers. This placebo-controlled 1-year intervention randomly assigned 200 apparently healthy subjects (aged 16-36 years) to four groups: VD group, daily 10 microg VD; VD and Ca (VD-Ca) group, daily 10 microg VD+600 mg Ca; multiple micronutrient and Ca (MMN-Ca) group, 10 microg VD and other micronutrients+600 mg Ca; a placebo group. Serum 25-hydroxyvitamin D (S-25OHD), intact parathyroid hormone (S-iPTH), Ca, phosphate and alkaline phosphatase were measured. Bone mineral density and bone mineral content were measured by dual-energy X-ray absorptiometry. All measurements were made at baseline and at 12 months. Significantly (P &lt; 0.001) higher S-25OHD concentrations were observed in the supplemented groups than in the placebo group after the intervention. Supplementation had an effect (P &lt; 0.001) on S-iPTH in the VD-Ca and MMN-Ca groups compared with the placebo group. Bone mineral augmentation increased at the femur in the supplemented groups. Supplementation with VD-Ca should be recommended as a strategic option to reduce the risk of osteomalacia and osteoporosis in these subjects. MMN-Ca may have analogous positive health implications with additional non-skeletal benefits.","author":[{"dropping-particle":"","family":"Islam","given":"MZ","non-dropping-particle":"","parse-names":false,"suffix":""},{"dropping-particle":"","family":"AA","given":"Shamim","non-dropping-particle":"","parse-names":false,"suffix":""},{"dropping-particle":"","family":"HT","given":"Viljakainen","non-dropping-particle":"","parse-names":false,"suffix":""},{"dropping-particle":"","family":"Akhtaruzzaman","given":"M","non-dropping-particle":"","parse-names":false,"suffix":""},{"dropping-particle":"","family":"AH","given":"Jehan","non-dropping-particle":"","parse-names":false,"suffix":""},{"dropping-particle":"","family":"HU","given":"Khan","non-dropping-particle":"","parse-names":false,"suffix":""},{"dropping-particle":"","family":"FA","given":"Al-Arif","non-dropping-particle":"","parse-names":false,"suffix":""},{"dropping-particle":"","family":"Lamberg-Allardt","given":"C","non-dropping-particle":"","parse-names":false,"suffix":""}],"container-title":"Br J Nutr","id":"zEW8zhvI/HxHwgV0p","issue":"2 PG - 241-7","issued":{"date-parts":[["2010"]]},"page":"241-247","publisher-place":"England","title":"Effect of vitamin D, calcium and multiple micronutrient supplementation on vitamin D and bone status in Bangladeshi premenopausal garment factory workers with hypovitaminosis D: a double-blinded, randomised, placebo-controlled 1-year intervention.","type":"article-journal","volume":"104"}}],"schema":"https://github.com/citation-style-language/schema/raw/master/csl-citation.json"} </w:instrText>
      </w:r>
      <w:r w:rsidR="00974C98"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29</w:t>
      </w:r>
      <w:r w:rsidR="00C638D1" w:rsidRPr="001E1FC4">
        <w:rPr>
          <w:rFonts w:ascii="Calibri" w:hAnsi="Calibri" w:cs="Calibri"/>
          <w:sz w:val="24"/>
        </w:rPr>
        <w:t>)</w:t>
      </w:r>
      <w:r w:rsidR="00974C98" w:rsidRPr="001E1FC4">
        <w:rPr>
          <w:rFonts w:asciiTheme="minorHAnsi" w:hAnsiTheme="minorHAnsi" w:cstheme="minorHAnsi"/>
          <w:sz w:val="24"/>
          <w:szCs w:val="24"/>
        </w:rPr>
        <w:fldChar w:fldCharType="end"/>
      </w:r>
      <w:r w:rsidR="00974C98" w:rsidRPr="001E1FC4">
        <w:rPr>
          <w:rFonts w:asciiTheme="minorHAnsi" w:hAnsiTheme="minorHAnsi" w:cstheme="minorHAnsi"/>
          <w:sz w:val="24"/>
          <w:szCs w:val="24"/>
        </w:rPr>
        <w:t>,</w:t>
      </w:r>
      <w:r w:rsidR="00B763CC" w:rsidRPr="001E1FC4">
        <w:rPr>
          <w:rFonts w:asciiTheme="minorHAnsi" w:hAnsiTheme="minorHAnsi" w:cstheme="minorHAnsi"/>
          <w:sz w:val="24"/>
          <w:szCs w:val="24"/>
        </w:rPr>
        <w:t xml:space="preserve"> one Pakistani </w:t>
      </w:r>
      <w:r w:rsidR="002F2D34"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hx5UnQKJ","properties":{"formattedCitation":"(11)","plainCitation":"(11)","noteIndex":0},"citationItems":[{"id":726,"uris":["http://zotero.org/users/7696217/items/7KWD5GQX"],"uri":["http://zotero.org/users/7696217/items/7KWD5GQX"],"itemData":{"id":726,"type":"article-journal","container-title":"European journal of nutrition","ISSN":"1436-6215","issue":"2","journalAbbreviation":"European journal of nutrition","note":"publisher: Springer","page":"741-753","title":"Vitamin D-fortified foods improve wintertime vitamin D status in women of Danish and Pakistani origin living in Denmark: a randomized controlled trial","volume":"59","author":[{"family":"Grønborg","given":"Ida M"},{"family":"Tetens","given":"Inge"},{"family":"Christensen","given":"Tue"},{"family":"Andersen","given":"Elisabeth W"},{"family":"Jakobsen","given":"Jette"},{"family":"Kiely","given":"Mairead"},{"family":"Cashman","given":"Kevin D"},{"family":"Andersen","given":"Rikke"}],"issued":{"date-parts":[["2020"]]}}}],"schema":"https://github.com/citation-style-language/schema/raw/master/csl-citation.json"} </w:instrText>
      </w:r>
      <w:r w:rsidR="002F2D34"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11</w:t>
      </w:r>
      <w:r w:rsidR="00F2525C" w:rsidRPr="001E1FC4">
        <w:rPr>
          <w:rFonts w:ascii="Calibri" w:hAnsi="Calibri" w:cs="Calibri"/>
          <w:sz w:val="24"/>
        </w:rPr>
        <w:t>)</w:t>
      </w:r>
      <w:r w:rsidR="002F2D34" w:rsidRPr="001E1FC4">
        <w:rPr>
          <w:rFonts w:asciiTheme="minorHAnsi" w:hAnsiTheme="minorHAnsi" w:cstheme="minorHAnsi"/>
          <w:sz w:val="24"/>
          <w:szCs w:val="24"/>
        </w:rPr>
        <w:fldChar w:fldCharType="end"/>
      </w:r>
      <w:r w:rsidR="00B763CC" w:rsidRPr="001E1FC4">
        <w:rPr>
          <w:rFonts w:asciiTheme="minorHAnsi" w:hAnsiTheme="minorHAnsi" w:cstheme="minorHAnsi"/>
          <w:sz w:val="24"/>
          <w:szCs w:val="24"/>
        </w:rPr>
        <w:t xml:space="preserve">, and Japanese </w:t>
      </w:r>
      <w:r w:rsidR="002F2D34"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aBNTFNUL","properties":{"formattedCitation":"(30)","plainCitation":"(30)","noteIndex":0},"citationItems":[{"id":725,"uris":["http://zotero.org/users/7696217/items/YVJVGR3D"],"uri":["http://zotero.org/users/7696217/items/YVJVGR3D"],"itemData":{"id":725,"type":"article-journal","container-title":"Journal of nutritional science and vitaminology","ISSN":"0301-4800","issue":"6","journalAbbreviation":"Journal of nutritional science and vitaminology","note":"publisher: Center for Academic Publications Japan","page":"453-458","title":"Improvement of vitamin D status in Japanese institutionalized elderly by supplementation with 800 IU of vitamin D3","volume":"55","author":[{"family":"Kuwabara","given":"Akiko"},{"family":"Tsugawa","given":"Naoko"},{"family":"Tanaka","given":"Kiyoshi"},{"family":"Fujii","given":"Minori"},{"family":"Kawai","given":"Nobuko"},{"family":"Mukae","given":"Sachiko"},{"family":"Kato","given":"Yuzuru"},{"family":"Kojima","given":"Yasuko"},{"family":"Takahashi","given":"Kaori"},{"family":"Omura","given":"Kazumasa"}],"issued":{"date-parts":[["2009"]]}},"locator":"3"}],"schema":"https://github.com/citation-style-language/schema/raw/master/csl-citation.json"} </w:instrText>
      </w:r>
      <w:r w:rsidR="002F2D34"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30</w:t>
      </w:r>
      <w:r w:rsidR="00C638D1" w:rsidRPr="001E1FC4">
        <w:rPr>
          <w:rFonts w:ascii="Calibri" w:hAnsi="Calibri" w:cs="Calibri"/>
          <w:sz w:val="24"/>
        </w:rPr>
        <w:t>)</w:t>
      </w:r>
      <w:r w:rsidR="002F2D34" w:rsidRPr="001E1FC4">
        <w:rPr>
          <w:rFonts w:asciiTheme="minorHAnsi" w:hAnsiTheme="minorHAnsi" w:cstheme="minorHAnsi"/>
          <w:sz w:val="24"/>
          <w:szCs w:val="24"/>
        </w:rPr>
        <w:fldChar w:fldCharType="end"/>
      </w:r>
      <w:r w:rsidR="00B763CC" w:rsidRPr="001E1FC4">
        <w:rPr>
          <w:rFonts w:asciiTheme="minorHAnsi" w:hAnsiTheme="minorHAnsi" w:cstheme="minorHAnsi"/>
          <w:sz w:val="24"/>
          <w:szCs w:val="24"/>
        </w:rPr>
        <w:t>,</w:t>
      </w:r>
      <w:r w:rsidR="00974C98" w:rsidRPr="001E1FC4">
        <w:rPr>
          <w:rFonts w:asciiTheme="minorHAnsi" w:hAnsiTheme="minorHAnsi" w:cstheme="minorHAnsi"/>
          <w:sz w:val="24"/>
          <w:szCs w:val="24"/>
        </w:rPr>
        <w:t xml:space="preserve"> </w:t>
      </w:r>
      <w:r w:rsidR="00A562CA" w:rsidRPr="001E1FC4">
        <w:rPr>
          <w:rFonts w:asciiTheme="minorHAnsi" w:hAnsiTheme="minorHAnsi" w:cstheme="minorHAnsi"/>
          <w:sz w:val="24"/>
          <w:szCs w:val="24"/>
        </w:rPr>
        <w:t>one non-specifi</w:t>
      </w:r>
      <w:r w:rsidR="00897663" w:rsidRPr="001E1FC4">
        <w:rPr>
          <w:rFonts w:asciiTheme="minorHAnsi" w:hAnsiTheme="minorHAnsi" w:cstheme="minorHAnsi"/>
          <w:sz w:val="24"/>
          <w:szCs w:val="24"/>
        </w:rPr>
        <w:t>c</w:t>
      </w:r>
      <w:r w:rsidR="00A562CA" w:rsidRPr="001E1FC4">
        <w:rPr>
          <w:rFonts w:asciiTheme="minorHAnsi" w:hAnsiTheme="minorHAnsi" w:cstheme="minorHAnsi"/>
          <w:sz w:val="24"/>
          <w:szCs w:val="24"/>
        </w:rPr>
        <w:t xml:space="preserve"> South Asian population </w:t>
      </w:r>
      <w:r w:rsidR="00A562CA"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YX834pX6","properties":{"formattedCitation":"(14)","plainCitation":"(14)","noteIndex":0},"citationItems":[{"id":713,"uris":["http://zotero.org/users/7696217/items/M26M6LCC"],"uri":["http://zotero.org/users/7696217/items/M26M6LCC"],"itemData":{"id":713,"type":"article-journal","container-title":"The American journal of clinical nutrition","ISSN":"0002-9165","issue":"2","journalAbbreviation":"The American journal of clinical nutrition","note":"publisher: Oxford University Press","page":"481-490","title":"Daily supplementation with 15 μg vitamin D2 compared with vitamin D3 to increase wintertime 25-hydroxyvitamin D status in healthy South Asian and white European women: a 12-wk randomized, placebo-controlled food-fortification trial","volume":"106","author":[{"family":"Tripkovic","given":"Laura"},{"family":"Wilson","given":"Louise R"},{"family":"Hart","given":"Kathryn"},{"family":"Johnsen","given":"Sig"},{"family":"De Lusignan","given":"Simon"},{"family":"Smith","given":"Colin P"},{"family":"Bucca","given":"Giselda"},{"family":"Penson","given":"Simon"},{"family":"Chope","given":"Gemma"},{"family":"Elliott","given":"Ruan"}],"issued":{"date-parts":[["2017"]]}}}],"schema":"https://github.com/citation-style-language/schema/raw/master/csl-citation.json"} </w:instrText>
      </w:r>
      <w:r w:rsidR="00A562CA"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14</w:t>
      </w:r>
      <w:r w:rsidR="00F2525C" w:rsidRPr="001E1FC4">
        <w:rPr>
          <w:rFonts w:ascii="Calibri" w:hAnsi="Calibri" w:cs="Calibri"/>
          <w:sz w:val="24"/>
        </w:rPr>
        <w:t>)</w:t>
      </w:r>
      <w:r w:rsidR="00A562CA" w:rsidRPr="001E1FC4">
        <w:rPr>
          <w:rFonts w:asciiTheme="minorHAnsi" w:hAnsiTheme="minorHAnsi" w:cstheme="minorHAnsi"/>
          <w:sz w:val="24"/>
          <w:szCs w:val="24"/>
        </w:rPr>
        <w:fldChar w:fldCharType="end"/>
      </w:r>
      <w:r w:rsidR="00A61071" w:rsidRPr="001E1FC4">
        <w:rPr>
          <w:rFonts w:asciiTheme="minorHAnsi" w:hAnsiTheme="minorHAnsi" w:cstheme="minorHAnsi"/>
          <w:sz w:val="24"/>
          <w:szCs w:val="24"/>
        </w:rPr>
        <w:t xml:space="preserve">, </w:t>
      </w:r>
      <w:r w:rsidR="00974C98" w:rsidRPr="001E1FC4">
        <w:rPr>
          <w:rFonts w:asciiTheme="minorHAnsi" w:hAnsiTheme="minorHAnsi" w:cstheme="minorHAnsi"/>
          <w:sz w:val="24"/>
          <w:szCs w:val="24"/>
        </w:rPr>
        <w:t xml:space="preserve">and the </w:t>
      </w:r>
      <w:r w:rsidR="00897663" w:rsidRPr="001E1FC4">
        <w:rPr>
          <w:rFonts w:asciiTheme="minorHAnsi" w:hAnsiTheme="minorHAnsi" w:cstheme="minorHAnsi"/>
          <w:sz w:val="24"/>
          <w:szCs w:val="24"/>
        </w:rPr>
        <w:t xml:space="preserve">one </w:t>
      </w:r>
      <w:r w:rsidR="00974C98" w:rsidRPr="001E1FC4">
        <w:rPr>
          <w:rFonts w:asciiTheme="minorHAnsi" w:hAnsiTheme="minorHAnsi" w:cstheme="minorHAnsi"/>
          <w:sz w:val="24"/>
          <w:szCs w:val="24"/>
        </w:rPr>
        <w:t>remaining study’s population was mixed</w:t>
      </w:r>
      <w:r w:rsidR="00931850" w:rsidRPr="001E1FC4">
        <w:rPr>
          <w:rFonts w:asciiTheme="minorHAnsi" w:hAnsiTheme="minorHAnsi" w:cstheme="minorHAnsi"/>
          <w:sz w:val="24"/>
          <w:szCs w:val="24"/>
        </w:rPr>
        <w:t xml:space="preserve"> </w:t>
      </w:r>
      <w:r w:rsidR="00931850"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TAVwRQOQ","properties":{"formattedCitation":"(31)","plainCitation":"(31)","noteIndex":0},"citationItems":[{"id":66,"uris":["http://zotero.org/users/7696217/items/V8X9ERSE"],"uri":["http://zotero.org/users/7696217/items/V8X9ERSE"],"itemData":{"id":66,"type":"article-journal","abstract":"There is a lack of evidence that improving vitamin D status, without changing calcium intake, has a positive effect on bone turnover as indicated by bone marker changes. The objective was to measure the effect of vitamin D supplementation, in vitamin D deficient women (25(OH)D concentration &lt;50nmol/L), on osteocalcin (OC) and C-telopeptide (CTX). The study design was a randomised controlled intervention administering 4000IU vitamin D3 or placebo daily for 6 months to South Asian women, aged &gt;20 years. Subjects were stratified by age and menopausal status. Median (25th, 75th percentile) serum 25(OH)D increased significantly from 21 (11, 40) to 75 (55, 84)nmol/L with supplementation. In women &gt;49 years or postmenopausal (n=26), who were not supplemented (n=13), CTX and OC levels increased (P=0.001, P=0.004 respectively), indicating an increased rate of bone turnover. With supplementation CTX decreased (P=0.012) and there was no significant change in OC. In women who were under 49 years and premenopausal (n=55; 29 supplemented), there was no significant response to supplementation in either CTX or OC. We conclude that correcting vitamin D deficiency in older women suppresses the age-induced increase in bone turnover and reduces bone resorption which would normally be exacerbated in conditions of low serum 25(OH)D.","container-title":"Proceedings of the 14th Vitamin D Workshop","DOI":"10.1016/j.jsbmb.2010.03.054","ISSN":"0960-0760","issue":"1","journalAbbreviation":"The Journal of Steroid Biochemistry and Molecular Biology","page":"293-296","title":"Vitamin D supplementation suppresses age-induced bone turnover in older women who are vitamin D deficient","volume":"121","author":[{"family":"Hurst","given":"P.R.","non-dropping-particle":"von"},{"family":"Stonehouse","given":"W."},{"family":"Kruger","given":"M.C."},{"family":"Coad","given":"J."}],"issued":{"date-parts":[["2010",7,1]]}}}],"schema":"https://github.com/citation-style-language/schema/raw/master/csl-citation.json"} </w:instrText>
      </w:r>
      <w:r w:rsidR="00931850"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31</w:t>
      </w:r>
      <w:r w:rsidR="00C638D1" w:rsidRPr="001E1FC4">
        <w:rPr>
          <w:rFonts w:ascii="Calibri" w:hAnsi="Calibri" w:cs="Calibri"/>
          <w:sz w:val="24"/>
        </w:rPr>
        <w:t>)</w:t>
      </w:r>
      <w:r w:rsidR="00931850" w:rsidRPr="001E1FC4">
        <w:rPr>
          <w:rFonts w:asciiTheme="minorHAnsi" w:hAnsiTheme="minorHAnsi" w:cstheme="minorHAnsi"/>
          <w:sz w:val="24"/>
          <w:szCs w:val="24"/>
        </w:rPr>
        <w:fldChar w:fldCharType="end"/>
      </w:r>
      <w:r w:rsidR="00F36719" w:rsidRPr="001E1FC4">
        <w:rPr>
          <w:rFonts w:asciiTheme="minorHAnsi" w:hAnsiTheme="minorHAnsi" w:cstheme="minorHAnsi"/>
          <w:sz w:val="24"/>
          <w:szCs w:val="24"/>
        </w:rPr>
        <w:t>.</w:t>
      </w:r>
      <w:r w:rsidR="00F1111E" w:rsidRPr="001E1FC4">
        <w:rPr>
          <w:rFonts w:asciiTheme="minorHAnsi" w:hAnsiTheme="minorHAnsi" w:cstheme="minorHAnsi"/>
          <w:sz w:val="24"/>
          <w:szCs w:val="24"/>
        </w:rPr>
        <w:t xml:space="preserve"> All</w:t>
      </w:r>
      <w:r w:rsidR="008151BB" w:rsidRPr="001E1FC4">
        <w:rPr>
          <w:rFonts w:asciiTheme="minorHAnsi" w:hAnsiTheme="minorHAnsi" w:cstheme="minorHAnsi"/>
          <w:sz w:val="24"/>
          <w:szCs w:val="24"/>
        </w:rPr>
        <w:t xml:space="preserve"> included </w:t>
      </w:r>
      <w:r w:rsidR="00F1111E" w:rsidRPr="001E1FC4">
        <w:rPr>
          <w:rFonts w:asciiTheme="minorHAnsi" w:hAnsiTheme="minorHAnsi" w:cstheme="minorHAnsi"/>
          <w:sz w:val="24"/>
          <w:szCs w:val="24"/>
        </w:rPr>
        <w:t>studies were placebo-controlled</w:t>
      </w:r>
      <w:r w:rsidR="00B21C5B" w:rsidRPr="001E1FC4">
        <w:rPr>
          <w:rFonts w:asciiTheme="minorHAnsi" w:hAnsiTheme="minorHAnsi" w:cstheme="minorHAnsi"/>
          <w:sz w:val="24"/>
          <w:szCs w:val="24"/>
        </w:rPr>
        <w:t xml:space="preserve">, </w:t>
      </w:r>
      <w:r w:rsidR="00897663" w:rsidRPr="001E1FC4">
        <w:rPr>
          <w:rFonts w:asciiTheme="minorHAnsi" w:hAnsiTheme="minorHAnsi" w:cstheme="minorHAnsi"/>
          <w:sz w:val="24"/>
          <w:szCs w:val="24"/>
        </w:rPr>
        <w:t>with</w:t>
      </w:r>
      <w:r w:rsidR="00B21C5B" w:rsidRPr="001E1FC4">
        <w:rPr>
          <w:rFonts w:asciiTheme="minorHAnsi" w:hAnsiTheme="minorHAnsi" w:cstheme="minorHAnsi"/>
          <w:sz w:val="24"/>
          <w:szCs w:val="24"/>
        </w:rPr>
        <w:t xml:space="preserve"> the placebo group </w:t>
      </w:r>
      <w:r w:rsidR="00897663" w:rsidRPr="001E1FC4">
        <w:rPr>
          <w:rFonts w:asciiTheme="minorHAnsi" w:hAnsiTheme="minorHAnsi" w:cstheme="minorHAnsi"/>
          <w:sz w:val="24"/>
          <w:szCs w:val="24"/>
        </w:rPr>
        <w:t>being</w:t>
      </w:r>
      <w:r w:rsidR="00B21C5B" w:rsidRPr="001E1FC4">
        <w:rPr>
          <w:rFonts w:asciiTheme="minorHAnsi" w:hAnsiTheme="minorHAnsi" w:cstheme="minorHAnsi"/>
          <w:sz w:val="24"/>
          <w:szCs w:val="24"/>
        </w:rPr>
        <w:t xml:space="preserve"> the same ethnicity as the treatment group</w:t>
      </w:r>
      <w:r w:rsidR="00F1111E" w:rsidRPr="001E1FC4">
        <w:rPr>
          <w:rFonts w:asciiTheme="minorHAnsi" w:hAnsiTheme="minorHAnsi" w:cstheme="minorHAnsi"/>
          <w:sz w:val="24"/>
          <w:szCs w:val="24"/>
        </w:rPr>
        <w:t>. Two studies investigated the effect of food/drink fortification</w:t>
      </w:r>
      <w:r w:rsidR="00CB2ACC" w:rsidRPr="001E1FC4">
        <w:rPr>
          <w:rFonts w:asciiTheme="minorHAnsi" w:hAnsiTheme="minorHAnsi" w:cstheme="minorHAnsi"/>
          <w:sz w:val="24"/>
          <w:szCs w:val="24"/>
        </w:rPr>
        <w:t xml:space="preserve"> </w:t>
      </w:r>
      <w:r w:rsidR="00F50C97"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uG7LOSVE","properties":{"formattedCitation":"(11,14)","plainCitation":"(11,14)","noteIndex":0},"citationItems":[{"id":713,"uris":["http://zotero.org/users/7696217/items/M26M6LCC"],"uri":["http://zotero.org/users/7696217/items/M26M6LCC"],"itemData":{"id":713,"type":"article-journal","container-title":"The American journal of clinical nutrition","ISSN":"0002-9165","issue":"2","journalAbbreviation":"The American journal of clinical nutrition","note":"publisher: Oxford University Press","page":"481-490","title":"Daily supplementation with 15 μg vitamin D2 compared with vitamin D3 to increase wintertime 25-hydroxyvitamin D status in healthy South Asian and white European women: a 12-wk randomized, placebo-controlled food-fortification trial","volume":"106","author":[{"family":"Tripkovic","given":"Laura"},{"family":"Wilson","given":"Louise R"},{"family":"Hart","given":"Kathryn"},{"family":"Johnsen","given":"Sig"},{"family":"De Lusignan","given":"Simon"},{"family":"Smith","given":"Colin P"},{"family":"Bucca","given":"Giselda"},{"family":"Penson","given":"Simon"},{"family":"Chope","given":"Gemma"},{"family":"Elliott","given":"Ruan"}],"issued":{"date-parts":[["2017"]]}}},{"id":726,"uris":["http://zotero.org/users/7696217/items/7KWD5GQX"],"uri":["http://zotero.org/users/7696217/items/7KWD5GQX"],"itemData":{"id":726,"type":"article-journal","container-title":"European journal of nutrition","ISSN":"1436-6215","issue":"2","journalAbbreviation":"European journal of nutrition","note":"publisher: Springer","page":"741-753","title":"Vitamin D-fortified foods improve wintertime vitamin D status in women of Danish and Pakistani origin living in Denmark: a randomized controlled trial","volume":"59","author":[{"family":"Grønborg","given":"Ida M"},{"family":"Tetens","given":"Inge"},{"family":"Christensen","given":"Tue"},{"family":"Andersen","given":"Elisabeth W"},{"family":"Jakobsen","given":"Jette"},{"family":"Kiely","given":"Mairead"},{"family":"Cashman","given":"Kevin D"},{"family":"Andersen","given":"Rikke"}],"issued":{"date-parts":[["2020"]]}}}],"schema":"https://github.com/citation-style-language/schema/raw/master/csl-citation.json"} </w:instrText>
      </w:r>
      <w:r w:rsidR="00F50C97"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11,14</w:t>
      </w:r>
      <w:r w:rsidR="00F2525C" w:rsidRPr="001E1FC4">
        <w:rPr>
          <w:rFonts w:ascii="Calibri" w:hAnsi="Calibri" w:cs="Calibri"/>
          <w:sz w:val="24"/>
        </w:rPr>
        <w:t>)</w:t>
      </w:r>
      <w:r w:rsidR="00F50C97" w:rsidRPr="001E1FC4">
        <w:rPr>
          <w:rFonts w:asciiTheme="minorHAnsi" w:hAnsiTheme="minorHAnsi" w:cstheme="minorHAnsi"/>
          <w:sz w:val="24"/>
          <w:szCs w:val="24"/>
        </w:rPr>
        <w:fldChar w:fldCharType="end"/>
      </w:r>
      <w:r w:rsidR="005975A1" w:rsidRPr="001E1FC4">
        <w:rPr>
          <w:rFonts w:asciiTheme="minorHAnsi" w:hAnsiTheme="minorHAnsi" w:cstheme="minorHAnsi"/>
          <w:sz w:val="24"/>
          <w:szCs w:val="24"/>
        </w:rPr>
        <w:t>,</w:t>
      </w:r>
      <w:r w:rsidR="00F1111E" w:rsidRPr="001E1FC4">
        <w:rPr>
          <w:rFonts w:asciiTheme="minorHAnsi" w:hAnsiTheme="minorHAnsi" w:cstheme="minorHAnsi"/>
          <w:sz w:val="24"/>
          <w:szCs w:val="24"/>
        </w:rPr>
        <w:t xml:space="preserve"> two studies investigated the effect of increasing dosage (1,000, 2,000, 4,000 IU) of </w:t>
      </w:r>
      <w:r w:rsidR="001F4F72" w:rsidRPr="001E1FC4">
        <w:rPr>
          <w:rFonts w:asciiTheme="minorHAnsi" w:hAnsiTheme="minorHAnsi" w:cstheme="minorHAnsi"/>
          <w:sz w:val="24"/>
          <w:szCs w:val="24"/>
        </w:rPr>
        <w:t xml:space="preserve">vitamin </w:t>
      </w:r>
      <w:r w:rsidR="00F1111E" w:rsidRPr="001E1FC4">
        <w:rPr>
          <w:rFonts w:asciiTheme="minorHAnsi" w:hAnsiTheme="minorHAnsi" w:cstheme="minorHAnsi"/>
          <w:sz w:val="24"/>
          <w:szCs w:val="24"/>
        </w:rPr>
        <w:t>D</w:t>
      </w:r>
      <w:r w:rsidR="00F1111E" w:rsidRPr="001E1FC4">
        <w:rPr>
          <w:rFonts w:asciiTheme="minorHAnsi" w:hAnsiTheme="minorHAnsi" w:cstheme="minorHAnsi"/>
          <w:sz w:val="24"/>
          <w:szCs w:val="24"/>
          <w:vertAlign w:val="subscript"/>
        </w:rPr>
        <w:t>3</w:t>
      </w:r>
      <w:r w:rsidR="00F1111E" w:rsidRPr="001E1FC4">
        <w:rPr>
          <w:rFonts w:asciiTheme="minorHAnsi" w:hAnsiTheme="minorHAnsi" w:cstheme="minorHAnsi"/>
          <w:sz w:val="24"/>
          <w:szCs w:val="24"/>
        </w:rPr>
        <w:t xml:space="preserve"> combined with 200mg calcium carbonate</w:t>
      </w:r>
      <w:r w:rsidR="001F4F72" w:rsidRPr="001E1FC4">
        <w:rPr>
          <w:rFonts w:asciiTheme="minorHAnsi" w:hAnsiTheme="minorHAnsi" w:cstheme="minorHAnsi"/>
          <w:sz w:val="24"/>
          <w:szCs w:val="24"/>
        </w:rPr>
        <w:t>·</w:t>
      </w:r>
      <w:r w:rsidR="00F1111E" w:rsidRPr="001E1FC4">
        <w:rPr>
          <w:rFonts w:asciiTheme="minorHAnsi" w:hAnsiTheme="minorHAnsi" w:cstheme="minorHAnsi"/>
          <w:sz w:val="24"/>
          <w:szCs w:val="24"/>
        </w:rPr>
        <w:t>day</w:t>
      </w:r>
      <w:r w:rsidR="001F4F72" w:rsidRPr="001E1FC4">
        <w:rPr>
          <w:rFonts w:asciiTheme="minorHAnsi" w:hAnsiTheme="minorHAnsi" w:cstheme="minorHAnsi"/>
          <w:sz w:val="24"/>
          <w:szCs w:val="24"/>
          <w:vertAlign w:val="superscript"/>
        </w:rPr>
        <w:t>-1</w:t>
      </w:r>
      <w:r w:rsidR="005975A1" w:rsidRPr="001E1FC4">
        <w:rPr>
          <w:rFonts w:asciiTheme="minorHAnsi" w:hAnsiTheme="minorHAnsi" w:cstheme="minorHAnsi"/>
          <w:sz w:val="24"/>
          <w:szCs w:val="24"/>
        </w:rPr>
        <w:t xml:space="preserve"> </w:t>
      </w:r>
      <w:r w:rsidR="005975A1"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6jEYL64O","properties":{"formattedCitation":"(12,13)","plainCitation":"(12,13)","noteIndex":0},"citationItems":[{"id":"QgABC6Py/N9xAMs9l","uris":["http://www.mendeley.com/documents/?uuid=46df1d75-92fc-449a-af5a-c7b6daa0800c"],"uri":["http://www.mendeley.com/documents/?uuid=46df1d75-92fc-449a-af5a-c7b6daa0800c"],"itemData":{"DOI":"http://dx.doi.org/10.1007/s10552-020-01275-3","abstract":"Purpose: Results from recent clinical trials suggest that vitamin D efficacy against cancer may be influenced by body mass index. As suppression of parathyroid hormone (PTH) is one indicator of vitamin D efficacy, we examined to what extent doses of vitamin D3 supplementation suppress PTH levels in individuals with and without obesity. Method(s): A total of 328 healthy African Americans were randomized into the following four groups and treated for 3 months: placebo, 1,000, 2,000, or 4,000 IU/day of vitamin D3 supplementation. Result(s): Among the participants, 250 individuals with PTH measurements were included in the analysis. Obese individuals (n = 141) experienced a steep reduction of 3-month PTH from placebo to 1,000 IU/day of vitamin D3 supplementation, but no further reduction at 2,000 or 4,000 IU/day. For non-obese individuals (n = 109), the reduction of 3-month PTH was approximately linear for increasing vitamin D3 doses. At supplementation of 2,000 to 4,000 IU/day, 3-month 25(OH)vitamin D levels were high in both non-obese and obese individuals, but the 3-month PTH levels remained about 10 pg/mL higher in individuals with obesity. Conclusion(s): Our findings suggest that excess adiposity confers resistance to vitamin D efficacy in suppressing PTH levels, even when given at high doses.Copyright © 2020, Springer Nature Switzerland AG.","author":[{"dropping-particle":"","family":"Kim","given":"H","non-dropping-particle":"","parse-names":false,"suffix":""},{"dropping-particle":"","family":"P.","given":"Chandler","non-dropping-particle":"","parse-names":false,"suffix":""},{"dropping-particle":"","family":"K.","given":"Ng","non-dropping-particle":"","parse-names":false,"suffix":""},{"dropping-particle":"","family":"J.A.E.","given":"Manson","non-dropping-particle":"","parse-names":false,"suffix":""}],"container-title":"Cancer Causes and Control","id":"DNfSubxI/hSgoECH4","issue":"4 PG - 303-307","issued":{"date-parts":[["2020"]]},"page":"303-307","publisher":"Springer","publisher-place":"Switzerland","title":"Obesity and efficacy of vitamin D3 supplementation in healthy black adults","type":"article-journal","volume":"31"}},{"id":"QgABC6Py/bsi8PyjI","uris":["http://www.mendeley.com/documents/?uuid=7e026684-f962-4396-b0eb-fea06f293d73"],"uri":["http://www.mendeley.com/documents/?uuid=7e026684-f962-4396-b0eb-fea06f293d73"],"itemData":{"DOI":"10.1158/1940-6207.CAPR-13-0338-T","abstract":"African Americans have a disproportionate burden of inflammation-associated chronic diseases such as cancer and lower circulating levels of 25-hydroxyvitamin D [25(OH)D]. The effect of vitamin D3 (cholecalciferol) supplementation on inflammatory markers is uncertain. We conducted a randomized, double-blind, placebo-controlled trial of supplemental oral vitamin D (placebo, 1,000, 2,000, or 4,000 IU/day of vitamin D3 orally for 3 months) in 328 African Americans (median age, 51 years) of public housing communities in Boston, MA, who were enrolled over three consecutive winter periods (2007-2010). Change from 0 to 3 months of plasma levels of 25(OH)D, high-sensitivity C-reactive protein (CRP), interleukin (IL)-6, IL-10, and soluble TNF-α receptor type 2 (sTNF-R2) in 292 (89%) participants were measured. Overall, no statistically significant changes in CRP, IL-6, IL-10, and sTNF-R2 were observed after the vitamin D supplementation period. Baseline CRP was significantly inversely associated with the baseline 25(OH)D level (P &lt; 0.001) in unadjusted and adjusted models. An interaction between baseline 25(OH)D and vitamin D supplementation was observed for outcome change in log CRP (month 3-month 0; P for interaction = 0.04). Within an unselected population of African Americans, short-term exposure to vitamin D supplementation produced no change in circulating inflammatory markers. This study confirms the strong independent association of CRP with 25(OH)D status even after adjusting for body mass index. Future studies of longer supplemental vitamin D3 duration are necessary to examine the complex influence of vitamin D3 on CRP and other chronic inflammatory cytokines for possible reduction of cancer health disparities in African Americans.","author":[{"dropping-particle":"","family":"Chandler","given":"PD","non-dropping-particle":"","parse-names":false,"suffix":""},{"dropping-particle":"","family":"JB","given":"Scott","non-dropping-particle":"","parse-names":false,"suffix":""},{"dropping-particle":"","family":"BF","given":"Drake","non-dropping-particle":"","parse-names":false,"suffix":""},{"dropping-particle":"","family":"Ng","given":"K","non-dropping-particle":"","parse-names":false,"suffix":""},{"dropping-particle":"","family":"JE","given":"Manson","non-dropping-particle":"","parse-names":false,"suffix":""},{"dropping-particle":"","family":"Rifai","given":"N","non-dropping-particle":"","parse-names":false,"suffix":""},{"dropping-particle":"","family":"AT","given":"Chan","non-dropping-particle":"","parse-names":false,"suffix":""},{"dropping-particle":"","family":"GG","given":"Bennett","non-dropping-particle":"","parse-names":false,"suffix":""},{"dropping-particle":"","family":"BW","given":"Hollis","non-dropping-particle":"","parse-names":false,"suffix":""},{"dropping-particle":"","family":"EL","given":"Giovannucci","non-dropping-particle":"","parse-names":false,"suffix":""},{"dropping-particle":"","family":"KM","given":"Emmons","non-dropping-particle":"","parse-names":false,"suffix":""},{"dropping-particle":"","family":"CS","given":"Fuchs","non-dropping-particle":"","parse-names":false,"suffix":""}],"container-title":"Cancer Prev Res (Phila)","id":"DNfSubxI/bPG1NOO4","issue":"2 PG - 218-25","issued":{"date-parts":[["2014"]]},"page":"218-225","title":"Impact of vitamin D supplementation on inflammatory markers in African Americans: results of a four-arm, randomized, placebo-controlled trial.","type":"article-journal","volume":"7"}}],"schema":"https://github.com/citation-style-language/schema/raw/master/csl-citation.json"} </w:instrText>
      </w:r>
      <w:r w:rsidR="005975A1"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12,13</w:t>
      </w:r>
      <w:r w:rsidR="00F2525C" w:rsidRPr="001E1FC4">
        <w:rPr>
          <w:rFonts w:ascii="Calibri" w:hAnsi="Calibri" w:cs="Calibri"/>
          <w:sz w:val="24"/>
        </w:rPr>
        <w:t>)</w:t>
      </w:r>
      <w:r w:rsidR="005975A1" w:rsidRPr="001E1FC4">
        <w:rPr>
          <w:rFonts w:asciiTheme="minorHAnsi" w:hAnsiTheme="minorHAnsi" w:cstheme="minorHAnsi"/>
          <w:sz w:val="24"/>
          <w:szCs w:val="24"/>
        </w:rPr>
        <w:fldChar w:fldCharType="end"/>
      </w:r>
      <w:r w:rsidR="00EE249C" w:rsidRPr="001E1FC4">
        <w:rPr>
          <w:rFonts w:asciiTheme="minorHAnsi" w:hAnsiTheme="minorHAnsi" w:cstheme="minorHAnsi"/>
          <w:sz w:val="24"/>
          <w:szCs w:val="24"/>
        </w:rPr>
        <w:t xml:space="preserve">, </w:t>
      </w:r>
      <w:r w:rsidR="00F1111E" w:rsidRPr="001E1FC4">
        <w:rPr>
          <w:rFonts w:asciiTheme="minorHAnsi" w:hAnsiTheme="minorHAnsi" w:cstheme="minorHAnsi"/>
          <w:sz w:val="24"/>
          <w:szCs w:val="24"/>
        </w:rPr>
        <w:t xml:space="preserve"> one study investigated the effect of </w:t>
      </w:r>
      <w:r w:rsidR="001F4F72" w:rsidRPr="001E1FC4">
        <w:rPr>
          <w:rFonts w:asciiTheme="minorHAnsi" w:hAnsiTheme="minorHAnsi" w:cstheme="minorHAnsi"/>
          <w:sz w:val="24"/>
          <w:szCs w:val="24"/>
        </w:rPr>
        <w:t xml:space="preserve">vitamin </w:t>
      </w:r>
      <w:r w:rsidR="00F1111E" w:rsidRPr="001E1FC4">
        <w:rPr>
          <w:rFonts w:asciiTheme="minorHAnsi" w:hAnsiTheme="minorHAnsi" w:cstheme="minorHAnsi"/>
          <w:sz w:val="24"/>
          <w:szCs w:val="24"/>
        </w:rPr>
        <w:t>D</w:t>
      </w:r>
      <w:r w:rsidR="00F1111E" w:rsidRPr="001E1FC4">
        <w:rPr>
          <w:rFonts w:asciiTheme="minorHAnsi" w:hAnsiTheme="minorHAnsi" w:cstheme="minorHAnsi"/>
          <w:sz w:val="24"/>
          <w:szCs w:val="24"/>
          <w:vertAlign w:val="subscript"/>
        </w:rPr>
        <w:t xml:space="preserve">3 </w:t>
      </w:r>
      <w:r w:rsidR="00F1111E" w:rsidRPr="001E1FC4">
        <w:rPr>
          <w:rFonts w:asciiTheme="minorHAnsi" w:hAnsiTheme="minorHAnsi" w:cstheme="minorHAnsi"/>
          <w:sz w:val="24"/>
          <w:szCs w:val="24"/>
        </w:rPr>
        <w:t>sachets in combination with lactose or calcium carbonate tablets</w:t>
      </w:r>
      <w:r w:rsidR="00EE249C" w:rsidRPr="001E1FC4">
        <w:rPr>
          <w:rFonts w:asciiTheme="minorHAnsi" w:hAnsiTheme="minorHAnsi" w:cstheme="minorHAnsi"/>
          <w:sz w:val="24"/>
          <w:szCs w:val="24"/>
        </w:rPr>
        <w:t xml:space="preserve"> </w:t>
      </w:r>
      <w:r w:rsidR="00EE249C"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2yH0ck77","properties":{"formattedCitation":"(28)","plainCitation":"(28)","noteIndex":0},"citationItems":[{"id":"QgABC6Py/EG3TjMkW","uris":["http://www.mendeley.com/documents/?uuid=fef108c6-2f75-4a2d-b69c-e2d96ddb0374"],"uri":["http://www.mendeley.com/documents/?uuid=fef108c6-2f75-4a2d-b69c-e2d96ddb0374"],"itemData":{"DOI":"10.1210/jc.2012-2340","abstract":"CONTEXT: Randomized control trials (RCT) of the effect of vitamin D/calcium supplementation on skeletal muscle strength have not shown promising effect in the elderly. OBJECTIVE: Our objective was to assess the effect of vitamin D and/or calcium on muscle strength in young adults with vitamin D deficiency. DESIGN AND SETTING: We conducted a RCT using a factorial design at a tertiary-care center from September 2010 to April 2011. SUBJECTS: A total of 173 healthy females with mean age, body mass index, and 25-hydroxyvitamin D [25(OH)D] of 21.7 ± 4.4 yr, 20.8 ± 2.96 kg/m(2), and 9.3 ± 3.37 ng/ml, respectively, were block randomized to 1) double placebo, 2) calcium/placebo, 3) cholecalciferol/placebo, and 4) cholecalciferol/calcium for 6 months. Cholecalciferol was given at 60,000 IU/wk for 8 wk followed by 60,000 IU/fortnight. Elemental calcium was given in doses of 500 mg twice per day for 6 months. METHODS: Assessment included hand grip (primary outcome) and pinch grip strength, distance walked in 6 min, dyspnea score, quality of life by Short Form (36) Health Survey (SP-36), serum 25(OH)D, 1,25-dihydroxyvitamin D, and intact PTH. RESULTS: The serum 25(OH)D increased significantly to 29.9 ± 8.35 and 27.0 ± 9.54 ng/ml in two groups on cholecalciferol. The mean hand grip strength (19.4 ± 3.92, 21.1 ± 3.31, 20.6 ± 3.92, and 20.1 ± 4.00 kg) and its increase from baseline (0.3 ± 2.25, 0.3 ± 2.64, -0.3 ± 2.41, and 0.6 ± 2.30 kg) were comparable in four groups at 6 months. Quality of life, urinary calcium/creatinine ratio, and adverse effects were also comparable in groups. CONCLUSION: Oral cholecalciferol/calcium supplementation in the dose/schedule used is effective and safe in increasing and maintaining serum 25(OH)D. However, this does not lead to improved skeletal muscle strength in young females.","author":[{"dropping-particle":"","family":"Goswami","given":"R","non-dropping-particle":"","parse-names":false,"suffix":""},{"dropping-particle":"","family":"Vatsa","given":"M","non-dropping-particle":"","parse-names":false,"suffix":""},{"dropping-particle":"","family":"Sreenivas","given":"V","non-dropping-particle":"","parse-names":false,"suffix":""},{"dropping-particle":"","family":"Singh","given":"U","non-dropping-particle":"","parse-names":false,"suffix":""},{"dropping-particle":"","family":"Gupta","given":"N","non-dropping-particle":"","parse-names":false,"suffix":""},{"dropping-particle":"","family":"Lakshmy","given":"R","non-dropping-particle":"","parse-names":false,"suffix":""},{"dropping-particle":"","family":"Aggarwal","given":"S","non-dropping-particle":"","parse-names":false,"suffix":""},{"dropping-particle":"","family":"Ganapathy","given":"A","non-dropping-particle":"","parse-names":false,"suffix":""},{"dropping-particle":"","family":"Joshi","given":"P","non-dropping-particle":"","parse-names":false,"suffix":""},{"dropping-particle":"","family":"Bhatia","given":"H","non-dropping-particle":"","parse-names":false,"suffix":""}],"container-title":"J Clin Endocrinol Metab","id":"DNfSubxI/NbS1OwDi","issue":"12 PG  - 4709-16","issued":{"date-parts":[["2012"]]},"page":"4709-4716","publisher-place":"United States","title":"Skeletal muscle strength in young Asian Indian females after vitamin D and calcium supplementation: a double-blind randomized controlled clinical trial.","type":"article-journal","volume":"97"}}],"schema":"https://github.com/citation-style-language/schema/raw/master/csl-citation.json"} </w:instrText>
      </w:r>
      <w:r w:rsidR="00EE249C"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28</w:t>
      </w:r>
      <w:r w:rsidR="00C638D1" w:rsidRPr="001E1FC4">
        <w:rPr>
          <w:rFonts w:ascii="Calibri" w:hAnsi="Calibri" w:cs="Calibri"/>
          <w:sz w:val="24"/>
        </w:rPr>
        <w:t>)</w:t>
      </w:r>
      <w:r w:rsidR="00EE249C" w:rsidRPr="001E1FC4">
        <w:rPr>
          <w:rFonts w:asciiTheme="minorHAnsi" w:hAnsiTheme="minorHAnsi" w:cstheme="minorHAnsi"/>
          <w:sz w:val="24"/>
          <w:szCs w:val="24"/>
        </w:rPr>
        <w:fldChar w:fldCharType="end"/>
      </w:r>
      <w:r w:rsidR="00EE249C" w:rsidRPr="001E1FC4">
        <w:rPr>
          <w:rFonts w:asciiTheme="minorHAnsi" w:hAnsiTheme="minorHAnsi" w:cstheme="minorHAnsi"/>
          <w:sz w:val="24"/>
          <w:szCs w:val="24"/>
        </w:rPr>
        <w:t>,</w:t>
      </w:r>
      <w:r w:rsidR="00F1111E" w:rsidRPr="001E1FC4">
        <w:rPr>
          <w:rFonts w:asciiTheme="minorHAnsi" w:hAnsiTheme="minorHAnsi" w:cstheme="minorHAnsi"/>
          <w:sz w:val="24"/>
          <w:szCs w:val="24"/>
        </w:rPr>
        <w:t xml:space="preserve"> one study investigated the difference between 10</w:t>
      </w:r>
      <w:r w:rsidR="001F4F72" w:rsidRPr="001E1FC4">
        <w:rPr>
          <w:rFonts w:asciiTheme="minorHAnsi" w:hAnsiTheme="minorHAnsi" w:cstheme="minorHAnsi"/>
          <w:sz w:val="24"/>
          <w:szCs w:val="24"/>
        </w:rPr>
        <w:t xml:space="preserve"> </w:t>
      </w:r>
      <w:proofErr w:type="spellStart"/>
      <w:r w:rsidR="00F1111E" w:rsidRPr="001E1FC4">
        <w:rPr>
          <w:rFonts w:asciiTheme="minorHAnsi" w:hAnsiTheme="minorHAnsi" w:cstheme="minorHAnsi"/>
          <w:sz w:val="24"/>
          <w:szCs w:val="24"/>
        </w:rPr>
        <w:t>μg</w:t>
      </w:r>
      <w:proofErr w:type="spellEnd"/>
      <w:r w:rsidR="00F1111E" w:rsidRPr="001E1FC4">
        <w:rPr>
          <w:rFonts w:asciiTheme="minorHAnsi" w:hAnsiTheme="minorHAnsi" w:cstheme="minorHAnsi"/>
          <w:sz w:val="24"/>
          <w:szCs w:val="24"/>
        </w:rPr>
        <w:t xml:space="preserve"> vitamin D</w:t>
      </w:r>
      <w:r w:rsidR="001F4F72" w:rsidRPr="001E1FC4">
        <w:rPr>
          <w:rFonts w:asciiTheme="minorHAnsi" w:hAnsiTheme="minorHAnsi" w:cstheme="minorHAnsi"/>
          <w:sz w:val="24"/>
          <w:szCs w:val="24"/>
        </w:rPr>
        <w:t>·</w:t>
      </w:r>
      <w:r w:rsidR="00F1111E" w:rsidRPr="001E1FC4">
        <w:rPr>
          <w:rFonts w:asciiTheme="minorHAnsi" w:hAnsiTheme="minorHAnsi" w:cstheme="minorHAnsi"/>
          <w:sz w:val="24"/>
          <w:szCs w:val="24"/>
        </w:rPr>
        <w:t>day</w:t>
      </w:r>
      <w:r w:rsidR="001F4F72" w:rsidRPr="001E1FC4">
        <w:rPr>
          <w:rFonts w:asciiTheme="minorHAnsi" w:hAnsiTheme="minorHAnsi" w:cstheme="minorHAnsi"/>
          <w:sz w:val="24"/>
          <w:szCs w:val="24"/>
          <w:vertAlign w:val="superscript"/>
        </w:rPr>
        <w:t>-1</w:t>
      </w:r>
      <w:r w:rsidR="00F1111E" w:rsidRPr="001E1FC4">
        <w:rPr>
          <w:rFonts w:asciiTheme="minorHAnsi" w:hAnsiTheme="minorHAnsi" w:cstheme="minorHAnsi"/>
          <w:sz w:val="24"/>
          <w:szCs w:val="24"/>
        </w:rPr>
        <w:t>, 10μg of vitamin D</w:t>
      </w:r>
      <w:r w:rsidR="00F1111E" w:rsidRPr="001E1FC4">
        <w:rPr>
          <w:rFonts w:asciiTheme="minorHAnsi" w:hAnsiTheme="minorHAnsi" w:cstheme="minorHAnsi"/>
          <w:sz w:val="24"/>
          <w:szCs w:val="24"/>
          <w:vertAlign w:val="subscript"/>
        </w:rPr>
        <w:t>3</w:t>
      </w:r>
      <w:r w:rsidR="00F1111E" w:rsidRPr="001E1FC4">
        <w:rPr>
          <w:rFonts w:asciiTheme="minorHAnsi" w:hAnsiTheme="minorHAnsi" w:cstheme="minorHAnsi"/>
          <w:sz w:val="24"/>
          <w:szCs w:val="24"/>
        </w:rPr>
        <w:t xml:space="preserve"> + 600</w:t>
      </w:r>
      <w:r w:rsidR="001F4F72" w:rsidRPr="001E1FC4">
        <w:rPr>
          <w:rFonts w:asciiTheme="minorHAnsi" w:hAnsiTheme="minorHAnsi" w:cstheme="minorHAnsi"/>
          <w:sz w:val="24"/>
          <w:szCs w:val="24"/>
        </w:rPr>
        <w:t xml:space="preserve"> </w:t>
      </w:r>
      <w:r w:rsidR="00F1111E" w:rsidRPr="001E1FC4">
        <w:rPr>
          <w:rFonts w:asciiTheme="minorHAnsi" w:hAnsiTheme="minorHAnsi" w:cstheme="minorHAnsi"/>
          <w:sz w:val="24"/>
          <w:szCs w:val="24"/>
        </w:rPr>
        <w:t xml:space="preserve">mg of </w:t>
      </w:r>
      <w:r w:rsidR="001F4F72" w:rsidRPr="001E1FC4">
        <w:rPr>
          <w:rFonts w:asciiTheme="minorHAnsi" w:hAnsiTheme="minorHAnsi" w:cstheme="minorHAnsi"/>
          <w:sz w:val="24"/>
          <w:szCs w:val="24"/>
        </w:rPr>
        <w:t>c</w:t>
      </w:r>
      <w:r w:rsidR="00F1111E" w:rsidRPr="001E1FC4">
        <w:rPr>
          <w:rFonts w:asciiTheme="minorHAnsi" w:hAnsiTheme="minorHAnsi" w:cstheme="minorHAnsi"/>
          <w:sz w:val="24"/>
          <w:szCs w:val="24"/>
        </w:rPr>
        <w:t xml:space="preserve">alcium </w:t>
      </w:r>
      <w:r w:rsidR="001F4F72" w:rsidRPr="001E1FC4">
        <w:rPr>
          <w:rFonts w:asciiTheme="minorHAnsi" w:hAnsiTheme="minorHAnsi" w:cstheme="minorHAnsi"/>
          <w:sz w:val="24"/>
          <w:szCs w:val="24"/>
        </w:rPr>
        <w:t>l</w:t>
      </w:r>
      <w:r w:rsidR="00F1111E" w:rsidRPr="001E1FC4">
        <w:rPr>
          <w:rFonts w:asciiTheme="minorHAnsi" w:hAnsiTheme="minorHAnsi" w:cstheme="minorHAnsi"/>
          <w:sz w:val="24"/>
          <w:szCs w:val="24"/>
        </w:rPr>
        <w:t>actate</w:t>
      </w:r>
      <w:r w:rsidR="001F4F72" w:rsidRPr="001E1FC4">
        <w:rPr>
          <w:rFonts w:asciiTheme="minorHAnsi" w:hAnsiTheme="minorHAnsi" w:cstheme="minorHAnsi"/>
          <w:sz w:val="24"/>
          <w:szCs w:val="24"/>
        </w:rPr>
        <w:t>·</w:t>
      </w:r>
      <w:r w:rsidR="00F1111E" w:rsidRPr="001E1FC4">
        <w:rPr>
          <w:rFonts w:asciiTheme="minorHAnsi" w:hAnsiTheme="minorHAnsi" w:cstheme="minorHAnsi"/>
          <w:sz w:val="24"/>
          <w:szCs w:val="24"/>
        </w:rPr>
        <w:t>day</w:t>
      </w:r>
      <w:r w:rsidR="001F4F72" w:rsidRPr="001E1FC4">
        <w:rPr>
          <w:rFonts w:asciiTheme="minorHAnsi" w:hAnsiTheme="minorHAnsi" w:cstheme="minorHAnsi"/>
          <w:sz w:val="24"/>
          <w:szCs w:val="24"/>
          <w:vertAlign w:val="superscript"/>
        </w:rPr>
        <w:t>-1</w:t>
      </w:r>
      <w:r w:rsidR="00F1111E" w:rsidRPr="001E1FC4">
        <w:rPr>
          <w:rFonts w:asciiTheme="minorHAnsi" w:hAnsiTheme="minorHAnsi" w:cstheme="minorHAnsi"/>
          <w:sz w:val="24"/>
          <w:szCs w:val="24"/>
        </w:rPr>
        <w:t xml:space="preserve"> and </w:t>
      </w:r>
      <w:r w:rsidR="00897663" w:rsidRPr="001E1FC4">
        <w:rPr>
          <w:rFonts w:asciiTheme="minorHAnsi" w:hAnsiTheme="minorHAnsi" w:cstheme="minorHAnsi"/>
          <w:sz w:val="24"/>
          <w:szCs w:val="24"/>
        </w:rPr>
        <w:t>m</w:t>
      </w:r>
      <w:r w:rsidR="00F1111E" w:rsidRPr="001E1FC4">
        <w:rPr>
          <w:rFonts w:asciiTheme="minorHAnsi" w:hAnsiTheme="minorHAnsi" w:cstheme="minorHAnsi"/>
          <w:sz w:val="24"/>
          <w:szCs w:val="24"/>
        </w:rPr>
        <w:t>ultiple micronutrients +</w:t>
      </w:r>
      <w:r w:rsidR="00897663" w:rsidRPr="001E1FC4">
        <w:rPr>
          <w:rFonts w:asciiTheme="minorHAnsi" w:hAnsiTheme="minorHAnsi" w:cstheme="minorHAnsi"/>
          <w:sz w:val="24"/>
          <w:szCs w:val="24"/>
        </w:rPr>
        <w:t xml:space="preserve"> </w:t>
      </w:r>
      <w:r w:rsidR="00F1111E" w:rsidRPr="001E1FC4">
        <w:rPr>
          <w:rFonts w:asciiTheme="minorHAnsi" w:hAnsiTheme="minorHAnsi" w:cstheme="minorHAnsi"/>
          <w:sz w:val="24"/>
          <w:szCs w:val="24"/>
        </w:rPr>
        <w:t xml:space="preserve">10μg of </w:t>
      </w:r>
      <w:r w:rsidR="001F4F72" w:rsidRPr="001E1FC4">
        <w:rPr>
          <w:rFonts w:asciiTheme="minorHAnsi" w:hAnsiTheme="minorHAnsi" w:cstheme="minorHAnsi"/>
          <w:sz w:val="24"/>
          <w:szCs w:val="24"/>
        </w:rPr>
        <w:t>vitamin D</w:t>
      </w:r>
      <w:r w:rsidR="001F4F72" w:rsidRPr="001E1FC4">
        <w:rPr>
          <w:rFonts w:asciiTheme="minorHAnsi" w:hAnsiTheme="minorHAnsi" w:cstheme="minorHAnsi"/>
          <w:sz w:val="24"/>
          <w:szCs w:val="24"/>
          <w:vertAlign w:val="subscript"/>
        </w:rPr>
        <w:t>3</w:t>
      </w:r>
      <w:r w:rsidR="00F1111E" w:rsidRPr="001E1FC4">
        <w:rPr>
          <w:rFonts w:asciiTheme="minorHAnsi" w:hAnsiTheme="minorHAnsi" w:cstheme="minorHAnsi"/>
          <w:sz w:val="24"/>
          <w:szCs w:val="24"/>
        </w:rPr>
        <w:t xml:space="preserve"> + 600mg of </w:t>
      </w:r>
      <w:r w:rsidR="001F4F72" w:rsidRPr="001E1FC4">
        <w:rPr>
          <w:rFonts w:asciiTheme="minorHAnsi" w:hAnsiTheme="minorHAnsi" w:cstheme="minorHAnsi"/>
          <w:sz w:val="24"/>
          <w:szCs w:val="24"/>
        </w:rPr>
        <w:t>c</w:t>
      </w:r>
      <w:r w:rsidR="00F1111E" w:rsidRPr="001E1FC4">
        <w:rPr>
          <w:rFonts w:asciiTheme="minorHAnsi" w:hAnsiTheme="minorHAnsi" w:cstheme="minorHAnsi"/>
          <w:sz w:val="24"/>
          <w:szCs w:val="24"/>
        </w:rPr>
        <w:t xml:space="preserve">alcium </w:t>
      </w:r>
      <w:r w:rsidR="001F4F72" w:rsidRPr="001E1FC4">
        <w:rPr>
          <w:rFonts w:asciiTheme="minorHAnsi" w:hAnsiTheme="minorHAnsi" w:cstheme="minorHAnsi"/>
          <w:sz w:val="24"/>
          <w:szCs w:val="24"/>
        </w:rPr>
        <w:t>l</w:t>
      </w:r>
      <w:r w:rsidR="00F1111E" w:rsidRPr="001E1FC4">
        <w:rPr>
          <w:rFonts w:asciiTheme="minorHAnsi" w:hAnsiTheme="minorHAnsi" w:cstheme="minorHAnsi"/>
          <w:sz w:val="24"/>
          <w:szCs w:val="24"/>
        </w:rPr>
        <w:t>actate</w:t>
      </w:r>
      <w:r w:rsidR="001F4F72" w:rsidRPr="001E1FC4">
        <w:rPr>
          <w:rFonts w:asciiTheme="minorHAnsi" w:hAnsiTheme="minorHAnsi" w:cstheme="minorHAnsi"/>
          <w:sz w:val="24"/>
          <w:szCs w:val="24"/>
        </w:rPr>
        <w:t>·</w:t>
      </w:r>
      <w:r w:rsidR="00F1111E" w:rsidRPr="001E1FC4">
        <w:rPr>
          <w:rFonts w:asciiTheme="minorHAnsi" w:hAnsiTheme="minorHAnsi" w:cstheme="minorHAnsi"/>
          <w:sz w:val="24"/>
          <w:szCs w:val="24"/>
        </w:rPr>
        <w:t>day</w:t>
      </w:r>
      <w:r w:rsidR="001F4F72" w:rsidRPr="001E1FC4">
        <w:rPr>
          <w:rFonts w:asciiTheme="minorHAnsi" w:hAnsiTheme="minorHAnsi" w:cstheme="minorHAnsi"/>
          <w:sz w:val="24"/>
          <w:szCs w:val="24"/>
          <w:vertAlign w:val="superscript"/>
        </w:rPr>
        <w:t>-1</w:t>
      </w:r>
      <w:r w:rsidR="00EE249C" w:rsidRPr="001E1FC4">
        <w:rPr>
          <w:rFonts w:asciiTheme="minorHAnsi" w:hAnsiTheme="minorHAnsi" w:cstheme="minorHAnsi"/>
          <w:sz w:val="24"/>
          <w:szCs w:val="24"/>
        </w:rPr>
        <w:t xml:space="preserve"> </w:t>
      </w:r>
      <w:r w:rsidR="00EE249C"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zqPbkFcC","properties":{"formattedCitation":"(29)","plainCitation":"(29)","noteIndex":0},"citationItems":[{"id":"QgABC6Py/MIdpssmX","uris":["http://www.mendeley.com/documents/?uuid=f06bb1bf-a2e3-443b-8da5-58fa5050c625"],"uri":["http://www.mendeley.com/documents/?uuid=f06bb1bf-a2e3-443b-8da5-58fa5050c625"],"itemData":{"DOI":"10.1017/S0007114510000437","abstract":"Due to little outdoor activity and low dietary intake of vitamin D (VD), Bangladeshi low-income women are at risk for osteoporosis at an early age. The present study assessed the effect of VD, Ca and multiple micronutrient supplementation on VD and bone status in Bangladeshi young female garment factory workers. This placebo-controlled 1-year intervention randomly assigned 200 apparently healthy subjects (aged 16-36 years) to four groups: VD group, daily 10 microg VD; VD and Ca (VD-Ca) group, daily 10 microg VD+600 mg Ca; multiple micronutrient and Ca (MMN-Ca) group, 10 microg VD and other micronutrients+600 mg Ca; a placebo group. Serum 25-hydroxyvitamin D (S-25OHD), intact parathyroid hormone (S-iPTH), Ca, phosphate and alkaline phosphatase were measured. Bone mineral density and bone mineral content were measured by dual-energy X-ray absorptiometry. All measurements were made at baseline and at 12 months. Significantly (P &lt; 0.001) higher S-25OHD concentrations were observed in the supplemented groups than in the placebo group after the intervention. Supplementation had an effect (P &lt; 0.001) on S-iPTH in the VD-Ca and MMN-Ca groups compared with the placebo group. Bone mineral augmentation increased at the femur in the supplemented groups. Supplementation with VD-Ca should be recommended as a strategic option to reduce the risk of osteomalacia and osteoporosis in these subjects. MMN-Ca may have analogous positive health implications with additional non-skeletal benefits.","author":[{"dropping-particle":"","family":"Islam","given":"MZ","non-dropping-particle":"","parse-names":false,"suffix":""},{"dropping-particle":"","family":"AA","given":"Shamim","non-dropping-particle":"","parse-names":false,"suffix":""},{"dropping-particle":"","family":"HT","given":"Viljakainen","non-dropping-particle":"","parse-names":false,"suffix":""},{"dropping-particle":"","family":"Akhtaruzzaman","given":"M","non-dropping-particle":"","parse-names":false,"suffix":""},{"dropping-particle":"","family":"AH","given":"Jehan","non-dropping-particle":"","parse-names":false,"suffix":""},{"dropping-particle":"","family":"HU","given":"Khan","non-dropping-particle":"","parse-names":false,"suffix":""},{"dropping-particle":"","family":"FA","given":"Al-Arif","non-dropping-particle":"","parse-names":false,"suffix":""},{"dropping-particle":"","family":"Lamberg-Allardt","given":"C","non-dropping-particle":"","parse-names":false,"suffix":""}],"container-title":"Br J Nutr","id":"DNfSubxI/w5VHt28N","issue":"2 PG - 241-7","issued":{"date-parts":[["2010"]]},"page":"241-247","publisher-place":"England","title":"Effect of vitamin D, calcium and multiple micronutrient supplementation on vitamin D and bone status in Bangladeshi premenopausal garment factory workers with hypovitaminosis D: a double-blinded, randomised, placebo-controlled 1-year intervention.","type":"article-journal","volume":"104"}}],"schema":"https://github.com/citation-style-language/schema/raw/master/csl-citation.json"} </w:instrText>
      </w:r>
      <w:r w:rsidR="00EE249C"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29</w:t>
      </w:r>
      <w:r w:rsidR="00C638D1" w:rsidRPr="001E1FC4">
        <w:rPr>
          <w:rFonts w:ascii="Calibri" w:hAnsi="Calibri" w:cs="Calibri"/>
          <w:sz w:val="24"/>
        </w:rPr>
        <w:t>)</w:t>
      </w:r>
      <w:r w:rsidR="00EE249C" w:rsidRPr="001E1FC4">
        <w:rPr>
          <w:rFonts w:asciiTheme="minorHAnsi" w:hAnsiTheme="minorHAnsi" w:cstheme="minorHAnsi"/>
          <w:sz w:val="24"/>
          <w:szCs w:val="24"/>
        </w:rPr>
        <w:fldChar w:fldCharType="end"/>
      </w:r>
      <w:r w:rsidR="00EE249C" w:rsidRPr="001E1FC4">
        <w:rPr>
          <w:rFonts w:asciiTheme="minorHAnsi" w:hAnsiTheme="minorHAnsi" w:cstheme="minorHAnsi"/>
          <w:sz w:val="24"/>
          <w:szCs w:val="24"/>
        </w:rPr>
        <w:t>,</w:t>
      </w:r>
      <w:r w:rsidR="00F1111E" w:rsidRPr="001E1FC4">
        <w:rPr>
          <w:rFonts w:asciiTheme="minorHAnsi" w:hAnsiTheme="minorHAnsi" w:cstheme="minorHAnsi"/>
          <w:sz w:val="24"/>
          <w:szCs w:val="24"/>
        </w:rPr>
        <w:t xml:space="preserve"> one study investigated a combination of calcium (200</w:t>
      </w:r>
      <w:r w:rsidR="001F4F72" w:rsidRPr="001E1FC4">
        <w:rPr>
          <w:rFonts w:asciiTheme="minorHAnsi" w:hAnsiTheme="minorHAnsi" w:cstheme="minorHAnsi"/>
          <w:sz w:val="24"/>
          <w:szCs w:val="24"/>
        </w:rPr>
        <w:t xml:space="preserve"> </w:t>
      </w:r>
      <w:r w:rsidR="00F1111E" w:rsidRPr="001E1FC4">
        <w:rPr>
          <w:rFonts w:asciiTheme="minorHAnsi" w:hAnsiTheme="minorHAnsi" w:cstheme="minorHAnsi"/>
          <w:sz w:val="24"/>
          <w:szCs w:val="24"/>
        </w:rPr>
        <w:t>mg</w:t>
      </w:r>
      <w:r w:rsidR="001F4F72" w:rsidRPr="001E1FC4">
        <w:rPr>
          <w:rFonts w:asciiTheme="minorHAnsi" w:hAnsiTheme="minorHAnsi" w:cstheme="minorHAnsi"/>
          <w:sz w:val="24"/>
          <w:szCs w:val="24"/>
        </w:rPr>
        <w:t>·d</w:t>
      </w:r>
      <w:r w:rsidR="001F4F72" w:rsidRPr="001E1FC4">
        <w:rPr>
          <w:rFonts w:asciiTheme="minorHAnsi" w:hAnsiTheme="minorHAnsi" w:cstheme="minorHAnsi"/>
          <w:sz w:val="24"/>
          <w:szCs w:val="24"/>
          <w:vertAlign w:val="superscript"/>
        </w:rPr>
        <w:t>-1</w:t>
      </w:r>
      <w:r w:rsidR="00F1111E" w:rsidRPr="001E1FC4">
        <w:rPr>
          <w:rFonts w:asciiTheme="minorHAnsi" w:hAnsiTheme="minorHAnsi" w:cstheme="minorHAnsi"/>
          <w:sz w:val="24"/>
          <w:szCs w:val="24"/>
        </w:rPr>
        <w:t xml:space="preserve">) and </w:t>
      </w:r>
      <w:r w:rsidR="001F4F72" w:rsidRPr="001E1FC4">
        <w:rPr>
          <w:rFonts w:asciiTheme="minorHAnsi" w:hAnsiTheme="minorHAnsi" w:cstheme="minorHAnsi"/>
          <w:sz w:val="24"/>
          <w:szCs w:val="24"/>
        </w:rPr>
        <w:t xml:space="preserve"> vitamin </w:t>
      </w:r>
      <w:r w:rsidR="00F1111E" w:rsidRPr="001E1FC4">
        <w:rPr>
          <w:rFonts w:asciiTheme="minorHAnsi" w:hAnsiTheme="minorHAnsi" w:cstheme="minorHAnsi"/>
          <w:sz w:val="24"/>
          <w:szCs w:val="24"/>
        </w:rPr>
        <w:t>D</w:t>
      </w:r>
      <w:r w:rsidR="00F1111E" w:rsidRPr="001E1FC4">
        <w:rPr>
          <w:rFonts w:asciiTheme="minorHAnsi" w:hAnsiTheme="minorHAnsi" w:cstheme="minorHAnsi"/>
          <w:sz w:val="24"/>
          <w:szCs w:val="24"/>
          <w:vertAlign w:val="subscript"/>
        </w:rPr>
        <w:t>3</w:t>
      </w:r>
      <w:r w:rsidR="00F1111E" w:rsidRPr="001E1FC4">
        <w:rPr>
          <w:rFonts w:asciiTheme="minorHAnsi" w:hAnsiTheme="minorHAnsi" w:cstheme="minorHAnsi"/>
          <w:sz w:val="24"/>
          <w:szCs w:val="24"/>
        </w:rPr>
        <w:t xml:space="preserve"> (800</w:t>
      </w:r>
      <w:r w:rsidR="001F4F72" w:rsidRPr="001E1FC4">
        <w:rPr>
          <w:rFonts w:asciiTheme="minorHAnsi" w:hAnsiTheme="minorHAnsi" w:cstheme="minorHAnsi"/>
          <w:sz w:val="24"/>
          <w:szCs w:val="24"/>
        </w:rPr>
        <w:t xml:space="preserve"> </w:t>
      </w:r>
      <w:r w:rsidR="00F1111E" w:rsidRPr="001E1FC4">
        <w:rPr>
          <w:rFonts w:asciiTheme="minorHAnsi" w:hAnsiTheme="minorHAnsi" w:cstheme="minorHAnsi"/>
          <w:sz w:val="24"/>
          <w:szCs w:val="24"/>
        </w:rPr>
        <w:t>IU</w:t>
      </w:r>
      <w:r w:rsidR="001F4F72" w:rsidRPr="001E1FC4">
        <w:rPr>
          <w:rFonts w:asciiTheme="minorHAnsi" w:hAnsiTheme="minorHAnsi" w:cstheme="minorHAnsi"/>
          <w:sz w:val="24"/>
          <w:szCs w:val="24"/>
        </w:rPr>
        <w:t>·d</w:t>
      </w:r>
      <w:r w:rsidR="001F4F72" w:rsidRPr="001E1FC4">
        <w:rPr>
          <w:rFonts w:asciiTheme="minorHAnsi" w:hAnsiTheme="minorHAnsi" w:cstheme="minorHAnsi"/>
          <w:sz w:val="24"/>
          <w:szCs w:val="24"/>
          <w:vertAlign w:val="superscript"/>
        </w:rPr>
        <w:t>-1</w:t>
      </w:r>
      <w:r w:rsidR="00F1111E" w:rsidRPr="001E1FC4">
        <w:rPr>
          <w:rFonts w:asciiTheme="minorHAnsi" w:hAnsiTheme="minorHAnsi" w:cstheme="minorHAnsi"/>
          <w:sz w:val="24"/>
          <w:szCs w:val="24"/>
        </w:rPr>
        <w:t>)</w:t>
      </w:r>
      <w:r w:rsidR="00EE249C" w:rsidRPr="001E1FC4">
        <w:rPr>
          <w:rFonts w:asciiTheme="minorHAnsi" w:hAnsiTheme="minorHAnsi" w:cstheme="minorHAnsi"/>
          <w:sz w:val="24"/>
          <w:szCs w:val="24"/>
        </w:rPr>
        <w:t xml:space="preserve"> </w:t>
      </w:r>
      <w:r w:rsidR="00EE249C"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0VLwxk6F","properties":{"formattedCitation":"(30)","plainCitation":"(30)","noteIndex":0},"citationItems":[{"id":725,"uris":["http://zotero.org/users/7696217/items/YVJVGR3D"],"uri":["http://zotero.org/users/7696217/items/YVJVGR3D"],"itemData":{"id":725,"type":"article-journal","container-title":"Journal of nutritional science and vitaminology","ISSN":"0301-4800","issue":"6","journalAbbreviation":"Journal of nutritional science and vitaminology","note":"publisher: Center for Academic Publications Japan","page":"453-458","title":"Improvement of vitamin D status in Japanese institutionalized elderly by supplementation with 800 IU of vitamin D3","volume":"55","author":[{"family":"Kuwabara","given":"Akiko"},{"family":"Tsugawa","given":"Naoko"},{"family":"Tanaka","given":"Kiyoshi"},{"family":"Fujii","given":"Minori"},{"family":"Kawai","given":"Nobuko"},{"family":"Mukae","given":"Sachiko"},{"family":"Kato","given":"Yuzuru"},{"family":"Kojima","given":"Yasuko"},{"family":"Takahashi","given":"Kaori"},{"family":"Omura","given":"Kazumasa"}],"issued":{"date-parts":[["2009"]]}}}],"schema":"https://github.com/citation-style-language/schema/raw/master/csl-citation.json"} </w:instrText>
      </w:r>
      <w:r w:rsidR="00EE249C"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30</w:t>
      </w:r>
      <w:r w:rsidR="00C638D1" w:rsidRPr="001E1FC4">
        <w:rPr>
          <w:rFonts w:ascii="Calibri" w:hAnsi="Calibri" w:cs="Calibri"/>
          <w:sz w:val="24"/>
        </w:rPr>
        <w:t>)</w:t>
      </w:r>
      <w:r w:rsidR="00EE249C" w:rsidRPr="001E1FC4">
        <w:rPr>
          <w:rFonts w:asciiTheme="minorHAnsi" w:hAnsiTheme="minorHAnsi" w:cstheme="minorHAnsi"/>
          <w:sz w:val="24"/>
          <w:szCs w:val="24"/>
        </w:rPr>
        <w:fldChar w:fldCharType="end"/>
      </w:r>
      <w:r w:rsidR="00EE249C" w:rsidRPr="001E1FC4">
        <w:rPr>
          <w:rFonts w:asciiTheme="minorHAnsi" w:hAnsiTheme="minorHAnsi" w:cstheme="minorHAnsi"/>
          <w:sz w:val="24"/>
          <w:szCs w:val="24"/>
        </w:rPr>
        <w:t>, a</w:t>
      </w:r>
      <w:r w:rsidR="00F1111E" w:rsidRPr="001E1FC4">
        <w:rPr>
          <w:rFonts w:asciiTheme="minorHAnsi" w:hAnsiTheme="minorHAnsi" w:cstheme="minorHAnsi"/>
          <w:sz w:val="24"/>
          <w:szCs w:val="24"/>
        </w:rPr>
        <w:t>nd one study investigated 4</w:t>
      </w:r>
      <w:r w:rsidR="001F4F72" w:rsidRPr="001E1FC4">
        <w:rPr>
          <w:rFonts w:asciiTheme="minorHAnsi" w:hAnsiTheme="minorHAnsi" w:cstheme="minorHAnsi"/>
          <w:sz w:val="24"/>
          <w:szCs w:val="24"/>
        </w:rPr>
        <w:t xml:space="preserve"> x</w:t>
      </w:r>
      <w:r w:rsidR="00F1111E" w:rsidRPr="001E1FC4">
        <w:rPr>
          <w:rFonts w:asciiTheme="minorHAnsi" w:hAnsiTheme="minorHAnsi" w:cstheme="minorHAnsi"/>
          <w:sz w:val="24"/>
          <w:szCs w:val="24"/>
        </w:rPr>
        <w:t xml:space="preserve"> </w:t>
      </w:r>
      <w:r w:rsidR="00EE249C" w:rsidRPr="001E1FC4">
        <w:rPr>
          <w:rFonts w:asciiTheme="minorHAnsi" w:hAnsiTheme="minorHAnsi" w:cstheme="minorHAnsi"/>
          <w:sz w:val="24"/>
          <w:szCs w:val="24"/>
        </w:rPr>
        <w:t>1000</w:t>
      </w:r>
      <w:r w:rsidR="001F4F72" w:rsidRPr="001E1FC4">
        <w:rPr>
          <w:rFonts w:asciiTheme="minorHAnsi" w:hAnsiTheme="minorHAnsi" w:cstheme="minorHAnsi"/>
          <w:sz w:val="24"/>
          <w:szCs w:val="24"/>
        </w:rPr>
        <w:t xml:space="preserve"> </w:t>
      </w:r>
      <w:r w:rsidR="00EE249C" w:rsidRPr="001E1FC4">
        <w:rPr>
          <w:rFonts w:asciiTheme="minorHAnsi" w:hAnsiTheme="minorHAnsi" w:cstheme="minorHAnsi"/>
          <w:sz w:val="24"/>
          <w:szCs w:val="24"/>
        </w:rPr>
        <w:t xml:space="preserve">IU </w:t>
      </w:r>
      <w:r w:rsidR="00F1111E" w:rsidRPr="001E1FC4">
        <w:rPr>
          <w:rFonts w:asciiTheme="minorHAnsi" w:hAnsiTheme="minorHAnsi" w:cstheme="minorHAnsi"/>
          <w:sz w:val="24"/>
          <w:szCs w:val="24"/>
        </w:rPr>
        <w:t xml:space="preserve">capsules of </w:t>
      </w:r>
      <w:r w:rsidR="001F4F72" w:rsidRPr="001E1FC4">
        <w:rPr>
          <w:rFonts w:asciiTheme="minorHAnsi" w:hAnsiTheme="minorHAnsi" w:cstheme="minorHAnsi"/>
          <w:sz w:val="24"/>
          <w:szCs w:val="24"/>
        </w:rPr>
        <w:t xml:space="preserve">vitamin </w:t>
      </w:r>
      <w:r w:rsidR="00F1111E" w:rsidRPr="001E1FC4">
        <w:rPr>
          <w:rFonts w:asciiTheme="minorHAnsi" w:hAnsiTheme="minorHAnsi" w:cstheme="minorHAnsi"/>
          <w:sz w:val="24"/>
          <w:szCs w:val="24"/>
        </w:rPr>
        <w:t>D</w:t>
      </w:r>
      <w:r w:rsidR="00F1111E" w:rsidRPr="001E1FC4">
        <w:rPr>
          <w:rFonts w:asciiTheme="minorHAnsi" w:hAnsiTheme="minorHAnsi" w:cstheme="minorHAnsi"/>
          <w:sz w:val="24"/>
          <w:szCs w:val="24"/>
          <w:vertAlign w:val="subscript"/>
        </w:rPr>
        <w:t>3</w:t>
      </w:r>
      <w:r w:rsidR="00F1111E" w:rsidRPr="001E1FC4">
        <w:rPr>
          <w:rFonts w:asciiTheme="minorHAnsi" w:hAnsiTheme="minorHAnsi" w:cstheme="minorHAnsi"/>
          <w:sz w:val="24"/>
          <w:szCs w:val="24"/>
        </w:rPr>
        <w:t xml:space="preserve"> </w:t>
      </w:r>
      <w:r w:rsidR="00897663" w:rsidRPr="001E1FC4">
        <w:rPr>
          <w:rFonts w:asciiTheme="minorHAnsi" w:hAnsiTheme="minorHAnsi" w:cstheme="minorHAnsi"/>
          <w:sz w:val="24"/>
          <w:szCs w:val="24"/>
        </w:rPr>
        <w:t>per</w:t>
      </w:r>
      <w:r w:rsidR="00F1111E" w:rsidRPr="001E1FC4">
        <w:rPr>
          <w:rFonts w:asciiTheme="minorHAnsi" w:hAnsiTheme="minorHAnsi" w:cstheme="minorHAnsi"/>
          <w:sz w:val="24"/>
          <w:szCs w:val="24"/>
        </w:rPr>
        <w:t xml:space="preserve"> day</w:t>
      </w:r>
      <w:r w:rsidR="001279C5" w:rsidRPr="001E1FC4">
        <w:rPr>
          <w:rFonts w:asciiTheme="minorHAnsi" w:hAnsiTheme="minorHAnsi" w:cstheme="minorHAnsi"/>
          <w:sz w:val="24"/>
          <w:szCs w:val="24"/>
        </w:rPr>
        <w:t xml:space="preserve"> </w:t>
      </w:r>
      <w:r w:rsidR="001279C5"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0mKTUYkt","properties":{"formattedCitation":"(31)","plainCitation":"(31)","noteIndex":0},"citationItems":[{"id":66,"uris":["http://zotero.org/users/7696217/items/V8X9ERSE"],"uri":["http://zotero.org/users/7696217/items/V8X9ERSE"],"itemData":{"id":66,"type":"article-journal","abstract":"There is a lack of evidence that improving vitamin D status, without changing calcium intake, has a positive effect on bone turnover as indicated by bone marker changes. The objective was to measure the effect of vitamin D supplementation, in vitamin D deficient women (25(OH)D concentration &lt;50nmol/L), on osteocalcin (OC) and C-telopeptide (CTX). The study design was a randomised controlled intervention administering 4000IU vitamin D3 or placebo daily for 6 months to South Asian women, aged &gt;20 years. Subjects were stratified by age and menopausal status. Median (25th, 75th percentile) serum 25(OH)D increased significantly from 21 (11, 40) to 75 (55, 84)nmol/L with supplementation. In women &gt;49 years or postmenopausal (n=26), who were not supplemented (n=13), CTX and OC levels increased (P=0.001, P=0.004 respectively), indicating an increased rate of bone turnover. With supplementation CTX decreased (P=0.012) and there was no significant change in OC. In women who were under 49 years and premenopausal (n=55; 29 supplemented), there was no significant response to supplementation in either CTX or OC. We conclude that correcting vitamin D deficiency in older women suppresses the age-induced increase in bone turnover and reduces bone resorption which would normally be exacerbated in conditions of low serum 25(OH)D.","container-title":"Proceedings of the 14th Vitamin D Workshop","DOI":"10.1016/j.jsbmb.2010.03.054","ISSN":"0960-0760","issue":"1","journalAbbreviation":"The Journal of Steroid Biochemistry and Molecular Biology","page":"293-296","title":"Vitamin D supplementation suppresses age-induced bone turnover in older women who are vitamin D deficient","volume":"121","author":[{"family":"Hurst","given":"P.R.","non-dropping-particle":"von"},{"family":"Stonehouse","given":"W."},{"family":"Kruger","given":"M.C."},{"family":"Coad","given":"J."}],"issued":{"date-parts":[["2010",7,1]]}}}],"schema":"https://github.com/citation-style-language/schema/raw/master/csl-citation.json"} </w:instrText>
      </w:r>
      <w:r w:rsidR="001279C5"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31</w:t>
      </w:r>
      <w:r w:rsidR="00C638D1" w:rsidRPr="001E1FC4">
        <w:rPr>
          <w:rFonts w:ascii="Calibri" w:hAnsi="Calibri" w:cs="Calibri"/>
          <w:sz w:val="24"/>
        </w:rPr>
        <w:t>)</w:t>
      </w:r>
      <w:r w:rsidR="001279C5" w:rsidRPr="001E1FC4">
        <w:rPr>
          <w:rFonts w:asciiTheme="minorHAnsi" w:hAnsiTheme="minorHAnsi" w:cstheme="minorHAnsi"/>
          <w:sz w:val="24"/>
          <w:szCs w:val="24"/>
        </w:rPr>
        <w:fldChar w:fldCharType="end"/>
      </w:r>
      <w:r w:rsidR="00F1111E" w:rsidRPr="001E1FC4">
        <w:rPr>
          <w:rFonts w:asciiTheme="minorHAnsi" w:hAnsiTheme="minorHAnsi" w:cstheme="minorHAnsi"/>
          <w:sz w:val="24"/>
          <w:szCs w:val="24"/>
        </w:rPr>
        <w:t xml:space="preserve">. </w:t>
      </w:r>
      <w:r w:rsidR="0013508D" w:rsidRPr="001E1FC4">
        <w:rPr>
          <w:rFonts w:asciiTheme="minorHAnsi" w:hAnsiTheme="minorHAnsi" w:cstheme="minorHAnsi"/>
          <w:sz w:val="24"/>
          <w:szCs w:val="24"/>
        </w:rPr>
        <w:t xml:space="preserve">Of the </w:t>
      </w:r>
      <w:r w:rsidR="00A61071" w:rsidRPr="001E1FC4">
        <w:rPr>
          <w:rFonts w:asciiTheme="minorHAnsi" w:hAnsiTheme="minorHAnsi" w:cstheme="minorHAnsi"/>
          <w:sz w:val="24"/>
          <w:szCs w:val="24"/>
        </w:rPr>
        <w:t>eight</w:t>
      </w:r>
      <w:r w:rsidR="0013508D" w:rsidRPr="001E1FC4">
        <w:rPr>
          <w:rFonts w:asciiTheme="minorHAnsi" w:hAnsiTheme="minorHAnsi" w:cstheme="minorHAnsi"/>
          <w:sz w:val="24"/>
          <w:szCs w:val="24"/>
        </w:rPr>
        <w:t xml:space="preserve"> included studies, </w:t>
      </w:r>
      <w:r w:rsidR="00A61071" w:rsidRPr="001E1FC4">
        <w:rPr>
          <w:rFonts w:asciiTheme="minorHAnsi" w:hAnsiTheme="minorHAnsi" w:cstheme="minorHAnsi"/>
          <w:sz w:val="24"/>
          <w:szCs w:val="24"/>
        </w:rPr>
        <w:t>one had a five-arm placebo</w:t>
      </w:r>
      <w:r w:rsidR="00F1111E" w:rsidRPr="001E1FC4">
        <w:rPr>
          <w:rFonts w:asciiTheme="minorHAnsi" w:hAnsiTheme="minorHAnsi" w:cstheme="minorHAnsi"/>
          <w:sz w:val="24"/>
          <w:szCs w:val="24"/>
        </w:rPr>
        <w:t>-</w:t>
      </w:r>
      <w:r w:rsidR="00A61071" w:rsidRPr="001E1FC4">
        <w:rPr>
          <w:rFonts w:asciiTheme="minorHAnsi" w:hAnsiTheme="minorHAnsi" w:cstheme="minorHAnsi"/>
          <w:sz w:val="24"/>
          <w:szCs w:val="24"/>
        </w:rPr>
        <w:t>controlled</w:t>
      </w:r>
      <w:r w:rsidR="00A96155" w:rsidRPr="001E1FC4">
        <w:rPr>
          <w:rFonts w:asciiTheme="minorHAnsi" w:hAnsiTheme="minorHAnsi" w:cstheme="minorHAnsi"/>
          <w:sz w:val="24"/>
          <w:szCs w:val="24"/>
        </w:rPr>
        <w:t xml:space="preserve"> method, </w:t>
      </w:r>
      <w:r w:rsidR="00B763CC" w:rsidRPr="001E1FC4">
        <w:rPr>
          <w:rFonts w:asciiTheme="minorHAnsi" w:hAnsiTheme="minorHAnsi" w:cstheme="minorHAnsi"/>
          <w:sz w:val="24"/>
          <w:szCs w:val="24"/>
        </w:rPr>
        <w:t>four</w:t>
      </w:r>
      <w:r w:rsidR="0013508D" w:rsidRPr="001E1FC4">
        <w:rPr>
          <w:rFonts w:asciiTheme="minorHAnsi" w:hAnsiTheme="minorHAnsi" w:cstheme="minorHAnsi"/>
          <w:sz w:val="24"/>
          <w:szCs w:val="24"/>
        </w:rPr>
        <w:t xml:space="preserve"> had</w:t>
      </w:r>
      <w:r w:rsidR="00036679" w:rsidRPr="001E1FC4">
        <w:rPr>
          <w:rFonts w:asciiTheme="minorHAnsi" w:hAnsiTheme="minorHAnsi" w:cstheme="minorHAnsi"/>
          <w:sz w:val="24"/>
          <w:szCs w:val="24"/>
        </w:rPr>
        <w:t xml:space="preserve"> used</w:t>
      </w:r>
      <w:r w:rsidR="0013508D" w:rsidRPr="001E1FC4">
        <w:rPr>
          <w:rFonts w:asciiTheme="minorHAnsi" w:hAnsiTheme="minorHAnsi" w:cstheme="minorHAnsi"/>
          <w:sz w:val="24"/>
          <w:szCs w:val="24"/>
        </w:rPr>
        <w:t xml:space="preserve"> a </w:t>
      </w:r>
      <w:r w:rsidR="00CD307D" w:rsidRPr="001E1FC4">
        <w:rPr>
          <w:rFonts w:asciiTheme="minorHAnsi" w:hAnsiTheme="minorHAnsi" w:cstheme="minorHAnsi"/>
          <w:sz w:val="24"/>
          <w:szCs w:val="24"/>
        </w:rPr>
        <w:t>four-arm</w:t>
      </w:r>
      <w:r w:rsidR="0013508D" w:rsidRPr="001E1FC4">
        <w:rPr>
          <w:rFonts w:asciiTheme="minorHAnsi" w:hAnsiTheme="minorHAnsi" w:cstheme="minorHAnsi"/>
          <w:sz w:val="24"/>
          <w:szCs w:val="24"/>
        </w:rPr>
        <w:t xml:space="preserve"> placebo</w:t>
      </w:r>
      <w:r w:rsidR="00F1111E" w:rsidRPr="001E1FC4">
        <w:rPr>
          <w:rFonts w:asciiTheme="minorHAnsi" w:hAnsiTheme="minorHAnsi" w:cstheme="minorHAnsi"/>
          <w:sz w:val="24"/>
          <w:szCs w:val="24"/>
        </w:rPr>
        <w:t>-</w:t>
      </w:r>
      <w:r w:rsidR="0013508D" w:rsidRPr="001E1FC4">
        <w:rPr>
          <w:rFonts w:asciiTheme="minorHAnsi" w:hAnsiTheme="minorHAnsi" w:cstheme="minorHAnsi"/>
          <w:sz w:val="24"/>
          <w:szCs w:val="24"/>
        </w:rPr>
        <w:t xml:space="preserve">controlled </w:t>
      </w:r>
      <w:r w:rsidR="008F5B85" w:rsidRPr="001E1FC4">
        <w:rPr>
          <w:rFonts w:asciiTheme="minorHAnsi" w:hAnsiTheme="minorHAnsi" w:cstheme="minorHAnsi"/>
          <w:sz w:val="24"/>
          <w:szCs w:val="24"/>
        </w:rPr>
        <w:t xml:space="preserve">method, </w:t>
      </w:r>
      <w:r w:rsidR="00036679" w:rsidRPr="001E1FC4">
        <w:rPr>
          <w:rFonts w:asciiTheme="minorHAnsi" w:hAnsiTheme="minorHAnsi" w:cstheme="minorHAnsi"/>
          <w:sz w:val="24"/>
          <w:szCs w:val="24"/>
        </w:rPr>
        <w:t>while</w:t>
      </w:r>
      <w:r w:rsidR="008F5B85" w:rsidRPr="001E1FC4">
        <w:rPr>
          <w:rFonts w:asciiTheme="minorHAnsi" w:hAnsiTheme="minorHAnsi" w:cstheme="minorHAnsi"/>
          <w:sz w:val="24"/>
          <w:szCs w:val="24"/>
        </w:rPr>
        <w:t xml:space="preserve"> </w:t>
      </w:r>
      <w:r w:rsidR="00B763CC" w:rsidRPr="001E1FC4">
        <w:rPr>
          <w:rFonts w:asciiTheme="minorHAnsi" w:hAnsiTheme="minorHAnsi" w:cstheme="minorHAnsi"/>
          <w:sz w:val="24"/>
          <w:szCs w:val="24"/>
        </w:rPr>
        <w:t>three</w:t>
      </w:r>
      <w:r w:rsidR="008F5B85" w:rsidRPr="001E1FC4">
        <w:rPr>
          <w:rFonts w:asciiTheme="minorHAnsi" w:hAnsiTheme="minorHAnsi" w:cstheme="minorHAnsi"/>
          <w:sz w:val="24"/>
          <w:szCs w:val="24"/>
        </w:rPr>
        <w:t xml:space="preserve"> stu</w:t>
      </w:r>
      <w:r w:rsidR="00B763CC" w:rsidRPr="001E1FC4">
        <w:rPr>
          <w:rFonts w:asciiTheme="minorHAnsi" w:hAnsiTheme="minorHAnsi" w:cstheme="minorHAnsi"/>
          <w:sz w:val="24"/>
          <w:szCs w:val="24"/>
        </w:rPr>
        <w:t>dies</w:t>
      </w:r>
      <w:r w:rsidR="008F5B85" w:rsidRPr="001E1FC4">
        <w:rPr>
          <w:rFonts w:asciiTheme="minorHAnsi" w:hAnsiTheme="minorHAnsi" w:cstheme="minorHAnsi"/>
          <w:sz w:val="24"/>
          <w:szCs w:val="24"/>
        </w:rPr>
        <w:t xml:space="preserve"> </w:t>
      </w:r>
      <w:r w:rsidR="00036679" w:rsidRPr="001E1FC4">
        <w:rPr>
          <w:rFonts w:asciiTheme="minorHAnsi" w:hAnsiTheme="minorHAnsi" w:cstheme="minorHAnsi"/>
          <w:sz w:val="24"/>
          <w:szCs w:val="24"/>
        </w:rPr>
        <w:t>used</w:t>
      </w:r>
      <w:r w:rsidR="008F5B85" w:rsidRPr="001E1FC4">
        <w:rPr>
          <w:rFonts w:asciiTheme="minorHAnsi" w:hAnsiTheme="minorHAnsi" w:cstheme="minorHAnsi"/>
          <w:sz w:val="24"/>
          <w:szCs w:val="24"/>
        </w:rPr>
        <w:t xml:space="preserve"> a placebo and single</w:t>
      </w:r>
      <w:r w:rsidR="00F1111E" w:rsidRPr="001E1FC4">
        <w:rPr>
          <w:rFonts w:asciiTheme="minorHAnsi" w:hAnsiTheme="minorHAnsi" w:cstheme="minorHAnsi"/>
          <w:sz w:val="24"/>
          <w:szCs w:val="24"/>
        </w:rPr>
        <w:t>-</w:t>
      </w:r>
      <w:r w:rsidR="008F5B85" w:rsidRPr="001E1FC4">
        <w:rPr>
          <w:rFonts w:asciiTheme="minorHAnsi" w:hAnsiTheme="minorHAnsi" w:cstheme="minorHAnsi"/>
          <w:sz w:val="24"/>
          <w:szCs w:val="24"/>
        </w:rPr>
        <w:t xml:space="preserve">arm assessment </w:t>
      </w:r>
      <w:r w:rsidR="008F5B85" w:rsidRPr="001E1FC4">
        <w:rPr>
          <w:rFonts w:asciiTheme="minorHAnsi" w:hAnsiTheme="minorHAnsi" w:cstheme="minorHAnsi"/>
          <w:sz w:val="24"/>
          <w:szCs w:val="24"/>
        </w:rPr>
        <w:lastRenderedPageBreak/>
        <w:t>group.</w:t>
      </w:r>
      <w:r w:rsidR="00CD307D" w:rsidRPr="001E1FC4">
        <w:rPr>
          <w:rFonts w:asciiTheme="minorHAnsi" w:hAnsiTheme="minorHAnsi" w:cstheme="minorHAnsi"/>
          <w:sz w:val="24"/>
          <w:szCs w:val="24"/>
        </w:rPr>
        <w:t xml:space="preserve"> All studies used</w:t>
      </w:r>
      <w:r w:rsidR="004B122C" w:rsidRPr="001E1FC4">
        <w:rPr>
          <w:rFonts w:asciiTheme="minorHAnsi" w:hAnsiTheme="minorHAnsi" w:cstheme="minorHAnsi"/>
          <w:sz w:val="24"/>
          <w:szCs w:val="24"/>
        </w:rPr>
        <w:t xml:space="preserve"> 25(OH)D assays using plasma/serum samples</w:t>
      </w:r>
      <w:r w:rsidR="00CD307D" w:rsidRPr="001E1FC4">
        <w:rPr>
          <w:rFonts w:asciiTheme="minorHAnsi" w:hAnsiTheme="minorHAnsi" w:cstheme="minorHAnsi"/>
          <w:sz w:val="24"/>
          <w:szCs w:val="24"/>
        </w:rPr>
        <w:t xml:space="preserve"> at baseline and follow up.</w:t>
      </w:r>
      <w:r w:rsidR="005420A0" w:rsidRPr="001E1FC4">
        <w:rPr>
          <w:rFonts w:asciiTheme="minorHAnsi" w:hAnsiTheme="minorHAnsi" w:cstheme="minorHAnsi"/>
          <w:sz w:val="24"/>
          <w:szCs w:val="24"/>
        </w:rPr>
        <w:t xml:space="preserve"> </w:t>
      </w:r>
      <w:r w:rsidR="009C217E" w:rsidRPr="001E1FC4">
        <w:rPr>
          <w:rFonts w:asciiTheme="minorHAnsi" w:hAnsiTheme="minorHAnsi" w:cstheme="minorHAnsi"/>
          <w:sz w:val="24"/>
          <w:szCs w:val="24"/>
        </w:rPr>
        <w:t xml:space="preserve">All </w:t>
      </w:r>
      <w:r w:rsidR="00A96155" w:rsidRPr="001E1FC4">
        <w:rPr>
          <w:rFonts w:asciiTheme="minorHAnsi" w:hAnsiTheme="minorHAnsi" w:cstheme="minorHAnsi"/>
          <w:sz w:val="24"/>
          <w:szCs w:val="24"/>
        </w:rPr>
        <w:t>eight</w:t>
      </w:r>
      <w:r w:rsidR="009C217E" w:rsidRPr="001E1FC4">
        <w:rPr>
          <w:rFonts w:asciiTheme="minorHAnsi" w:hAnsiTheme="minorHAnsi" w:cstheme="minorHAnsi"/>
          <w:sz w:val="24"/>
          <w:szCs w:val="24"/>
        </w:rPr>
        <w:t xml:space="preserve"> studies were evaluated with the JBI RCT checklist and were deemed of sufficient quality to be included. Full scoring information is shown in Supplementary Table 1.</w:t>
      </w:r>
    </w:p>
    <w:p w14:paraId="7CB9E13E" w14:textId="77777777" w:rsidR="009C217E" w:rsidRPr="001E1FC4" w:rsidRDefault="009C217E" w:rsidP="009C217E">
      <w:pPr>
        <w:spacing w:line="480" w:lineRule="auto"/>
        <w:jc w:val="both"/>
        <w:rPr>
          <w:rFonts w:asciiTheme="minorHAnsi" w:hAnsiTheme="minorHAnsi" w:cstheme="minorHAnsi"/>
          <w:sz w:val="24"/>
          <w:szCs w:val="24"/>
        </w:rPr>
      </w:pPr>
    </w:p>
    <w:p w14:paraId="7C48D129" w14:textId="46EC3CBA" w:rsidR="006D324F" w:rsidRPr="001E1FC4" w:rsidRDefault="00044642" w:rsidP="00974C98">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Regarding</w:t>
      </w:r>
      <w:r w:rsidR="008151BB" w:rsidRPr="001E1FC4">
        <w:rPr>
          <w:rFonts w:asciiTheme="minorHAnsi" w:hAnsiTheme="minorHAnsi" w:cstheme="minorHAnsi"/>
          <w:sz w:val="24"/>
          <w:szCs w:val="24"/>
        </w:rPr>
        <w:t xml:space="preserve"> baseline </w:t>
      </w:r>
      <w:r w:rsidR="001F4F72" w:rsidRPr="001E1FC4">
        <w:rPr>
          <w:rFonts w:asciiTheme="minorHAnsi" w:hAnsiTheme="minorHAnsi" w:cstheme="minorHAnsi"/>
          <w:sz w:val="24"/>
          <w:szCs w:val="24"/>
        </w:rPr>
        <w:t>vitamin D</w:t>
      </w:r>
      <w:r w:rsidRPr="001E1FC4">
        <w:rPr>
          <w:rFonts w:asciiTheme="minorHAnsi" w:hAnsiTheme="minorHAnsi" w:cstheme="minorHAnsi"/>
          <w:sz w:val="24"/>
          <w:szCs w:val="24"/>
        </w:rPr>
        <w:t xml:space="preserve"> status, </w:t>
      </w:r>
      <w:r w:rsidR="008C37E5" w:rsidRPr="001E1FC4">
        <w:rPr>
          <w:rFonts w:asciiTheme="minorHAnsi" w:hAnsiTheme="minorHAnsi" w:cstheme="minorHAnsi"/>
          <w:sz w:val="24"/>
          <w:szCs w:val="24"/>
        </w:rPr>
        <w:t xml:space="preserve">there were </w:t>
      </w:r>
      <w:r w:rsidR="00262B11" w:rsidRPr="001E1FC4">
        <w:rPr>
          <w:rFonts w:asciiTheme="minorHAnsi" w:hAnsiTheme="minorHAnsi" w:cstheme="minorHAnsi"/>
          <w:sz w:val="24"/>
          <w:szCs w:val="24"/>
        </w:rPr>
        <w:t>three studies where the baseline population had a 25(OH)D of &lt;25nmol</w:t>
      </w:r>
      <w:r w:rsidR="001F4F72" w:rsidRPr="001E1FC4">
        <w:rPr>
          <w:rFonts w:asciiTheme="minorHAnsi" w:hAnsiTheme="minorHAnsi" w:cstheme="minorHAnsi"/>
          <w:sz w:val="24"/>
          <w:szCs w:val="24"/>
        </w:rPr>
        <w:t>·L</w:t>
      </w:r>
      <w:r w:rsidR="001F4F72" w:rsidRPr="001E1FC4">
        <w:rPr>
          <w:rFonts w:asciiTheme="minorHAnsi" w:hAnsiTheme="minorHAnsi" w:cstheme="minorHAnsi"/>
          <w:sz w:val="24"/>
          <w:szCs w:val="24"/>
          <w:vertAlign w:val="superscript"/>
        </w:rPr>
        <w:t>-1</w:t>
      </w:r>
      <w:r w:rsidR="00FE07BB" w:rsidRPr="001E1FC4">
        <w:rPr>
          <w:rFonts w:asciiTheme="minorHAnsi" w:hAnsiTheme="minorHAnsi" w:cstheme="minorHAnsi"/>
          <w:sz w:val="24"/>
          <w:szCs w:val="24"/>
        </w:rPr>
        <w:t xml:space="preserve">. </w:t>
      </w:r>
      <w:r w:rsidR="008C37E5" w:rsidRPr="001E1FC4">
        <w:rPr>
          <w:rFonts w:asciiTheme="minorHAnsi" w:hAnsiTheme="minorHAnsi" w:cstheme="minorHAnsi"/>
          <w:sz w:val="24"/>
          <w:szCs w:val="24"/>
        </w:rPr>
        <w:t>Of these studies</w:t>
      </w:r>
      <w:r w:rsidR="004612B2" w:rsidRPr="001E1FC4">
        <w:rPr>
          <w:rFonts w:asciiTheme="minorHAnsi" w:hAnsiTheme="minorHAnsi" w:cstheme="minorHAnsi"/>
          <w:sz w:val="24"/>
          <w:szCs w:val="24"/>
        </w:rPr>
        <w:t xml:space="preserve">, </w:t>
      </w:r>
      <w:r w:rsidR="00B81754" w:rsidRPr="001E1FC4">
        <w:rPr>
          <w:rFonts w:asciiTheme="minorHAnsi" w:hAnsiTheme="minorHAnsi" w:cstheme="minorHAnsi"/>
          <w:sz w:val="24"/>
          <w:szCs w:val="24"/>
        </w:rPr>
        <w:t xml:space="preserve">all treatment groups </w:t>
      </w:r>
      <w:r w:rsidR="000E360A" w:rsidRPr="001E1FC4">
        <w:rPr>
          <w:rFonts w:asciiTheme="minorHAnsi" w:hAnsiTheme="minorHAnsi" w:cstheme="minorHAnsi"/>
          <w:sz w:val="24"/>
          <w:szCs w:val="24"/>
        </w:rPr>
        <w:t>(regardless of dos</w:t>
      </w:r>
      <w:r w:rsidR="009B4EE6" w:rsidRPr="001E1FC4">
        <w:rPr>
          <w:rFonts w:asciiTheme="minorHAnsi" w:hAnsiTheme="minorHAnsi" w:cstheme="minorHAnsi"/>
          <w:sz w:val="24"/>
          <w:szCs w:val="24"/>
        </w:rPr>
        <w:t>age</w:t>
      </w:r>
      <w:r w:rsidR="000E360A" w:rsidRPr="001E1FC4">
        <w:rPr>
          <w:rFonts w:asciiTheme="minorHAnsi" w:hAnsiTheme="minorHAnsi" w:cstheme="minorHAnsi"/>
          <w:sz w:val="24"/>
          <w:szCs w:val="24"/>
        </w:rPr>
        <w:t xml:space="preserve"> or duration)</w:t>
      </w:r>
      <w:r w:rsidR="003E3F74" w:rsidRPr="001E1FC4">
        <w:rPr>
          <w:rFonts w:asciiTheme="minorHAnsi" w:hAnsiTheme="minorHAnsi" w:cstheme="minorHAnsi"/>
          <w:sz w:val="24"/>
          <w:szCs w:val="24"/>
        </w:rPr>
        <w:t xml:space="preserve"> showed</w:t>
      </w:r>
      <w:r w:rsidR="00B73D5E" w:rsidRPr="001E1FC4">
        <w:rPr>
          <w:rFonts w:asciiTheme="minorHAnsi" w:hAnsiTheme="minorHAnsi" w:cstheme="minorHAnsi"/>
          <w:sz w:val="24"/>
          <w:szCs w:val="24"/>
        </w:rPr>
        <w:t xml:space="preserve"> significant 25(OH)D increases</w:t>
      </w:r>
      <w:r w:rsidR="007249A0" w:rsidRPr="001E1FC4">
        <w:rPr>
          <w:rFonts w:asciiTheme="minorHAnsi" w:hAnsiTheme="minorHAnsi" w:cstheme="minorHAnsi"/>
          <w:sz w:val="24"/>
          <w:szCs w:val="24"/>
        </w:rPr>
        <w:t xml:space="preserve"> compared to the placebo group</w:t>
      </w:r>
      <w:r w:rsidR="000E360A" w:rsidRPr="001E1FC4">
        <w:rPr>
          <w:rFonts w:asciiTheme="minorHAnsi" w:hAnsiTheme="minorHAnsi" w:cstheme="minorHAnsi"/>
          <w:sz w:val="24"/>
          <w:szCs w:val="24"/>
        </w:rPr>
        <w:t>(s)</w:t>
      </w:r>
      <w:r w:rsidR="00B81754" w:rsidRPr="001E1FC4">
        <w:rPr>
          <w:rFonts w:asciiTheme="minorHAnsi" w:hAnsiTheme="minorHAnsi" w:cstheme="minorHAnsi"/>
          <w:sz w:val="24"/>
          <w:szCs w:val="24"/>
        </w:rPr>
        <w:t>, and all</w:t>
      </w:r>
      <w:r w:rsidR="007D7D8D" w:rsidRPr="001E1FC4">
        <w:rPr>
          <w:rFonts w:asciiTheme="minorHAnsi" w:hAnsiTheme="minorHAnsi" w:cstheme="minorHAnsi"/>
          <w:sz w:val="24"/>
          <w:szCs w:val="24"/>
        </w:rPr>
        <w:t xml:space="preserve"> treatment</w:t>
      </w:r>
      <w:r w:rsidR="00B81754" w:rsidRPr="001E1FC4">
        <w:rPr>
          <w:rFonts w:asciiTheme="minorHAnsi" w:hAnsiTheme="minorHAnsi" w:cstheme="minorHAnsi"/>
          <w:sz w:val="24"/>
          <w:szCs w:val="24"/>
        </w:rPr>
        <w:t xml:space="preserve"> groups</w:t>
      </w:r>
      <w:r w:rsidR="00735511" w:rsidRPr="001E1FC4">
        <w:rPr>
          <w:rFonts w:asciiTheme="minorHAnsi" w:hAnsiTheme="minorHAnsi" w:cstheme="minorHAnsi"/>
          <w:sz w:val="24"/>
          <w:szCs w:val="24"/>
        </w:rPr>
        <w:t xml:space="preserve">’ mean 25(OH)D levels increased to &gt;25 </w:t>
      </w:r>
      <w:r w:rsidR="00D358BD" w:rsidRPr="001E1FC4">
        <w:rPr>
          <w:rFonts w:asciiTheme="minorHAnsi" w:hAnsiTheme="minorHAnsi" w:cstheme="minorHAnsi"/>
          <w:sz w:val="24"/>
          <w:szCs w:val="24"/>
        </w:rPr>
        <w:t>nmol</w:t>
      </w:r>
      <w:r w:rsidR="001F4F72" w:rsidRPr="001E1FC4">
        <w:rPr>
          <w:rFonts w:asciiTheme="minorHAnsi" w:hAnsiTheme="minorHAnsi" w:cstheme="minorHAnsi"/>
          <w:sz w:val="24"/>
          <w:szCs w:val="24"/>
        </w:rPr>
        <w:t>·L</w:t>
      </w:r>
      <w:r w:rsidR="001F4F72" w:rsidRPr="001E1FC4">
        <w:rPr>
          <w:rFonts w:asciiTheme="minorHAnsi" w:hAnsiTheme="minorHAnsi" w:cstheme="minorHAnsi"/>
          <w:sz w:val="24"/>
          <w:szCs w:val="24"/>
          <w:vertAlign w:val="superscript"/>
        </w:rPr>
        <w:t>-1</w:t>
      </w:r>
      <w:r w:rsidR="00603666" w:rsidRPr="001E1FC4">
        <w:rPr>
          <w:rFonts w:asciiTheme="minorHAnsi" w:hAnsiTheme="minorHAnsi" w:cstheme="minorHAnsi"/>
          <w:sz w:val="24"/>
          <w:szCs w:val="24"/>
          <w:vertAlign w:val="superscript"/>
        </w:rPr>
        <w:t xml:space="preserve"> </w:t>
      </w:r>
      <w:r w:rsidR="00603666" w:rsidRPr="001E1FC4">
        <w:rPr>
          <w:rFonts w:asciiTheme="minorHAnsi" w:hAnsiTheme="minorHAnsi" w:cstheme="minorHAnsi"/>
          <w:sz w:val="24"/>
          <w:szCs w:val="24"/>
        </w:rPr>
        <w:t>(range 47.2-118.75</w:t>
      </w:r>
      <w:r w:rsidR="007F49B3" w:rsidRPr="001E1FC4">
        <w:rPr>
          <w:rFonts w:asciiTheme="minorHAnsi" w:hAnsiTheme="minorHAnsi" w:cstheme="minorHAnsi"/>
          <w:sz w:val="24"/>
          <w:szCs w:val="24"/>
        </w:rPr>
        <w:t xml:space="preserve"> nmol·L</w:t>
      </w:r>
      <w:r w:rsidR="007F49B3" w:rsidRPr="001E1FC4">
        <w:rPr>
          <w:rFonts w:asciiTheme="minorHAnsi" w:hAnsiTheme="minorHAnsi" w:cstheme="minorHAnsi"/>
          <w:sz w:val="24"/>
          <w:szCs w:val="24"/>
          <w:vertAlign w:val="superscript"/>
        </w:rPr>
        <w:t>-1</w:t>
      </w:r>
      <w:r w:rsidR="007F49B3" w:rsidRPr="001E1FC4">
        <w:rPr>
          <w:rFonts w:asciiTheme="minorHAnsi" w:hAnsiTheme="minorHAnsi" w:cstheme="minorHAnsi"/>
          <w:sz w:val="24"/>
          <w:szCs w:val="24"/>
        </w:rPr>
        <w:t>)</w:t>
      </w:r>
      <w:r w:rsidR="001E692D" w:rsidRPr="001E1FC4">
        <w:rPr>
          <w:rFonts w:asciiTheme="minorHAnsi" w:hAnsiTheme="minorHAnsi" w:cstheme="minorHAnsi"/>
          <w:sz w:val="24"/>
          <w:szCs w:val="24"/>
        </w:rPr>
        <w:t xml:space="preserve">. Furthermore, all but two studies reported </w:t>
      </w:r>
      <w:r w:rsidR="00603666" w:rsidRPr="001E1FC4">
        <w:rPr>
          <w:rFonts w:asciiTheme="minorHAnsi" w:hAnsiTheme="minorHAnsi" w:cstheme="minorHAnsi"/>
          <w:sz w:val="24"/>
          <w:szCs w:val="24"/>
        </w:rPr>
        <w:t xml:space="preserve">treatment groups’ </w:t>
      </w:r>
      <w:r w:rsidR="007F49B3" w:rsidRPr="001E1FC4">
        <w:rPr>
          <w:rFonts w:asciiTheme="minorHAnsi" w:hAnsiTheme="minorHAnsi" w:cstheme="minorHAnsi"/>
          <w:sz w:val="24"/>
          <w:szCs w:val="24"/>
        </w:rPr>
        <w:t>follow up 25(OH)D levels at &gt;50</w:t>
      </w:r>
      <w:r w:rsidR="006D324F" w:rsidRPr="001E1FC4">
        <w:rPr>
          <w:rFonts w:asciiTheme="minorHAnsi" w:hAnsiTheme="minorHAnsi" w:cstheme="minorHAnsi"/>
          <w:sz w:val="24"/>
          <w:szCs w:val="24"/>
        </w:rPr>
        <w:t xml:space="preserve"> </w:t>
      </w:r>
      <w:r w:rsidR="007F49B3" w:rsidRPr="001E1FC4">
        <w:rPr>
          <w:rFonts w:asciiTheme="minorHAnsi" w:hAnsiTheme="minorHAnsi" w:cstheme="minorHAnsi"/>
          <w:sz w:val="24"/>
          <w:szCs w:val="24"/>
        </w:rPr>
        <w:t>nmol·L</w:t>
      </w:r>
      <w:r w:rsidR="007F49B3" w:rsidRPr="001E1FC4">
        <w:rPr>
          <w:rFonts w:asciiTheme="minorHAnsi" w:hAnsiTheme="minorHAnsi" w:cstheme="minorHAnsi"/>
          <w:sz w:val="24"/>
          <w:szCs w:val="24"/>
          <w:vertAlign w:val="superscript"/>
        </w:rPr>
        <w:t>-</w:t>
      </w:r>
      <w:proofErr w:type="gramStart"/>
      <w:r w:rsidR="007F49B3" w:rsidRPr="001E1FC4">
        <w:rPr>
          <w:rFonts w:asciiTheme="minorHAnsi" w:hAnsiTheme="minorHAnsi" w:cstheme="minorHAnsi"/>
          <w:sz w:val="24"/>
          <w:szCs w:val="24"/>
          <w:vertAlign w:val="superscript"/>
        </w:rPr>
        <w:t xml:space="preserve">1 </w:t>
      </w:r>
      <w:r w:rsidR="007F49B3" w:rsidRPr="001E1FC4">
        <w:rPr>
          <w:rFonts w:asciiTheme="minorHAnsi" w:hAnsiTheme="minorHAnsi" w:cstheme="minorHAnsi"/>
          <w:sz w:val="24"/>
          <w:szCs w:val="24"/>
        </w:rPr>
        <w:t>,</w:t>
      </w:r>
      <w:proofErr w:type="gramEnd"/>
      <w:r w:rsidR="00A00136" w:rsidRPr="001E1FC4">
        <w:rPr>
          <w:rFonts w:asciiTheme="minorHAnsi" w:hAnsiTheme="minorHAnsi" w:cstheme="minorHAnsi"/>
          <w:sz w:val="24"/>
          <w:szCs w:val="24"/>
        </w:rPr>
        <w:t xml:space="preserve"> </w:t>
      </w:r>
      <w:r w:rsidR="007F49B3" w:rsidRPr="001E1FC4">
        <w:rPr>
          <w:rFonts w:asciiTheme="minorHAnsi" w:hAnsiTheme="minorHAnsi" w:cstheme="minorHAnsi"/>
          <w:sz w:val="24"/>
          <w:szCs w:val="24"/>
        </w:rPr>
        <w:t>s</w:t>
      </w:r>
      <w:r w:rsidR="006D324F" w:rsidRPr="001E1FC4">
        <w:rPr>
          <w:rFonts w:asciiTheme="minorHAnsi" w:hAnsiTheme="minorHAnsi" w:cstheme="minorHAnsi"/>
          <w:sz w:val="24"/>
          <w:szCs w:val="24"/>
        </w:rPr>
        <w:t>ee Table 2 for full details.</w:t>
      </w:r>
      <w:r w:rsidR="008151BB" w:rsidRPr="001E1FC4">
        <w:rPr>
          <w:rFonts w:asciiTheme="minorHAnsi" w:hAnsiTheme="minorHAnsi" w:cstheme="minorHAnsi"/>
          <w:sz w:val="24"/>
          <w:szCs w:val="24"/>
        </w:rPr>
        <w:t xml:space="preserve"> </w:t>
      </w:r>
    </w:p>
    <w:p w14:paraId="29893D96" w14:textId="77777777" w:rsidR="00D2295B" w:rsidRPr="001E1FC4" w:rsidRDefault="00D2295B" w:rsidP="008B6E6E">
      <w:pPr>
        <w:spacing w:line="480" w:lineRule="auto"/>
        <w:jc w:val="both"/>
        <w:rPr>
          <w:rFonts w:asciiTheme="minorHAnsi" w:hAnsiTheme="minorHAnsi" w:cstheme="minorHAnsi"/>
          <w:b/>
          <w:bCs/>
          <w:sz w:val="24"/>
          <w:szCs w:val="24"/>
        </w:rPr>
        <w:sectPr w:rsidR="00D2295B" w:rsidRPr="001E1FC4" w:rsidSect="009438A1">
          <w:pgSz w:w="11906" w:h="16838"/>
          <w:pgMar w:top="1440" w:right="1440" w:bottom="1440" w:left="1440" w:header="708" w:footer="708" w:gutter="0"/>
          <w:cols w:space="708"/>
          <w:docGrid w:linePitch="360"/>
        </w:sectPr>
      </w:pPr>
    </w:p>
    <w:p w14:paraId="355B2DDA" w14:textId="14EB024E" w:rsidR="00855DF9" w:rsidRPr="001E1FC4" w:rsidRDefault="003B04E5" w:rsidP="0013144E">
      <w:pPr>
        <w:pStyle w:val="Heading1"/>
      </w:pPr>
      <w:r w:rsidRPr="001E1FC4">
        <w:lastRenderedPageBreak/>
        <w:t>DISCUSSION</w:t>
      </w:r>
    </w:p>
    <w:p w14:paraId="7F06C6C3" w14:textId="30CB0F92" w:rsidR="00AA5918" w:rsidRPr="001E1FC4" w:rsidRDefault="00C721FC" w:rsidP="008B6E6E">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In this systematic review</w:t>
      </w:r>
      <w:r w:rsidR="00F1111E" w:rsidRPr="001E1FC4">
        <w:rPr>
          <w:rFonts w:asciiTheme="minorHAnsi" w:hAnsiTheme="minorHAnsi" w:cstheme="minorHAnsi"/>
          <w:sz w:val="24"/>
          <w:szCs w:val="24"/>
        </w:rPr>
        <w:t>,</w:t>
      </w:r>
      <w:r w:rsidRPr="001E1FC4">
        <w:rPr>
          <w:rFonts w:asciiTheme="minorHAnsi" w:hAnsiTheme="minorHAnsi" w:cstheme="minorHAnsi"/>
          <w:sz w:val="24"/>
          <w:szCs w:val="24"/>
        </w:rPr>
        <w:t xml:space="preserve"> </w:t>
      </w:r>
      <w:r w:rsidR="003B0DEA" w:rsidRPr="001E1FC4">
        <w:rPr>
          <w:rFonts w:asciiTheme="minorHAnsi" w:hAnsiTheme="minorHAnsi" w:cstheme="minorHAnsi"/>
          <w:sz w:val="24"/>
          <w:szCs w:val="24"/>
        </w:rPr>
        <w:t xml:space="preserve">we have summarised the </w:t>
      </w:r>
      <w:r w:rsidR="008151BB" w:rsidRPr="001E1FC4">
        <w:rPr>
          <w:rFonts w:asciiTheme="minorHAnsi" w:hAnsiTheme="minorHAnsi" w:cstheme="minorHAnsi"/>
          <w:sz w:val="24"/>
          <w:szCs w:val="24"/>
        </w:rPr>
        <w:t>outcomes of</w:t>
      </w:r>
      <w:r w:rsidR="00F00416" w:rsidRPr="001E1FC4">
        <w:rPr>
          <w:rFonts w:asciiTheme="minorHAnsi" w:hAnsiTheme="minorHAnsi" w:cstheme="minorHAnsi"/>
          <w:sz w:val="24"/>
          <w:szCs w:val="24"/>
        </w:rPr>
        <w:t xml:space="preserve"> eight</w:t>
      </w:r>
      <w:r w:rsidR="008151BB" w:rsidRPr="001E1FC4">
        <w:rPr>
          <w:rFonts w:asciiTheme="minorHAnsi" w:hAnsiTheme="minorHAnsi" w:cstheme="minorHAnsi"/>
          <w:sz w:val="24"/>
          <w:szCs w:val="24"/>
        </w:rPr>
        <w:t xml:space="preserve"> </w:t>
      </w:r>
      <w:r w:rsidR="00D85564" w:rsidRPr="001E1FC4">
        <w:rPr>
          <w:rFonts w:asciiTheme="minorHAnsi" w:hAnsiTheme="minorHAnsi" w:cstheme="minorHAnsi"/>
          <w:sz w:val="24"/>
          <w:szCs w:val="24"/>
        </w:rPr>
        <w:t>RCTs</w:t>
      </w:r>
      <w:r w:rsidR="003B0DEA" w:rsidRPr="001E1FC4">
        <w:rPr>
          <w:rFonts w:asciiTheme="minorHAnsi" w:hAnsiTheme="minorHAnsi" w:cstheme="minorHAnsi"/>
          <w:sz w:val="24"/>
          <w:szCs w:val="24"/>
        </w:rPr>
        <w:t xml:space="preserve"> </w:t>
      </w:r>
      <w:r w:rsidR="008151BB" w:rsidRPr="001E1FC4">
        <w:rPr>
          <w:rFonts w:asciiTheme="minorHAnsi" w:hAnsiTheme="minorHAnsi" w:cstheme="minorHAnsi"/>
          <w:sz w:val="24"/>
          <w:szCs w:val="24"/>
        </w:rPr>
        <w:t xml:space="preserve">(1,108 participants) </w:t>
      </w:r>
      <w:r w:rsidR="003B0DEA" w:rsidRPr="001E1FC4">
        <w:rPr>
          <w:rFonts w:asciiTheme="minorHAnsi" w:hAnsiTheme="minorHAnsi" w:cstheme="minorHAnsi"/>
          <w:sz w:val="24"/>
          <w:szCs w:val="24"/>
        </w:rPr>
        <w:t xml:space="preserve">relating to </w:t>
      </w:r>
      <w:r w:rsidR="00AA5918" w:rsidRPr="001E1FC4">
        <w:rPr>
          <w:rFonts w:asciiTheme="minorHAnsi" w:hAnsiTheme="minorHAnsi" w:cstheme="minorHAnsi"/>
          <w:sz w:val="24"/>
          <w:szCs w:val="24"/>
        </w:rPr>
        <w:t xml:space="preserve">the relative efficacy of </w:t>
      </w:r>
      <w:r w:rsidR="006F560C" w:rsidRPr="001E1FC4">
        <w:rPr>
          <w:rFonts w:asciiTheme="minorHAnsi" w:hAnsiTheme="minorHAnsi" w:cstheme="minorHAnsi"/>
          <w:sz w:val="24"/>
          <w:szCs w:val="24"/>
        </w:rPr>
        <w:t xml:space="preserve">vitamin D </w:t>
      </w:r>
      <w:r w:rsidR="00D85564" w:rsidRPr="001E1FC4">
        <w:rPr>
          <w:rFonts w:asciiTheme="minorHAnsi" w:hAnsiTheme="minorHAnsi" w:cstheme="minorHAnsi"/>
          <w:sz w:val="24"/>
          <w:szCs w:val="24"/>
        </w:rPr>
        <w:t>supplementation</w:t>
      </w:r>
      <w:r w:rsidR="00893F1C" w:rsidRPr="001E1FC4">
        <w:rPr>
          <w:rFonts w:asciiTheme="minorHAnsi" w:hAnsiTheme="minorHAnsi" w:cstheme="minorHAnsi"/>
          <w:sz w:val="24"/>
          <w:szCs w:val="24"/>
        </w:rPr>
        <w:t xml:space="preserve"> </w:t>
      </w:r>
      <w:r w:rsidR="00147D8D" w:rsidRPr="001E1FC4">
        <w:rPr>
          <w:rFonts w:asciiTheme="minorHAnsi" w:hAnsiTheme="minorHAnsi" w:cstheme="minorHAnsi"/>
          <w:sz w:val="24"/>
          <w:szCs w:val="24"/>
        </w:rPr>
        <w:t xml:space="preserve">in </w:t>
      </w:r>
      <w:r w:rsidR="000E6B18" w:rsidRPr="001E1FC4">
        <w:rPr>
          <w:rFonts w:asciiTheme="minorHAnsi" w:hAnsiTheme="minorHAnsi" w:cstheme="minorHAnsi"/>
          <w:sz w:val="24"/>
          <w:szCs w:val="24"/>
        </w:rPr>
        <w:t xml:space="preserve">people of </w:t>
      </w:r>
      <w:r w:rsidR="00255FF1" w:rsidRPr="001E1FC4">
        <w:rPr>
          <w:rFonts w:asciiTheme="minorHAnsi" w:hAnsiTheme="minorHAnsi" w:cstheme="minorHAnsi"/>
          <w:sz w:val="24"/>
          <w:szCs w:val="24"/>
        </w:rPr>
        <w:t>B</w:t>
      </w:r>
      <w:r w:rsidR="00147D8D" w:rsidRPr="001E1FC4">
        <w:rPr>
          <w:rFonts w:asciiTheme="minorHAnsi" w:hAnsiTheme="minorHAnsi" w:cstheme="minorHAnsi"/>
          <w:sz w:val="24"/>
          <w:szCs w:val="24"/>
        </w:rPr>
        <w:t>lack and</w:t>
      </w:r>
      <w:r w:rsidR="000E6B18" w:rsidRPr="001E1FC4">
        <w:rPr>
          <w:rFonts w:asciiTheme="minorHAnsi" w:hAnsiTheme="minorHAnsi" w:cstheme="minorHAnsi"/>
          <w:sz w:val="24"/>
          <w:szCs w:val="24"/>
        </w:rPr>
        <w:t>/or</w:t>
      </w:r>
      <w:r w:rsidR="00147D8D" w:rsidRPr="001E1FC4">
        <w:rPr>
          <w:rFonts w:asciiTheme="minorHAnsi" w:hAnsiTheme="minorHAnsi" w:cstheme="minorHAnsi"/>
          <w:sz w:val="24"/>
          <w:szCs w:val="24"/>
        </w:rPr>
        <w:t xml:space="preserve"> Asian </w:t>
      </w:r>
      <w:r w:rsidR="000E6B18" w:rsidRPr="001E1FC4">
        <w:rPr>
          <w:rFonts w:asciiTheme="minorHAnsi" w:hAnsiTheme="minorHAnsi" w:cstheme="minorHAnsi"/>
          <w:sz w:val="24"/>
          <w:szCs w:val="24"/>
        </w:rPr>
        <w:t>ethnicities</w:t>
      </w:r>
      <w:r w:rsidR="00147D8D" w:rsidRPr="001E1FC4">
        <w:rPr>
          <w:rFonts w:asciiTheme="minorHAnsi" w:hAnsiTheme="minorHAnsi" w:cstheme="minorHAnsi"/>
          <w:sz w:val="24"/>
          <w:szCs w:val="24"/>
        </w:rPr>
        <w:t>.</w:t>
      </w:r>
      <w:r w:rsidR="00D85564" w:rsidRPr="001E1FC4">
        <w:rPr>
          <w:rFonts w:asciiTheme="minorHAnsi" w:hAnsiTheme="minorHAnsi" w:cstheme="minorHAnsi"/>
          <w:sz w:val="24"/>
          <w:szCs w:val="24"/>
        </w:rPr>
        <w:t xml:space="preserve"> </w:t>
      </w:r>
    </w:p>
    <w:p w14:paraId="32F0730A" w14:textId="3B12BF31" w:rsidR="00AA5918" w:rsidRPr="001E1FC4" w:rsidRDefault="00AA5918" w:rsidP="008B6E6E">
      <w:pPr>
        <w:spacing w:line="480" w:lineRule="auto"/>
        <w:jc w:val="both"/>
        <w:rPr>
          <w:rFonts w:asciiTheme="minorHAnsi" w:hAnsiTheme="minorHAnsi" w:cstheme="minorHAnsi"/>
          <w:sz w:val="24"/>
          <w:szCs w:val="24"/>
        </w:rPr>
      </w:pPr>
    </w:p>
    <w:p w14:paraId="22407FD6" w14:textId="67AA3303" w:rsidR="00CD2858" w:rsidRPr="001E1FC4" w:rsidRDefault="00D85564" w:rsidP="008B6E6E">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In </w:t>
      </w:r>
      <w:r w:rsidR="004438B2" w:rsidRPr="001E1FC4">
        <w:rPr>
          <w:rFonts w:asciiTheme="minorHAnsi" w:hAnsiTheme="minorHAnsi" w:cstheme="minorHAnsi"/>
          <w:sz w:val="24"/>
          <w:szCs w:val="24"/>
        </w:rPr>
        <w:t>the trials</w:t>
      </w:r>
      <w:r w:rsidR="008151BB" w:rsidRPr="001E1FC4">
        <w:rPr>
          <w:rFonts w:asciiTheme="minorHAnsi" w:hAnsiTheme="minorHAnsi" w:cstheme="minorHAnsi"/>
          <w:sz w:val="24"/>
          <w:szCs w:val="24"/>
        </w:rPr>
        <w:t xml:space="preserve"> in which participants </w:t>
      </w:r>
      <w:r w:rsidR="004438B2" w:rsidRPr="001E1FC4">
        <w:rPr>
          <w:rFonts w:asciiTheme="minorHAnsi" w:hAnsiTheme="minorHAnsi" w:cstheme="minorHAnsi"/>
          <w:sz w:val="24"/>
          <w:szCs w:val="24"/>
        </w:rPr>
        <w:t>had 25(OH)D levels of</w:t>
      </w:r>
      <w:r w:rsidR="008D113D" w:rsidRPr="001E1FC4">
        <w:rPr>
          <w:rFonts w:asciiTheme="minorHAnsi" w:hAnsiTheme="minorHAnsi" w:cstheme="minorHAnsi"/>
          <w:sz w:val="24"/>
          <w:szCs w:val="24"/>
        </w:rPr>
        <w:t xml:space="preserve"> &lt;25nmol·L</w:t>
      </w:r>
      <w:r w:rsidR="008D113D" w:rsidRPr="001E1FC4">
        <w:rPr>
          <w:rFonts w:asciiTheme="minorHAnsi" w:hAnsiTheme="minorHAnsi" w:cstheme="minorHAnsi"/>
          <w:sz w:val="24"/>
          <w:szCs w:val="24"/>
          <w:vertAlign w:val="superscript"/>
        </w:rPr>
        <w:t>-1</w:t>
      </w:r>
      <w:r w:rsidR="00B85AF6" w:rsidRPr="001E1FC4">
        <w:rPr>
          <w:rFonts w:asciiTheme="minorHAnsi" w:hAnsiTheme="minorHAnsi" w:cstheme="minorHAnsi"/>
          <w:sz w:val="24"/>
          <w:szCs w:val="24"/>
        </w:rPr>
        <w:t xml:space="preserve"> </w:t>
      </w:r>
      <w:r w:rsidR="008151BB" w:rsidRPr="001E1FC4">
        <w:rPr>
          <w:rFonts w:asciiTheme="minorHAnsi" w:hAnsiTheme="minorHAnsi" w:cstheme="minorHAnsi"/>
          <w:sz w:val="24"/>
          <w:szCs w:val="24"/>
        </w:rPr>
        <w:t xml:space="preserve">at baseline, </w:t>
      </w:r>
      <w:r w:rsidR="00233BF8" w:rsidRPr="001E1FC4">
        <w:rPr>
          <w:rFonts w:asciiTheme="minorHAnsi" w:hAnsiTheme="minorHAnsi" w:cstheme="minorHAnsi"/>
          <w:sz w:val="24"/>
          <w:szCs w:val="24"/>
        </w:rPr>
        <w:t xml:space="preserve">the intervention, </w:t>
      </w:r>
      <w:r w:rsidR="00A33000" w:rsidRPr="001E1FC4">
        <w:rPr>
          <w:rFonts w:asciiTheme="minorHAnsi" w:hAnsiTheme="minorHAnsi" w:cstheme="minorHAnsi"/>
          <w:sz w:val="24"/>
          <w:szCs w:val="24"/>
        </w:rPr>
        <w:t>regardless of dosage</w:t>
      </w:r>
      <w:r w:rsidR="00B85AF6" w:rsidRPr="001E1FC4">
        <w:rPr>
          <w:rFonts w:asciiTheme="minorHAnsi" w:hAnsiTheme="minorHAnsi" w:cstheme="minorHAnsi"/>
          <w:sz w:val="24"/>
          <w:szCs w:val="24"/>
        </w:rPr>
        <w:t>, mode of delivery,</w:t>
      </w:r>
      <w:r w:rsidR="00A33000" w:rsidRPr="001E1FC4">
        <w:rPr>
          <w:rFonts w:asciiTheme="minorHAnsi" w:hAnsiTheme="minorHAnsi" w:cstheme="minorHAnsi"/>
          <w:sz w:val="24"/>
          <w:szCs w:val="24"/>
        </w:rPr>
        <w:t xml:space="preserve"> </w:t>
      </w:r>
      <w:r w:rsidR="00B85AF6" w:rsidRPr="001E1FC4">
        <w:rPr>
          <w:rFonts w:asciiTheme="minorHAnsi" w:hAnsiTheme="minorHAnsi" w:cstheme="minorHAnsi"/>
          <w:sz w:val="24"/>
          <w:szCs w:val="24"/>
        </w:rPr>
        <w:t>or</w:t>
      </w:r>
      <w:r w:rsidR="00A33000" w:rsidRPr="001E1FC4">
        <w:rPr>
          <w:rFonts w:asciiTheme="minorHAnsi" w:hAnsiTheme="minorHAnsi" w:cstheme="minorHAnsi"/>
          <w:sz w:val="24"/>
          <w:szCs w:val="24"/>
        </w:rPr>
        <w:t xml:space="preserve"> duration, increased t</w:t>
      </w:r>
      <w:r w:rsidR="00233BF8" w:rsidRPr="001E1FC4">
        <w:rPr>
          <w:rFonts w:asciiTheme="minorHAnsi" w:hAnsiTheme="minorHAnsi" w:cstheme="minorHAnsi"/>
          <w:sz w:val="24"/>
          <w:szCs w:val="24"/>
        </w:rPr>
        <w:t xml:space="preserve">he levels to </w:t>
      </w:r>
      <w:r w:rsidR="00A33000" w:rsidRPr="001E1FC4">
        <w:rPr>
          <w:rFonts w:asciiTheme="minorHAnsi" w:hAnsiTheme="minorHAnsi" w:cstheme="minorHAnsi"/>
          <w:sz w:val="24"/>
          <w:szCs w:val="24"/>
        </w:rPr>
        <w:t>&gt;25nmol</w:t>
      </w:r>
      <w:r w:rsidR="006F560C" w:rsidRPr="001E1FC4">
        <w:rPr>
          <w:rFonts w:asciiTheme="minorHAnsi" w:hAnsiTheme="minorHAnsi" w:cstheme="minorHAnsi"/>
          <w:sz w:val="24"/>
          <w:szCs w:val="24"/>
        </w:rPr>
        <w:t>·L</w:t>
      </w:r>
      <w:r w:rsidR="006F560C" w:rsidRPr="001E1FC4">
        <w:rPr>
          <w:rFonts w:asciiTheme="minorHAnsi" w:hAnsiTheme="minorHAnsi" w:cstheme="minorHAnsi"/>
          <w:sz w:val="24"/>
          <w:szCs w:val="24"/>
          <w:vertAlign w:val="superscript"/>
        </w:rPr>
        <w:t>-1</w:t>
      </w:r>
      <w:r w:rsidR="00C12CE3" w:rsidRPr="001E1FC4">
        <w:rPr>
          <w:rFonts w:asciiTheme="minorHAnsi" w:hAnsiTheme="minorHAnsi" w:cstheme="minorHAnsi"/>
          <w:sz w:val="24"/>
          <w:szCs w:val="24"/>
        </w:rPr>
        <w:t xml:space="preserve">. In </w:t>
      </w:r>
      <w:r w:rsidR="00B85AF6" w:rsidRPr="001E1FC4">
        <w:rPr>
          <w:rFonts w:asciiTheme="minorHAnsi" w:hAnsiTheme="minorHAnsi" w:cstheme="minorHAnsi"/>
          <w:sz w:val="24"/>
          <w:szCs w:val="24"/>
        </w:rPr>
        <w:t xml:space="preserve">all but two studies </w:t>
      </w:r>
      <w:r w:rsidR="00C12CE3" w:rsidRPr="001E1FC4">
        <w:rPr>
          <w:rFonts w:asciiTheme="minorHAnsi" w:hAnsiTheme="minorHAnsi" w:cstheme="minorHAnsi"/>
          <w:sz w:val="24"/>
          <w:szCs w:val="24"/>
        </w:rPr>
        <w:t xml:space="preserve">the intervention </w:t>
      </w:r>
      <w:r w:rsidR="00B85AF6" w:rsidRPr="001E1FC4">
        <w:rPr>
          <w:rFonts w:asciiTheme="minorHAnsi" w:hAnsiTheme="minorHAnsi" w:cstheme="minorHAnsi"/>
          <w:sz w:val="24"/>
          <w:szCs w:val="24"/>
        </w:rPr>
        <w:t>increas</w:t>
      </w:r>
      <w:r w:rsidR="00C12CE3" w:rsidRPr="001E1FC4">
        <w:rPr>
          <w:rFonts w:asciiTheme="minorHAnsi" w:hAnsiTheme="minorHAnsi" w:cstheme="minorHAnsi"/>
          <w:sz w:val="24"/>
          <w:szCs w:val="24"/>
        </w:rPr>
        <w:t xml:space="preserve">ed </w:t>
      </w:r>
      <w:r w:rsidR="00B85AF6" w:rsidRPr="001E1FC4">
        <w:rPr>
          <w:rFonts w:asciiTheme="minorHAnsi" w:hAnsiTheme="minorHAnsi" w:cstheme="minorHAnsi"/>
          <w:sz w:val="24"/>
          <w:szCs w:val="24"/>
        </w:rPr>
        <w:t>25(OH)D levels to &gt;50nmol·L</w:t>
      </w:r>
      <w:r w:rsidR="00B85AF6" w:rsidRPr="001E1FC4">
        <w:rPr>
          <w:rFonts w:asciiTheme="minorHAnsi" w:hAnsiTheme="minorHAnsi" w:cstheme="minorHAnsi"/>
          <w:sz w:val="24"/>
          <w:szCs w:val="24"/>
          <w:vertAlign w:val="superscript"/>
        </w:rPr>
        <w:t>-1</w:t>
      </w:r>
      <w:r w:rsidR="004438B2" w:rsidRPr="001E1FC4">
        <w:rPr>
          <w:rFonts w:asciiTheme="minorHAnsi" w:hAnsiTheme="minorHAnsi" w:cstheme="minorHAnsi"/>
          <w:sz w:val="24"/>
          <w:szCs w:val="24"/>
          <w:vertAlign w:val="superscript"/>
        </w:rPr>
        <w:t xml:space="preserve"> </w:t>
      </w:r>
      <w:r w:rsidR="00B85AF6" w:rsidRPr="001E1FC4">
        <w:rPr>
          <w:rFonts w:asciiTheme="minorHAnsi" w:hAnsiTheme="minorHAnsi" w:cstheme="minorHAnsi"/>
          <w:sz w:val="24"/>
          <w:szCs w:val="24"/>
        </w:rPr>
        <w:t xml:space="preserve">effectively </w:t>
      </w:r>
      <w:r w:rsidR="00A33000" w:rsidRPr="001E1FC4">
        <w:rPr>
          <w:rFonts w:asciiTheme="minorHAnsi" w:hAnsiTheme="minorHAnsi" w:cstheme="minorHAnsi"/>
          <w:sz w:val="24"/>
          <w:szCs w:val="24"/>
        </w:rPr>
        <w:t xml:space="preserve">lifting them out of VD deficient status. </w:t>
      </w:r>
      <w:r w:rsidR="002B3560" w:rsidRPr="001E1FC4">
        <w:rPr>
          <w:rFonts w:asciiTheme="minorHAnsi" w:hAnsiTheme="minorHAnsi" w:cstheme="minorHAnsi"/>
          <w:sz w:val="24"/>
          <w:szCs w:val="24"/>
        </w:rPr>
        <w:t xml:space="preserve">The </w:t>
      </w:r>
      <w:r w:rsidR="00233BF8" w:rsidRPr="001E1FC4">
        <w:rPr>
          <w:rFonts w:asciiTheme="minorHAnsi" w:hAnsiTheme="minorHAnsi" w:cstheme="minorHAnsi"/>
          <w:sz w:val="24"/>
          <w:szCs w:val="24"/>
        </w:rPr>
        <w:t>stud</w:t>
      </w:r>
      <w:r w:rsidR="00297C85" w:rsidRPr="001E1FC4">
        <w:rPr>
          <w:rFonts w:asciiTheme="minorHAnsi" w:hAnsiTheme="minorHAnsi" w:cstheme="minorHAnsi"/>
          <w:sz w:val="24"/>
          <w:szCs w:val="24"/>
        </w:rPr>
        <w:t>y</w:t>
      </w:r>
      <w:r w:rsidR="00233BF8" w:rsidRPr="001E1FC4">
        <w:rPr>
          <w:rFonts w:asciiTheme="minorHAnsi" w:hAnsiTheme="minorHAnsi" w:cstheme="minorHAnsi"/>
          <w:sz w:val="24"/>
          <w:szCs w:val="24"/>
        </w:rPr>
        <w:t xml:space="preserve"> with </w:t>
      </w:r>
      <w:r w:rsidR="00443B78" w:rsidRPr="001E1FC4">
        <w:rPr>
          <w:rFonts w:asciiTheme="minorHAnsi" w:hAnsiTheme="minorHAnsi" w:cstheme="minorHAnsi"/>
          <w:sz w:val="24"/>
          <w:szCs w:val="24"/>
        </w:rPr>
        <w:t xml:space="preserve">the smallest </w:t>
      </w:r>
      <w:r w:rsidR="006F560C" w:rsidRPr="001E1FC4">
        <w:rPr>
          <w:rFonts w:asciiTheme="minorHAnsi" w:hAnsiTheme="minorHAnsi" w:cstheme="minorHAnsi"/>
          <w:sz w:val="24"/>
          <w:szCs w:val="24"/>
        </w:rPr>
        <w:t xml:space="preserve">intervention </w:t>
      </w:r>
      <w:r w:rsidR="00443B78" w:rsidRPr="001E1FC4">
        <w:rPr>
          <w:rFonts w:asciiTheme="minorHAnsi" w:hAnsiTheme="minorHAnsi" w:cstheme="minorHAnsi"/>
          <w:sz w:val="24"/>
          <w:szCs w:val="24"/>
        </w:rPr>
        <w:t>dosage (</w:t>
      </w:r>
      <w:r w:rsidR="00162700" w:rsidRPr="001E1FC4">
        <w:rPr>
          <w:rFonts w:asciiTheme="minorHAnsi" w:hAnsiTheme="minorHAnsi" w:cstheme="minorHAnsi"/>
          <w:sz w:val="24"/>
          <w:szCs w:val="24"/>
        </w:rPr>
        <w:t xml:space="preserve">400IU; </w:t>
      </w:r>
      <w:r w:rsidR="00443B78" w:rsidRPr="001E1FC4">
        <w:rPr>
          <w:rFonts w:asciiTheme="minorHAnsi" w:hAnsiTheme="minorHAnsi" w:cstheme="minorHAnsi"/>
          <w:sz w:val="24"/>
          <w:szCs w:val="24"/>
        </w:rPr>
        <w:t>10</w:t>
      </w:r>
      <w:r w:rsidR="006F560C" w:rsidRPr="001E1FC4">
        <w:rPr>
          <w:rFonts w:asciiTheme="minorHAnsi" w:hAnsiTheme="minorHAnsi" w:cstheme="minorHAnsi"/>
          <w:sz w:val="24"/>
          <w:szCs w:val="24"/>
        </w:rPr>
        <w:t xml:space="preserve"> µ</w:t>
      </w:r>
      <w:r w:rsidR="00443B78" w:rsidRPr="001E1FC4">
        <w:rPr>
          <w:rFonts w:asciiTheme="minorHAnsi" w:hAnsiTheme="minorHAnsi" w:cstheme="minorHAnsi"/>
          <w:sz w:val="24"/>
          <w:szCs w:val="24"/>
        </w:rPr>
        <w:t>g</w:t>
      </w:r>
      <w:r w:rsidR="006F560C" w:rsidRPr="001E1FC4">
        <w:rPr>
          <w:rFonts w:asciiTheme="minorHAnsi" w:hAnsiTheme="minorHAnsi" w:cstheme="minorHAnsi"/>
          <w:sz w:val="24"/>
          <w:szCs w:val="24"/>
        </w:rPr>
        <w:t>·d</w:t>
      </w:r>
      <w:r w:rsidR="006F560C" w:rsidRPr="001E1FC4">
        <w:rPr>
          <w:rFonts w:asciiTheme="minorHAnsi" w:hAnsiTheme="minorHAnsi" w:cstheme="minorHAnsi"/>
          <w:sz w:val="24"/>
          <w:szCs w:val="24"/>
          <w:vertAlign w:val="superscript"/>
        </w:rPr>
        <w:t>-1</w:t>
      </w:r>
      <w:r w:rsidR="00443B78" w:rsidRPr="001E1FC4">
        <w:rPr>
          <w:rFonts w:asciiTheme="minorHAnsi" w:hAnsiTheme="minorHAnsi" w:cstheme="minorHAnsi"/>
          <w:sz w:val="24"/>
          <w:szCs w:val="24"/>
        </w:rPr>
        <w:t>)</w:t>
      </w:r>
      <w:r w:rsidR="00233BF8" w:rsidRPr="001E1FC4">
        <w:rPr>
          <w:rFonts w:asciiTheme="minorHAnsi" w:hAnsiTheme="minorHAnsi" w:cstheme="minorHAnsi"/>
          <w:sz w:val="24"/>
          <w:szCs w:val="24"/>
        </w:rPr>
        <w:t xml:space="preserve"> </w:t>
      </w:r>
      <w:r w:rsidR="00297C85"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hffcC35f","properties":{"formattedCitation":"(29)","plainCitation":"(29)","noteIndex":0},"citationItems":[{"id":"QgABC6Py/MIdpssmX","uris":["http://www.mendeley.com/documents/?uuid=f06bb1bf-a2e3-443b-8da5-58fa5050c625"],"uri":["http://www.mendeley.com/documents/?uuid=f06bb1bf-a2e3-443b-8da5-58fa5050c625"],"itemData":{"DOI":"10.1017/S0007114510000437","abstract":"Due to little outdoor activity and low dietary intake of vitamin D (VD), Bangladeshi low-income women are at risk for osteoporosis at an early age. The present study assessed the effect of VD, Ca and multiple micronutrient supplementation on VD and bone status in Bangladeshi young female garment factory workers. This placebo-controlled 1-year intervention randomly assigned 200 apparently healthy subjects (aged 16-36 years) to four groups: VD group, daily 10 microg VD; VD and Ca (VD-Ca) group, daily 10 microg VD+600 mg Ca; multiple micronutrient and Ca (MMN-Ca) group, 10 microg VD and other micronutrients+600 mg Ca; a placebo group. Serum 25-hydroxyvitamin D (S-25OHD), intact parathyroid hormone (S-iPTH), Ca, phosphate and alkaline phosphatase were measured. Bone mineral density and bone mineral content were measured by dual-energy X-ray absorptiometry. All measurements were made at baseline and at 12 months. Significantly (P &lt; 0.001) higher S-25OHD concentrations were observed in the supplemented groups than in the placebo group after the intervention. Supplementation had an effect (P &lt; 0.001) on S-iPTH in the VD-Ca and MMN-Ca groups compared with the placebo group. Bone mineral augmentation increased at the femur in the supplemented groups. Supplementation with VD-Ca should be recommended as a strategic option to reduce the risk of osteomalacia and osteoporosis in these subjects. MMN-Ca may have analogous positive health implications with additional non-skeletal benefits.","author":[{"dropping-particle":"","family":"Islam","given":"MZ","non-dropping-particle":"","parse-names":false,"suffix":""},{"dropping-particle":"","family":"AA","given":"Shamim","non-dropping-particle":"","parse-names":false,"suffix":""},{"dropping-particle":"","family":"HT","given":"Viljakainen","non-dropping-particle":"","parse-names":false,"suffix":""},{"dropping-particle":"","family":"Akhtaruzzaman","given":"M","non-dropping-particle":"","parse-names":false,"suffix":""},{"dropping-particle":"","family":"AH","given":"Jehan","non-dropping-particle":"","parse-names":false,"suffix":""},{"dropping-particle":"","family":"HU","given":"Khan","non-dropping-particle":"","parse-names":false,"suffix":""},{"dropping-particle":"","family":"FA","given":"Al-Arif","non-dropping-particle":"","parse-names":false,"suffix":""},{"dropping-particle":"","family":"Lamberg-Allardt","given":"C","non-dropping-particle":"","parse-names":false,"suffix":""}],"container-title":"Br J Nutr","id":"UcCM4Q9c/E7dHiJ2Y","issue":"2 PG - 241-7","issued":{"date-parts":[["2010"]]},"page":"241-247","publisher-place":"England","title":"Effect of vitamin D, calcium and multiple micronutrient supplementation on vitamin D and bone status in Bangladeshi premenopausal garment factory workers with hypovitaminosis D: a double-blinded, randomised, placebo-controlled 1-year intervention.","type":"article-journal","volume":"104"}}],"schema":"https://github.com/citation-style-language/schema/raw/master/csl-citation.json"} </w:instrText>
      </w:r>
      <w:r w:rsidR="00297C85"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29</w:t>
      </w:r>
      <w:r w:rsidR="00C638D1" w:rsidRPr="001E1FC4">
        <w:rPr>
          <w:rFonts w:ascii="Calibri" w:hAnsi="Calibri" w:cs="Calibri"/>
          <w:sz w:val="24"/>
        </w:rPr>
        <w:t>)</w:t>
      </w:r>
      <w:r w:rsidR="00297C85" w:rsidRPr="001E1FC4">
        <w:rPr>
          <w:rFonts w:asciiTheme="minorHAnsi" w:hAnsiTheme="minorHAnsi" w:cstheme="minorHAnsi"/>
          <w:sz w:val="24"/>
          <w:szCs w:val="24"/>
        </w:rPr>
        <w:fldChar w:fldCharType="end"/>
      </w:r>
      <w:r w:rsidR="00297C85" w:rsidRPr="001E1FC4">
        <w:rPr>
          <w:rFonts w:asciiTheme="minorHAnsi" w:hAnsiTheme="minorHAnsi" w:cstheme="minorHAnsi"/>
          <w:sz w:val="24"/>
          <w:szCs w:val="24"/>
        </w:rPr>
        <w:t xml:space="preserve"> </w:t>
      </w:r>
      <w:r w:rsidR="00233BF8" w:rsidRPr="001E1FC4">
        <w:rPr>
          <w:rFonts w:asciiTheme="minorHAnsi" w:hAnsiTheme="minorHAnsi" w:cstheme="minorHAnsi"/>
          <w:sz w:val="24"/>
          <w:szCs w:val="24"/>
        </w:rPr>
        <w:t xml:space="preserve">reported </w:t>
      </w:r>
      <w:r w:rsidR="00443B78" w:rsidRPr="001E1FC4">
        <w:rPr>
          <w:rFonts w:asciiTheme="minorHAnsi" w:hAnsiTheme="minorHAnsi" w:cstheme="minorHAnsi"/>
          <w:sz w:val="24"/>
          <w:szCs w:val="24"/>
        </w:rPr>
        <w:t xml:space="preserve">that </w:t>
      </w:r>
      <w:r w:rsidR="00297C85" w:rsidRPr="001E1FC4">
        <w:rPr>
          <w:rFonts w:asciiTheme="minorHAnsi" w:hAnsiTheme="minorHAnsi" w:cstheme="minorHAnsi"/>
          <w:sz w:val="24"/>
          <w:szCs w:val="24"/>
        </w:rPr>
        <w:t xml:space="preserve">all of </w:t>
      </w:r>
      <w:r w:rsidR="00443B78" w:rsidRPr="001E1FC4">
        <w:rPr>
          <w:rFonts w:asciiTheme="minorHAnsi" w:hAnsiTheme="minorHAnsi" w:cstheme="minorHAnsi"/>
          <w:sz w:val="24"/>
          <w:szCs w:val="24"/>
        </w:rPr>
        <w:t xml:space="preserve">their participants </w:t>
      </w:r>
      <w:r w:rsidR="00297C85" w:rsidRPr="001E1FC4">
        <w:rPr>
          <w:rFonts w:asciiTheme="minorHAnsi" w:hAnsiTheme="minorHAnsi" w:cstheme="minorHAnsi"/>
          <w:sz w:val="24"/>
          <w:szCs w:val="24"/>
        </w:rPr>
        <w:t>were no longer</w:t>
      </w:r>
      <w:r w:rsidR="00443B78" w:rsidRPr="001E1FC4">
        <w:rPr>
          <w:rFonts w:asciiTheme="minorHAnsi" w:hAnsiTheme="minorHAnsi" w:cstheme="minorHAnsi"/>
          <w:sz w:val="24"/>
          <w:szCs w:val="24"/>
        </w:rPr>
        <w:t xml:space="preserve"> </w:t>
      </w:r>
      <w:r w:rsidR="006F560C" w:rsidRPr="001E1FC4">
        <w:rPr>
          <w:rFonts w:asciiTheme="minorHAnsi" w:hAnsiTheme="minorHAnsi" w:cstheme="minorHAnsi"/>
          <w:sz w:val="24"/>
          <w:szCs w:val="24"/>
        </w:rPr>
        <w:t xml:space="preserve">vitamin </w:t>
      </w:r>
      <w:r w:rsidR="00443B78" w:rsidRPr="001E1FC4">
        <w:rPr>
          <w:rFonts w:asciiTheme="minorHAnsi" w:hAnsiTheme="minorHAnsi" w:cstheme="minorHAnsi"/>
          <w:sz w:val="24"/>
          <w:szCs w:val="24"/>
        </w:rPr>
        <w:t>deficien</w:t>
      </w:r>
      <w:r w:rsidR="00297C85" w:rsidRPr="001E1FC4">
        <w:rPr>
          <w:rFonts w:asciiTheme="minorHAnsi" w:hAnsiTheme="minorHAnsi" w:cstheme="minorHAnsi"/>
          <w:sz w:val="24"/>
          <w:szCs w:val="24"/>
        </w:rPr>
        <w:t>t</w:t>
      </w:r>
      <w:r w:rsidR="00443B78" w:rsidRPr="001E1FC4">
        <w:rPr>
          <w:rFonts w:asciiTheme="minorHAnsi" w:hAnsiTheme="minorHAnsi" w:cstheme="minorHAnsi"/>
          <w:sz w:val="24"/>
          <w:szCs w:val="24"/>
        </w:rPr>
        <w:t xml:space="preserve">, </w:t>
      </w:r>
      <w:r w:rsidR="00A33000" w:rsidRPr="001E1FC4">
        <w:rPr>
          <w:rFonts w:asciiTheme="minorHAnsi" w:hAnsiTheme="minorHAnsi" w:cstheme="minorHAnsi"/>
          <w:sz w:val="24"/>
          <w:szCs w:val="24"/>
        </w:rPr>
        <w:t xml:space="preserve">indicating that </w:t>
      </w:r>
      <w:r w:rsidR="00443B78" w:rsidRPr="001E1FC4">
        <w:rPr>
          <w:rFonts w:asciiTheme="minorHAnsi" w:hAnsiTheme="minorHAnsi" w:cstheme="minorHAnsi"/>
          <w:sz w:val="24"/>
          <w:szCs w:val="24"/>
        </w:rPr>
        <w:t xml:space="preserve">high dosage </w:t>
      </w:r>
      <w:r w:rsidR="00A33000" w:rsidRPr="001E1FC4">
        <w:rPr>
          <w:rFonts w:asciiTheme="minorHAnsi" w:hAnsiTheme="minorHAnsi" w:cstheme="minorHAnsi"/>
          <w:sz w:val="24"/>
          <w:szCs w:val="24"/>
        </w:rPr>
        <w:t>may not be necessary to increase 25(OH)D levels</w:t>
      </w:r>
      <w:r w:rsidR="0091784C" w:rsidRPr="001E1FC4">
        <w:rPr>
          <w:rFonts w:asciiTheme="minorHAnsi" w:hAnsiTheme="minorHAnsi" w:cstheme="minorHAnsi"/>
          <w:sz w:val="24"/>
          <w:szCs w:val="24"/>
        </w:rPr>
        <w:t xml:space="preserve"> above </w:t>
      </w:r>
      <w:r w:rsidR="00297C85" w:rsidRPr="001E1FC4">
        <w:rPr>
          <w:rFonts w:asciiTheme="minorHAnsi" w:hAnsiTheme="minorHAnsi" w:cstheme="minorHAnsi"/>
          <w:sz w:val="24"/>
          <w:szCs w:val="24"/>
        </w:rPr>
        <w:t xml:space="preserve">50 </w:t>
      </w:r>
      <w:r w:rsidR="0091784C" w:rsidRPr="001E1FC4">
        <w:rPr>
          <w:rFonts w:asciiTheme="minorHAnsi" w:hAnsiTheme="minorHAnsi" w:cstheme="minorHAnsi"/>
          <w:sz w:val="24"/>
          <w:szCs w:val="24"/>
        </w:rPr>
        <w:t>nmol·L</w:t>
      </w:r>
      <w:r w:rsidR="0091784C" w:rsidRPr="001E1FC4">
        <w:rPr>
          <w:rFonts w:asciiTheme="minorHAnsi" w:hAnsiTheme="minorHAnsi" w:cstheme="minorHAnsi"/>
          <w:sz w:val="24"/>
          <w:szCs w:val="24"/>
          <w:vertAlign w:val="superscript"/>
        </w:rPr>
        <w:t>-1</w:t>
      </w:r>
      <w:r w:rsidR="00443B78" w:rsidRPr="001E1FC4">
        <w:rPr>
          <w:rFonts w:asciiTheme="minorHAnsi" w:hAnsiTheme="minorHAnsi" w:cstheme="minorHAnsi"/>
          <w:sz w:val="24"/>
          <w:szCs w:val="24"/>
        </w:rPr>
        <w:t xml:space="preserve">. </w:t>
      </w:r>
      <w:r w:rsidR="00297C85" w:rsidRPr="001E1FC4">
        <w:rPr>
          <w:rFonts w:asciiTheme="minorHAnsi" w:hAnsiTheme="minorHAnsi" w:cstheme="minorHAnsi"/>
          <w:sz w:val="24"/>
          <w:szCs w:val="24"/>
        </w:rPr>
        <w:t xml:space="preserve">It is worth noting that the study with the shortest duration of treatment (30 days) </w:t>
      </w:r>
      <w:r w:rsidR="00297C85"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LnO0dAaK","properties":{"formattedCitation":"(30)","plainCitation":"(30)","noteIndex":0},"citationItems":[{"id":725,"uris":["http://zotero.org/users/7696217/items/YVJVGR3D"],"uri":["http://zotero.org/users/7696217/items/YVJVGR3D"],"itemData":{"id":725,"type":"article-journal","container-title":"Journal of nutritional science and vitaminology","ISSN":"0301-4800","issue":"6","journalAbbreviation":"Journal of nutritional science and vitaminology","note":"publisher: Center for Academic Publications Japan","page":"453-458","title":"Improvement of vitamin D status in Japanese institutionalized elderly by supplementation with 800 IU of vitamin D3","volume":"55","author":[{"family":"Kuwabara","given":"Akiko"},{"family":"Tsugawa","given":"Naoko"},{"family":"Tanaka","given":"Kiyoshi"},{"family":"Fujii","given":"Minori"},{"family":"Kawai","given":"Nobuko"},{"family":"Mukae","given":"Sachiko"},{"family":"Kato","given":"Yuzuru"},{"family":"Kojima","given":"Yasuko"},{"family":"Takahashi","given":"Kaori"},{"family":"Omura","given":"Kazumasa"}],"issued":{"date-parts":[["2009"]]}}}],"schema":"https://github.com/citation-style-language/schema/raw/master/csl-citation.json"} </w:instrText>
      </w:r>
      <w:r w:rsidR="00297C85"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30</w:t>
      </w:r>
      <w:r w:rsidR="00C638D1" w:rsidRPr="001E1FC4">
        <w:rPr>
          <w:rFonts w:ascii="Calibri" w:hAnsi="Calibri" w:cs="Calibri"/>
          <w:sz w:val="24"/>
        </w:rPr>
        <w:t>)</w:t>
      </w:r>
      <w:r w:rsidR="00297C85" w:rsidRPr="001E1FC4">
        <w:rPr>
          <w:rFonts w:asciiTheme="minorHAnsi" w:hAnsiTheme="minorHAnsi" w:cstheme="minorHAnsi"/>
          <w:sz w:val="24"/>
          <w:szCs w:val="24"/>
        </w:rPr>
        <w:fldChar w:fldCharType="end"/>
      </w:r>
      <w:r w:rsidR="00297C85" w:rsidRPr="001E1FC4">
        <w:rPr>
          <w:rFonts w:asciiTheme="minorHAnsi" w:hAnsiTheme="minorHAnsi" w:cstheme="minorHAnsi"/>
          <w:sz w:val="24"/>
          <w:szCs w:val="24"/>
        </w:rPr>
        <w:t xml:space="preserve"> did not increase the serum 25(OH)D levels to &gt; 50 nmol·L</w:t>
      </w:r>
      <w:r w:rsidR="00297C85" w:rsidRPr="001E1FC4">
        <w:rPr>
          <w:rFonts w:asciiTheme="minorHAnsi" w:hAnsiTheme="minorHAnsi" w:cstheme="minorHAnsi"/>
          <w:sz w:val="24"/>
          <w:szCs w:val="24"/>
          <w:vertAlign w:val="superscript"/>
        </w:rPr>
        <w:t>-1</w:t>
      </w:r>
      <w:r w:rsidR="00297C85" w:rsidRPr="001E1FC4">
        <w:rPr>
          <w:rFonts w:asciiTheme="minorHAnsi" w:hAnsiTheme="minorHAnsi" w:cstheme="minorHAnsi"/>
          <w:sz w:val="24"/>
          <w:szCs w:val="24"/>
        </w:rPr>
        <w:t xml:space="preserve">, </w:t>
      </w:r>
      <w:r w:rsidR="00297C85" w:rsidRPr="001E1FC4">
        <w:rPr>
          <w:rStyle w:val="CommentReference"/>
          <w:rFonts w:ascii="Calibri" w:hAnsi="Calibri" w:cs="Calibri"/>
          <w:sz w:val="24"/>
          <w:szCs w:val="24"/>
        </w:rPr>
        <w:t>therefore it is likely that higher dosages may be required in Black and Asian populations especially when sun exposure does not contribute enough to allow enough vitamin D synthesis</w:t>
      </w:r>
      <w:r w:rsidR="00297C85" w:rsidRPr="001E1FC4">
        <w:rPr>
          <w:rFonts w:asciiTheme="minorHAnsi" w:hAnsiTheme="minorHAnsi" w:cstheme="minorHAnsi"/>
          <w:sz w:val="24"/>
          <w:szCs w:val="24"/>
        </w:rPr>
        <w:t xml:space="preserve">. </w:t>
      </w:r>
      <w:r w:rsidR="00233BF8" w:rsidRPr="001E1FC4">
        <w:rPr>
          <w:rFonts w:asciiTheme="minorHAnsi" w:hAnsiTheme="minorHAnsi" w:cstheme="minorHAnsi"/>
          <w:sz w:val="24"/>
          <w:szCs w:val="24"/>
        </w:rPr>
        <w:t xml:space="preserve">Whether this would be sustainable after </w:t>
      </w:r>
      <w:r w:rsidR="006F560C" w:rsidRPr="001E1FC4">
        <w:rPr>
          <w:rFonts w:asciiTheme="minorHAnsi" w:hAnsiTheme="minorHAnsi" w:cstheme="minorHAnsi"/>
          <w:sz w:val="24"/>
          <w:szCs w:val="24"/>
        </w:rPr>
        <w:t>sufficient vitamin D</w:t>
      </w:r>
      <w:r w:rsidR="00233BF8" w:rsidRPr="001E1FC4">
        <w:rPr>
          <w:rFonts w:asciiTheme="minorHAnsi" w:hAnsiTheme="minorHAnsi" w:cstheme="minorHAnsi"/>
          <w:sz w:val="24"/>
          <w:szCs w:val="24"/>
        </w:rPr>
        <w:t xml:space="preserve"> levels were attained require further investigation. </w:t>
      </w:r>
      <w:r w:rsidR="00D856ED" w:rsidRPr="001E1FC4">
        <w:rPr>
          <w:rFonts w:asciiTheme="minorHAnsi" w:hAnsiTheme="minorHAnsi" w:cstheme="minorHAnsi"/>
          <w:sz w:val="24"/>
          <w:szCs w:val="24"/>
        </w:rPr>
        <w:t xml:space="preserve">In </w:t>
      </w:r>
      <w:r w:rsidR="00233BF8" w:rsidRPr="001E1FC4">
        <w:rPr>
          <w:rFonts w:asciiTheme="minorHAnsi" w:hAnsiTheme="minorHAnsi" w:cstheme="minorHAnsi"/>
          <w:sz w:val="24"/>
          <w:szCs w:val="24"/>
        </w:rPr>
        <w:t xml:space="preserve">participants who </w:t>
      </w:r>
      <w:r w:rsidR="00D856ED" w:rsidRPr="001E1FC4">
        <w:rPr>
          <w:rFonts w:asciiTheme="minorHAnsi" w:hAnsiTheme="minorHAnsi" w:cstheme="minorHAnsi"/>
          <w:sz w:val="24"/>
          <w:szCs w:val="24"/>
        </w:rPr>
        <w:t xml:space="preserve">had a baseline 25(OH)D of </w:t>
      </w:r>
      <w:r w:rsidR="00A562FF" w:rsidRPr="001E1FC4">
        <w:rPr>
          <w:rFonts w:asciiTheme="minorHAnsi" w:hAnsiTheme="minorHAnsi" w:cstheme="minorHAnsi"/>
          <w:sz w:val="24"/>
          <w:szCs w:val="24"/>
        </w:rPr>
        <w:t>&gt;</w:t>
      </w:r>
      <w:r w:rsidR="00D856ED" w:rsidRPr="001E1FC4">
        <w:rPr>
          <w:rFonts w:asciiTheme="minorHAnsi" w:hAnsiTheme="minorHAnsi" w:cstheme="minorHAnsi"/>
          <w:sz w:val="24"/>
          <w:szCs w:val="24"/>
        </w:rPr>
        <w:t>25</w:t>
      </w:r>
      <w:r w:rsidR="006F560C" w:rsidRPr="001E1FC4">
        <w:rPr>
          <w:rFonts w:asciiTheme="minorHAnsi" w:hAnsiTheme="minorHAnsi" w:cstheme="minorHAnsi"/>
          <w:sz w:val="24"/>
          <w:szCs w:val="24"/>
        </w:rPr>
        <w:t xml:space="preserve"> </w:t>
      </w:r>
      <w:r w:rsidR="00D856ED" w:rsidRPr="001E1FC4">
        <w:rPr>
          <w:rFonts w:asciiTheme="minorHAnsi" w:hAnsiTheme="minorHAnsi" w:cstheme="minorHAnsi"/>
          <w:sz w:val="24"/>
          <w:szCs w:val="24"/>
        </w:rPr>
        <w:t>nmol</w:t>
      </w:r>
      <w:r w:rsidR="006F560C" w:rsidRPr="001E1FC4">
        <w:rPr>
          <w:rFonts w:asciiTheme="minorHAnsi" w:hAnsiTheme="minorHAnsi" w:cstheme="minorHAnsi"/>
          <w:sz w:val="24"/>
          <w:szCs w:val="24"/>
        </w:rPr>
        <w:t>·L</w:t>
      </w:r>
      <w:r w:rsidR="006F560C" w:rsidRPr="001E1FC4">
        <w:rPr>
          <w:rFonts w:asciiTheme="minorHAnsi" w:hAnsiTheme="minorHAnsi" w:cstheme="minorHAnsi"/>
          <w:sz w:val="24"/>
          <w:szCs w:val="24"/>
          <w:vertAlign w:val="superscript"/>
        </w:rPr>
        <w:t>-1</w:t>
      </w:r>
      <w:r w:rsidR="00D856ED" w:rsidRPr="001E1FC4">
        <w:rPr>
          <w:rFonts w:asciiTheme="minorHAnsi" w:hAnsiTheme="minorHAnsi" w:cstheme="minorHAnsi"/>
          <w:sz w:val="24"/>
          <w:szCs w:val="24"/>
        </w:rPr>
        <w:t>, significant increases in 25(OH)D levels</w:t>
      </w:r>
      <w:r w:rsidR="009739E8" w:rsidRPr="001E1FC4">
        <w:rPr>
          <w:rFonts w:asciiTheme="minorHAnsi" w:hAnsiTheme="minorHAnsi" w:cstheme="minorHAnsi"/>
          <w:sz w:val="24"/>
          <w:szCs w:val="24"/>
        </w:rPr>
        <w:t xml:space="preserve"> were also observed </w:t>
      </w:r>
      <w:r w:rsidR="00D856ED" w:rsidRPr="001E1FC4">
        <w:rPr>
          <w:rFonts w:asciiTheme="minorHAnsi" w:hAnsiTheme="minorHAnsi" w:cstheme="minorHAnsi"/>
          <w:sz w:val="24"/>
          <w:szCs w:val="24"/>
        </w:rPr>
        <w:t xml:space="preserve">in their respective treatment groups, regardless of dosage, </w:t>
      </w:r>
      <w:proofErr w:type="gramStart"/>
      <w:r w:rsidR="00D856ED" w:rsidRPr="001E1FC4">
        <w:rPr>
          <w:rFonts w:asciiTheme="minorHAnsi" w:hAnsiTheme="minorHAnsi" w:cstheme="minorHAnsi"/>
          <w:sz w:val="24"/>
          <w:szCs w:val="24"/>
        </w:rPr>
        <w:t>duration</w:t>
      </w:r>
      <w:proofErr w:type="gramEnd"/>
      <w:r w:rsidR="00D856ED" w:rsidRPr="001E1FC4">
        <w:rPr>
          <w:rFonts w:asciiTheme="minorHAnsi" w:hAnsiTheme="minorHAnsi" w:cstheme="minorHAnsi"/>
          <w:sz w:val="24"/>
          <w:szCs w:val="24"/>
        </w:rPr>
        <w:t xml:space="preserve"> or modality of supplementation. </w:t>
      </w:r>
    </w:p>
    <w:p w14:paraId="6716AECF" w14:textId="77777777" w:rsidR="00CD2858" w:rsidRPr="001E1FC4" w:rsidRDefault="00CD2858" w:rsidP="008B6E6E">
      <w:pPr>
        <w:spacing w:line="480" w:lineRule="auto"/>
        <w:jc w:val="both"/>
        <w:rPr>
          <w:rFonts w:asciiTheme="minorHAnsi" w:hAnsiTheme="minorHAnsi" w:cstheme="minorHAnsi"/>
          <w:sz w:val="24"/>
          <w:szCs w:val="24"/>
        </w:rPr>
      </w:pPr>
    </w:p>
    <w:p w14:paraId="7187F42C" w14:textId="1E41978C" w:rsidR="00CD2858" w:rsidRPr="001E1FC4" w:rsidRDefault="00CD2858" w:rsidP="008B6E6E">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Modality of vitamin D supplementation</w:t>
      </w:r>
    </w:p>
    <w:p w14:paraId="4D53742A" w14:textId="5536781D" w:rsidR="002A4732" w:rsidRPr="001E1FC4" w:rsidRDefault="00C12CE3" w:rsidP="002A4732">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The modality of intake makes a difference. O</w:t>
      </w:r>
      <w:r w:rsidR="001E6F86" w:rsidRPr="001E1FC4">
        <w:rPr>
          <w:rFonts w:asciiTheme="minorHAnsi" w:hAnsiTheme="minorHAnsi" w:cstheme="minorHAnsi"/>
          <w:sz w:val="24"/>
          <w:szCs w:val="24"/>
        </w:rPr>
        <w:t>ne</w:t>
      </w:r>
      <w:r w:rsidR="00233BF8" w:rsidRPr="001E1FC4">
        <w:rPr>
          <w:rFonts w:asciiTheme="minorHAnsi" w:hAnsiTheme="minorHAnsi" w:cstheme="minorHAnsi"/>
          <w:sz w:val="24"/>
          <w:szCs w:val="24"/>
        </w:rPr>
        <w:t xml:space="preserve"> </w:t>
      </w:r>
      <w:r w:rsidR="00E00D89" w:rsidRPr="001E1FC4">
        <w:rPr>
          <w:rFonts w:asciiTheme="minorHAnsi" w:hAnsiTheme="minorHAnsi" w:cstheme="minorHAnsi"/>
          <w:sz w:val="24"/>
          <w:szCs w:val="24"/>
        </w:rPr>
        <w:t>stud</w:t>
      </w:r>
      <w:r w:rsidR="001E6F86" w:rsidRPr="001E1FC4">
        <w:rPr>
          <w:rFonts w:asciiTheme="minorHAnsi" w:hAnsiTheme="minorHAnsi" w:cstheme="minorHAnsi"/>
          <w:sz w:val="24"/>
          <w:szCs w:val="24"/>
        </w:rPr>
        <w:t>y</w:t>
      </w:r>
      <w:r w:rsidR="00E5628C" w:rsidRPr="001E1FC4">
        <w:rPr>
          <w:rFonts w:asciiTheme="minorHAnsi" w:hAnsiTheme="minorHAnsi" w:cstheme="minorHAnsi"/>
          <w:sz w:val="24"/>
          <w:szCs w:val="24"/>
        </w:rPr>
        <w:t xml:space="preserve"> </w:t>
      </w:r>
      <w:r w:rsidR="00E5628C"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FWSMppmk","properties":{"formattedCitation":"(11)","plainCitation":"(11)","noteIndex":0},"citationItems":[{"id":726,"uris":["http://zotero.org/users/7696217/items/7KWD5GQX"],"uri":["http://zotero.org/users/7696217/items/7KWD5GQX"],"itemData":{"id":726,"type":"article-journal","container-title":"European journal of nutrition","ISSN":"1436-6215","issue":"2","journalAbbreviation":"European journal of nutrition","note":"publisher: Springer","page":"741-753","title":"Vitamin D-fortified foods improve wintertime vitamin D status in women of Danish and Pakistani origin living in Denmark: a randomized controlled trial","volume":"59","author":[{"family":"Grønborg","given":"Ida M"},{"family":"Tetens","given":"Inge"},{"family":"Christensen","given":"Tue"},{"family":"Andersen","given":"Elisabeth W"},{"family":"Jakobsen","given":"Jette"},{"family":"Kiely","given":"Mairead"},{"family":"Cashman","given":"Kevin D"},{"family":"Andersen","given":"Rikke"}],"issued":{"date-parts":[["2020"]]}}}],"schema":"https://github.com/citation-style-language/schema/raw/master/csl-citation.json"} </w:instrText>
      </w:r>
      <w:r w:rsidR="00E5628C"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11</w:t>
      </w:r>
      <w:r w:rsidR="00F2525C" w:rsidRPr="001E1FC4">
        <w:rPr>
          <w:rFonts w:ascii="Calibri" w:hAnsi="Calibri" w:cs="Calibri"/>
          <w:sz w:val="24"/>
        </w:rPr>
        <w:t>)</w:t>
      </w:r>
      <w:r w:rsidR="00E5628C" w:rsidRPr="001E1FC4">
        <w:rPr>
          <w:rFonts w:asciiTheme="minorHAnsi" w:hAnsiTheme="minorHAnsi" w:cstheme="minorHAnsi"/>
          <w:sz w:val="24"/>
          <w:szCs w:val="24"/>
        </w:rPr>
        <w:fldChar w:fldCharType="end"/>
      </w:r>
      <w:r w:rsidR="00E5628C" w:rsidRPr="001E1FC4">
        <w:rPr>
          <w:rFonts w:asciiTheme="minorHAnsi" w:hAnsiTheme="minorHAnsi" w:cstheme="minorHAnsi"/>
          <w:sz w:val="24"/>
          <w:szCs w:val="24"/>
        </w:rPr>
        <w:t xml:space="preserve"> that used foods fortified with </w:t>
      </w:r>
      <w:r w:rsidR="006F560C" w:rsidRPr="001E1FC4">
        <w:rPr>
          <w:rFonts w:asciiTheme="minorHAnsi" w:hAnsiTheme="minorHAnsi" w:cstheme="minorHAnsi"/>
          <w:sz w:val="24"/>
          <w:szCs w:val="24"/>
        </w:rPr>
        <w:t>vitamin D</w:t>
      </w:r>
      <w:r w:rsidR="00D856D1" w:rsidRPr="001E1FC4">
        <w:rPr>
          <w:rFonts w:asciiTheme="minorHAnsi" w:hAnsiTheme="minorHAnsi" w:cstheme="minorHAnsi"/>
          <w:sz w:val="24"/>
          <w:szCs w:val="24"/>
          <w:vertAlign w:val="subscript"/>
        </w:rPr>
        <w:t>3</w:t>
      </w:r>
      <w:r w:rsidR="006F560C" w:rsidRPr="001E1FC4">
        <w:rPr>
          <w:rFonts w:asciiTheme="minorHAnsi" w:hAnsiTheme="minorHAnsi" w:cstheme="minorHAnsi"/>
          <w:sz w:val="24"/>
          <w:szCs w:val="24"/>
        </w:rPr>
        <w:t xml:space="preserve"> </w:t>
      </w:r>
      <w:r w:rsidR="00E5628C" w:rsidRPr="001E1FC4">
        <w:rPr>
          <w:rFonts w:asciiTheme="minorHAnsi" w:hAnsiTheme="minorHAnsi" w:cstheme="minorHAnsi"/>
          <w:sz w:val="24"/>
          <w:szCs w:val="24"/>
        </w:rPr>
        <w:t xml:space="preserve">as a mode of supplementation yielded </w:t>
      </w:r>
      <w:r w:rsidR="001E6F86" w:rsidRPr="001E1FC4">
        <w:rPr>
          <w:rFonts w:asciiTheme="minorHAnsi" w:hAnsiTheme="minorHAnsi" w:cstheme="minorHAnsi"/>
          <w:sz w:val="24"/>
          <w:szCs w:val="24"/>
        </w:rPr>
        <w:t>much</w:t>
      </w:r>
      <w:r w:rsidR="00D659B6" w:rsidRPr="001E1FC4">
        <w:rPr>
          <w:rFonts w:asciiTheme="minorHAnsi" w:hAnsiTheme="minorHAnsi" w:cstheme="minorHAnsi"/>
          <w:sz w:val="24"/>
          <w:szCs w:val="24"/>
        </w:rPr>
        <w:t xml:space="preserve"> </w:t>
      </w:r>
      <w:r w:rsidR="00E5628C" w:rsidRPr="001E1FC4">
        <w:rPr>
          <w:rFonts w:asciiTheme="minorHAnsi" w:hAnsiTheme="minorHAnsi" w:cstheme="minorHAnsi"/>
          <w:sz w:val="24"/>
          <w:szCs w:val="24"/>
        </w:rPr>
        <w:t>smaller changes in 25(OH)D levels than</w:t>
      </w:r>
      <w:r w:rsidRPr="001E1FC4">
        <w:rPr>
          <w:rFonts w:asciiTheme="minorHAnsi" w:hAnsiTheme="minorHAnsi" w:cstheme="minorHAnsi"/>
          <w:sz w:val="24"/>
          <w:szCs w:val="24"/>
        </w:rPr>
        <w:t xml:space="preserve"> another</w:t>
      </w:r>
      <w:r w:rsidR="000B3E32" w:rsidRPr="001E1FC4">
        <w:rPr>
          <w:rFonts w:asciiTheme="minorHAnsi" w:hAnsiTheme="minorHAnsi" w:cstheme="minorHAnsi"/>
          <w:sz w:val="24"/>
          <w:szCs w:val="24"/>
        </w:rPr>
        <w:t xml:space="preserve"> included</w:t>
      </w:r>
      <w:r w:rsidRPr="001E1FC4">
        <w:rPr>
          <w:rFonts w:asciiTheme="minorHAnsi" w:hAnsiTheme="minorHAnsi" w:cstheme="minorHAnsi"/>
          <w:sz w:val="24"/>
          <w:szCs w:val="24"/>
        </w:rPr>
        <w:t xml:space="preserve"> study </w:t>
      </w:r>
      <w:r w:rsidR="00E5628C"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qgGPIN2j","properties":{"formattedCitation":"(12)","plainCitation":"(12)","noteIndex":0},"citationItems":[{"id":"QgABC6Py/N9xAMs9l","uris":["http://www.mendeley.com/documents/?uuid=46df1d75-92fc-449a-af5a-c7b6daa0800c"],"uri":["http://www.mendeley.com/documents/?uuid=46df1d75-92fc-449a-af5a-c7b6daa0800c"],"itemData":{"DOI":"http://dx.doi.org/10.1007/s10552-020-01275-3","abstract":"Purpose: Results from recent clinical trials suggest that vitamin D efficacy against cancer may be influenced by body mass index. As suppression of parathyroid hormone (PTH) is one indicator of vitamin D efficacy, we examined to what extent doses of vitamin D3 supplementation suppress PTH levels in individuals with and without obesity. Method(s): A total of 328 healthy African Americans were randomized into the following four groups and treated for 3 months: placebo, 1,000, 2,000, or 4,000 IU/day of vitamin D3 supplementation. Result(s): Among the participants, 250 individuals with PTH measurements were included in the analysis. Obese individuals (n = 141) experienced a steep reduction of 3-month PTH from placebo to 1,000 IU/day of vitamin D3 supplementation, but no further reduction at 2,000 or 4,000 IU/day. For non-obese individuals (n = 109), the reduction of 3-month PTH was approximately linear for increasing vitamin D3 doses. At supplementation of 2,000 to 4,000 IU/day, 3-month 25(OH)vitamin D levels were high in both non-obese and obese individuals, but the 3-month PTH levels remained about 10 pg/mL higher in individuals with obesity. Conclusion(s): Our findings suggest that excess adiposity confers resistance to vitamin D efficacy in suppressing PTH levels, even when given at high doses.Copyright © 2020, Springer Nature Switzerland AG.","author":[{"dropping-particle":"","family":"Kim","given":"H","non-dropping-particle":"","parse-names":false,"suffix":""},{"dropping-particle":"","family":"P.","given":"Chandler","non-dropping-particle":"","parse-names":false,"suffix":""},{"dropping-particle":"","family":"K.","given":"Ng","non-dropping-particle":"","parse-names":false,"suffix":""},{"dropping-particle":"","family":"J.A.E.","given":"Manson","non-dropping-particle":"","parse-names":false,"suffix":""}],"container-title":"Cancer Causes and Control","id":"WGu9NQED/BfHoKgtl","issue":"4 PG - 303-307","issued":{"date-parts":[["2020"]]},"page":"303-307","publisher":"Springer","publisher-place":"Switzerland","title":"Obesity and efficacy of vitamin D3 supplementation in healthy black adults","type":"article-journal","volume":"31"}}],"schema":"https://github.com/citation-style-language/schema/raw/master/csl-citation.json"} </w:instrText>
      </w:r>
      <w:r w:rsidR="00E5628C"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12</w:t>
      </w:r>
      <w:r w:rsidR="00F2525C" w:rsidRPr="001E1FC4">
        <w:rPr>
          <w:rFonts w:ascii="Calibri" w:hAnsi="Calibri" w:cs="Calibri"/>
          <w:sz w:val="24"/>
        </w:rPr>
        <w:t>)</w:t>
      </w:r>
      <w:r w:rsidR="00E5628C" w:rsidRPr="001E1FC4">
        <w:rPr>
          <w:rFonts w:asciiTheme="minorHAnsi" w:hAnsiTheme="minorHAnsi" w:cstheme="minorHAnsi"/>
          <w:sz w:val="24"/>
          <w:szCs w:val="24"/>
        </w:rPr>
        <w:fldChar w:fldCharType="end"/>
      </w:r>
      <w:r w:rsidR="00E5628C" w:rsidRPr="001E1FC4">
        <w:rPr>
          <w:rFonts w:asciiTheme="minorHAnsi" w:hAnsiTheme="minorHAnsi" w:cstheme="minorHAnsi"/>
          <w:sz w:val="24"/>
          <w:szCs w:val="24"/>
        </w:rPr>
        <w:t xml:space="preserve"> </w:t>
      </w:r>
      <w:r w:rsidR="000B3E32" w:rsidRPr="001E1FC4">
        <w:rPr>
          <w:rFonts w:asciiTheme="minorHAnsi" w:hAnsiTheme="minorHAnsi" w:cstheme="minorHAnsi"/>
          <w:sz w:val="24"/>
          <w:szCs w:val="24"/>
        </w:rPr>
        <w:t>(10.2 vs 25.5 nmol·L</w:t>
      </w:r>
      <w:r w:rsidR="000B3E32" w:rsidRPr="001E1FC4">
        <w:rPr>
          <w:rFonts w:asciiTheme="minorHAnsi" w:hAnsiTheme="minorHAnsi" w:cstheme="minorHAnsi"/>
          <w:sz w:val="24"/>
          <w:szCs w:val="24"/>
          <w:vertAlign w:val="superscript"/>
        </w:rPr>
        <w:t>-1</w:t>
      </w:r>
      <w:r w:rsidR="000B3E32" w:rsidRPr="001E1FC4">
        <w:rPr>
          <w:rFonts w:asciiTheme="minorHAnsi" w:hAnsiTheme="minorHAnsi" w:cstheme="minorHAnsi"/>
          <w:sz w:val="24"/>
          <w:szCs w:val="24"/>
        </w:rPr>
        <w:t xml:space="preserve">, respectively) </w:t>
      </w:r>
      <w:r w:rsidRPr="001E1FC4">
        <w:rPr>
          <w:rFonts w:asciiTheme="minorHAnsi" w:hAnsiTheme="minorHAnsi" w:cstheme="minorHAnsi"/>
          <w:sz w:val="24"/>
          <w:szCs w:val="24"/>
        </w:rPr>
        <w:t xml:space="preserve">in which participants </w:t>
      </w:r>
      <w:r w:rsidR="00E5628C" w:rsidRPr="001E1FC4">
        <w:rPr>
          <w:rFonts w:asciiTheme="minorHAnsi" w:hAnsiTheme="minorHAnsi" w:cstheme="minorHAnsi"/>
          <w:sz w:val="24"/>
          <w:szCs w:val="24"/>
        </w:rPr>
        <w:lastRenderedPageBreak/>
        <w:t>received similar dosages</w:t>
      </w:r>
      <w:r w:rsidRPr="001E1FC4">
        <w:rPr>
          <w:rFonts w:asciiTheme="minorHAnsi" w:hAnsiTheme="minorHAnsi" w:cstheme="minorHAnsi"/>
          <w:sz w:val="24"/>
          <w:szCs w:val="24"/>
        </w:rPr>
        <w:t xml:space="preserve"> and durations</w:t>
      </w:r>
      <w:r w:rsidR="00E5628C" w:rsidRPr="001E1FC4">
        <w:rPr>
          <w:rFonts w:asciiTheme="minorHAnsi" w:hAnsiTheme="minorHAnsi" w:cstheme="minorHAnsi"/>
          <w:sz w:val="24"/>
          <w:szCs w:val="24"/>
        </w:rPr>
        <w:t xml:space="preserve"> </w:t>
      </w:r>
      <w:r w:rsidR="00535A3D" w:rsidRPr="001E1FC4">
        <w:rPr>
          <w:rFonts w:asciiTheme="minorHAnsi" w:hAnsiTheme="minorHAnsi" w:cstheme="minorHAnsi"/>
          <w:sz w:val="24"/>
          <w:szCs w:val="24"/>
        </w:rPr>
        <w:t>(</w:t>
      </w:r>
      <w:r w:rsidR="00402199" w:rsidRPr="001E1FC4">
        <w:rPr>
          <w:rFonts w:asciiTheme="minorHAnsi" w:hAnsiTheme="minorHAnsi" w:cstheme="minorHAnsi"/>
          <w:sz w:val="24"/>
          <w:szCs w:val="24"/>
        </w:rPr>
        <w:t>‘</w:t>
      </w:r>
      <w:proofErr w:type="spellStart"/>
      <w:r w:rsidR="00402199" w:rsidRPr="001E1FC4">
        <w:rPr>
          <w:rFonts w:asciiTheme="minorHAnsi" w:hAnsiTheme="minorHAnsi" w:cstheme="minorHAnsi"/>
          <w:sz w:val="24"/>
          <w:szCs w:val="24"/>
        </w:rPr>
        <w:t>approx</w:t>
      </w:r>
      <w:proofErr w:type="spellEnd"/>
      <w:r w:rsidR="00402199" w:rsidRPr="001E1FC4">
        <w:rPr>
          <w:rFonts w:asciiTheme="minorHAnsi" w:hAnsiTheme="minorHAnsi" w:cstheme="minorHAnsi"/>
          <w:sz w:val="24"/>
          <w:szCs w:val="24"/>
        </w:rPr>
        <w:t xml:space="preserve">’ 20 </w:t>
      </w:r>
      <w:proofErr w:type="spellStart"/>
      <w:r w:rsidR="00402199" w:rsidRPr="001E1FC4">
        <w:rPr>
          <w:rFonts w:asciiTheme="minorHAnsi" w:hAnsiTheme="minorHAnsi" w:cstheme="minorHAnsi"/>
          <w:sz w:val="24"/>
          <w:szCs w:val="24"/>
        </w:rPr>
        <w:t>μg</w:t>
      </w:r>
      <w:proofErr w:type="spellEnd"/>
      <w:r w:rsidR="00402199" w:rsidRPr="001E1FC4">
        <w:rPr>
          <w:rFonts w:asciiTheme="minorHAnsi" w:hAnsiTheme="minorHAnsi" w:cstheme="minorHAnsi"/>
          <w:sz w:val="24"/>
          <w:szCs w:val="24"/>
        </w:rPr>
        <w:t xml:space="preserve">/800IU vs 25μg/1000IU, respectively) </w:t>
      </w:r>
      <w:r w:rsidR="00E5628C" w:rsidRPr="001E1FC4">
        <w:rPr>
          <w:rFonts w:asciiTheme="minorHAnsi" w:hAnsiTheme="minorHAnsi" w:cstheme="minorHAnsi"/>
          <w:sz w:val="24"/>
          <w:szCs w:val="24"/>
        </w:rPr>
        <w:t xml:space="preserve">of oral </w:t>
      </w:r>
      <w:r w:rsidR="00F03D17" w:rsidRPr="001E1FC4">
        <w:rPr>
          <w:rFonts w:asciiTheme="minorHAnsi" w:hAnsiTheme="minorHAnsi" w:cstheme="minorHAnsi"/>
          <w:sz w:val="24"/>
          <w:szCs w:val="24"/>
        </w:rPr>
        <w:t>vitamin D</w:t>
      </w:r>
      <w:r w:rsidR="00C62A5D" w:rsidRPr="001E1FC4">
        <w:rPr>
          <w:rFonts w:asciiTheme="minorHAnsi" w:hAnsiTheme="minorHAnsi" w:cstheme="minorHAnsi"/>
          <w:sz w:val="24"/>
          <w:szCs w:val="24"/>
          <w:vertAlign w:val="subscript"/>
        </w:rPr>
        <w:t>3</w:t>
      </w:r>
      <w:r w:rsidR="00E5628C" w:rsidRPr="001E1FC4">
        <w:rPr>
          <w:rFonts w:asciiTheme="minorHAnsi" w:hAnsiTheme="minorHAnsi" w:cstheme="minorHAnsi"/>
          <w:sz w:val="24"/>
          <w:szCs w:val="24"/>
        </w:rPr>
        <w:t xml:space="preserve">, suggesting that oral </w:t>
      </w:r>
      <w:r w:rsidR="00F03D17" w:rsidRPr="001E1FC4">
        <w:rPr>
          <w:rFonts w:asciiTheme="minorHAnsi" w:hAnsiTheme="minorHAnsi" w:cstheme="minorHAnsi"/>
          <w:sz w:val="24"/>
          <w:szCs w:val="24"/>
        </w:rPr>
        <w:t>vitamin D</w:t>
      </w:r>
      <w:r w:rsidR="00C62A5D" w:rsidRPr="001E1FC4">
        <w:rPr>
          <w:rFonts w:asciiTheme="minorHAnsi" w:hAnsiTheme="minorHAnsi" w:cstheme="minorHAnsi"/>
          <w:sz w:val="24"/>
          <w:szCs w:val="24"/>
          <w:vertAlign w:val="subscript"/>
        </w:rPr>
        <w:t>3</w:t>
      </w:r>
      <w:r w:rsidR="00F03D17" w:rsidRPr="001E1FC4">
        <w:rPr>
          <w:rFonts w:asciiTheme="minorHAnsi" w:hAnsiTheme="minorHAnsi" w:cstheme="minorHAnsi"/>
          <w:sz w:val="24"/>
          <w:szCs w:val="24"/>
        </w:rPr>
        <w:t xml:space="preserve"> </w:t>
      </w:r>
      <w:r w:rsidR="00E5628C" w:rsidRPr="001E1FC4">
        <w:rPr>
          <w:rFonts w:asciiTheme="minorHAnsi" w:hAnsiTheme="minorHAnsi" w:cstheme="minorHAnsi"/>
          <w:sz w:val="24"/>
          <w:szCs w:val="24"/>
        </w:rPr>
        <w:t>supplementation may be more efficacious than fo</w:t>
      </w:r>
      <w:r w:rsidR="00D659B6" w:rsidRPr="001E1FC4">
        <w:rPr>
          <w:rFonts w:asciiTheme="minorHAnsi" w:hAnsiTheme="minorHAnsi" w:cstheme="minorHAnsi"/>
          <w:sz w:val="24"/>
          <w:szCs w:val="24"/>
        </w:rPr>
        <w:t>od fortification</w:t>
      </w:r>
      <w:r w:rsidR="00E5628C" w:rsidRPr="001E1FC4">
        <w:rPr>
          <w:rFonts w:asciiTheme="minorHAnsi" w:hAnsiTheme="minorHAnsi" w:cstheme="minorHAnsi"/>
          <w:sz w:val="24"/>
          <w:szCs w:val="24"/>
        </w:rPr>
        <w:t>.</w:t>
      </w:r>
      <w:r w:rsidR="007F6246" w:rsidRPr="001E1FC4">
        <w:rPr>
          <w:rFonts w:asciiTheme="minorHAnsi" w:hAnsiTheme="minorHAnsi" w:cstheme="minorHAnsi"/>
          <w:sz w:val="24"/>
          <w:szCs w:val="24"/>
        </w:rPr>
        <w:t xml:space="preserve"> </w:t>
      </w:r>
      <w:r w:rsidR="000B4EA4" w:rsidRPr="001E1FC4">
        <w:rPr>
          <w:rFonts w:asciiTheme="minorHAnsi" w:hAnsiTheme="minorHAnsi" w:cstheme="minorHAnsi"/>
          <w:sz w:val="24"/>
          <w:szCs w:val="24"/>
        </w:rPr>
        <w:t xml:space="preserve">It </w:t>
      </w:r>
      <w:r w:rsidR="002A4732" w:rsidRPr="001E1FC4">
        <w:rPr>
          <w:rFonts w:asciiTheme="minorHAnsi" w:hAnsiTheme="minorHAnsi" w:cstheme="minorHAnsi"/>
          <w:sz w:val="24"/>
          <w:szCs w:val="24"/>
        </w:rPr>
        <w:t xml:space="preserve">has been argued that food fortification may be an easier way to add </w:t>
      </w:r>
      <w:r w:rsidR="00F03D17" w:rsidRPr="001E1FC4">
        <w:rPr>
          <w:rFonts w:asciiTheme="minorHAnsi" w:hAnsiTheme="minorHAnsi" w:cstheme="minorHAnsi"/>
          <w:sz w:val="24"/>
          <w:szCs w:val="24"/>
        </w:rPr>
        <w:t xml:space="preserve">vitamin D </w:t>
      </w:r>
      <w:r w:rsidR="002A4732" w:rsidRPr="001E1FC4">
        <w:rPr>
          <w:rFonts w:asciiTheme="minorHAnsi" w:hAnsiTheme="minorHAnsi" w:cstheme="minorHAnsi"/>
          <w:sz w:val="24"/>
          <w:szCs w:val="24"/>
        </w:rPr>
        <w:t xml:space="preserve">to the diet than other modes </w:t>
      </w:r>
      <w:r w:rsidR="002A4732"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jzKmzsMg","properties":{"formattedCitation":"(14)","plainCitation":"(14)","noteIndex":0},"citationItems":[{"id":713,"uris":["http://zotero.org/users/7696217/items/M26M6LCC"],"uri":["http://zotero.org/users/7696217/items/M26M6LCC"],"itemData":{"id":713,"type":"article-journal","container-title":"The American journal of clinical nutrition","ISSN":"0002-9165","issue":"2","journalAbbreviation":"The American journal of clinical nutrition","note":"publisher: Oxford University Press","page":"481-490","title":"Daily supplementation with 15 μg vitamin D2 compared with vitamin D3 to increase wintertime 25-hydroxyvitamin D status in healthy South Asian and white European women: a 12-wk randomized, placebo-controlled food-fortification trial","volume":"106","author":[{"family":"Tripkovic","given":"Laura"},{"family":"Wilson","given":"Louise R"},{"family":"Hart","given":"Kathryn"},{"family":"Johnsen","given":"Sig"},{"family":"De Lusignan","given":"Simon"},{"family":"Smith","given":"Colin P"},{"family":"Bucca","given":"Giselda"},{"family":"Penson","given":"Simon"},{"family":"Chope","given":"Gemma"},{"family":"Elliott","given":"Ruan"}],"issued":{"date-parts":[["2017"]]}}}],"schema":"https://github.com/citation-style-language/schema/raw/master/csl-citation.json"} </w:instrText>
      </w:r>
      <w:r w:rsidR="002A4732"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14</w:t>
      </w:r>
      <w:r w:rsidR="00F2525C" w:rsidRPr="001E1FC4">
        <w:rPr>
          <w:rFonts w:ascii="Calibri" w:hAnsi="Calibri" w:cs="Calibri"/>
          <w:sz w:val="24"/>
        </w:rPr>
        <w:t>)</w:t>
      </w:r>
      <w:r w:rsidR="002A4732" w:rsidRPr="001E1FC4">
        <w:rPr>
          <w:rFonts w:asciiTheme="minorHAnsi" w:hAnsiTheme="minorHAnsi" w:cstheme="minorHAnsi"/>
          <w:sz w:val="24"/>
          <w:szCs w:val="24"/>
        </w:rPr>
        <w:fldChar w:fldCharType="end"/>
      </w:r>
      <w:r w:rsidR="002A4732" w:rsidRPr="001E1FC4">
        <w:rPr>
          <w:rFonts w:asciiTheme="minorHAnsi" w:hAnsiTheme="minorHAnsi" w:cstheme="minorHAnsi"/>
          <w:sz w:val="24"/>
          <w:szCs w:val="24"/>
        </w:rPr>
        <w:t xml:space="preserve">, particularly </w:t>
      </w:r>
      <w:r w:rsidRPr="001E1FC4">
        <w:rPr>
          <w:rFonts w:asciiTheme="minorHAnsi" w:hAnsiTheme="minorHAnsi" w:cstheme="minorHAnsi"/>
          <w:sz w:val="24"/>
          <w:szCs w:val="24"/>
        </w:rPr>
        <w:t xml:space="preserve">for </w:t>
      </w:r>
      <w:r w:rsidR="002A4732" w:rsidRPr="001E1FC4">
        <w:rPr>
          <w:rFonts w:asciiTheme="minorHAnsi" w:hAnsiTheme="minorHAnsi" w:cstheme="minorHAnsi"/>
          <w:sz w:val="24"/>
          <w:szCs w:val="24"/>
        </w:rPr>
        <w:t xml:space="preserve">some South Asian populations who </w:t>
      </w:r>
      <w:r w:rsidR="00197ED1" w:rsidRPr="001E1FC4">
        <w:rPr>
          <w:rFonts w:asciiTheme="minorHAnsi" w:hAnsiTheme="minorHAnsi" w:cstheme="minorHAnsi"/>
          <w:sz w:val="24"/>
          <w:szCs w:val="24"/>
        </w:rPr>
        <w:t>have a vegan or</w:t>
      </w:r>
      <w:r w:rsidR="002A4732" w:rsidRPr="001E1FC4">
        <w:rPr>
          <w:rFonts w:asciiTheme="minorHAnsi" w:hAnsiTheme="minorHAnsi" w:cstheme="minorHAnsi"/>
          <w:sz w:val="24"/>
          <w:szCs w:val="24"/>
        </w:rPr>
        <w:t xml:space="preserve"> vegetarian</w:t>
      </w:r>
      <w:r w:rsidR="00197ED1" w:rsidRPr="001E1FC4">
        <w:rPr>
          <w:rFonts w:asciiTheme="minorHAnsi" w:hAnsiTheme="minorHAnsi" w:cstheme="minorHAnsi"/>
          <w:sz w:val="24"/>
          <w:szCs w:val="24"/>
        </w:rPr>
        <w:t xml:space="preserve"> diet</w:t>
      </w:r>
      <w:r w:rsidR="002A4732" w:rsidRPr="001E1FC4">
        <w:rPr>
          <w:rFonts w:asciiTheme="minorHAnsi" w:hAnsiTheme="minorHAnsi" w:cstheme="minorHAnsi"/>
          <w:sz w:val="24"/>
          <w:szCs w:val="24"/>
        </w:rPr>
        <w:t xml:space="preserve"> </w:t>
      </w:r>
      <w:r w:rsidR="002A4732"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1NByYLgL","properties":{"formattedCitation":"(32)","plainCitation":"(32)","noteIndex":0},"citationItems":[{"id":"QgABC6Py/06iIX9JO","uris":["http://www.mendeley.com/documents/?uuid=6015c245-3f72-4566-aec0-b4b582717c08"],"uri":["http://www.mendeley.com/documents/?uuid=6015c245-3f72-4566-aec0-b4b582717c08"],"itemData":{"DOI":"10.3945/ajcn.111.019976","ISSN":"00029165","PMID":"21918215","abstract":"Background: The cutaneous synthesis of vitamin D is dependent on UVB from sunlight, but melanin reduces the penetration of UVB and thus contributes to vitamin D insufficiency in individuals with darker skin. The national guidance provided on amounts of sunlight exposure in the United Kingdom is for the light-skinned population, and in the absence of dedicated information, darker-skinned people may attempt to follow this guidance. Objectives: We determined the relative effect of a simulation of UK recommendations of summer sunlight exposure on the vitamin D status of individuals of South Asian ethnicity compared with that of whites. Design: In a prospective cohort study, simulated summer sunlight exposures were provided under rigorous dosimetric conditions to 15 adults (aged 20-60 y) of South Asian ethnicity, and serum 25-hydroxyvitamin D [25(OH)D] was measured weekly. Dietary vitamin D intake was estimated. Outcomes were compared with those of 109 whites (aged 20-60 y) treated with the identical UV-radiation exposure protocol. Results: At baseline (winter trough), all South Asians were vitamin D-insufficient [25(OH)D concentrations &lt;20 ng/mL], and 27% of South Asians were vitamin D-deficient [25(OH)D concentrations &lt;5 ng/mL]; although 25(OH)D concentrations increased postcourse (P &lt; 0.0001), all South Asians remained vitamin D-insufficient. The mean increase in 25(OH)D was 4.3 compared with 10.5 ng/mL in the South Asian and white groups, respectively (P &lt; 0.0001), and 90% of the white group reached vitamin D sufficiency postcourse. The median dietary vitamin D intake was very low in both groups. Conclusions: Sunlight-exposure recommendations are inappropriate for individuals of South Asian ethnicity who live at the UK latitude. More guidance is required to meet the vitamin D requirements of this sector of the population. This study was registered at www.isrctn.org as ISRCTN 07565297. © 2011 American Society for Nutrition.","author":[{"dropping-particle":"","family":"Farrar","given":"Mark D.","non-dropping-particle":"","parse-names":false,"suffix":""},{"dropping-particle":"","family":"Kift","given":"Richard","non-dropping-particle":"","parse-names":false,"suffix":""},{"dropping-particle":"","family":"Felton","given":"Sarah J.","non-dropping-particle":"","parse-names":false,"suffix":""},{"dropping-particle":"","family":"Berry","given":"Jacqueline L.","non-dropping-particle":"","parse-names":false,"suffix":""},{"dropping-particle":"","family":"Durkin","given":"Marie T.","non-dropping-particle":"","parse-names":false,"suffix":""},{"dropping-particle":"","family":"Allan","given":"Donald","non-dropping-particle":"","parse-names":false,"suffix":""},{"dropping-particle":"","family":"Vail","given":"Andy","non-dropping-particle":"","parse-names":false,"suffix":""},{"dropping-particle":"","family":"Webb","given":"Ann R.","non-dropping-particle":"","parse-names":false,"suffix":""},{"dropping-particle":"","family":"Rhodes","given":"Lesley E.","non-dropping-particle":"","parse-names":false,"suffix":""}],"container-title":"American Journal of Clinical Nutrition","id":"ITEM-1","issued":{"date-parts":[["2011"]]},"title":"Recommended summer sunlight exposure amounts fail to produce sufficient vitamin D status in UK adults of South Asian origin","type":"article-journal"}}],"schema":"https://github.com/citation-style-language/schema/raw/master/csl-citation.json"} </w:instrText>
      </w:r>
      <w:r w:rsidR="002A4732"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32</w:t>
      </w:r>
      <w:r w:rsidR="00C638D1" w:rsidRPr="001E1FC4">
        <w:rPr>
          <w:rFonts w:ascii="Calibri" w:hAnsi="Calibri" w:cs="Calibri"/>
          <w:sz w:val="24"/>
        </w:rPr>
        <w:t>)</w:t>
      </w:r>
      <w:r w:rsidR="002A4732" w:rsidRPr="001E1FC4">
        <w:rPr>
          <w:rFonts w:asciiTheme="minorHAnsi" w:hAnsiTheme="minorHAnsi" w:cstheme="minorHAnsi"/>
          <w:sz w:val="24"/>
          <w:szCs w:val="24"/>
        </w:rPr>
        <w:fldChar w:fldCharType="end"/>
      </w:r>
      <w:r w:rsidR="002A4732" w:rsidRPr="001E1FC4">
        <w:rPr>
          <w:rFonts w:asciiTheme="minorHAnsi" w:hAnsiTheme="minorHAnsi" w:cstheme="minorHAnsi"/>
          <w:sz w:val="24"/>
          <w:szCs w:val="24"/>
        </w:rPr>
        <w:t xml:space="preserve">, as </w:t>
      </w:r>
      <w:r w:rsidR="00F03D17" w:rsidRPr="001E1FC4">
        <w:rPr>
          <w:rFonts w:asciiTheme="minorHAnsi" w:hAnsiTheme="minorHAnsi" w:cstheme="minorHAnsi"/>
          <w:sz w:val="24"/>
          <w:szCs w:val="24"/>
        </w:rPr>
        <w:t xml:space="preserve">vitamin D </w:t>
      </w:r>
      <w:r w:rsidR="002A4732" w:rsidRPr="001E1FC4">
        <w:rPr>
          <w:rFonts w:asciiTheme="minorHAnsi" w:hAnsiTheme="minorHAnsi" w:cstheme="minorHAnsi"/>
          <w:sz w:val="24"/>
          <w:szCs w:val="24"/>
        </w:rPr>
        <w:t xml:space="preserve">is primarily present in animal sources such as meat and poultry </w:t>
      </w:r>
      <w:r w:rsidR="002A4732"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v2t4l2Xr","properties":{"formattedCitation":"(33)","plainCitation":"(33)","noteIndex":0},"citationItems":[{"id":"QgABC6Py/uKU6pSTt","uris":["http://www.mendeley.com/documents/?uuid=0510160b-431c-440c-bc11-4955481790db"],"uri":["http://www.mendeley.com/documents/?uuid=0510160b-431c-440c-bc11-4955481790db"],"itemData":{"DOI":"10.1017/S136898001900288X","ISSN":"14752727","PMID":"31603064","abstract":"Objective: To estimate the prevalence and sociodemographic characteristics of youth and young adults in major Canadian cities with self-reported vegetarian dietary practices and examine efforts to alter their diets.Design: Data were collected in autumn 2016 via web-based surveys. Respondents reported vegetarian dietary practices (vegan, vegetarian or pescatarian) and efforts in the preceding year to consume more or less of several nutrients, food groups and/or foods with particular attributes. Logistic regression models examined sociodemographic correlates of each vegetarian dietary practice and differences in other eating practices by diet type.Setting: Participants were recruited from five major Canadian cities.Participants: Youth and young adults, aged 16-30 years (n 2566).Results: Overall, 13·6 % of respondents reported vegetarian dietary practices: 6·6 % vegetarian, 4·5 % pescatarian and 2·5 % vegan. Sex, race/ethnicity, self-reported frequency of using theÂ Nutrition Facts table and health literacy were significantly correlated with self-reported vegetarian dietary practice (P &lt; 0·01 for all). Efforts to consume more fruits and vegetables (66·8 %) and protein (54·8 %), and less sugar (61·3 %) and processed foods (54·7 %), were prevalent overall. Respondents with vegetarian dietary practices were more likely to report efforts to consume fewer carbohydrates and animal products, and more organic, locally produced, ethically sourced/sustainably sourced/fair trade and non-GM foods (P &lt; 0·01 for all), compared with those without these reported dietary practices.Conclusions: Nearly 14 % of the sampled youth and young adults in major Canadian cities reported vegetarian dietary practices and may be especially likely to value and engage in behaviours related to health-conscious diets and sustainable food production.","author":[{"dropping-particle":"","family":"Vergeer","given":"Laura","non-dropping-particle":"","parse-names":false,"suffix":""},{"dropping-particle":"","family":"Vanderlee","given":"Lana","non-dropping-particle":"","parse-names":false,"suffix":""},{"dropping-particle":"","family":"White","given":"Christine M.","non-dropping-particle":"","parse-names":false,"suffix":""},{"dropping-particle":"","family":"Rynard","given":"Vicki L.","non-dropping-particle":"","parse-names":false,"suffix":""},{"dropping-particle":"","family":"Hammond","given":"David","non-dropping-particle":"","parse-names":false,"suffix":""}],"container-title":"Public Health Nutrition","id":"ITEM-1","issued":{"date-parts":[["2020"]]},"title":"Vegetarianism and other eating practices among youth and young adults in major Canadian cities","type":"article-journal"}}],"schema":"https://github.com/citation-style-language/schema/raw/master/csl-citation.json"} </w:instrText>
      </w:r>
      <w:r w:rsidR="002A4732"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33</w:t>
      </w:r>
      <w:r w:rsidR="00C638D1" w:rsidRPr="001E1FC4">
        <w:rPr>
          <w:rFonts w:ascii="Calibri" w:hAnsi="Calibri" w:cs="Calibri"/>
          <w:sz w:val="24"/>
        </w:rPr>
        <w:t>)</w:t>
      </w:r>
      <w:r w:rsidR="002A4732" w:rsidRPr="001E1FC4">
        <w:rPr>
          <w:rFonts w:asciiTheme="minorHAnsi" w:hAnsiTheme="minorHAnsi" w:cstheme="minorHAnsi"/>
          <w:sz w:val="24"/>
          <w:szCs w:val="24"/>
        </w:rPr>
        <w:fldChar w:fldCharType="end"/>
      </w:r>
      <w:r w:rsidR="00197ED1" w:rsidRPr="001E1FC4">
        <w:rPr>
          <w:rFonts w:asciiTheme="minorHAnsi" w:hAnsiTheme="minorHAnsi" w:cstheme="minorHAnsi"/>
          <w:sz w:val="24"/>
          <w:szCs w:val="24"/>
        </w:rPr>
        <w:t xml:space="preserve">. </w:t>
      </w:r>
      <w:r w:rsidR="001439C3" w:rsidRPr="001E1FC4">
        <w:rPr>
          <w:rFonts w:asciiTheme="minorHAnsi" w:hAnsiTheme="minorHAnsi" w:cstheme="minorHAnsi"/>
          <w:sz w:val="24"/>
          <w:szCs w:val="24"/>
        </w:rPr>
        <w:t>Furthermore, i</w:t>
      </w:r>
      <w:r w:rsidR="00197ED1" w:rsidRPr="001E1FC4">
        <w:rPr>
          <w:rFonts w:asciiTheme="minorHAnsi" w:hAnsiTheme="minorHAnsi" w:cstheme="minorHAnsi"/>
          <w:sz w:val="24"/>
          <w:szCs w:val="24"/>
        </w:rPr>
        <w:t xml:space="preserve">t </w:t>
      </w:r>
      <w:r w:rsidR="000B4EA4" w:rsidRPr="001E1FC4">
        <w:rPr>
          <w:rFonts w:asciiTheme="minorHAnsi" w:hAnsiTheme="minorHAnsi" w:cstheme="minorHAnsi"/>
          <w:sz w:val="24"/>
          <w:szCs w:val="24"/>
        </w:rPr>
        <w:t xml:space="preserve">has been </w:t>
      </w:r>
      <w:r w:rsidR="001439C3" w:rsidRPr="001E1FC4">
        <w:rPr>
          <w:rFonts w:asciiTheme="minorHAnsi" w:hAnsiTheme="minorHAnsi" w:cstheme="minorHAnsi"/>
          <w:sz w:val="24"/>
          <w:szCs w:val="24"/>
        </w:rPr>
        <w:t>reported that</w:t>
      </w:r>
      <w:r w:rsidR="00F31BA5" w:rsidRPr="001E1FC4">
        <w:rPr>
          <w:rFonts w:asciiTheme="minorHAnsi" w:hAnsiTheme="minorHAnsi" w:cstheme="minorHAnsi"/>
          <w:sz w:val="24"/>
          <w:szCs w:val="24"/>
        </w:rPr>
        <w:t xml:space="preserve"> food fortification can have a</w:t>
      </w:r>
      <w:r w:rsidR="000B4EA4" w:rsidRPr="001E1FC4">
        <w:rPr>
          <w:rFonts w:asciiTheme="minorHAnsi" w:hAnsiTheme="minorHAnsi" w:cstheme="minorHAnsi"/>
          <w:sz w:val="24"/>
          <w:szCs w:val="24"/>
        </w:rPr>
        <w:t xml:space="preserve"> </w:t>
      </w:r>
      <w:r w:rsidR="002A4732" w:rsidRPr="001E1FC4">
        <w:rPr>
          <w:rFonts w:asciiTheme="minorHAnsi" w:hAnsiTheme="minorHAnsi" w:cstheme="minorHAnsi"/>
          <w:sz w:val="24"/>
          <w:szCs w:val="24"/>
        </w:rPr>
        <w:t xml:space="preserve">significant role in increasing serum 25(OH)D levels in other </w:t>
      </w:r>
      <w:r w:rsidR="00F31BA5" w:rsidRPr="001E1FC4">
        <w:rPr>
          <w:rFonts w:asciiTheme="minorHAnsi" w:hAnsiTheme="minorHAnsi" w:cstheme="minorHAnsi"/>
          <w:sz w:val="24"/>
          <w:szCs w:val="24"/>
        </w:rPr>
        <w:t>ethnicities</w:t>
      </w:r>
      <w:r w:rsidR="00D930EF" w:rsidRPr="001E1FC4">
        <w:rPr>
          <w:rFonts w:asciiTheme="minorHAnsi" w:hAnsiTheme="minorHAnsi" w:cstheme="minorHAnsi"/>
          <w:sz w:val="24"/>
          <w:szCs w:val="24"/>
        </w:rPr>
        <w:t xml:space="preserve"> as well </w:t>
      </w:r>
      <w:r w:rsidR="002A4732"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QtYk3Ubu","properties":{"formattedCitation":"(34\\uc0\\u8211{}36)","plainCitation":"(34–36)","noteIndex":0},"citationItems":[{"id":"QgABC6Py/dYkS4GsJ","uris":["http://www.mendeley.com/documents/?uuid=1304baa0-e1e2-4998-a37b-c85700d7dba2"],"uri":["http://www.mendeley.com/documents/?uuid=1304baa0-e1e2-4998-a37b-c85700d7dba2"],"itemData":{"DOI":"10.1017/S0029665116000756","ISSN":"14752719","PMID":"27776564","abstract":"Recent re-evaluations of dietary reference values (DRV) for vitamin D have established intake requirements between 10 and 20 g/d. National nutrition surveys indicate that habitual mean intakes of vitamin D in the population are typically in the range 3-7 g/d. As vitamin D supplementation will not be effective at a population level because the uptake is generally low, creative food-based solutions are needed to bridge the gap between current intakes and these new requirement values. The overarching aim of this review is to highlight how food-based solutions can have an important role in bridging this gap and counteracting vitamin D inadequacy in Europe and elsewhere. The present review initially briefly overviews very recent new European DRV for vitamin D and, while not in agreement on requirement estimates, how they point very clearly to the need for food-based solutions. The review discusses the need for traditional fortification of foods in the dairy and other sectors, and finally overviews recent advances in the area of biofortification of food with vitamin D. In conclusion, increasing vitamin D intakes across the population distribution is important from a public health perspective to reduce the high degree of inadequacy of vitamin D intake in Europe. Fortification, including biofortification, of a wider range of foods, which accommodate diversity, is likely to have the potential to increase vitamin D intakes across the population distribution. Research has had, and will continue to have, a key role in terms of developing food-based solutions and tackling vitamin D deficiency.","author":[{"dropping-particle":"","family":"Hayes","given":"Aoife","non-dropping-particle":"","parse-names":false,"suffix":""},{"dropping-particle":"","family":"Cashman","given":"Kevin D.","non-dropping-particle":"","parse-names":false,"suffix":""}],"container-title":"Proceedings of the Nutrition Society","id":"ITEM-1","issued":{"date-parts":[["2017"]]},"title":"Irish Section Postgraduate Meeting Food-based solutions for Vitamin D deficiency: Putting policy into practice and the key role for research","type":"paper-conference"}},{"id":"QgABC6Py/mRu4A8Be","uris":["http://www.mendeley.com/documents/?uuid=39bc2c4f-1a3e-4140-9784-206a2cea791d"],"uri":["http://www.mendeley.com/documents/?uuid=39bc2c4f-1a3e-4140-9784-206a2cea791d"],"itemData":{"DOI":"10.3390/nu7010646","ISSN":"20726643","PMID":"25608937","abstract":"Micronutrient deficiencies remain a significant public health issue in Southeast Asia, particularly in vulnerable populations, such as women of reproductive age and young children. An important nutrition-specific intervention to address micronutrient malnutrition is fortification of staple foods and condiments. In October 2013, the International Life Sciences Institute (ILSI) Southeast Asia Region held a workshop on micronutrient fortification of food in Bangkok, Thailand. The objective was to engage multiple stakeholders in a discussion on food fortification and its importance as a public health intervention in Southeast Asia, and to identify and address key challenges/gaps in and potential opportunities for fortification of foods in ASEAN countries. Key challenges that were identified include: \"scaling up\" and mobilizing sustainable support for fortification programs in the form of multi-stakeholder partnerships, effecting policy change to support mandatory fortification, long-term monitoring of the programs' compliance and efficacy in light of limited resources, and increasing awareness and uptake of fortified products through social marketing campaigns. Future actions recommended include the development of terms of engagement and governance for multi-stakeholder partnerships, moving towards a sustainable business model and more extensive monitoring, both for effectiveness and efficacy and for enforcement of fortification legislation","author":[{"dropping-particle":"","family":"Gayer","given":"Justine","non-dropping-particle":"","parse-names":false,"suffix":""},{"dropping-particle":"","family":"Smith","given":"Geoffry","non-dropping-particle":"","parse-names":false,"suffix":""}],"container-title":"Nutrients","id":"ITEM-2","issued":{"date-parts":[["2015"]]},"title":"Micronutrient fortification of food in southeast Asia: Recommendations from an expert workshop","type":"article-journal"}},{"id":"QgABC6Py/ySWAn0Jc","uris":["http://www.mendeley.com/documents/?uuid=cab14017-6b9d-4dd6-bbec-c7d1216ff297"],"uri":["http://www.mendeley.com/documents/?uuid=cab14017-6b9d-4dd6-bbec-c7d1216ff297"],"itemData":{"DOI":"10.3945/jn.112.158014","ISSN":"00223166","PMID":"22513988","abstract":"Food fortification is a potentially effective public health strategy to increase vitamin D intakes and circulating 25-hydroxyvitamin D [25(OH)D] concentrations. We updated a previous systematic review to evaluate current evidence from randomized controlled intervention studies in community-dwelling adults of the effect of fortified foods on 25(OH)D concentrations. Ovid MEDLINE, PubMed, CINAHL, Embase, and Cochrane Central Register of Controlled Trials were searched for randomized controlled intervention studies with vitamin D-fortified foods in free-living adults and data on circulating 25(OH)D. Two reviewers independently screened 441 papers for eligibility and extracted the relevant data. A meta-analysis of the absolute mean change in circulating 25(OH)D concentrations was conducted using a random effects model. Sixteen studies from 15 publications were included, of which 14 showed a significant effect of fortified foods on 25(OH)D concentrations. Heterogeneity was high (P = &lt; 0.0001, I2 = 89%) and was partly explained by dose, latitude (range, 3-608), and baseline 25(OH) D (range, 24.0-83.6 nmol/L). When combined in a random effects analysis (n = 1513; 767 treated, 746 controls), a mean individual intake of ~11 μg/d (440 IU/d) from fortified foods (range, 3-25 μg/d) increased 25(OH)D by 19.4 nmol/L (95% CI: 13.9, 24.9), corresponding to a 1.2 nmol/L (95% CI: 0.72, 1.68) increase in 25(OH)D for each 1 μg ingested. Vitamin D food fortification increases circulating 25(OH)D concentrations in community-dwelling adults. Safe and effective food-based strategies could increase 25(OH)D across the population distribution and prevent vitamin D deficiency with potential benefit for public health. © 2012 American Society for Nutrition.","author":[{"dropping-particle":"","family":"Black","given":"Lucinda J.","non-dropping-particle":"","parse-names":false,"suffix":""},{"dropping-particle":"","family":"Seamans","given":"Kelly M.","non-dropping-particle":"","parse-names":false,"suffix":""},{"dropping-particle":"","family":"Cashman","given":"Kevin D.","non-dropping-particle":"","parse-names":false,"suffix":""},{"dropping-particle":"","family":"Kiely","given":"Mairead","non-dropping-particle":"","parse-names":false,"suffix":""}],"container-title":"Journal of Nutrition","id":"ITEM-3","issued":{"date-parts":[["2012"]]},"title":"An updated systematic review and meta-analysis of the efficacy of vitamin D food fortification","type":"article-journal"}}],"schema":"https://github.com/citation-style-language/schema/raw/master/csl-citation.json"} </w:instrText>
      </w:r>
      <w:r w:rsidR="002A4732" w:rsidRPr="001E1FC4">
        <w:rPr>
          <w:rFonts w:asciiTheme="minorHAnsi" w:hAnsiTheme="minorHAnsi" w:cstheme="minorHAnsi"/>
          <w:sz w:val="24"/>
          <w:szCs w:val="24"/>
        </w:rPr>
        <w:fldChar w:fldCharType="separate"/>
      </w:r>
      <w:r w:rsidR="00C638D1" w:rsidRPr="001E1FC4">
        <w:rPr>
          <w:rFonts w:ascii="Calibri" w:hAnsi="Calibri" w:cs="Calibri"/>
          <w:sz w:val="24"/>
          <w:szCs w:val="24"/>
        </w:rPr>
        <w:t>(</w:t>
      </w:r>
      <w:r w:rsidR="00C638D1" w:rsidRPr="001E1FC4">
        <w:rPr>
          <w:rFonts w:ascii="Calibri" w:hAnsi="Calibri" w:cs="Calibri"/>
          <w:sz w:val="24"/>
          <w:szCs w:val="24"/>
          <w:vertAlign w:val="superscript"/>
        </w:rPr>
        <w:t>34–36</w:t>
      </w:r>
      <w:r w:rsidR="00C638D1" w:rsidRPr="001E1FC4">
        <w:rPr>
          <w:rFonts w:ascii="Calibri" w:hAnsi="Calibri" w:cs="Calibri"/>
          <w:sz w:val="24"/>
          <w:szCs w:val="24"/>
        </w:rPr>
        <w:t>)</w:t>
      </w:r>
      <w:r w:rsidR="002A4732" w:rsidRPr="001E1FC4">
        <w:rPr>
          <w:rFonts w:asciiTheme="minorHAnsi" w:hAnsiTheme="minorHAnsi" w:cstheme="minorHAnsi"/>
          <w:sz w:val="24"/>
          <w:szCs w:val="24"/>
        </w:rPr>
        <w:fldChar w:fldCharType="end"/>
      </w:r>
      <w:r w:rsidR="002A4732" w:rsidRPr="001E1FC4">
        <w:rPr>
          <w:rFonts w:asciiTheme="minorHAnsi" w:hAnsiTheme="minorHAnsi" w:cstheme="minorHAnsi"/>
          <w:sz w:val="24"/>
          <w:szCs w:val="24"/>
        </w:rPr>
        <w:t xml:space="preserve">, and </w:t>
      </w:r>
      <w:r w:rsidR="00F31BA5" w:rsidRPr="001E1FC4">
        <w:rPr>
          <w:rFonts w:asciiTheme="minorHAnsi" w:hAnsiTheme="minorHAnsi" w:cstheme="minorHAnsi"/>
          <w:sz w:val="24"/>
          <w:szCs w:val="24"/>
        </w:rPr>
        <w:t xml:space="preserve">is </w:t>
      </w:r>
      <w:r w:rsidR="002A4732" w:rsidRPr="001E1FC4">
        <w:rPr>
          <w:rFonts w:asciiTheme="minorHAnsi" w:hAnsiTheme="minorHAnsi" w:cstheme="minorHAnsi"/>
          <w:sz w:val="24"/>
          <w:szCs w:val="24"/>
        </w:rPr>
        <w:t xml:space="preserve">ranked as a priority intervention to reduce malnutrition in Southeast Asians </w:t>
      </w:r>
      <w:r w:rsidR="002A4732"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E0iRyhXD","properties":{"formattedCitation":"(37)","plainCitation":"(37)","noteIndex":0},"citationItems":[{"id":"QgABC6Py/rFe3g9oX","uris":["http://www.mendeley.com/documents/?uuid=eabc9f8d-4c48-4852-896d-7d4a1ea89f31"],"uri":["http://www.mendeley.com/documents/?uuid=eabc9f8d-4c48-4852-896d-7d4a1ea89f31"],"itemData":{"DOI":"10.1177/15648265130342s115","ISSN":"03795721","PMID":"24050004","abstract":"The \"Sustainable Micronutrient Interventions to Control Deficiencies and Improve Nutritional Status and General Health in Asia\" project (SMILING), funded by the European Commission, is a transnational collaboration of research institutions and implementation agencies in five Southeast Asian countries--Cambodia, Indonesia, Laos PDR, Thailand, and Vietnam--with European partners, to support the application of state-of-the art knowledge to alleviate micronutrient malnutrition in Southeast Asia. The major expected outcomes are to improve micronutrient status on a large scale, to identify priority interventions in each Southeast Asian country, and to develop a road map for decision makers and donors for inclusion of these priority interventions into the national policy. SMILING has been built around a strong project consortium that works on a constant and proactive exchange of data and analyses between partners and allows for the differences in contexts and development stages of the countries, as well as a strong North-South-South collaboration and colearning. The selection of Southeast Asian countries considered the range of social and economic development, the extent of micronutrient malnutrition, and capacity and past success in nutrition improvement efforts. SMILING is applying innovative tools that support nutrition policy-making and programming. The mathematical modeling technique combined with linear programming will provide insight into which food-based strategies have the potential to provide essential (micro) nutrients for women and young children. Multicriteria mapping will offer a flexible decision-aiding tool taking into account the variability and uncertainty of opinions from key stakeholders. The lessons learned throughout the project will be widely disseminated.","author":[{"dropping-particle":"","family":"Berger","given":"Jacques","non-dropping-particle":"","parse-names":false,"suffix":""},{"dropping-particle":"","family":"Blanchard","given":"Gentiane","non-dropping-particle":"","parse-names":false,"suffix":""},{"dropping-particle":"","family":"Ponce","given":"Maiza Campos","non-dropping-particle":"","parse-names":false,"suffix":""},{"dropping-particle":"","family":"Chamnan","given":"Chhoun","non-dropping-particle":"","parse-names":false,"suffix":""},{"dropping-particle":"","family":"Chea","given":"Mary","non-dropping-particle":"","parse-names":false,"suffix":""},{"dropping-particle":"","family":"Dijkhuizen","given":"Marjoleine","non-dropping-particle":"","parse-names":false,"suffix":""},{"dropping-particle":"","family":"Doak","given":"Coleen","non-dropping-particle":"","parse-names":false,"suffix":""},{"dropping-particle":"","family":"Doets","given":"Esmee","non-dropping-particle":"","parse-names":false,"suffix":""},{"dropping-particle":"","family":"Fahmida","given":"Umi","non-dropping-particle":"","parse-names":false,"suffix":""},{"dropping-particle":"","family":"Ferguson","given":"Elaine","non-dropping-particle":"","parse-names":false,"suffix":""},{"dropping-particle":"","family":"Hulshof","given":"Paul","non-dropping-particle":"","parse-names":false,"suffix":""},{"dropping-particle":"","family":"Kameli","given":"Yves","non-dropping-particle":"","parse-names":false,"suffix":""},{"dropping-particle":"","family":"Kuong","given":"Khov","non-dropping-particle":"","parse-names":false,"suffix":""},{"dropping-particle":"","family":"Akkhavong","given":"Kongsap","non-dropping-particle":"","parse-names":false,"suffix":""},{"dropping-particle":"","family":"Sengchanh","given":"Kounavong","non-dropping-particle":"","parse-names":false,"suffix":""},{"dropping-particle":"","family":"Le","given":"Bach Mai","non-dropping-particle":"","parse-names":false,"suffix":""},{"dropping-particle":"","family":"Tran","given":"Thi Lua","non-dropping-particle":"","parse-names":false,"suffix":""},{"dropping-particle":"","family":"Muslimatun","given":"Siti","non-dropping-particle":"","parse-names":false,"suffix":""},{"dropping-particle":"","family":"Roos","given":"Nanna","non-dropping-particle":"","parse-names":false,"suffix":""},{"dropping-particle":"","family":"Sophonneary","given":"Prak","non-dropping-particle":"","parse-names":false,"suffix":""},{"dropping-particle":"","family":"Wieringa","given":"Frank","non-dropping-particle":"","parse-names":false,"suffix":""},{"dropping-particle":"","family":"Wasantwisut","given":"Emorn","non-dropping-particle":"","parse-names":false,"suffix":""},{"dropping-particle":"","family":"Winichagoon","given":"Pattanee","non-dropping-particle":"","parse-names":false,"suffix":""},{"dropping-particle":"","family":"SMILING Consortium Group","given":"","non-dropping-particle":"","parse-names":false,"suffix":""}],"container-title":"Food and nutrition bulletin","id":"ITEM-1","issued":{"date-parts":[["2013"]]},"title":"The SMILING project: a North-South-South collaborative action to prevent micronutrient deficiencies in women and young children in Southeast Asia.","type":"article-journal"}}],"schema":"https://github.com/citation-style-language/schema/raw/master/csl-citation.json"} </w:instrText>
      </w:r>
      <w:r w:rsidR="002A4732"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37</w:t>
      </w:r>
      <w:r w:rsidR="00C638D1" w:rsidRPr="001E1FC4">
        <w:rPr>
          <w:rFonts w:ascii="Calibri" w:hAnsi="Calibri" w:cs="Calibri"/>
          <w:sz w:val="24"/>
        </w:rPr>
        <w:t>)</w:t>
      </w:r>
      <w:r w:rsidR="002A4732" w:rsidRPr="001E1FC4">
        <w:rPr>
          <w:rFonts w:asciiTheme="minorHAnsi" w:hAnsiTheme="minorHAnsi" w:cstheme="minorHAnsi"/>
          <w:sz w:val="24"/>
          <w:szCs w:val="24"/>
        </w:rPr>
        <w:fldChar w:fldCharType="end"/>
      </w:r>
      <w:r w:rsidR="002A4732" w:rsidRPr="001E1FC4">
        <w:rPr>
          <w:rFonts w:asciiTheme="minorHAnsi" w:hAnsiTheme="minorHAnsi" w:cstheme="minorHAnsi"/>
          <w:sz w:val="24"/>
          <w:szCs w:val="24"/>
        </w:rPr>
        <w:t xml:space="preserve"> and internationally </w:t>
      </w:r>
      <w:r w:rsidR="002A4732" w:rsidRPr="001E1FC4">
        <w:rPr>
          <w:rFonts w:asciiTheme="minorHAnsi" w:hAnsiTheme="minorHAnsi" w:cstheme="minorHAnsi"/>
          <w:sz w:val="24"/>
          <w:szCs w:val="24"/>
        </w:rPr>
        <w:fldChar w:fldCharType="begin" w:fldLock="1"/>
      </w:r>
      <w:r w:rsidR="00F2525C" w:rsidRPr="001E1FC4">
        <w:rPr>
          <w:rFonts w:asciiTheme="minorHAnsi" w:hAnsiTheme="minorHAnsi" w:cstheme="minorHAnsi"/>
          <w:sz w:val="24"/>
          <w:szCs w:val="24"/>
        </w:rPr>
        <w:instrText xml:space="preserve"> ADDIN ZOTERO_ITEM CSL_CITATION {"citationID":"Wi3QTdsJ","properties":{"formattedCitation":"(38)","plainCitation":"(38)","noteIndex":0},"citationItems":[{"id":"QgABC6Py/1ZaMSrWd","uris":["http://www.mendeley.com/documents/?uuid=a2287330-5358-48b2-8a0f-ebe250bcad29"],"uri":["http://www.mendeley.com/documents/?uuid=a2287330-5358-48b2-8a0f-ebe250bcad29"],"itemData":{"DOI":"10.1017/cbo9780511809910.001","abstract":"Economic specialists","author":[{"dropping-particle":"","family":"Kydland","given":"Finn E","non-dropping-particle":"","parse-names":false,"suffix":""},{"dropping-particle":"","family":"Mundell","given":"Robert","non-dropping-particle":"","parse-names":false,"suffix":""},{"dropping-particle":"","family":"Schelling","given":"Thomas","non-dropping-particle":"","parse-names":false,"suffix":""},{"dropping-particle":"","family":"Smith","given":"Vernon","non-dropping-particle":"","parse-names":false,"suffix":""},{"dropping-particle":"","family":"Stokey","given":"Nancy","non-dropping-particle":"","parse-names":false,"suffix":""}],"container-title":"Latin American Development Priorities","id":"ITEM-1","issued":{"date-parts":[["2012"]]},"page":"xxv-xxviii","title":"Copenhagen Consensus 2012. The Expert Panel Findings","type":"article-journal"}}],"schema":"https://github.com/citation-style-language/schema/raw/master/csl-citation.json"} </w:instrText>
      </w:r>
      <w:r w:rsidR="002A4732"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38</w:t>
      </w:r>
      <w:r w:rsidR="00C638D1" w:rsidRPr="001E1FC4">
        <w:rPr>
          <w:rFonts w:ascii="Calibri" w:hAnsi="Calibri" w:cs="Calibri"/>
          <w:sz w:val="24"/>
        </w:rPr>
        <w:t>)</w:t>
      </w:r>
      <w:r w:rsidR="002A4732" w:rsidRPr="001E1FC4">
        <w:rPr>
          <w:rFonts w:asciiTheme="minorHAnsi" w:hAnsiTheme="minorHAnsi" w:cstheme="minorHAnsi"/>
          <w:sz w:val="24"/>
          <w:szCs w:val="24"/>
        </w:rPr>
        <w:fldChar w:fldCharType="end"/>
      </w:r>
      <w:r w:rsidR="002A4732" w:rsidRPr="001E1FC4">
        <w:rPr>
          <w:rFonts w:asciiTheme="minorHAnsi" w:hAnsiTheme="minorHAnsi" w:cstheme="minorHAnsi"/>
          <w:sz w:val="24"/>
          <w:szCs w:val="24"/>
        </w:rPr>
        <w:t xml:space="preserve">. The results of this review, however, suggest that compared to oral supplementation, </w:t>
      </w:r>
      <w:r w:rsidR="00F31BA5" w:rsidRPr="001E1FC4">
        <w:rPr>
          <w:rFonts w:asciiTheme="minorHAnsi" w:hAnsiTheme="minorHAnsi" w:cstheme="minorHAnsi"/>
          <w:sz w:val="24"/>
          <w:szCs w:val="24"/>
        </w:rPr>
        <w:t xml:space="preserve">food fortification </w:t>
      </w:r>
      <w:r w:rsidR="00A2436A" w:rsidRPr="001E1FC4">
        <w:rPr>
          <w:rFonts w:asciiTheme="minorHAnsi" w:hAnsiTheme="minorHAnsi" w:cstheme="minorHAnsi"/>
          <w:sz w:val="24"/>
          <w:szCs w:val="24"/>
        </w:rPr>
        <w:t>may be</w:t>
      </w:r>
      <w:r w:rsidR="002A4732" w:rsidRPr="001E1FC4">
        <w:rPr>
          <w:rFonts w:asciiTheme="minorHAnsi" w:hAnsiTheme="minorHAnsi" w:cstheme="minorHAnsi"/>
          <w:sz w:val="24"/>
          <w:szCs w:val="24"/>
        </w:rPr>
        <w:t xml:space="preserve"> less efficacious. </w:t>
      </w:r>
      <w:r w:rsidR="00A2436A" w:rsidRPr="001E1FC4">
        <w:rPr>
          <w:rFonts w:asciiTheme="minorHAnsi" w:hAnsiTheme="minorHAnsi" w:cstheme="minorHAnsi"/>
          <w:sz w:val="24"/>
          <w:szCs w:val="24"/>
        </w:rPr>
        <w:t>Further research to confirm or refute this is warranted.</w:t>
      </w:r>
    </w:p>
    <w:p w14:paraId="0EA83425" w14:textId="159C4E0C" w:rsidR="002A4732" w:rsidRPr="001E1FC4" w:rsidRDefault="002A4732" w:rsidP="000617D6">
      <w:pPr>
        <w:spacing w:line="480" w:lineRule="auto"/>
        <w:jc w:val="both"/>
        <w:rPr>
          <w:rFonts w:asciiTheme="minorHAnsi" w:hAnsiTheme="minorHAnsi" w:cstheme="minorHAnsi"/>
          <w:sz w:val="24"/>
          <w:szCs w:val="24"/>
        </w:rPr>
      </w:pPr>
    </w:p>
    <w:p w14:paraId="2114F315" w14:textId="3079F420" w:rsidR="002A4732" w:rsidRPr="001E1FC4" w:rsidRDefault="002A4732" w:rsidP="000617D6">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South Asian </w:t>
      </w:r>
      <w:r w:rsidR="0045480D" w:rsidRPr="001E1FC4">
        <w:rPr>
          <w:rFonts w:asciiTheme="minorHAnsi" w:hAnsiTheme="minorHAnsi" w:cstheme="minorHAnsi"/>
          <w:sz w:val="24"/>
          <w:szCs w:val="24"/>
        </w:rPr>
        <w:t>vs populations with lighter skin</w:t>
      </w:r>
    </w:p>
    <w:p w14:paraId="10867812" w14:textId="1E0E87F4" w:rsidR="00233BF8" w:rsidRPr="001E1FC4" w:rsidRDefault="00B21C5B" w:rsidP="000617D6">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The</w:t>
      </w:r>
      <w:r w:rsidR="00233BF8" w:rsidRPr="001E1FC4">
        <w:rPr>
          <w:rFonts w:asciiTheme="minorHAnsi" w:hAnsiTheme="minorHAnsi" w:cstheme="minorHAnsi"/>
          <w:sz w:val="24"/>
          <w:szCs w:val="24"/>
        </w:rPr>
        <w:t xml:space="preserve"> two </w:t>
      </w:r>
      <w:r w:rsidR="00B16103" w:rsidRPr="001E1FC4">
        <w:rPr>
          <w:rFonts w:asciiTheme="minorHAnsi" w:hAnsiTheme="minorHAnsi" w:cstheme="minorHAnsi"/>
          <w:sz w:val="24"/>
          <w:szCs w:val="24"/>
        </w:rPr>
        <w:t>studies</w:t>
      </w:r>
      <w:r w:rsidR="007812D2" w:rsidRPr="001E1FC4">
        <w:rPr>
          <w:rFonts w:asciiTheme="minorHAnsi" w:hAnsiTheme="minorHAnsi" w:cstheme="minorHAnsi"/>
          <w:sz w:val="24"/>
          <w:szCs w:val="24"/>
        </w:rPr>
        <w:t xml:space="preserve"> </w:t>
      </w:r>
      <w:r w:rsidR="0078289D"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P39ZJshr","properties":{"formattedCitation":"(11,14)","plainCitation":"(11,14)","noteIndex":0},"citationItems":[{"id":726,"uris":["http://zotero.org/users/7696217/items/7KWD5GQX"],"uri":["http://zotero.org/users/7696217/items/7KWD5GQX"],"itemData":{"id":726,"type":"article-journal","container-title":"European journal of nutrition","ISSN":"1436-6215","issue":"2","journalAbbreviation":"European journal of nutrition","note":"publisher: Springer","page":"741-753","title":"Vitamin D-fortified foods improve wintertime vitamin D status in women of Danish and Pakistani origin living in Denmark: a randomized controlled trial","volume":"59","author":[{"family":"Grønborg","given":"Ida M"},{"family":"Tetens","given":"Inge"},{"family":"Christensen","given":"Tue"},{"family":"Andersen","given":"Elisabeth W"},{"family":"Jakobsen","given":"Jette"},{"family":"Kiely","given":"Mairead"},{"family":"Cashman","given":"Kevin D"},{"family":"Andersen","given":"Rikke"}],"issued":{"date-parts":[["2020"]]}}},{"id":713,"uris":["http://zotero.org/users/7696217/items/M26M6LCC"],"uri":["http://zotero.org/users/7696217/items/M26M6LCC"],"itemData":{"id":713,"type":"article-journal","container-title":"The American journal of clinical nutrition","ISSN":"0002-9165","issue":"2","journalAbbreviation":"The American journal of clinical nutrition","note":"publisher: Oxford University Press","page":"481-490","title":"Daily supplementation with 15 μg vitamin D2 compared with vitamin D3 to increase wintertime 25-hydroxyvitamin D status in healthy South Asian and white European women: a 12-wk randomized, placebo-controlled food-fortification trial","volume":"106","author":[{"family":"Tripkovic","given":"Laura"},{"family":"Wilson","given":"Louise R"},{"family":"Hart","given":"Kathryn"},{"family":"Johnsen","given":"Sig"},{"family":"De Lusignan","given":"Simon"},{"family":"Smith","given":"Colin P"},{"family":"Bucca","given":"Giselda"},{"family":"Penson","given":"Simon"},{"family":"Chope","given":"Gemma"},{"family":"Elliott","given":"Ruan"}],"issued":{"date-parts":[["2017"]]}}}],"schema":"https://github.com/citation-style-language/schema/raw/master/csl-citation.json"} </w:instrText>
      </w:r>
      <w:r w:rsidR="0078289D"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11,14</w:t>
      </w:r>
      <w:r w:rsidR="00F2525C" w:rsidRPr="001E1FC4">
        <w:rPr>
          <w:rFonts w:ascii="Calibri" w:hAnsi="Calibri" w:cs="Calibri"/>
          <w:sz w:val="24"/>
        </w:rPr>
        <w:t>)</w:t>
      </w:r>
      <w:r w:rsidR="0078289D" w:rsidRPr="001E1FC4">
        <w:rPr>
          <w:rFonts w:asciiTheme="minorHAnsi" w:hAnsiTheme="minorHAnsi" w:cstheme="minorHAnsi"/>
          <w:sz w:val="24"/>
          <w:szCs w:val="24"/>
        </w:rPr>
        <w:fldChar w:fldCharType="end"/>
      </w:r>
      <w:r w:rsidR="00D963C6" w:rsidRPr="001E1FC4">
        <w:rPr>
          <w:rFonts w:asciiTheme="minorHAnsi" w:hAnsiTheme="minorHAnsi" w:cstheme="minorHAnsi"/>
          <w:sz w:val="24"/>
          <w:szCs w:val="24"/>
        </w:rPr>
        <w:t xml:space="preserve"> </w:t>
      </w:r>
      <w:r w:rsidR="00F1111E" w:rsidRPr="001E1FC4">
        <w:rPr>
          <w:rFonts w:asciiTheme="minorHAnsi" w:hAnsiTheme="minorHAnsi" w:cstheme="minorHAnsi"/>
          <w:sz w:val="24"/>
          <w:szCs w:val="24"/>
        </w:rPr>
        <w:t>that</w:t>
      </w:r>
      <w:r w:rsidR="00274E87" w:rsidRPr="001E1FC4">
        <w:rPr>
          <w:rFonts w:asciiTheme="minorHAnsi" w:hAnsiTheme="minorHAnsi" w:cstheme="minorHAnsi"/>
          <w:sz w:val="24"/>
          <w:szCs w:val="24"/>
        </w:rPr>
        <w:t xml:space="preserve"> used food fortification as a </w:t>
      </w:r>
      <w:r w:rsidR="00F03D17" w:rsidRPr="001E1FC4">
        <w:rPr>
          <w:rFonts w:asciiTheme="minorHAnsi" w:hAnsiTheme="minorHAnsi" w:cstheme="minorHAnsi"/>
          <w:sz w:val="24"/>
          <w:szCs w:val="24"/>
        </w:rPr>
        <w:t xml:space="preserve">vitamin D </w:t>
      </w:r>
      <w:r w:rsidR="00F1111E" w:rsidRPr="001E1FC4">
        <w:rPr>
          <w:rFonts w:asciiTheme="minorHAnsi" w:hAnsiTheme="minorHAnsi" w:cstheme="minorHAnsi"/>
          <w:sz w:val="24"/>
          <w:szCs w:val="24"/>
        </w:rPr>
        <w:t>delivery mode</w:t>
      </w:r>
      <w:r w:rsidR="00274E87" w:rsidRPr="001E1FC4">
        <w:rPr>
          <w:rFonts w:asciiTheme="minorHAnsi" w:hAnsiTheme="minorHAnsi" w:cstheme="minorHAnsi"/>
          <w:sz w:val="24"/>
          <w:szCs w:val="24"/>
        </w:rPr>
        <w:t xml:space="preserve"> were </w:t>
      </w:r>
      <w:r w:rsidRPr="001E1FC4">
        <w:rPr>
          <w:rFonts w:asciiTheme="minorHAnsi" w:hAnsiTheme="minorHAnsi" w:cstheme="minorHAnsi"/>
          <w:sz w:val="24"/>
          <w:szCs w:val="24"/>
        </w:rPr>
        <w:t xml:space="preserve">also the </w:t>
      </w:r>
      <w:r w:rsidR="00233BF8" w:rsidRPr="001E1FC4">
        <w:rPr>
          <w:rFonts w:asciiTheme="minorHAnsi" w:hAnsiTheme="minorHAnsi" w:cstheme="minorHAnsi"/>
          <w:sz w:val="24"/>
          <w:szCs w:val="24"/>
        </w:rPr>
        <w:t xml:space="preserve">only ones </w:t>
      </w:r>
      <w:r w:rsidR="00274E87" w:rsidRPr="001E1FC4">
        <w:rPr>
          <w:rFonts w:asciiTheme="minorHAnsi" w:hAnsiTheme="minorHAnsi" w:cstheme="minorHAnsi"/>
          <w:sz w:val="24"/>
          <w:szCs w:val="24"/>
        </w:rPr>
        <w:t xml:space="preserve">that </w:t>
      </w:r>
      <w:r w:rsidR="002B1762" w:rsidRPr="001E1FC4">
        <w:rPr>
          <w:rFonts w:asciiTheme="minorHAnsi" w:hAnsiTheme="minorHAnsi" w:cstheme="minorHAnsi"/>
          <w:sz w:val="24"/>
          <w:szCs w:val="24"/>
        </w:rPr>
        <w:t xml:space="preserve">directly compared results </w:t>
      </w:r>
      <w:r w:rsidR="00D930EF" w:rsidRPr="001E1FC4">
        <w:rPr>
          <w:rFonts w:asciiTheme="minorHAnsi" w:hAnsiTheme="minorHAnsi" w:cstheme="minorHAnsi"/>
          <w:sz w:val="24"/>
          <w:szCs w:val="24"/>
        </w:rPr>
        <w:t xml:space="preserve">of different skin types </w:t>
      </w:r>
      <w:r w:rsidR="004B4E30" w:rsidRPr="001E1FC4">
        <w:rPr>
          <w:rFonts w:asciiTheme="minorHAnsi" w:hAnsiTheme="minorHAnsi" w:cstheme="minorHAnsi"/>
          <w:sz w:val="24"/>
          <w:szCs w:val="24"/>
        </w:rPr>
        <w:t>(in other arms of their respective RCTs)</w:t>
      </w:r>
      <w:r w:rsidR="000B6C0C" w:rsidRPr="001E1FC4">
        <w:rPr>
          <w:rFonts w:asciiTheme="minorHAnsi" w:hAnsiTheme="minorHAnsi" w:cstheme="minorHAnsi"/>
          <w:sz w:val="24"/>
          <w:szCs w:val="24"/>
        </w:rPr>
        <w:t xml:space="preserve">. </w:t>
      </w:r>
      <w:proofErr w:type="spellStart"/>
      <w:r w:rsidR="006D7DBE" w:rsidRPr="001E1FC4">
        <w:rPr>
          <w:rFonts w:asciiTheme="minorHAnsi" w:hAnsiTheme="minorHAnsi" w:cstheme="minorHAnsi"/>
          <w:sz w:val="24"/>
          <w:szCs w:val="24"/>
        </w:rPr>
        <w:t>Grønborg</w:t>
      </w:r>
      <w:proofErr w:type="spellEnd"/>
      <w:r w:rsidR="006D7DBE" w:rsidRPr="001E1FC4">
        <w:rPr>
          <w:rFonts w:asciiTheme="minorHAnsi" w:hAnsiTheme="minorHAnsi" w:cstheme="minorHAnsi"/>
          <w:sz w:val="24"/>
          <w:szCs w:val="24"/>
        </w:rPr>
        <w:t xml:space="preserve"> and colleagues</w:t>
      </w:r>
      <w:r w:rsidR="000947CB" w:rsidRPr="001E1FC4">
        <w:rPr>
          <w:rFonts w:asciiTheme="minorHAnsi" w:hAnsiTheme="minorHAnsi" w:cstheme="minorHAnsi"/>
          <w:sz w:val="24"/>
          <w:szCs w:val="24"/>
        </w:rPr>
        <w:t xml:space="preserve"> </w:t>
      </w:r>
      <w:r w:rsidR="000947CB"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2nhaavm4","properties":{"formattedCitation":"(11)","plainCitation":"(11)","noteIndex":0},"citationItems":[{"id":726,"uris":["http://zotero.org/users/7696217/items/7KWD5GQX"],"uri":["http://zotero.org/users/7696217/items/7KWD5GQX"],"itemData":{"id":726,"type":"article-journal","container-title":"European journal of nutrition","ISSN":"1436-6215","issue":"2","journalAbbreviation":"European journal of nutrition","note":"publisher: Springer","page":"741-753","title":"Vitamin D-fortified foods improve wintertime vitamin D status in women of Danish and Pakistani origin living in Denmark: a randomized controlled trial","volume":"59","author":[{"family":"Grønborg","given":"Ida M"},{"family":"Tetens","given":"Inge"},{"family":"Christensen","given":"Tue"},{"family":"Andersen","given":"Elisabeth W"},{"family":"Jakobsen","given":"Jette"},{"family":"Kiely","given":"Mairead"},{"family":"Cashman","given":"Kevin D"},{"family":"Andersen","given":"Rikke"}],"issued":{"date-parts":[["2020"]]}}}],"schema":"https://github.com/citation-style-language/schema/raw/master/csl-citation.json"} </w:instrText>
      </w:r>
      <w:r w:rsidR="000947CB"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11</w:t>
      </w:r>
      <w:r w:rsidR="00F2525C" w:rsidRPr="001E1FC4">
        <w:rPr>
          <w:rFonts w:ascii="Calibri" w:hAnsi="Calibri" w:cs="Calibri"/>
          <w:sz w:val="24"/>
        </w:rPr>
        <w:t>)</w:t>
      </w:r>
      <w:r w:rsidR="000947CB" w:rsidRPr="001E1FC4">
        <w:rPr>
          <w:rFonts w:asciiTheme="minorHAnsi" w:hAnsiTheme="minorHAnsi" w:cstheme="minorHAnsi"/>
          <w:sz w:val="24"/>
          <w:szCs w:val="24"/>
        </w:rPr>
        <w:fldChar w:fldCharType="end"/>
      </w:r>
      <w:r w:rsidR="006D7DBE" w:rsidRPr="001E1FC4">
        <w:rPr>
          <w:rFonts w:asciiTheme="minorHAnsi" w:hAnsiTheme="minorHAnsi" w:cstheme="minorHAnsi"/>
          <w:sz w:val="24"/>
          <w:szCs w:val="24"/>
        </w:rPr>
        <w:t xml:space="preserve"> </w:t>
      </w:r>
      <w:r w:rsidR="00D963C6" w:rsidRPr="001E1FC4">
        <w:rPr>
          <w:rFonts w:asciiTheme="minorHAnsi" w:hAnsiTheme="minorHAnsi" w:cstheme="minorHAnsi"/>
          <w:sz w:val="24"/>
          <w:szCs w:val="24"/>
        </w:rPr>
        <w:t xml:space="preserve">found </w:t>
      </w:r>
      <w:r w:rsidR="00BD0CAD" w:rsidRPr="001E1FC4">
        <w:rPr>
          <w:rFonts w:asciiTheme="minorHAnsi" w:hAnsiTheme="minorHAnsi" w:cstheme="minorHAnsi"/>
          <w:sz w:val="24"/>
          <w:szCs w:val="24"/>
        </w:rPr>
        <w:t>that</w:t>
      </w:r>
      <w:r w:rsidR="00043ACE" w:rsidRPr="001E1FC4">
        <w:rPr>
          <w:rFonts w:asciiTheme="minorHAnsi" w:hAnsiTheme="minorHAnsi" w:cstheme="minorHAnsi"/>
          <w:sz w:val="24"/>
          <w:szCs w:val="24"/>
        </w:rPr>
        <w:t xml:space="preserve">, while both populations (Danish vs Pakistani) significantly </w:t>
      </w:r>
      <w:r w:rsidR="004B1BFF" w:rsidRPr="001E1FC4">
        <w:rPr>
          <w:rFonts w:asciiTheme="minorHAnsi" w:hAnsiTheme="minorHAnsi" w:cstheme="minorHAnsi"/>
          <w:sz w:val="24"/>
          <w:szCs w:val="24"/>
        </w:rPr>
        <w:t>increased 25(OH)D levels</w:t>
      </w:r>
      <w:r w:rsidR="00EE7F75" w:rsidRPr="001E1FC4">
        <w:rPr>
          <w:rFonts w:asciiTheme="minorHAnsi" w:hAnsiTheme="minorHAnsi" w:cstheme="minorHAnsi"/>
          <w:sz w:val="24"/>
          <w:szCs w:val="24"/>
        </w:rPr>
        <w:t xml:space="preserve">, </w:t>
      </w:r>
      <w:r w:rsidR="004A7C91" w:rsidRPr="001E1FC4">
        <w:rPr>
          <w:rFonts w:asciiTheme="minorHAnsi" w:hAnsiTheme="minorHAnsi" w:cstheme="minorHAnsi"/>
          <w:sz w:val="24"/>
          <w:szCs w:val="24"/>
        </w:rPr>
        <w:t xml:space="preserve">the Danish group’s 25(OH)D levels increased more than the Pakistani group. </w:t>
      </w:r>
      <w:r w:rsidR="00F1111E" w:rsidRPr="001E1FC4">
        <w:rPr>
          <w:rFonts w:asciiTheme="minorHAnsi" w:hAnsiTheme="minorHAnsi" w:cstheme="minorHAnsi"/>
          <w:sz w:val="24"/>
          <w:szCs w:val="24"/>
        </w:rPr>
        <w:t>However, the authors argue</w:t>
      </w:r>
      <w:r w:rsidR="004A7C91" w:rsidRPr="001E1FC4">
        <w:rPr>
          <w:rFonts w:asciiTheme="minorHAnsi" w:hAnsiTheme="minorHAnsi" w:cstheme="minorHAnsi"/>
          <w:sz w:val="24"/>
          <w:szCs w:val="24"/>
        </w:rPr>
        <w:t xml:space="preserve"> that </w:t>
      </w:r>
      <w:r w:rsidR="000F698D" w:rsidRPr="001E1FC4">
        <w:rPr>
          <w:rFonts w:asciiTheme="minorHAnsi" w:hAnsiTheme="minorHAnsi" w:cstheme="minorHAnsi"/>
          <w:sz w:val="24"/>
          <w:szCs w:val="24"/>
        </w:rPr>
        <w:t xml:space="preserve">adherence to the fortified foods was higher </w:t>
      </w:r>
      <w:r w:rsidR="00B16103" w:rsidRPr="001E1FC4">
        <w:rPr>
          <w:rFonts w:asciiTheme="minorHAnsi" w:hAnsiTheme="minorHAnsi" w:cstheme="minorHAnsi"/>
          <w:sz w:val="24"/>
          <w:szCs w:val="24"/>
        </w:rPr>
        <w:t>amongst</w:t>
      </w:r>
      <w:r w:rsidR="000F698D" w:rsidRPr="001E1FC4">
        <w:rPr>
          <w:rFonts w:asciiTheme="minorHAnsi" w:hAnsiTheme="minorHAnsi" w:cstheme="minorHAnsi"/>
          <w:sz w:val="24"/>
          <w:szCs w:val="24"/>
        </w:rPr>
        <w:t xml:space="preserve"> the Danish group, which </w:t>
      </w:r>
      <w:r w:rsidR="00233BF8" w:rsidRPr="001E1FC4">
        <w:rPr>
          <w:rFonts w:asciiTheme="minorHAnsi" w:hAnsiTheme="minorHAnsi" w:cstheme="minorHAnsi"/>
          <w:sz w:val="24"/>
          <w:szCs w:val="24"/>
        </w:rPr>
        <w:t xml:space="preserve">may </w:t>
      </w:r>
      <w:r w:rsidR="000B4EA4" w:rsidRPr="001E1FC4">
        <w:rPr>
          <w:rFonts w:asciiTheme="minorHAnsi" w:hAnsiTheme="minorHAnsi" w:cstheme="minorHAnsi"/>
          <w:sz w:val="24"/>
          <w:szCs w:val="24"/>
        </w:rPr>
        <w:t xml:space="preserve">go towards </w:t>
      </w:r>
      <w:r w:rsidR="00233BF8" w:rsidRPr="001E1FC4">
        <w:rPr>
          <w:rFonts w:asciiTheme="minorHAnsi" w:hAnsiTheme="minorHAnsi" w:cstheme="minorHAnsi"/>
          <w:sz w:val="24"/>
          <w:szCs w:val="24"/>
        </w:rPr>
        <w:t>explain</w:t>
      </w:r>
      <w:r w:rsidR="000B4EA4" w:rsidRPr="001E1FC4">
        <w:rPr>
          <w:rFonts w:asciiTheme="minorHAnsi" w:hAnsiTheme="minorHAnsi" w:cstheme="minorHAnsi"/>
          <w:sz w:val="24"/>
          <w:szCs w:val="24"/>
        </w:rPr>
        <w:t>ing</w:t>
      </w:r>
      <w:r w:rsidR="00233BF8" w:rsidRPr="001E1FC4">
        <w:rPr>
          <w:rFonts w:asciiTheme="minorHAnsi" w:hAnsiTheme="minorHAnsi" w:cstheme="minorHAnsi"/>
          <w:sz w:val="24"/>
          <w:szCs w:val="24"/>
        </w:rPr>
        <w:t xml:space="preserve"> their </w:t>
      </w:r>
      <w:r w:rsidR="000F698D" w:rsidRPr="001E1FC4">
        <w:rPr>
          <w:rFonts w:asciiTheme="minorHAnsi" w:hAnsiTheme="minorHAnsi" w:cstheme="minorHAnsi"/>
          <w:sz w:val="24"/>
          <w:szCs w:val="24"/>
        </w:rPr>
        <w:t>findings</w:t>
      </w:r>
      <w:r w:rsidR="006C0C4F" w:rsidRPr="001E1FC4">
        <w:rPr>
          <w:rFonts w:asciiTheme="minorHAnsi" w:hAnsiTheme="minorHAnsi" w:cstheme="minorHAnsi"/>
          <w:sz w:val="24"/>
          <w:szCs w:val="24"/>
        </w:rPr>
        <w:t xml:space="preserve">. </w:t>
      </w:r>
      <w:proofErr w:type="spellStart"/>
      <w:r w:rsidR="006D7DBE" w:rsidRPr="001E1FC4">
        <w:rPr>
          <w:rFonts w:asciiTheme="minorHAnsi" w:hAnsiTheme="minorHAnsi" w:cstheme="minorHAnsi"/>
          <w:sz w:val="24"/>
          <w:szCs w:val="24"/>
        </w:rPr>
        <w:t>Trip</w:t>
      </w:r>
      <w:r w:rsidR="00AC2CD5" w:rsidRPr="001E1FC4">
        <w:rPr>
          <w:rFonts w:asciiTheme="minorHAnsi" w:hAnsiTheme="minorHAnsi" w:cstheme="minorHAnsi"/>
          <w:sz w:val="24"/>
          <w:szCs w:val="24"/>
        </w:rPr>
        <w:t>kovic</w:t>
      </w:r>
      <w:proofErr w:type="spellEnd"/>
      <w:r w:rsidR="00AC2CD5" w:rsidRPr="001E1FC4">
        <w:rPr>
          <w:rFonts w:asciiTheme="minorHAnsi" w:hAnsiTheme="minorHAnsi" w:cstheme="minorHAnsi"/>
          <w:sz w:val="24"/>
          <w:szCs w:val="24"/>
        </w:rPr>
        <w:t xml:space="preserve"> and </w:t>
      </w:r>
      <w:r w:rsidR="00437E71" w:rsidRPr="001E1FC4">
        <w:rPr>
          <w:rFonts w:asciiTheme="minorHAnsi" w:hAnsiTheme="minorHAnsi" w:cstheme="minorHAnsi"/>
          <w:sz w:val="24"/>
          <w:szCs w:val="24"/>
        </w:rPr>
        <w:t>colleagues</w:t>
      </w:r>
      <w:r w:rsidR="00AC2CD5" w:rsidRPr="001E1FC4">
        <w:rPr>
          <w:rFonts w:asciiTheme="minorHAnsi" w:hAnsiTheme="minorHAnsi" w:cstheme="minorHAnsi"/>
          <w:sz w:val="24"/>
          <w:szCs w:val="24"/>
        </w:rPr>
        <w:t xml:space="preserve"> </w:t>
      </w:r>
      <w:r w:rsidR="00393530" w:rsidRPr="001E1FC4">
        <w:rPr>
          <w:rFonts w:asciiTheme="minorHAnsi" w:hAnsiTheme="minorHAnsi" w:cstheme="minorHAnsi"/>
          <w:sz w:val="24"/>
          <w:szCs w:val="24"/>
        </w:rPr>
        <w:fldChar w:fldCharType="begin"/>
      </w:r>
      <w:r w:rsidR="00F2525C" w:rsidRPr="001E1FC4">
        <w:rPr>
          <w:rFonts w:asciiTheme="minorHAnsi" w:hAnsiTheme="minorHAnsi" w:cstheme="minorHAnsi"/>
          <w:sz w:val="24"/>
          <w:szCs w:val="24"/>
        </w:rPr>
        <w:instrText xml:space="preserve"> ADDIN ZOTERO_ITEM CSL_CITATION {"citationID":"0869bTUx","properties":{"formattedCitation":"(14)","plainCitation":"(14)","noteIndex":0},"citationItems":[{"id":713,"uris":["http://zotero.org/users/7696217/items/M26M6LCC"],"uri":["http://zotero.org/users/7696217/items/M26M6LCC"],"itemData":{"id":713,"type":"article-journal","container-title":"The American journal of clinical nutrition","ISSN":"0002-9165","issue":"2","journalAbbreviation":"The American journal of clinical nutrition","note":"publisher: Oxford University Press","page":"481-490","title":"Daily supplementation with 15 μg vitamin D2 compared with vitamin D3 to increase wintertime 25-hydroxyvitamin D status in healthy South Asian and white European women: a 12-wk randomized, placebo-controlled food-fortification trial","volume":"106","author":[{"family":"Tripkovic","given":"Laura"},{"family":"Wilson","given":"Louise R"},{"family":"Hart","given":"Kathryn"},{"family":"Johnsen","given":"Sig"},{"family":"De Lusignan","given":"Simon"},{"family":"Smith","given":"Colin P"},{"family":"Bucca","given":"Giselda"},{"family":"Penson","given":"Simon"},{"family":"Chope","given":"Gemma"},{"family":"Elliott","given":"Ruan"}],"issued":{"date-parts":[["2017"]]}}}],"schema":"https://github.com/citation-style-language/schema/raw/master/csl-citation.json"} </w:instrText>
      </w:r>
      <w:r w:rsidR="00393530" w:rsidRPr="001E1FC4">
        <w:rPr>
          <w:rFonts w:asciiTheme="minorHAnsi" w:hAnsiTheme="minorHAnsi" w:cstheme="minorHAnsi"/>
          <w:sz w:val="24"/>
          <w:szCs w:val="24"/>
        </w:rPr>
        <w:fldChar w:fldCharType="separate"/>
      </w:r>
      <w:r w:rsidR="00F2525C" w:rsidRPr="001E1FC4">
        <w:rPr>
          <w:rFonts w:ascii="Calibri" w:hAnsi="Calibri" w:cs="Calibri"/>
          <w:sz w:val="24"/>
        </w:rPr>
        <w:t>(</w:t>
      </w:r>
      <w:r w:rsidR="00F2525C" w:rsidRPr="001E1FC4">
        <w:rPr>
          <w:rFonts w:ascii="Calibri" w:hAnsi="Calibri" w:cs="Calibri"/>
          <w:sz w:val="24"/>
          <w:vertAlign w:val="superscript"/>
        </w:rPr>
        <w:t>14</w:t>
      </w:r>
      <w:r w:rsidR="00F2525C" w:rsidRPr="001E1FC4">
        <w:rPr>
          <w:rFonts w:ascii="Calibri" w:hAnsi="Calibri" w:cs="Calibri"/>
          <w:sz w:val="24"/>
        </w:rPr>
        <w:t>)</w:t>
      </w:r>
      <w:r w:rsidR="00393530" w:rsidRPr="001E1FC4">
        <w:rPr>
          <w:rFonts w:asciiTheme="minorHAnsi" w:hAnsiTheme="minorHAnsi" w:cstheme="minorHAnsi"/>
          <w:sz w:val="24"/>
          <w:szCs w:val="24"/>
        </w:rPr>
        <w:fldChar w:fldCharType="end"/>
      </w:r>
      <w:r w:rsidR="00393530" w:rsidRPr="001E1FC4">
        <w:rPr>
          <w:rFonts w:asciiTheme="minorHAnsi" w:hAnsiTheme="minorHAnsi" w:cstheme="minorHAnsi"/>
          <w:sz w:val="24"/>
          <w:szCs w:val="24"/>
        </w:rPr>
        <w:t xml:space="preserve"> </w:t>
      </w:r>
      <w:r w:rsidR="00AC2CD5" w:rsidRPr="001E1FC4">
        <w:rPr>
          <w:rFonts w:asciiTheme="minorHAnsi" w:hAnsiTheme="minorHAnsi" w:cstheme="minorHAnsi"/>
          <w:sz w:val="24"/>
          <w:szCs w:val="24"/>
        </w:rPr>
        <w:t xml:space="preserve">found </w:t>
      </w:r>
      <w:r w:rsidR="00406480" w:rsidRPr="001E1FC4">
        <w:rPr>
          <w:rFonts w:asciiTheme="minorHAnsi" w:hAnsiTheme="minorHAnsi" w:cstheme="minorHAnsi"/>
          <w:sz w:val="24"/>
          <w:szCs w:val="24"/>
        </w:rPr>
        <w:t>no interaction effects between 25(OH)D changes and ethnicity</w:t>
      </w:r>
      <w:r w:rsidR="00F1111E" w:rsidRPr="001E1FC4">
        <w:rPr>
          <w:rFonts w:asciiTheme="minorHAnsi" w:hAnsiTheme="minorHAnsi" w:cstheme="minorHAnsi"/>
          <w:sz w:val="24"/>
          <w:szCs w:val="24"/>
        </w:rPr>
        <w:t>;</w:t>
      </w:r>
      <w:r w:rsidR="00406480" w:rsidRPr="001E1FC4">
        <w:rPr>
          <w:rFonts w:asciiTheme="minorHAnsi" w:hAnsiTheme="minorHAnsi" w:cstheme="minorHAnsi"/>
          <w:sz w:val="24"/>
          <w:szCs w:val="24"/>
        </w:rPr>
        <w:t xml:space="preserve"> however</w:t>
      </w:r>
      <w:r w:rsidR="00F1111E" w:rsidRPr="001E1FC4">
        <w:rPr>
          <w:rFonts w:asciiTheme="minorHAnsi" w:hAnsiTheme="minorHAnsi" w:cstheme="minorHAnsi"/>
          <w:sz w:val="24"/>
          <w:szCs w:val="24"/>
        </w:rPr>
        <w:t>,</w:t>
      </w:r>
      <w:r w:rsidR="00406480" w:rsidRPr="001E1FC4">
        <w:rPr>
          <w:rFonts w:asciiTheme="minorHAnsi" w:hAnsiTheme="minorHAnsi" w:cstheme="minorHAnsi"/>
          <w:sz w:val="24"/>
          <w:szCs w:val="24"/>
        </w:rPr>
        <w:t xml:space="preserve"> they </w:t>
      </w:r>
      <w:r w:rsidR="00233BF8" w:rsidRPr="001E1FC4">
        <w:rPr>
          <w:rFonts w:asciiTheme="minorHAnsi" w:hAnsiTheme="minorHAnsi" w:cstheme="minorHAnsi"/>
          <w:sz w:val="24"/>
          <w:szCs w:val="24"/>
        </w:rPr>
        <w:t xml:space="preserve">also </w:t>
      </w:r>
      <w:r w:rsidR="00406480" w:rsidRPr="001E1FC4">
        <w:rPr>
          <w:rFonts w:asciiTheme="minorHAnsi" w:hAnsiTheme="minorHAnsi" w:cstheme="minorHAnsi"/>
          <w:sz w:val="24"/>
          <w:szCs w:val="24"/>
        </w:rPr>
        <w:t xml:space="preserve">reported </w:t>
      </w:r>
      <w:r w:rsidR="00AC2CD5" w:rsidRPr="001E1FC4">
        <w:rPr>
          <w:rFonts w:asciiTheme="minorHAnsi" w:hAnsiTheme="minorHAnsi" w:cstheme="minorHAnsi"/>
          <w:sz w:val="24"/>
          <w:szCs w:val="24"/>
        </w:rPr>
        <w:t xml:space="preserve">that fewer South Asian women increased </w:t>
      </w:r>
      <w:r w:rsidR="00406480" w:rsidRPr="001E1FC4">
        <w:rPr>
          <w:rFonts w:asciiTheme="minorHAnsi" w:hAnsiTheme="minorHAnsi" w:cstheme="minorHAnsi"/>
          <w:sz w:val="24"/>
          <w:szCs w:val="24"/>
        </w:rPr>
        <w:t>their 25(OH)D levels to &gt;50</w:t>
      </w:r>
      <w:r w:rsidR="00437E71" w:rsidRPr="001E1FC4">
        <w:rPr>
          <w:rFonts w:asciiTheme="minorHAnsi" w:hAnsiTheme="minorHAnsi" w:cstheme="minorHAnsi"/>
          <w:sz w:val="24"/>
          <w:szCs w:val="24"/>
        </w:rPr>
        <w:t>nmol</w:t>
      </w:r>
      <w:r w:rsidR="00F03D17" w:rsidRPr="001E1FC4">
        <w:rPr>
          <w:rFonts w:asciiTheme="minorHAnsi" w:hAnsiTheme="minorHAnsi" w:cstheme="minorHAnsi"/>
          <w:sz w:val="24"/>
          <w:szCs w:val="24"/>
        </w:rPr>
        <w:t>·L</w:t>
      </w:r>
      <w:r w:rsidR="00F03D17" w:rsidRPr="001E1FC4">
        <w:rPr>
          <w:rFonts w:asciiTheme="minorHAnsi" w:hAnsiTheme="minorHAnsi" w:cstheme="minorHAnsi"/>
          <w:sz w:val="24"/>
          <w:szCs w:val="24"/>
          <w:vertAlign w:val="superscript"/>
        </w:rPr>
        <w:t>-1</w:t>
      </w:r>
      <w:r w:rsidR="00437E71" w:rsidRPr="001E1FC4">
        <w:rPr>
          <w:rFonts w:asciiTheme="minorHAnsi" w:hAnsiTheme="minorHAnsi" w:cstheme="minorHAnsi"/>
          <w:sz w:val="24"/>
          <w:szCs w:val="24"/>
        </w:rPr>
        <w:t xml:space="preserve">, predominantly because </w:t>
      </w:r>
      <w:r w:rsidR="00393530" w:rsidRPr="001E1FC4">
        <w:rPr>
          <w:rFonts w:asciiTheme="minorHAnsi" w:hAnsiTheme="minorHAnsi" w:cstheme="minorHAnsi"/>
          <w:sz w:val="24"/>
          <w:szCs w:val="24"/>
        </w:rPr>
        <w:t>their baseline</w:t>
      </w:r>
      <w:r w:rsidR="00437E71" w:rsidRPr="001E1FC4">
        <w:rPr>
          <w:rFonts w:asciiTheme="minorHAnsi" w:hAnsiTheme="minorHAnsi" w:cstheme="minorHAnsi"/>
          <w:sz w:val="24"/>
          <w:szCs w:val="24"/>
        </w:rPr>
        <w:t xml:space="preserve"> 25(OH)D levels were much lower.</w:t>
      </w:r>
      <w:r w:rsidR="007F6246" w:rsidRPr="001E1FC4">
        <w:rPr>
          <w:rFonts w:asciiTheme="minorHAnsi" w:hAnsiTheme="minorHAnsi" w:cstheme="minorHAnsi"/>
          <w:sz w:val="24"/>
          <w:szCs w:val="24"/>
        </w:rPr>
        <w:t xml:space="preserve"> </w:t>
      </w:r>
    </w:p>
    <w:p w14:paraId="6BDE6C41" w14:textId="4EEBFB04" w:rsidR="008E2D0C" w:rsidRPr="001E1FC4" w:rsidRDefault="008E2D0C" w:rsidP="000617D6">
      <w:pPr>
        <w:spacing w:line="480" w:lineRule="auto"/>
        <w:jc w:val="both"/>
        <w:rPr>
          <w:rFonts w:asciiTheme="minorHAnsi" w:hAnsiTheme="minorHAnsi" w:cstheme="minorHAnsi"/>
          <w:sz w:val="24"/>
          <w:szCs w:val="24"/>
        </w:rPr>
      </w:pPr>
    </w:p>
    <w:p w14:paraId="2B11AA0E" w14:textId="2233385C" w:rsidR="000808BA" w:rsidRPr="001E1FC4" w:rsidRDefault="000808BA" w:rsidP="000617D6">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lastRenderedPageBreak/>
        <w:t>Vitamin D</w:t>
      </w:r>
      <w:r w:rsidRPr="001E1FC4">
        <w:rPr>
          <w:rFonts w:asciiTheme="minorHAnsi" w:hAnsiTheme="minorHAnsi" w:cstheme="minorHAnsi"/>
          <w:sz w:val="24"/>
          <w:szCs w:val="24"/>
          <w:vertAlign w:val="subscript"/>
        </w:rPr>
        <w:t xml:space="preserve">2 </w:t>
      </w:r>
      <w:r w:rsidRPr="001E1FC4">
        <w:rPr>
          <w:rFonts w:asciiTheme="minorHAnsi" w:hAnsiTheme="minorHAnsi" w:cstheme="minorHAnsi"/>
          <w:sz w:val="24"/>
          <w:szCs w:val="24"/>
        </w:rPr>
        <w:t>vs vitamin D</w:t>
      </w:r>
      <w:r w:rsidRPr="001E1FC4">
        <w:rPr>
          <w:rFonts w:asciiTheme="minorHAnsi" w:hAnsiTheme="minorHAnsi" w:cstheme="minorHAnsi"/>
          <w:sz w:val="24"/>
          <w:szCs w:val="24"/>
          <w:vertAlign w:val="subscript"/>
        </w:rPr>
        <w:t>3</w:t>
      </w:r>
      <w:r w:rsidRPr="001E1FC4">
        <w:rPr>
          <w:rFonts w:asciiTheme="minorHAnsi" w:hAnsiTheme="minorHAnsi" w:cstheme="minorHAnsi"/>
          <w:sz w:val="24"/>
          <w:szCs w:val="24"/>
        </w:rPr>
        <w:t xml:space="preserve"> supplementation</w:t>
      </w:r>
    </w:p>
    <w:p w14:paraId="4E09969A" w14:textId="7E22C70B" w:rsidR="008E2D0C" w:rsidRPr="001E1FC4" w:rsidRDefault="00083524" w:rsidP="000617D6">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A comparison of the type of </w:t>
      </w:r>
      <w:r w:rsidR="001805B6" w:rsidRPr="001E1FC4">
        <w:rPr>
          <w:rFonts w:asciiTheme="minorHAnsi" w:hAnsiTheme="minorHAnsi" w:cstheme="minorHAnsi"/>
          <w:sz w:val="24"/>
          <w:szCs w:val="24"/>
        </w:rPr>
        <w:t>vitamin D</w:t>
      </w:r>
      <w:r w:rsidR="00F1111E" w:rsidRPr="001E1FC4">
        <w:rPr>
          <w:rFonts w:asciiTheme="minorHAnsi" w:hAnsiTheme="minorHAnsi" w:cstheme="minorHAnsi"/>
          <w:sz w:val="24"/>
          <w:szCs w:val="24"/>
        </w:rPr>
        <w:t xml:space="preserve"> </w:t>
      </w:r>
      <w:r w:rsidRPr="001E1FC4">
        <w:rPr>
          <w:rFonts w:asciiTheme="minorHAnsi" w:hAnsiTheme="minorHAnsi" w:cstheme="minorHAnsi"/>
          <w:sz w:val="24"/>
          <w:szCs w:val="24"/>
        </w:rPr>
        <w:t xml:space="preserve">supplementation showed that while </w:t>
      </w:r>
      <w:r w:rsidR="00F03D17" w:rsidRPr="001E1FC4">
        <w:rPr>
          <w:rFonts w:asciiTheme="minorHAnsi" w:hAnsiTheme="minorHAnsi" w:cstheme="minorHAnsi"/>
          <w:sz w:val="24"/>
          <w:szCs w:val="24"/>
        </w:rPr>
        <w:t xml:space="preserve">vitamin </w:t>
      </w:r>
      <w:r w:rsidR="007B268D" w:rsidRPr="001E1FC4">
        <w:rPr>
          <w:rFonts w:asciiTheme="minorHAnsi" w:hAnsiTheme="minorHAnsi" w:cstheme="minorHAnsi"/>
          <w:sz w:val="24"/>
          <w:szCs w:val="24"/>
        </w:rPr>
        <w:t>D</w:t>
      </w:r>
      <w:r w:rsidR="007B268D" w:rsidRPr="001E1FC4">
        <w:rPr>
          <w:rFonts w:asciiTheme="minorHAnsi" w:hAnsiTheme="minorHAnsi" w:cstheme="minorHAnsi"/>
          <w:sz w:val="24"/>
          <w:szCs w:val="24"/>
          <w:vertAlign w:val="subscript"/>
        </w:rPr>
        <w:t>2</w:t>
      </w:r>
      <w:r w:rsidR="007B268D" w:rsidRPr="001E1FC4">
        <w:rPr>
          <w:rFonts w:asciiTheme="minorHAnsi" w:hAnsiTheme="minorHAnsi" w:cstheme="minorHAnsi"/>
          <w:sz w:val="24"/>
          <w:szCs w:val="24"/>
        </w:rPr>
        <w:t xml:space="preserve"> </w:t>
      </w:r>
      <w:r w:rsidR="003A7AAE" w:rsidRPr="001E1FC4">
        <w:rPr>
          <w:rFonts w:asciiTheme="minorHAnsi" w:hAnsiTheme="minorHAnsi" w:cstheme="minorHAnsi"/>
          <w:sz w:val="24"/>
          <w:szCs w:val="24"/>
        </w:rPr>
        <w:t>supplementation</w:t>
      </w:r>
      <w:r w:rsidR="007B268D" w:rsidRPr="001E1FC4">
        <w:rPr>
          <w:rFonts w:asciiTheme="minorHAnsi" w:hAnsiTheme="minorHAnsi" w:cstheme="minorHAnsi"/>
          <w:sz w:val="24"/>
          <w:szCs w:val="24"/>
        </w:rPr>
        <w:t xml:space="preserve"> did increase 25(OH)D levels, </w:t>
      </w:r>
      <w:r w:rsidRPr="001E1FC4">
        <w:rPr>
          <w:rFonts w:asciiTheme="minorHAnsi" w:hAnsiTheme="minorHAnsi" w:cstheme="minorHAnsi"/>
          <w:sz w:val="24"/>
          <w:szCs w:val="24"/>
        </w:rPr>
        <w:t xml:space="preserve">there was </w:t>
      </w:r>
      <w:r w:rsidR="007B268D" w:rsidRPr="001E1FC4">
        <w:rPr>
          <w:rFonts w:asciiTheme="minorHAnsi" w:hAnsiTheme="minorHAnsi" w:cstheme="minorHAnsi"/>
          <w:sz w:val="24"/>
          <w:szCs w:val="24"/>
        </w:rPr>
        <w:t>significantly</w:t>
      </w:r>
      <w:r w:rsidR="003A7AAE" w:rsidRPr="001E1FC4">
        <w:rPr>
          <w:rFonts w:asciiTheme="minorHAnsi" w:hAnsiTheme="minorHAnsi" w:cstheme="minorHAnsi"/>
          <w:sz w:val="24"/>
          <w:szCs w:val="24"/>
        </w:rPr>
        <w:t xml:space="preserve"> less change than the group who received </w:t>
      </w:r>
      <w:r w:rsidR="00F03D17" w:rsidRPr="001E1FC4">
        <w:rPr>
          <w:rFonts w:asciiTheme="minorHAnsi" w:hAnsiTheme="minorHAnsi" w:cstheme="minorHAnsi"/>
          <w:sz w:val="24"/>
          <w:szCs w:val="24"/>
        </w:rPr>
        <w:t xml:space="preserve">vitamin </w:t>
      </w:r>
      <w:r w:rsidR="003A7AAE" w:rsidRPr="001E1FC4">
        <w:rPr>
          <w:rFonts w:asciiTheme="minorHAnsi" w:hAnsiTheme="minorHAnsi" w:cstheme="minorHAnsi"/>
          <w:sz w:val="24"/>
          <w:szCs w:val="24"/>
        </w:rPr>
        <w:t>D</w:t>
      </w:r>
      <w:r w:rsidR="003A7AAE" w:rsidRPr="001E1FC4">
        <w:rPr>
          <w:rFonts w:asciiTheme="minorHAnsi" w:hAnsiTheme="minorHAnsi" w:cstheme="minorHAnsi"/>
          <w:sz w:val="24"/>
          <w:szCs w:val="24"/>
          <w:vertAlign w:val="subscript"/>
        </w:rPr>
        <w:t>3</w:t>
      </w:r>
      <w:r w:rsidR="003A7AAE" w:rsidRPr="001E1FC4">
        <w:rPr>
          <w:rFonts w:asciiTheme="minorHAnsi" w:hAnsiTheme="minorHAnsi" w:cstheme="minorHAnsi"/>
          <w:sz w:val="24"/>
          <w:szCs w:val="24"/>
        </w:rPr>
        <w:t xml:space="preserve"> </w:t>
      </w:r>
      <w:r w:rsidR="00EF398C" w:rsidRPr="001E1FC4">
        <w:rPr>
          <w:rFonts w:asciiTheme="minorHAnsi" w:hAnsiTheme="minorHAnsi" w:cstheme="minorHAnsi"/>
          <w:sz w:val="24"/>
          <w:szCs w:val="24"/>
        </w:rPr>
        <w:t>supplementation</w:t>
      </w:r>
      <w:r w:rsidR="009B3C71" w:rsidRPr="001E1FC4">
        <w:rPr>
          <w:rFonts w:asciiTheme="minorHAnsi" w:hAnsiTheme="minorHAnsi" w:cstheme="minorHAnsi"/>
          <w:sz w:val="24"/>
          <w:szCs w:val="24"/>
        </w:rPr>
        <w:t>, regardless of ethnicity.</w:t>
      </w:r>
      <w:r w:rsidR="00FD12D8" w:rsidRPr="001E1FC4">
        <w:rPr>
          <w:rFonts w:asciiTheme="minorHAnsi" w:hAnsiTheme="minorHAnsi" w:cstheme="minorHAnsi"/>
          <w:sz w:val="24"/>
          <w:szCs w:val="24"/>
        </w:rPr>
        <w:t xml:space="preserve"> This </w:t>
      </w:r>
      <w:r w:rsidR="009B3C71" w:rsidRPr="001E1FC4">
        <w:rPr>
          <w:rFonts w:asciiTheme="minorHAnsi" w:hAnsiTheme="minorHAnsi" w:cstheme="minorHAnsi"/>
          <w:sz w:val="24"/>
          <w:szCs w:val="24"/>
        </w:rPr>
        <w:t xml:space="preserve">concurs with previous literature that suggests </w:t>
      </w:r>
      <w:r w:rsidR="00F03D17" w:rsidRPr="001E1FC4">
        <w:rPr>
          <w:rFonts w:asciiTheme="minorHAnsi" w:hAnsiTheme="minorHAnsi" w:cstheme="minorHAnsi"/>
          <w:sz w:val="24"/>
          <w:szCs w:val="24"/>
        </w:rPr>
        <w:t xml:space="preserve">vitamin </w:t>
      </w:r>
      <w:r w:rsidR="009B3C71" w:rsidRPr="001E1FC4">
        <w:rPr>
          <w:rFonts w:asciiTheme="minorHAnsi" w:hAnsiTheme="minorHAnsi" w:cstheme="minorHAnsi"/>
          <w:sz w:val="24"/>
          <w:szCs w:val="24"/>
        </w:rPr>
        <w:t>D</w:t>
      </w:r>
      <w:r w:rsidR="009B3C71" w:rsidRPr="001E1FC4">
        <w:rPr>
          <w:rFonts w:asciiTheme="minorHAnsi" w:hAnsiTheme="minorHAnsi" w:cstheme="minorHAnsi"/>
          <w:sz w:val="24"/>
          <w:szCs w:val="24"/>
          <w:vertAlign w:val="subscript"/>
        </w:rPr>
        <w:t>2</w:t>
      </w:r>
      <w:r w:rsidR="009B3C71" w:rsidRPr="001E1FC4">
        <w:rPr>
          <w:rFonts w:asciiTheme="minorHAnsi" w:hAnsiTheme="minorHAnsi" w:cstheme="minorHAnsi"/>
          <w:sz w:val="24"/>
          <w:szCs w:val="24"/>
        </w:rPr>
        <w:t xml:space="preserve"> is less efficacious than </w:t>
      </w:r>
      <w:r w:rsidR="00F03D17" w:rsidRPr="001E1FC4">
        <w:rPr>
          <w:rFonts w:asciiTheme="minorHAnsi" w:hAnsiTheme="minorHAnsi" w:cstheme="minorHAnsi"/>
          <w:sz w:val="24"/>
          <w:szCs w:val="24"/>
        </w:rPr>
        <w:t xml:space="preserve">vitamin </w:t>
      </w:r>
      <w:r w:rsidR="009B3C71" w:rsidRPr="001E1FC4">
        <w:rPr>
          <w:rFonts w:asciiTheme="minorHAnsi" w:hAnsiTheme="minorHAnsi" w:cstheme="minorHAnsi"/>
          <w:sz w:val="24"/>
          <w:szCs w:val="24"/>
        </w:rPr>
        <w:t>D</w:t>
      </w:r>
      <w:r w:rsidR="009B3C71" w:rsidRPr="001E1FC4">
        <w:rPr>
          <w:rFonts w:asciiTheme="minorHAnsi" w:hAnsiTheme="minorHAnsi" w:cstheme="minorHAnsi"/>
          <w:sz w:val="24"/>
          <w:szCs w:val="24"/>
          <w:vertAlign w:val="subscript"/>
        </w:rPr>
        <w:t>3</w:t>
      </w:r>
      <w:r w:rsidR="009B3C71" w:rsidRPr="001E1FC4">
        <w:rPr>
          <w:rFonts w:asciiTheme="minorHAnsi" w:hAnsiTheme="minorHAnsi" w:cstheme="minorHAnsi"/>
          <w:sz w:val="24"/>
          <w:szCs w:val="24"/>
        </w:rPr>
        <w:t xml:space="preserve"> </w:t>
      </w:r>
      <w:r w:rsidRPr="001E1FC4">
        <w:rPr>
          <w:rFonts w:asciiTheme="minorHAnsi" w:hAnsiTheme="minorHAnsi" w:cstheme="minorHAnsi"/>
          <w:sz w:val="24"/>
          <w:szCs w:val="24"/>
        </w:rPr>
        <w:t xml:space="preserve">for increasing </w:t>
      </w:r>
      <w:r w:rsidR="009B3C71" w:rsidRPr="001E1FC4">
        <w:rPr>
          <w:rFonts w:asciiTheme="minorHAnsi" w:hAnsiTheme="minorHAnsi" w:cstheme="minorHAnsi"/>
          <w:sz w:val="24"/>
          <w:szCs w:val="24"/>
        </w:rPr>
        <w:t xml:space="preserve">serum 25(OH)D levels </w:t>
      </w:r>
      <w:r w:rsidR="00A469A6"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PA6slnhI","properties":{"formattedCitation":"(39\\uc0\\u8211{}41)","plainCitation":"(39–41)","noteIndex":0},"citationItems":[{"id":705,"uris":["http://zotero.org/users/7696217/items/QB2JY332"],"uri":["http://zotero.org/users/7696217/items/QB2JY332"],"itemData":{"id":705,"type":"article-journal","container-title":"The American journal of clinical nutrition","ISSN":"0002-9165","issue":"4","journalAbbreviation":"The American journal of clinical nutrition","note":"publisher: Oxford University Press","page":"694-697","title":"The case against ergocalciferol (vitamin D2) as a vitamin supplement","volume":"84","author":[{"family":"Houghton","given":"Lisa A"},{"family":"Vieth","given":"Reinhold"}],"issued":{"date-parts":[["2006"]]}}},{"id":706,"uris":["http://zotero.org/users/7696217/items/Z35XW9S3"],"uri":["http://zotero.org/users/7696217/items/Z35XW9S3"],"itemData":{"id":706,"type":"article-journal","container-title":"The American journal of clinical nutrition","ISSN":"0002-9165","issue":"4","journalAbbreviation":"The American journal of clinical nutrition","note":"publisher: Oxford University Press","page":"854-858","title":"Evidence that vitamin D3 increases serum 25-hydroxyvitamin D more efficiently than does vitamin D2","volume":"68","author":[{"family":"Trang","given":"Hoang M"},{"family":"Cole","given":"DE"},{"family":"Rubin","given":"Laurence A"},{"family":"Pierratos","given":"Andreas"},{"family":"Siu","given":"Shirley"},{"family":"Vieth","given":"Reinhold"}],"issued":{"date-parts":[["1998"]]}}},{"id":704,"uris":["http://zotero.org/users/7696217/items/VWLE5H8J"],"uri":["http://zotero.org/users/7696217/items/VWLE5H8J"],"itemData":{"id":704,"type":"article-journal","abstract":"BACKGROUND: Currently, there is a lack of clarity in the literature as to whether there is a definitive difference between the effects of vitamins D2 and D3 in the  raising of serum 25-hydroxyvitamin D [25(OH)D]. OBJECTIVE: The objective of this  article was to report a systematic review and meta-analysis of randomized controlled  trials (RCTs) that have directly compared the effects of vitamin D2 and vitamin D3  on serum 25(OH)D concentrations in humans. DESIGN: The ISI Web of Knowledge (January  1966 to July 2011) database was searched electronically for all relevant studies in  adults that directly compared vitamin D3 with vitamin D2. The Cochrane Clinical  Trials Registry, International Standard Randomized Controlled Trials Number  register, and clinicaltrials.gov were also searched for any unpublished trials.  RESULTS: A meta-analysis of RCTs indicated that supplementation with vitamin D3 had  a significant and positive effect in the raising of serum 25(OH)D concentrations  compared with the effect of vitamin D2 (P = 0.001). When the frequency of dosage  administration was compared, there was a significant response for vitamin D3 when  given as a bolus dose (P = 0.0002) compared with administration of vitamin D2, but  the effect was lost with daily supplementation. CONCLUSIONS: This meta-analysis  indicates that vitamin D3 is more efficacious at raising serum 25(OH)D  concentrations than is vitamin D2, and thus vitamin D3) could potentially become the  preferred choice for supplementation. However, additional research is required to  examine the metabolic pathways involved in oral and intramuscular administration of  vitamin D and the effects across age, sex, and ethnicity, which this review was  unable to verify.","container-title":"The American journal of clinical nutrition","DOI":"10.3945/ajcn.111.031070","ISSN":"1938-3207 0002-9165","issue":"6","journalAbbreviation":"Am J Clin Nutr","language":"eng","note":"PMID: 22552031 \nPMCID: PMC3349454","page":"1357-1364","title":"Comparison of vitamin D2 and vitamin D3 supplementation in raising serum 25-hydroxyvitamin D status: a systematic review and meta-analysis.","volume":"95","author":[{"family":"Tripkovic","given":"Laura"},{"family":"Lambert","given":"Helen"},{"family":"Hart","given":"Kathryn"},{"family":"Smith","given":"Colin P."},{"family":"Bucca","given":"Giselda"},{"family":"Penson","given":"Simon"},{"family":"Chope","given":"Gemma"},{"family":"Hyppönen","given":"Elina"},{"family":"Berry","given":"Jacqueline"},{"family":"Vieth","given":"Reinhold"},{"family":"Lanham-New","given":"Susan"}],"issued":{"date-parts":[["2012",6]]}}}],"schema":"https://github.com/citation-style-language/schema/raw/master/csl-citation.json"} </w:instrText>
      </w:r>
      <w:r w:rsidR="00A469A6" w:rsidRPr="001E1FC4">
        <w:rPr>
          <w:rFonts w:asciiTheme="minorHAnsi" w:hAnsiTheme="minorHAnsi" w:cstheme="minorHAnsi"/>
          <w:sz w:val="24"/>
          <w:szCs w:val="24"/>
        </w:rPr>
        <w:fldChar w:fldCharType="separate"/>
      </w:r>
      <w:r w:rsidR="00C638D1" w:rsidRPr="001E1FC4">
        <w:rPr>
          <w:rFonts w:ascii="Calibri" w:hAnsi="Calibri" w:cs="Calibri"/>
          <w:sz w:val="24"/>
          <w:szCs w:val="24"/>
        </w:rPr>
        <w:t>(</w:t>
      </w:r>
      <w:r w:rsidR="00C638D1" w:rsidRPr="001E1FC4">
        <w:rPr>
          <w:rFonts w:ascii="Calibri" w:hAnsi="Calibri" w:cs="Calibri"/>
          <w:sz w:val="24"/>
          <w:szCs w:val="24"/>
          <w:vertAlign w:val="superscript"/>
        </w:rPr>
        <w:t>39–41</w:t>
      </w:r>
      <w:r w:rsidR="00C638D1" w:rsidRPr="001E1FC4">
        <w:rPr>
          <w:rFonts w:ascii="Calibri" w:hAnsi="Calibri" w:cs="Calibri"/>
          <w:sz w:val="24"/>
          <w:szCs w:val="24"/>
        </w:rPr>
        <w:t>)</w:t>
      </w:r>
      <w:r w:rsidR="00A469A6" w:rsidRPr="001E1FC4">
        <w:rPr>
          <w:rFonts w:asciiTheme="minorHAnsi" w:hAnsiTheme="minorHAnsi" w:cstheme="minorHAnsi"/>
          <w:sz w:val="24"/>
          <w:szCs w:val="24"/>
        </w:rPr>
        <w:fldChar w:fldCharType="end"/>
      </w:r>
      <w:r w:rsidR="005C60FB" w:rsidRPr="001E1FC4">
        <w:rPr>
          <w:rFonts w:asciiTheme="minorHAnsi" w:hAnsiTheme="minorHAnsi" w:cstheme="minorHAnsi"/>
          <w:sz w:val="24"/>
          <w:szCs w:val="24"/>
        </w:rPr>
        <w:t xml:space="preserve">. </w:t>
      </w:r>
      <w:r w:rsidR="00DA7329" w:rsidRPr="001E1FC4">
        <w:rPr>
          <w:rFonts w:asciiTheme="minorHAnsi" w:hAnsiTheme="minorHAnsi" w:cstheme="minorHAnsi"/>
          <w:sz w:val="24"/>
          <w:szCs w:val="24"/>
        </w:rPr>
        <w:t xml:space="preserve"> </w:t>
      </w:r>
      <w:r w:rsidR="00C5131C" w:rsidRPr="001E1FC4">
        <w:rPr>
          <w:rFonts w:asciiTheme="minorHAnsi" w:hAnsiTheme="minorHAnsi" w:cstheme="minorHAnsi"/>
          <w:sz w:val="24"/>
          <w:szCs w:val="24"/>
        </w:rPr>
        <w:t xml:space="preserve">One possible mechanism </w:t>
      </w:r>
      <w:r w:rsidRPr="001E1FC4">
        <w:rPr>
          <w:rFonts w:asciiTheme="minorHAnsi" w:hAnsiTheme="minorHAnsi" w:cstheme="minorHAnsi"/>
          <w:sz w:val="24"/>
          <w:szCs w:val="24"/>
        </w:rPr>
        <w:t xml:space="preserve">is </w:t>
      </w:r>
      <w:r w:rsidR="00F03D17" w:rsidRPr="001E1FC4">
        <w:rPr>
          <w:rFonts w:asciiTheme="minorHAnsi" w:hAnsiTheme="minorHAnsi" w:cstheme="minorHAnsi"/>
          <w:sz w:val="24"/>
          <w:szCs w:val="24"/>
        </w:rPr>
        <w:t xml:space="preserve">vitamin </w:t>
      </w:r>
      <w:r w:rsidR="00C32DBA" w:rsidRPr="001E1FC4">
        <w:rPr>
          <w:rFonts w:asciiTheme="minorHAnsi" w:hAnsiTheme="minorHAnsi" w:cstheme="minorHAnsi"/>
          <w:sz w:val="24"/>
          <w:szCs w:val="24"/>
        </w:rPr>
        <w:t>D</w:t>
      </w:r>
      <w:r w:rsidR="00B62E9E" w:rsidRPr="001E1FC4">
        <w:rPr>
          <w:rFonts w:asciiTheme="minorHAnsi" w:hAnsiTheme="minorHAnsi" w:cstheme="minorHAnsi"/>
          <w:sz w:val="24"/>
          <w:szCs w:val="24"/>
          <w:vertAlign w:val="subscript"/>
        </w:rPr>
        <w:t>3</w:t>
      </w:r>
      <w:r w:rsidR="00B62E9E" w:rsidRPr="001E1FC4">
        <w:rPr>
          <w:rFonts w:asciiTheme="minorHAnsi" w:hAnsiTheme="minorHAnsi" w:cstheme="minorHAnsi"/>
          <w:sz w:val="24"/>
          <w:szCs w:val="24"/>
        </w:rPr>
        <w:t xml:space="preserve">’s </w:t>
      </w:r>
      <w:r w:rsidR="00F96E15" w:rsidRPr="001E1FC4">
        <w:rPr>
          <w:rFonts w:asciiTheme="minorHAnsi" w:hAnsiTheme="minorHAnsi" w:cstheme="minorHAnsi"/>
          <w:sz w:val="24"/>
          <w:szCs w:val="24"/>
        </w:rPr>
        <w:t xml:space="preserve">enhanced </w:t>
      </w:r>
      <w:r w:rsidR="00B62E9E" w:rsidRPr="001E1FC4">
        <w:rPr>
          <w:rFonts w:asciiTheme="minorHAnsi" w:hAnsiTheme="minorHAnsi" w:cstheme="minorHAnsi"/>
          <w:sz w:val="24"/>
          <w:szCs w:val="24"/>
        </w:rPr>
        <w:t xml:space="preserve">ability to bind to the </w:t>
      </w:r>
      <w:r w:rsidR="0064580B" w:rsidRPr="001E1FC4">
        <w:rPr>
          <w:rFonts w:asciiTheme="minorHAnsi" w:hAnsiTheme="minorHAnsi" w:cstheme="minorHAnsi"/>
          <w:sz w:val="24"/>
          <w:szCs w:val="24"/>
        </w:rPr>
        <w:t xml:space="preserve">vitamin D receptor (VDR) after </w:t>
      </w:r>
      <w:r w:rsidR="00F96E15" w:rsidRPr="001E1FC4">
        <w:rPr>
          <w:rFonts w:asciiTheme="minorHAnsi" w:hAnsiTheme="minorHAnsi" w:cstheme="minorHAnsi"/>
          <w:sz w:val="24"/>
          <w:szCs w:val="24"/>
        </w:rPr>
        <w:t>the formation of 1,24,25(OH)</w:t>
      </w:r>
      <w:r w:rsidR="00F96E15" w:rsidRPr="001E1FC4">
        <w:rPr>
          <w:rFonts w:asciiTheme="minorHAnsi" w:hAnsiTheme="minorHAnsi" w:cstheme="minorHAnsi"/>
          <w:sz w:val="24"/>
          <w:szCs w:val="24"/>
          <w:vertAlign w:val="subscript"/>
        </w:rPr>
        <w:t>3</w:t>
      </w:r>
      <w:r w:rsidR="00F96E15" w:rsidRPr="001E1FC4">
        <w:rPr>
          <w:rFonts w:asciiTheme="minorHAnsi" w:hAnsiTheme="minorHAnsi" w:cstheme="minorHAnsi"/>
          <w:sz w:val="24"/>
          <w:szCs w:val="24"/>
        </w:rPr>
        <w:t xml:space="preserve"> in the kidneys</w:t>
      </w:r>
      <w:r w:rsidR="00DC3965" w:rsidRPr="001E1FC4">
        <w:rPr>
          <w:rFonts w:asciiTheme="minorHAnsi" w:hAnsiTheme="minorHAnsi" w:cstheme="minorHAnsi"/>
          <w:sz w:val="24"/>
          <w:szCs w:val="24"/>
        </w:rPr>
        <w:t xml:space="preserve"> </w:t>
      </w:r>
      <w:r w:rsidR="00506561"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auHq2ue8","properties":{"formattedCitation":"(42)","plainCitation":"(42)","noteIndex":0},"citationItems":[{"id":703,"uris":["http://zotero.org/users/7696217/items/N6YYDY33"],"uri":["http://zotero.org/users/7696217/items/N6YYDY33"],"itemData":{"id":703,"type":"article-journal","container-title":"Journal of Biological Chemistry","ISSN":"0021-9258","issue":"20","journalAbbreviation":"Journal of Biological Chemistry","note":"publisher: Elsevier","page":"9250-9256","title":"24-Hydroxylation of 1, 25-dihydroxyergocalciferol. An unambiguous deactivation process.","volume":"261","author":[{"family":"Horst","given":"RL"},{"family":"Reinhardt","given":"TA"},{"family":"Ramberg","given":"CF"},{"family":"Koszewski","given":"NJ"},{"family":"Napoli","given":"JL"}],"issued":{"date-parts":[["1986"]]}}}],"schema":"https://github.com/citation-style-language/schema/raw/master/csl-citation.json"} </w:instrText>
      </w:r>
      <w:r w:rsidR="00506561"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42</w:t>
      </w:r>
      <w:r w:rsidR="00C638D1" w:rsidRPr="001E1FC4">
        <w:rPr>
          <w:rFonts w:ascii="Calibri" w:hAnsi="Calibri" w:cs="Calibri"/>
          <w:sz w:val="24"/>
        </w:rPr>
        <w:t>)</w:t>
      </w:r>
      <w:r w:rsidR="00506561" w:rsidRPr="001E1FC4">
        <w:rPr>
          <w:rFonts w:asciiTheme="minorHAnsi" w:hAnsiTheme="minorHAnsi" w:cstheme="minorHAnsi"/>
          <w:sz w:val="24"/>
          <w:szCs w:val="24"/>
        </w:rPr>
        <w:fldChar w:fldCharType="end"/>
      </w:r>
      <w:r w:rsidR="00D97CA4" w:rsidRPr="001E1FC4">
        <w:rPr>
          <w:rFonts w:asciiTheme="minorHAnsi" w:hAnsiTheme="minorHAnsi" w:cstheme="minorHAnsi"/>
          <w:sz w:val="24"/>
          <w:szCs w:val="24"/>
        </w:rPr>
        <w:t xml:space="preserve">. </w:t>
      </w:r>
    </w:p>
    <w:p w14:paraId="5A3F0953" w14:textId="698188B9" w:rsidR="000617D6" w:rsidRPr="001E1FC4" w:rsidRDefault="000617D6" w:rsidP="008B6E6E">
      <w:pPr>
        <w:spacing w:line="480" w:lineRule="auto"/>
        <w:jc w:val="both"/>
        <w:rPr>
          <w:rFonts w:asciiTheme="minorHAnsi" w:hAnsiTheme="minorHAnsi" w:cstheme="minorHAnsi"/>
          <w:sz w:val="24"/>
          <w:szCs w:val="24"/>
        </w:rPr>
      </w:pPr>
    </w:p>
    <w:p w14:paraId="41E7E7A2" w14:textId="6FA1EADD" w:rsidR="000808BA" w:rsidRPr="001E1FC4" w:rsidRDefault="000808BA" w:rsidP="008B6E6E">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Vitamin D</w:t>
      </w:r>
      <w:r w:rsidR="003572FD" w:rsidRPr="001E1FC4">
        <w:rPr>
          <w:rFonts w:asciiTheme="minorHAnsi" w:hAnsiTheme="minorHAnsi" w:cstheme="minorHAnsi"/>
          <w:sz w:val="24"/>
          <w:szCs w:val="24"/>
        </w:rPr>
        <w:t>,</w:t>
      </w:r>
      <w:r w:rsidRPr="001E1FC4">
        <w:rPr>
          <w:rFonts w:asciiTheme="minorHAnsi" w:hAnsiTheme="minorHAnsi" w:cstheme="minorHAnsi"/>
          <w:sz w:val="24"/>
          <w:szCs w:val="24"/>
        </w:rPr>
        <w:t xml:space="preserve"> COVID-19</w:t>
      </w:r>
      <w:r w:rsidR="003572FD" w:rsidRPr="001E1FC4">
        <w:rPr>
          <w:rFonts w:asciiTheme="minorHAnsi" w:hAnsiTheme="minorHAnsi" w:cstheme="minorHAnsi"/>
          <w:sz w:val="24"/>
          <w:szCs w:val="24"/>
        </w:rPr>
        <w:t>, and supplementation recommendations</w:t>
      </w:r>
    </w:p>
    <w:p w14:paraId="7AEC7A4A" w14:textId="4377D916" w:rsidR="00CC22C2" w:rsidRPr="001E1FC4" w:rsidRDefault="00083524" w:rsidP="008B6E6E">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With reference to </w:t>
      </w:r>
      <w:r w:rsidR="00CC22C2" w:rsidRPr="001E1FC4">
        <w:rPr>
          <w:rFonts w:asciiTheme="minorHAnsi" w:hAnsiTheme="minorHAnsi" w:cstheme="minorHAnsi"/>
          <w:sz w:val="24"/>
          <w:szCs w:val="24"/>
        </w:rPr>
        <w:t xml:space="preserve">COVID-19, several studies have reported </w:t>
      </w:r>
      <w:r w:rsidR="004C69AE" w:rsidRPr="001E1FC4">
        <w:rPr>
          <w:rFonts w:asciiTheme="minorHAnsi" w:hAnsiTheme="minorHAnsi" w:cstheme="minorHAnsi"/>
          <w:sz w:val="24"/>
          <w:szCs w:val="24"/>
        </w:rPr>
        <w:t xml:space="preserve">negative </w:t>
      </w:r>
      <w:r w:rsidR="00164571" w:rsidRPr="001E1FC4">
        <w:rPr>
          <w:rFonts w:asciiTheme="minorHAnsi" w:hAnsiTheme="minorHAnsi" w:cstheme="minorHAnsi"/>
          <w:sz w:val="24"/>
          <w:szCs w:val="24"/>
        </w:rPr>
        <w:t>associations between serum 25(OH)D levels and disease severity</w:t>
      </w:r>
      <w:r w:rsidR="004C69AE" w:rsidRPr="001E1FC4">
        <w:rPr>
          <w:rFonts w:asciiTheme="minorHAnsi" w:hAnsiTheme="minorHAnsi" w:cstheme="minorHAnsi"/>
          <w:sz w:val="24"/>
          <w:szCs w:val="24"/>
        </w:rPr>
        <w:t xml:space="preserve"> </w:t>
      </w:r>
      <w:r w:rsidR="00024468"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92K4D8kc","properties":{"formattedCitation":"(20,43)","plainCitation":"(20,43)","noteIndex":0},"citationItems":[{"id":721,"uris":["http://zotero.org/users/7696217/items/XBLHZGQG"],"uri":["http://zotero.org/users/7696217/items/XBLHZGQG"],"itemData":{"id":721,"type":"article-journal","container-title":"Frontiers in Public Health","ISSN":"2296-2565","journalAbbreviation":"Frontiers in Public Health","note":"publisher: Frontiers","page":"1092","title":"Vitamin D Deficiency as an Important Biomarker for the Increased Risk of Coronavirus (COVID-19) in People From Black and Asian Ethnic Minority Groups","volume":"8","author":[{"family":"Pardhan","given":"Shahina"},{"family":"Smith","given":"Lee"},{"family":"Sapkota","given":"Raju P"}],"issued":{"date-parts":[["2021"]]}}},{"id":708,"uris":["http://zotero.org/users/7696217/items/WFJ3BJUD"],"uri":["http://zotero.org/users/7696217/items/WFJ3BJUD"],"itemData":{"id":708,"type":"article-journal","container-title":"Nutrients","issue":"4","journalAbbreviation":"Nutrients","note":"publisher: Multidisciplinary Digital Publishing Institute","page":"988","title":"Evidence that vitamin D supplementation could reduce risk of influenza and COVID-19 infections and deaths","volume":"12","author":[{"family":"Grant","given":"William B"},{"family":"Lahore","given":"Henry"},{"family":"McDonnell","given":"Sharon L"},{"family":"Baggerly","given":"Carole A"},{"family":"French","given":"Christine B"},{"family":"Aliano","given":"Jennifer L"},{"family":"Bhattoa","given":"Harjit P"}],"issued":{"date-parts":[["2020"]]}}}],"schema":"https://github.com/citation-style-language/schema/raw/master/csl-citation.json"} </w:instrText>
      </w:r>
      <w:r w:rsidR="00024468"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20,43</w:t>
      </w:r>
      <w:r w:rsidR="00C638D1" w:rsidRPr="001E1FC4">
        <w:rPr>
          <w:rFonts w:ascii="Calibri" w:hAnsi="Calibri" w:cs="Calibri"/>
          <w:sz w:val="24"/>
        </w:rPr>
        <w:t>)</w:t>
      </w:r>
      <w:r w:rsidR="00024468" w:rsidRPr="001E1FC4">
        <w:rPr>
          <w:rFonts w:asciiTheme="minorHAnsi" w:hAnsiTheme="minorHAnsi" w:cstheme="minorHAnsi"/>
          <w:sz w:val="24"/>
          <w:szCs w:val="24"/>
        </w:rPr>
        <w:fldChar w:fldCharType="end"/>
      </w:r>
      <w:r w:rsidR="00B2742B" w:rsidRPr="001E1FC4">
        <w:rPr>
          <w:rFonts w:asciiTheme="minorHAnsi" w:hAnsiTheme="minorHAnsi" w:cstheme="minorHAnsi"/>
          <w:sz w:val="24"/>
          <w:szCs w:val="24"/>
        </w:rPr>
        <w:t xml:space="preserve">, </w:t>
      </w:r>
      <w:r w:rsidRPr="001E1FC4">
        <w:rPr>
          <w:rFonts w:asciiTheme="minorHAnsi" w:hAnsiTheme="minorHAnsi" w:cstheme="minorHAnsi"/>
          <w:sz w:val="24"/>
          <w:szCs w:val="24"/>
        </w:rPr>
        <w:t xml:space="preserve">resulting in </w:t>
      </w:r>
      <w:r w:rsidR="00DA7329" w:rsidRPr="001E1FC4">
        <w:rPr>
          <w:rFonts w:asciiTheme="minorHAnsi" w:hAnsiTheme="minorHAnsi" w:cstheme="minorHAnsi"/>
          <w:sz w:val="24"/>
          <w:szCs w:val="24"/>
        </w:rPr>
        <w:t xml:space="preserve">recommendations that </w:t>
      </w:r>
      <w:r w:rsidRPr="001E1FC4">
        <w:rPr>
          <w:rFonts w:asciiTheme="minorHAnsi" w:hAnsiTheme="minorHAnsi" w:cstheme="minorHAnsi"/>
          <w:sz w:val="24"/>
          <w:szCs w:val="24"/>
        </w:rPr>
        <w:t xml:space="preserve">policy makers </w:t>
      </w:r>
      <w:r w:rsidR="00DA7329" w:rsidRPr="001E1FC4">
        <w:rPr>
          <w:rFonts w:asciiTheme="minorHAnsi" w:hAnsiTheme="minorHAnsi" w:cstheme="minorHAnsi"/>
          <w:sz w:val="24"/>
          <w:szCs w:val="24"/>
        </w:rPr>
        <w:t xml:space="preserve">should include </w:t>
      </w:r>
      <w:r w:rsidR="00F03D17" w:rsidRPr="001E1FC4">
        <w:rPr>
          <w:rFonts w:asciiTheme="minorHAnsi" w:hAnsiTheme="minorHAnsi" w:cstheme="minorHAnsi"/>
          <w:sz w:val="24"/>
          <w:szCs w:val="24"/>
        </w:rPr>
        <w:t xml:space="preserve">dietary intake/ </w:t>
      </w:r>
      <w:r w:rsidR="004C69AE" w:rsidRPr="001E1FC4">
        <w:rPr>
          <w:rFonts w:asciiTheme="minorHAnsi" w:hAnsiTheme="minorHAnsi" w:cstheme="minorHAnsi"/>
          <w:sz w:val="24"/>
          <w:szCs w:val="24"/>
        </w:rPr>
        <w:t>supplementation</w:t>
      </w:r>
      <w:r w:rsidR="00E06C6C" w:rsidRPr="001E1FC4">
        <w:rPr>
          <w:rFonts w:asciiTheme="minorHAnsi" w:hAnsiTheme="minorHAnsi" w:cstheme="minorHAnsi"/>
          <w:sz w:val="24"/>
          <w:szCs w:val="24"/>
        </w:rPr>
        <w:t xml:space="preserve"> as a potential protective measure against </w:t>
      </w:r>
      <w:r w:rsidRPr="001E1FC4">
        <w:rPr>
          <w:rFonts w:asciiTheme="minorHAnsi" w:hAnsiTheme="minorHAnsi" w:cstheme="minorHAnsi"/>
          <w:sz w:val="24"/>
          <w:szCs w:val="24"/>
        </w:rPr>
        <w:t xml:space="preserve">the infection and mortality </w:t>
      </w:r>
      <w:r w:rsidR="004C69AE"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sgEZNWWW","properties":{"formattedCitation":"(20,21,25,44)","plainCitation":"(20,21,25,44)","noteIndex":0},"citationItems":[{"id":721,"uris":["http://zotero.org/users/7696217/items/XBLHZGQG"],"uri":["http://zotero.org/users/7696217/items/XBLHZGQG"],"itemData":{"id":721,"type":"article-journal","container-title":"Frontiers in Public Health","ISSN":"2296-2565","journalAbbreviation":"Frontiers in Public Health","note":"publisher: Frontiers","page":"1092","title":"Vitamin D Deficiency as an Important Biomarker for the Increased Risk of Coronavirus (COVID-19) in People From Black and Asian Ethnic Minority Groups","volume":"8","author":[{"family":"Pardhan","given":"Shahina"},{"family":"Smith","given":"Lee"},{"family":"Sapkota","given":"Raju P"}],"issued":{"date-parts":[["2021"]]}}},{"id":709,"uris":["http://zotero.org/users/7696217/items/FIG5Q7V8"],"uri":["http://zotero.org/users/7696217/items/FIG5Q7V8"],"itemData":{"id":709,"type":"article-journal","container-title":"Journal of internal medicine","ISSN":"0954-6820","issue":"1","journalAbbreviation":"Journal of internal medicine","note":"publisher: Wiley Online Library","page":"97-115","title":"Perspective: Vitamin D deficiency and COVID‐19 severity–plausibly linked by latitude, ethnicity, impacts on cytokines, ACE2 and thrombosis","volume":"289","author":[{"family":"Rhodes","given":"Jonathan M"},{"family":"Subramanian","given":"Sreedhar"},{"family":"Laird","given":"Eamon"},{"family":"Griffin","given":"George"},{"family":"Kenny","given":"Rose Anne"}],"issued":{"date-parts":[["2021"]]}}},{"id":710,"uris":["http://zotero.org/users/7696217/items/9GGBV37W"],"uri":["http://zotero.org/users/7696217/items/9GGBV37W"],"itemData":{"id":710,"type":"webpage","title":"COVID-19 rapid guideline: vitamin D","URL":"https://www.nice.org.uk/guidance/ng187/resources/covid19-rapid-guideline-vitamin-d-pdf-66142026720709","author":[{"family":"National Institute of Health and Care Excellence","given":""}],"accessed":{"date-parts":[["2021",3,4]]},"issued":{"date-parts":[["2020"]]}}},{"id":8262,"uris":["http://zotero.org/users/7696217/items/3KKXV7X4"],"uri":["http://zotero.org/users/7696217/items/3KKXV7X4"],"itemData":{"id":8262,"type":"article-journal","container-title":"PloS one","ISSN":"1932-6203","issue":"9","journalAbbreviation":"PloS one","note":"publisher: Public Library of Science","page":"e0239252","title":"SARS-CoV-2 positivity rates associated with circulating 25-hydroxyvitamin D levels","volume":"15","author":[{"family":"Kaufman","given":"Harvey W"},{"family":"Niles","given":"Justin K"},{"family":"Kroll","given":"Martin H"},{"family":"Bi","given":"Caixia"},{"family":"Holick","given":"Michael F"}],"issued":{"date-parts":[["2020"]]}}}],"schema":"https://github.com/citation-style-language/schema/raw/master/csl-citation.json"} </w:instrText>
      </w:r>
      <w:r w:rsidR="004C69AE"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20,21,25,44</w:t>
      </w:r>
      <w:r w:rsidR="00C638D1" w:rsidRPr="001E1FC4">
        <w:rPr>
          <w:rFonts w:ascii="Calibri" w:hAnsi="Calibri" w:cs="Calibri"/>
          <w:sz w:val="24"/>
        </w:rPr>
        <w:t>)</w:t>
      </w:r>
      <w:r w:rsidR="004C69AE" w:rsidRPr="001E1FC4">
        <w:rPr>
          <w:rFonts w:asciiTheme="minorHAnsi" w:hAnsiTheme="minorHAnsi" w:cstheme="minorHAnsi"/>
          <w:sz w:val="24"/>
          <w:szCs w:val="24"/>
        </w:rPr>
        <w:fldChar w:fldCharType="end"/>
      </w:r>
      <w:r w:rsidR="00B22AF1" w:rsidRPr="001E1FC4">
        <w:rPr>
          <w:rFonts w:asciiTheme="minorHAnsi" w:hAnsiTheme="minorHAnsi" w:cstheme="minorHAnsi"/>
          <w:sz w:val="24"/>
          <w:szCs w:val="24"/>
        </w:rPr>
        <w:t xml:space="preserve">. </w:t>
      </w:r>
      <w:r w:rsidR="00C87CAD" w:rsidRPr="001E1FC4">
        <w:rPr>
          <w:rFonts w:asciiTheme="minorHAnsi" w:hAnsiTheme="minorHAnsi" w:cstheme="minorHAnsi"/>
          <w:sz w:val="24"/>
          <w:szCs w:val="24"/>
        </w:rPr>
        <w:t xml:space="preserve">Vitamin D has been advocated to reduce </w:t>
      </w:r>
      <w:r w:rsidR="00E27691" w:rsidRPr="001E1FC4">
        <w:rPr>
          <w:rFonts w:asciiTheme="minorHAnsi" w:hAnsiTheme="minorHAnsi" w:cstheme="minorHAnsi"/>
          <w:sz w:val="24"/>
          <w:szCs w:val="24"/>
        </w:rPr>
        <w:t xml:space="preserve">viral replication rates and expression of pro-inflammatory cytokines </w:t>
      </w:r>
      <w:r w:rsidR="00F83443" w:rsidRPr="001E1FC4">
        <w:rPr>
          <w:rFonts w:asciiTheme="minorHAnsi" w:hAnsiTheme="minorHAnsi" w:cstheme="minorHAnsi"/>
          <w:sz w:val="24"/>
          <w:szCs w:val="24"/>
        </w:rPr>
        <w:fldChar w:fldCharType="begin"/>
      </w:r>
      <w:r w:rsidR="00C638D1" w:rsidRPr="001E1FC4">
        <w:rPr>
          <w:rFonts w:asciiTheme="minorHAnsi" w:hAnsiTheme="minorHAnsi" w:cstheme="minorHAnsi"/>
          <w:sz w:val="24"/>
          <w:szCs w:val="24"/>
        </w:rPr>
        <w:instrText xml:space="preserve"> ADDIN ZOTERO_ITEM CSL_CITATION {"citationID":"tDrBHbFW","properties":{"formattedCitation":"(20,45)","plainCitation":"(20,45)","noteIndex":0},"citationItems":[{"id":721,"uris":["http://zotero.org/users/7696217/items/XBLHZGQG"],"uri":["http://zotero.org/users/7696217/items/XBLHZGQG"],"itemData":{"id":721,"type":"article-journal","container-title":"Frontiers in Public Health","ISSN":"2296-2565","journalAbbreviation":"Frontiers in Public Health","note":"publisher: Frontiers","page":"1092","title":"Vitamin D Deficiency as an Important Biomarker for the Increased Risk of Coronavirus (COVID-19) in People From Black and Asian Ethnic Minority Groups","volume":"8","author":[{"family":"Pardhan","given":"Shahina"},{"family":"Smith","given":"Lee"},{"family":"Sapkota","given":"Raju P"}],"issued":{"date-parts":[["2021"]]}}},{"id":707,"uris":["http://zotero.org/users/7696217/items/ASAAB9PS"],"uri":["http://zotero.org/users/7696217/items/ASAAB9PS"],"itemData":{"id":707,"type":"article-journal","ISSN":"0269-2813","note":"publisher: Wiley Online Library","title":"low population mortality from COVID‐19 in countries south of latitude 35 degrees North supports vitamin D as a factor determining severity","author":[{"family":"Rhodes","given":"Jonathan M"},{"family":"Subramanian","given":"Sreedhar"},{"family":"Laird","given":"Eamon"},{"family":"Kenny","given":"Rose A"}],"issued":{"date-parts":[["2020"]]}}}],"schema":"https://github.com/citation-style-language/schema/raw/master/csl-citation.json"} </w:instrText>
      </w:r>
      <w:r w:rsidR="00F83443" w:rsidRPr="001E1FC4">
        <w:rPr>
          <w:rFonts w:asciiTheme="minorHAnsi" w:hAnsiTheme="minorHAnsi" w:cstheme="minorHAnsi"/>
          <w:sz w:val="24"/>
          <w:szCs w:val="24"/>
        </w:rPr>
        <w:fldChar w:fldCharType="separate"/>
      </w:r>
      <w:r w:rsidR="00C638D1" w:rsidRPr="001E1FC4">
        <w:rPr>
          <w:rFonts w:ascii="Calibri" w:hAnsi="Calibri" w:cs="Calibri"/>
          <w:sz w:val="24"/>
        </w:rPr>
        <w:t>(</w:t>
      </w:r>
      <w:r w:rsidR="00C638D1" w:rsidRPr="001E1FC4">
        <w:rPr>
          <w:rFonts w:ascii="Calibri" w:hAnsi="Calibri" w:cs="Calibri"/>
          <w:sz w:val="24"/>
          <w:vertAlign w:val="superscript"/>
        </w:rPr>
        <w:t>20,45</w:t>
      </w:r>
      <w:r w:rsidR="00C638D1" w:rsidRPr="001E1FC4">
        <w:rPr>
          <w:rFonts w:ascii="Calibri" w:hAnsi="Calibri" w:cs="Calibri"/>
          <w:sz w:val="24"/>
        </w:rPr>
        <w:t>)</w:t>
      </w:r>
      <w:r w:rsidR="00F83443" w:rsidRPr="001E1FC4">
        <w:rPr>
          <w:rFonts w:asciiTheme="minorHAnsi" w:hAnsiTheme="minorHAnsi" w:cstheme="minorHAnsi"/>
          <w:sz w:val="24"/>
          <w:szCs w:val="24"/>
        </w:rPr>
        <w:fldChar w:fldCharType="end"/>
      </w:r>
      <w:r w:rsidR="00C25FDB" w:rsidRPr="001E1FC4">
        <w:rPr>
          <w:rFonts w:asciiTheme="minorHAnsi" w:hAnsiTheme="minorHAnsi" w:cstheme="minorHAnsi"/>
          <w:sz w:val="24"/>
          <w:szCs w:val="24"/>
        </w:rPr>
        <w:t xml:space="preserve">. </w:t>
      </w:r>
      <w:r w:rsidR="004A122B" w:rsidRPr="001E1FC4">
        <w:rPr>
          <w:rFonts w:asciiTheme="minorHAnsi" w:hAnsiTheme="minorHAnsi" w:cstheme="minorHAnsi"/>
          <w:sz w:val="24"/>
          <w:szCs w:val="24"/>
        </w:rPr>
        <w:t>S</w:t>
      </w:r>
      <w:r w:rsidR="00273008" w:rsidRPr="001E1FC4">
        <w:rPr>
          <w:rFonts w:asciiTheme="minorHAnsi" w:hAnsiTheme="minorHAnsi" w:cstheme="minorHAnsi"/>
          <w:sz w:val="24"/>
          <w:szCs w:val="24"/>
        </w:rPr>
        <w:t>pecific</w:t>
      </w:r>
      <w:r w:rsidR="004A122B" w:rsidRPr="001E1FC4">
        <w:rPr>
          <w:rFonts w:asciiTheme="minorHAnsi" w:hAnsiTheme="minorHAnsi" w:cstheme="minorHAnsi"/>
          <w:sz w:val="24"/>
          <w:szCs w:val="24"/>
        </w:rPr>
        <w:t xml:space="preserve"> ‘one-size fits all’</w:t>
      </w:r>
      <w:r w:rsidR="00273008" w:rsidRPr="001E1FC4">
        <w:rPr>
          <w:rFonts w:asciiTheme="minorHAnsi" w:hAnsiTheme="minorHAnsi" w:cstheme="minorHAnsi"/>
          <w:sz w:val="24"/>
          <w:szCs w:val="24"/>
        </w:rPr>
        <w:t xml:space="preserve"> </w:t>
      </w:r>
      <w:r w:rsidR="00255FF1" w:rsidRPr="001E1FC4">
        <w:rPr>
          <w:rFonts w:asciiTheme="minorHAnsi" w:hAnsiTheme="minorHAnsi" w:cstheme="minorHAnsi"/>
          <w:sz w:val="24"/>
          <w:szCs w:val="24"/>
        </w:rPr>
        <w:t xml:space="preserve">vitamin D </w:t>
      </w:r>
      <w:r w:rsidR="00273008" w:rsidRPr="001E1FC4">
        <w:rPr>
          <w:rFonts w:asciiTheme="minorHAnsi" w:hAnsiTheme="minorHAnsi" w:cstheme="minorHAnsi"/>
          <w:sz w:val="24"/>
          <w:szCs w:val="24"/>
        </w:rPr>
        <w:t xml:space="preserve">dosages </w:t>
      </w:r>
      <w:r w:rsidR="00D33816" w:rsidRPr="001E1FC4">
        <w:rPr>
          <w:rFonts w:asciiTheme="minorHAnsi" w:hAnsiTheme="minorHAnsi" w:cstheme="minorHAnsi"/>
          <w:sz w:val="24"/>
          <w:szCs w:val="24"/>
        </w:rPr>
        <w:t xml:space="preserve">and treatment lengths </w:t>
      </w:r>
      <w:r w:rsidR="00273008" w:rsidRPr="001E1FC4">
        <w:rPr>
          <w:rFonts w:asciiTheme="minorHAnsi" w:hAnsiTheme="minorHAnsi" w:cstheme="minorHAnsi"/>
          <w:sz w:val="24"/>
          <w:szCs w:val="24"/>
        </w:rPr>
        <w:t>are difficult to recommend</w:t>
      </w:r>
      <w:r w:rsidR="00D83401" w:rsidRPr="001E1FC4">
        <w:rPr>
          <w:rFonts w:asciiTheme="minorHAnsi" w:hAnsiTheme="minorHAnsi" w:cstheme="minorHAnsi"/>
          <w:sz w:val="24"/>
          <w:szCs w:val="24"/>
        </w:rPr>
        <w:t xml:space="preserve">, </w:t>
      </w:r>
      <w:r w:rsidR="004A122B" w:rsidRPr="001E1FC4">
        <w:rPr>
          <w:rFonts w:asciiTheme="minorHAnsi" w:hAnsiTheme="minorHAnsi" w:cstheme="minorHAnsi"/>
          <w:sz w:val="24"/>
          <w:szCs w:val="24"/>
        </w:rPr>
        <w:t xml:space="preserve">partly due to </w:t>
      </w:r>
      <w:r w:rsidR="007A455E" w:rsidRPr="001E1FC4">
        <w:rPr>
          <w:rFonts w:asciiTheme="minorHAnsi" w:hAnsiTheme="minorHAnsi" w:cstheme="minorHAnsi"/>
          <w:sz w:val="24"/>
          <w:szCs w:val="24"/>
        </w:rPr>
        <w:t xml:space="preserve">the potential effect of VDR </w:t>
      </w:r>
      <w:r w:rsidR="00066DA4" w:rsidRPr="001E1FC4">
        <w:rPr>
          <w:rFonts w:asciiTheme="minorHAnsi" w:hAnsiTheme="minorHAnsi" w:cstheme="minorHAnsi"/>
          <w:sz w:val="24"/>
          <w:szCs w:val="24"/>
        </w:rPr>
        <w:t>gene</w:t>
      </w:r>
      <w:r w:rsidR="007A455E" w:rsidRPr="001E1FC4">
        <w:rPr>
          <w:rFonts w:asciiTheme="minorHAnsi" w:hAnsiTheme="minorHAnsi" w:cstheme="minorHAnsi"/>
          <w:sz w:val="24"/>
          <w:szCs w:val="24"/>
        </w:rPr>
        <w:t xml:space="preserve"> activation</w:t>
      </w:r>
      <w:r w:rsidR="008F1910" w:rsidRPr="001E1FC4">
        <w:rPr>
          <w:rFonts w:asciiTheme="minorHAnsi" w:hAnsiTheme="minorHAnsi" w:cstheme="minorHAnsi"/>
          <w:sz w:val="24"/>
          <w:szCs w:val="24"/>
        </w:rPr>
        <w:t xml:space="preserve"> on the responsiveness of vitamin D supplementation </w:t>
      </w:r>
      <w:r w:rsidR="00D001DF" w:rsidRPr="001E1FC4">
        <w:rPr>
          <w:rFonts w:asciiTheme="minorHAnsi" w:hAnsiTheme="minorHAnsi" w:cstheme="minorHAnsi"/>
          <w:sz w:val="24"/>
          <w:szCs w:val="24"/>
        </w:rPr>
        <w:t xml:space="preserve">in African Americans </w:t>
      </w:r>
      <w:r w:rsidR="008F1910" w:rsidRPr="001E1FC4">
        <w:rPr>
          <w:rFonts w:asciiTheme="minorHAnsi" w:hAnsiTheme="minorHAnsi" w:cstheme="minorHAnsi"/>
          <w:sz w:val="24"/>
          <w:szCs w:val="24"/>
        </w:rPr>
        <w:fldChar w:fldCharType="begin"/>
      </w:r>
      <w:r w:rsidR="008F1910" w:rsidRPr="001E1FC4">
        <w:rPr>
          <w:rFonts w:asciiTheme="minorHAnsi" w:hAnsiTheme="minorHAnsi" w:cstheme="minorHAnsi"/>
          <w:sz w:val="24"/>
          <w:szCs w:val="24"/>
        </w:rPr>
        <w:instrText xml:space="preserve"> ADDIN ZOTERO_ITEM CSL_CITATION {"citationID":"CgZwJbPR","properties":{"formattedCitation":"(46)","plainCitation":"(46)","noteIndex":0},"citationItems":[{"id":8263,"uris":["http://zotero.org/users/7696217/items/A9XZK8V5"],"uri":["http://zotero.org/users/7696217/items/A9XZK8V5"],"itemData":{"id":8263,"type":"article-journal","container-title":"Molecular nutrition &amp; food research","ISSN":"1613-4125","issue":"1","journalAbbreviation":"Molecular nutrition &amp; food research","note":"publisher: Wiley Online Library","page":"1900738","title":"Epigenetics Predicts Serum 25‐Hydroxyvitamin D Response to Vitamin D3 Supplementation in African Americans","volume":"64","author":[{"family":"Chen","given":"Li"},{"family":"Dong","given":"Yanbin"},{"family":"Chen","given":"Jie"},{"family":"Huang","given":"Ying"},{"family":"Zhu","given":"Haidong"}],"issued":{"date-parts":[["2020"]]}}}],"schema":"https://github.com/citation-style-language/schema/raw/master/csl-citation.json"} </w:instrText>
      </w:r>
      <w:r w:rsidR="008F1910" w:rsidRPr="001E1FC4">
        <w:rPr>
          <w:rFonts w:asciiTheme="minorHAnsi" w:hAnsiTheme="minorHAnsi" w:cstheme="minorHAnsi"/>
          <w:sz w:val="24"/>
          <w:szCs w:val="24"/>
        </w:rPr>
        <w:fldChar w:fldCharType="separate"/>
      </w:r>
      <w:r w:rsidR="008F1910" w:rsidRPr="001E1FC4">
        <w:rPr>
          <w:rFonts w:ascii="Calibri" w:hAnsi="Calibri" w:cs="Calibri"/>
          <w:sz w:val="24"/>
        </w:rPr>
        <w:t>(</w:t>
      </w:r>
      <w:r w:rsidR="008F1910" w:rsidRPr="001E1FC4">
        <w:rPr>
          <w:rFonts w:ascii="Calibri" w:hAnsi="Calibri" w:cs="Calibri"/>
          <w:sz w:val="24"/>
          <w:vertAlign w:val="superscript"/>
        </w:rPr>
        <w:t>46</w:t>
      </w:r>
      <w:r w:rsidR="008F1910" w:rsidRPr="001E1FC4">
        <w:rPr>
          <w:rFonts w:ascii="Calibri" w:hAnsi="Calibri" w:cs="Calibri"/>
          <w:sz w:val="24"/>
        </w:rPr>
        <w:t>)</w:t>
      </w:r>
      <w:r w:rsidR="008F1910" w:rsidRPr="001E1FC4">
        <w:rPr>
          <w:rFonts w:asciiTheme="minorHAnsi" w:hAnsiTheme="minorHAnsi" w:cstheme="minorHAnsi"/>
          <w:sz w:val="24"/>
          <w:szCs w:val="24"/>
        </w:rPr>
        <w:fldChar w:fldCharType="end"/>
      </w:r>
      <w:r w:rsidR="00255FF1" w:rsidRPr="001E1FC4">
        <w:rPr>
          <w:rFonts w:asciiTheme="minorHAnsi" w:hAnsiTheme="minorHAnsi" w:cstheme="minorHAnsi"/>
          <w:sz w:val="24"/>
          <w:szCs w:val="24"/>
        </w:rPr>
        <w:t>, and general human variability</w:t>
      </w:r>
      <w:r w:rsidR="00D001DF" w:rsidRPr="001E1FC4">
        <w:rPr>
          <w:rFonts w:asciiTheme="minorHAnsi" w:hAnsiTheme="minorHAnsi" w:cstheme="minorHAnsi"/>
          <w:sz w:val="24"/>
          <w:szCs w:val="24"/>
        </w:rPr>
        <w:t>.</w:t>
      </w:r>
      <w:r w:rsidR="00066DA4" w:rsidRPr="001E1FC4">
        <w:rPr>
          <w:rFonts w:asciiTheme="minorHAnsi" w:hAnsiTheme="minorHAnsi" w:cstheme="minorHAnsi"/>
          <w:sz w:val="24"/>
          <w:szCs w:val="24"/>
        </w:rPr>
        <w:t xml:space="preserve"> </w:t>
      </w:r>
      <w:r w:rsidR="00D83401" w:rsidRPr="001E1FC4">
        <w:rPr>
          <w:rFonts w:asciiTheme="minorHAnsi" w:hAnsiTheme="minorHAnsi" w:cstheme="minorHAnsi"/>
          <w:sz w:val="24"/>
          <w:szCs w:val="24"/>
        </w:rPr>
        <w:t xml:space="preserve">Grimes and </w:t>
      </w:r>
      <w:r w:rsidR="00887646" w:rsidRPr="001E1FC4">
        <w:rPr>
          <w:rFonts w:asciiTheme="minorHAnsi" w:hAnsiTheme="minorHAnsi" w:cstheme="minorHAnsi"/>
          <w:sz w:val="24"/>
          <w:szCs w:val="24"/>
        </w:rPr>
        <w:t>colleagues</w:t>
      </w:r>
      <w:r w:rsidR="00D83401" w:rsidRPr="001E1FC4">
        <w:rPr>
          <w:rFonts w:asciiTheme="minorHAnsi" w:hAnsiTheme="minorHAnsi" w:cstheme="minorHAnsi"/>
          <w:sz w:val="24"/>
          <w:szCs w:val="24"/>
        </w:rPr>
        <w:t xml:space="preserve"> </w:t>
      </w:r>
      <w:r w:rsidR="00D001DF" w:rsidRPr="001E1FC4">
        <w:rPr>
          <w:rFonts w:asciiTheme="minorHAnsi" w:hAnsiTheme="minorHAnsi" w:cstheme="minorHAnsi"/>
          <w:sz w:val="24"/>
          <w:szCs w:val="24"/>
        </w:rPr>
        <w:t>have</w:t>
      </w:r>
      <w:r w:rsidR="00887646" w:rsidRPr="001E1FC4">
        <w:rPr>
          <w:rFonts w:asciiTheme="minorHAnsi" w:hAnsiTheme="minorHAnsi" w:cstheme="minorHAnsi"/>
          <w:sz w:val="24"/>
          <w:szCs w:val="24"/>
        </w:rPr>
        <w:t xml:space="preserve"> </w:t>
      </w:r>
      <w:r w:rsidR="00D83401" w:rsidRPr="001E1FC4">
        <w:rPr>
          <w:rFonts w:asciiTheme="minorHAnsi" w:hAnsiTheme="minorHAnsi" w:cstheme="minorHAnsi"/>
          <w:sz w:val="24"/>
          <w:szCs w:val="24"/>
        </w:rPr>
        <w:t xml:space="preserve">recommended a </w:t>
      </w:r>
      <w:r w:rsidR="000D1399" w:rsidRPr="001E1FC4">
        <w:rPr>
          <w:rFonts w:asciiTheme="minorHAnsi" w:hAnsiTheme="minorHAnsi" w:cstheme="minorHAnsi"/>
          <w:sz w:val="24"/>
          <w:szCs w:val="24"/>
        </w:rPr>
        <w:t xml:space="preserve">dosage of </w:t>
      </w:r>
      <w:r w:rsidR="00887646" w:rsidRPr="001E1FC4">
        <w:rPr>
          <w:rFonts w:asciiTheme="minorHAnsi" w:hAnsiTheme="minorHAnsi" w:cstheme="minorHAnsi"/>
          <w:sz w:val="24"/>
          <w:szCs w:val="24"/>
        </w:rPr>
        <w:t>75-125</w:t>
      </w:r>
      <w:r w:rsidR="00C57EB5" w:rsidRPr="001E1FC4">
        <w:rPr>
          <w:rFonts w:asciiTheme="minorHAnsi" w:hAnsiTheme="minorHAnsi" w:cstheme="minorHAnsi"/>
          <w:sz w:val="24"/>
          <w:szCs w:val="24"/>
        </w:rPr>
        <w:t>μg</w:t>
      </w:r>
      <w:r w:rsidR="00676226" w:rsidRPr="001E1FC4">
        <w:rPr>
          <w:rFonts w:asciiTheme="minorHAnsi" w:hAnsiTheme="minorHAnsi" w:cstheme="minorHAnsi"/>
          <w:sz w:val="24"/>
          <w:szCs w:val="24"/>
        </w:rPr>
        <w:t xml:space="preserve"> </w:t>
      </w:r>
      <w:r w:rsidR="00C57EB5" w:rsidRPr="001E1FC4">
        <w:rPr>
          <w:rFonts w:asciiTheme="minorHAnsi" w:hAnsiTheme="minorHAnsi" w:cstheme="minorHAnsi"/>
          <w:sz w:val="24"/>
          <w:szCs w:val="24"/>
        </w:rPr>
        <w:t>(</w:t>
      </w:r>
      <w:r w:rsidR="000D1399" w:rsidRPr="001E1FC4">
        <w:rPr>
          <w:rFonts w:asciiTheme="minorHAnsi" w:hAnsiTheme="minorHAnsi" w:cstheme="minorHAnsi"/>
          <w:sz w:val="24"/>
          <w:szCs w:val="24"/>
        </w:rPr>
        <w:t>7000-10000 IU</w:t>
      </w:r>
      <w:r w:rsidR="00C57EB5" w:rsidRPr="001E1FC4">
        <w:rPr>
          <w:rFonts w:asciiTheme="minorHAnsi" w:hAnsiTheme="minorHAnsi" w:cstheme="minorHAnsi"/>
          <w:sz w:val="24"/>
          <w:szCs w:val="24"/>
        </w:rPr>
        <w:t xml:space="preserve">) per day for adults who are people ‘of colour’ </w:t>
      </w:r>
      <w:r w:rsidR="00D001DF" w:rsidRPr="001E1FC4">
        <w:rPr>
          <w:rFonts w:asciiTheme="minorHAnsi" w:hAnsiTheme="minorHAnsi" w:cstheme="minorHAnsi"/>
          <w:sz w:val="24"/>
          <w:szCs w:val="24"/>
        </w:rPr>
        <w:t xml:space="preserve">to attain a potential protective effect against COVID-19 </w:t>
      </w:r>
      <w:r w:rsidR="00C57EB5" w:rsidRPr="001E1FC4">
        <w:rPr>
          <w:rFonts w:asciiTheme="minorHAnsi" w:hAnsiTheme="minorHAnsi" w:cstheme="minorHAnsi"/>
          <w:sz w:val="24"/>
          <w:szCs w:val="24"/>
        </w:rPr>
        <w:fldChar w:fldCharType="begin"/>
      </w:r>
      <w:r w:rsidR="008F1910" w:rsidRPr="001E1FC4">
        <w:rPr>
          <w:rFonts w:asciiTheme="minorHAnsi" w:hAnsiTheme="minorHAnsi" w:cstheme="minorHAnsi"/>
          <w:sz w:val="24"/>
          <w:szCs w:val="24"/>
        </w:rPr>
        <w:instrText xml:space="preserve"> ADDIN ZOTERO_ITEM CSL_CITATION {"citationID":"YRTWa5R6","properties":{"formattedCitation":"(47)","plainCitation":"(47)","noteIndex":0},"citationItems":[{"id":8261,"uris":["http://zotero.org/users/7696217/items/BBCCMG9G"],"uri":["http://zotero.org/users/7696217/items/BBCCMG9G"],"itemData":{"id":8261,"type":"article-journal","container-title":"Journal of Drugs in Dermatology","issue":"7","journalAbbreviation":"Journal of Drugs in Dermatology","title":"The Relevance of Vitamin D Supplementation for People of Color in the Era of COVID-19","volume":"19","author":[{"family":"Grimes","given":"Pearl E"},{"family":"Elbuluk","given":"Nada"},{"family":"Alexis","given":"Andrew F"}],"issued":{"date-parts":[["2020"]]}},"locator":"-1"}],"schema":"https://github.com/citation-style-language/schema/raw/master/csl-citation.json"} </w:instrText>
      </w:r>
      <w:r w:rsidR="00C57EB5" w:rsidRPr="001E1FC4">
        <w:rPr>
          <w:rFonts w:asciiTheme="minorHAnsi" w:hAnsiTheme="minorHAnsi" w:cstheme="minorHAnsi"/>
          <w:sz w:val="24"/>
          <w:szCs w:val="24"/>
        </w:rPr>
        <w:fldChar w:fldCharType="separate"/>
      </w:r>
      <w:r w:rsidR="008F1910" w:rsidRPr="001E1FC4">
        <w:rPr>
          <w:rFonts w:ascii="Calibri" w:hAnsi="Calibri" w:cs="Calibri"/>
          <w:sz w:val="24"/>
        </w:rPr>
        <w:t>(</w:t>
      </w:r>
      <w:r w:rsidR="008F1910" w:rsidRPr="001E1FC4">
        <w:rPr>
          <w:rFonts w:ascii="Calibri" w:hAnsi="Calibri" w:cs="Calibri"/>
          <w:sz w:val="24"/>
          <w:vertAlign w:val="superscript"/>
        </w:rPr>
        <w:t>47</w:t>
      </w:r>
      <w:r w:rsidR="008F1910" w:rsidRPr="001E1FC4">
        <w:rPr>
          <w:rFonts w:ascii="Calibri" w:hAnsi="Calibri" w:cs="Calibri"/>
          <w:sz w:val="24"/>
        </w:rPr>
        <w:t>)</w:t>
      </w:r>
      <w:r w:rsidR="00C57EB5" w:rsidRPr="001E1FC4">
        <w:rPr>
          <w:rFonts w:asciiTheme="minorHAnsi" w:hAnsiTheme="minorHAnsi" w:cstheme="minorHAnsi"/>
          <w:sz w:val="24"/>
          <w:szCs w:val="24"/>
        </w:rPr>
        <w:fldChar w:fldCharType="end"/>
      </w:r>
      <w:r w:rsidR="00314212" w:rsidRPr="001E1FC4">
        <w:rPr>
          <w:rFonts w:asciiTheme="minorHAnsi" w:hAnsiTheme="minorHAnsi" w:cstheme="minorHAnsi"/>
          <w:sz w:val="24"/>
          <w:szCs w:val="24"/>
        </w:rPr>
        <w:t xml:space="preserve">, which is a much higher dosage </w:t>
      </w:r>
      <w:r w:rsidR="00B257FD" w:rsidRPr="001E1FC4">
        <w:rPr>
          <w:rFonts w:asciiTheme="minorHAnsi" w:hAnsiTheme="minorHAnsi" w:cstheme="minorHAnsi"/>
          <w:sz w:val="24"/>
          <w:szCs w:val="24"/>
        </w:rPr>
        <w:t xml:space="preserve">than any of the included studies in this review. </w:t>
      </w:r>
      <w:r w:rsidR="00F1111E" w:rsidRPr="001E1FC4">
        <w:rPr>
          <w:rFonts w:asciiTheme="minorHAnsi" w:hAnsiTheme="minorHAnsi" w:cstheme="minorHAnsi"/>
          <w:sz w:val="24"/>
          <w:szCs w:val="24"/>
        </w:rPr>
        <w:t xml:space="preserve">Our </w:t>
      </w:r>
      <w:r w:rsidR="00C87CAD" w:rsidRPr="001E1FC4">
        <w:rPr>
          <w:rFonts w:asciiTheme="minorHAnsi" w:hAnsiTheme="minorHAnsi" w:cstheme="minorHAnsi"/>
          <w:sz w:val="24"/>
          <w:szCs w:val="24"/>
        </w:rPr>
        <w:t xml:space="preserve">review </w:t>
      </w:r>
      <w:r w:rsidR="006E0DBF" w:rsidRPr="001E1FC4">
        <w:rPr>
          <w:rFonts w:asciiTheme="minorHAnsi" w:hAnsiTheme="minorHAnsi" w:cstheme="minorHAnsi"/>
          <w:sz w:val="24"/>
          <w:szCs w:val="24"/>
        </w:rPr>
        <w:t>suggest</w:t>
      </w:r>
      <w:r w:rsidR="0032289D" w:rsidRPr="001E1FC4">
        <w:rPr>
          <w:rFonts w:asciiTheme="minorHAnsi" w:hAnsiTheme="minorHAnsi" w:cstheme="minorHAnsi"/>
          <w:sz w:val="24"/>
          <w:szCs w:val="24"/>
        </w:rPr>
        <w:t>s</w:t>
      </w:r>
      <w:r w:rsidR="006E0DBF" w:rsidRPr="001E1FC4">
        <w:rPr>
          <w:rFonts w:asciiTheme="minorHAnsi" w:hAnsiTheme="minorHAnsi" w:cstheme="minorHAnsi"/>
          <w:sz w:val="24"/>
          <w:szCs w:val="24"/>
        </w:rPr>
        <w:t xml:space="preserve"> that oral supplementation may be more beneficial </w:t>
      </w:r>
      <w:r w:rsidR="006F37C1" w:rsidRPr="001E1FC4">
        <w:rPr>
          <w:rFonts w:asciiTheme="minorHAnsi" w:hAnsiTheme="minorHAnsi" w:cstheme="minorHAnsi"/>
          <w:sz w:val="24"/>
          <w:szCs w:val="24"/>
        </w:rPr>
        <w:t xml:space="preserve">than food fortification in people with darker skin and that </w:t>
      </w:r>
      <w:r w:rsidR="00F03D17" w:rsidRPr="001E1FC4">
        <w:rPr>
          <w:rFonts w:asciiTheme="minorHAnsi" w:hAnsiTheme="minorHAnsi" w:cstheme="minorHAnsi"/>
          <w:sz w:val="24"/>
          <w:szCs w:val="24"/>
        </w:rPr>
        <w:t xml:space="preserve">vitamin </w:t>
      </w:r>
      <w:r w:rsidR="006F37C1" w:rsidRPr="001E1FC4">
        <w:rPr>
          <w:rFonts w:asciiTheme="minorHAnsi" w:hAnsiTheme="minorHAnsi" w:cstheme="minorHAnsi"/>
          <w:sz w:val="24"/>
          <w:szCs w:val="24"/>
        </w:rPr>
        <w:t>D</w:t>
      </w:r>
      <w:r w:rsidR="006F37C1" w:rsidRPr="001E1FC4">
        <w:rPr>
          <w:rFonts w:asciiTheme="minorHAnsi" w:hAnsiTheme="minorHAnsi" w:cstheme="minorHAnsi"/>
          <w:sz w:val="24"/>
          <w:szCs w:val="24"/>
          <w:vertAlign w:val="subscript"/>
        </w:rPr>
        <w:t>3</w:t>
      </w:r>
      <w:r w:rsidR="006F37C1" w:rsidRPr="001E1FC4">
        <w:rPr>
          <w:rFonts w:asciiTheme="minorHAnsi" w:hAnsiTheme="minorHAnsi" w:cstheme="minorHAnsi"/>
          <w:sz w:val="24"/>
          <w:szCs w:val="24"/>
        </w:rPr>
        <w:t xml:space="preserve"> is more </w:t>
      </w:r>
      <w:r w:rsidR="0065301C" w:rsidRPr="001E1FC4">
        <w:rPr>
          <w:rFonts w:asciiTheme="minorHAnsi" w:hAnsiTheme="minorHAnsi" w:cstheme="minorHAnsi"/>
          <w:sz w:val="24"/>
          <w:szCs w:val="24"/>
        </w:rPr>
        <w:t>efficacious</w:t>
      </w:r>
      <w:r w:rsidR="006F37C1" w:rsidRPr="001E1FC4">
        <w:rPr>
          <w:rFonts w:asciiTheme="minorHAnsi" w:hAnsiTheme="minorHAnsi" w:cstheme="minorHAnsi"/>
          <w:sz w:val="24"/>
          <w:szCs w:val="24"/>
        </w:rPr>
        <w:t xml:space="preserve"> than </w:t>
      </w:r>
      <w:r w:rsidR="00F03D17" w:rsidRPr="001E1FC4">
        <w:rPr>
          <w:rFonts w:asciiTheme="minorHAnsi" w:hAnsiTheme="minorHAnsi" w:cstheme="minorHAnsi"/>
          <w:sz w:val="24"/>
          <w:szCs w:val="24"/>
        </w:rPr>
        <w:t xml:space="preserve">vitamin </w:t>
      </w:r>
      <w:r w:rsidR="0065301C" w:rsidRPr="001E1FC4">
        <w:rPr>
          <w:rFonts w:asciiTheme="minorHAnsi" w:hAnsiTheme="minorHAnsi" w:cstheme="minorHAnsi"/>
          <w:sz w:val="24"/>
          <w:szCs w:val="24"/>
        </w:rPr>
        <w:t>D</w:t>
      </w:r>
      <w:r w:rsidR="0065301C" w:rsidRPr="001E1FC4">
        <w:rPr>
          <w:rFonts w:asciiTheme="minorHAnsi" w:hAnsiTheme="minorHAnsi" w:cstheme="minorHAnsi"/>
          <w:sz w:val="24"/>
          <w:szCs w:val="24"/>
          <w:vertAlign w:val="subscript"/>
        </w:rPr>
        <w:t>2</w:t>
      </w:r>
      <w:r w:rsidR="006F37C1" w:rsidRPr="001E1FC4">
        <w:rPr>
          <w:rFonts w:asciiTheme="minorHAnsi" w:hAnsiTheme="minorHAnsi" w:cstheme="minorHAnsi"/>
          <w:sz w:val="24"/>
          <w:szCs w:val="24"/>
        </w:rPr>
        <w:t xml:space="preserve">, and therefore may </w:t>
      </w:r>
      <w:r w:rsidR="00C87CAD" w:rsidRPr="001E1FC4">
        <w:rPr>
          <w:rFonts w:asciiTheme="minorHAnsi" w:hAnsiTheme="minorHAnsi" w:cstheme="minorHAnsi"/>
          <w:sz w:val="24"/>
          <w:szCs w:val="24"/>
        </w:rPr>
        <w:t xml:space="preserve">therefore </w:t>
      </w:r>
      <w:r w:rsidR="006F37C1" w:rsidRPr="001E1FC4">
        <w:rPr>
          <w:rFonts w:asciiTheme="minorHAnsi" w:hAnsiTheme="minorHAnsi" w:cstheme="minorHAnsi"/>
          <w:sz w:val="24"/>
          <w:szCs w:val="24"/>
        </w:rPr>
        <w:t xml:space="preserve">provide </w:t>
      </w:r>
      <w:r w:rsidR="0065301C" w:rsidRPr="001E1FC4">
        <w:rPr>
          <w:rFonts w:asciiTheme="minorHAnsi" w:hAnsiTheme="minorHAnsi" w:cstheme="minorHAnsi"/>
          <w:sz w:val="24"/>
          <w:szCs w:val="24"/>
        </w:rPr>
        <w:t>better protection against adverse COVID-19 outcomes.</w:t>
      </w:r>
      <w:r w:rsidR="00C87CAD" w:rsidRPr="001E1FC4">
        <w:rPr>
          <w:rFonts w:asciiTheme="minorHAnsi" w:hAnsiTheme="minorHAnsi" w:cstheme="minorHAnsi"/>
          <w:sz w:val="24"/>
          <w:szCs w:val="24"/>
        </w:rPr>
        <w:t xml:space="preserve"> </w:t>
      </w:r>
      <w:r w:rsidR="0032289D" w:rsidRPr="001E1FC4">
        <w:rPr>
          <w:rFonts w:asciiTheme="minorHAnsi" w:hAnsiTheme="minorHAnsi" w:cstheme="minorHAnsi"/>
          <w:sz w:val="24"/>
          <w:szCs w:val="24"/>
        </w:rPr>
        <w:t xml:space="preserve">Further RCTs to test </w:t>
      </w:r>
      <w:r w:rsidR="003357B1" w:rsidRPr="001E1FC4">
        <w:rPr>
          <w:rFonts w:asciiTheme="minorHAnsi" w:hAnsiTheme="minorHAnsi" w:cstheme="minorHAnsi"/>
          <w:sz w:val="24"/>
          <w:szCs w:val="24"/>
        </w:rPr>
        <w:t>these</w:t>
      </w:r>
      <w:r w:rsidR="0032289D" w:rsidRPr="001E1FC4">
        <w:rPr>
          <w:rFonts w:asciiTheme="minorHAnsi" w:hAnsiTheme="minorHAnsi" w:cstheme="minorHAnsi"/>
          <w:sz w:val="24"/>
          <w:szCs w:val="24"/>
        </w:rPr>
        <w:t xml:space="preserve"> hypotheses are required.</w:t>
      </w:r>
      <w:r w:rsidR="00C87CAD" w:rsidRPr="001E1FC4">
        <w:rPr>
          <w:rFonts w:asciiTheme="minorHAnsi" w:hAnsiTheme="minorHAnsi" w:cstheme="minorHAnsi"/>
          <w:sz w:val="24"/>
          <w:szCs w:val="24"/>
        </w:rPr>
        <w:t xml:space="preserve"> </w:t>
      </w:r>
    </w:p>
    <w:p w14:paraId="16F839CB" w14:textId="77777777" w:rsidR="00740637" w:rsidRPr="001E1FC4" w:rsidRDefault="00740637" w:rsidP="008B6E6E">
      <w:pPr>
        <w:spacing w:line="480" w:lineRule="auto"/>
        <w:jc w:val="both"/>
        <w:rPr>
          <w:rFonts w:asciiTheme="minorHAnsi" w:hAnsiTheme="minorHAnsi" w:cstheme="minorHAnsi"/>
          <w:sz w:val="24"/>
          <w:szCs w:val="24"/>
        </w:rPr>
      </w:pPr>
    </w:p>
    <w:p w14:paraId="0D76AF4C" w14:textId="61FD517D" w:rsidR="00DC1606" w:rsidRPr="001E1FC4" w:rsidRDefault="00053FAC" w:rsidP="008B6E6E">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Although</w:t>
      </w:r>
      <w:r w:rsidR="00DC1606" w:rsidRPr="001E1FC4">
        <w:rPr>
          <w:rFonts w:asciiTheme="minorHAnsi" w:hAnsiTheme="minorHAnsi" w:cstheme="minorHAnsi"/>
          <w:sz w:val="24"/>
          <w:szCs w:val="24"/>
        </w:rPr>
        <w:t xml:space="preserve"> this is the first systematic review to assess the </w:t>
      </w:r>
      <w:r w:rsidRPr="001E1FC4">
        <w:rPr>
          <w:rFonts w:asciiTheme="minorHAnsi" w:hAnsiTheme="minorHAnsi" w:cstheme="minorHAnsi"/>
          <w:sz w:val="24"/>
          <w:szCs w:val="24"/>
        </w:rPr>
        <w:t xml:space="preserve">efficacy of </w:t>
      </w:r>
      <w:r w:rsidR="00F03D17" w:rsidRPr="001E1FC4">
        <w:rPr>
          <w:rFonts w:asciiTheme="minorHAnsi" w:hAnsiTheme="minorHAnsi" w:cstheme="minorHAnsi"/>
          <w:sz w:val="24"/>
          <w:szCs w:val="24"/>
        </w:rPr>
        <w:t xml:space="preserve">vitamin </w:t>
      </w:r>
      <w:r w:rsidR="00C25FDB" w:rsidRPr="001E1FC4">
        <w:rPr>
          <w:rFonts w:asciiTheme="minorHAnsi" w:hAnsiTheme="minorHAnsi" w:cstheme="minorHAnsi"/>
          <w:sz w:val="24"/>
          <w:szCs w:val="24"/>
        </w:rPr>
        <w:t>D</w:t>
      </w:r>
      <w:r w:rsidR="00DC1606" w:rsidRPr="001E1FC4">
        <w:rPr>
          <w:rFonts w:asciiTheme="minorHAnsi" w:hAnsiTheme="minorHAnsi" w:cstheme="minorHAnsi"/>
          <w:sz w:val="24"/>
          <w:szCs w:val="24"/>
        </w:rPr>
        <w:t xml:space="preserve"> </w:t>
      </w:r>
      <w:r w:rsidRPr="001E1FC4">
        <w:rPr>
          <w:rFonts w:asciiTheme="minorHAnsi" w:hAnsiTheme="minorHAnsi" w:cstheme="minorHAnsi"/>
          <w:sz w:val="24"/>
          <w:szCs w:val="24"/>
        </w:rPr>
        <w:t>supplementation</w:t>
      </w:r>
      <w:r w:rsidR="00DC1606" w:rsidRPr="001E1FC4">
        <w:rPr>
          <w:rFonts w:asciiTheme="minorHAnsi" w:hAnsiTheme="minorHAnsi" w:cstheme="minorHAnsi"/>
          <w:sz w:val="24"/>
          <w:szCs w:val="24"/>
        </w:rPr>
        <w:t xml:space="preserve"> for </w:t>
      </w:r>
      <w:r w:rsidR="00DD17C5" w:rsidRPr="001E1FC4">
        <w:rPr>
          <w:rFonts w:asciiTheme="minorHAnsi" w:hAnsiTheme="minorHAnsi" w:cstheme="minorHAnsi"/>
          <w:sz w:val="24"/>
          <w:szCs w:val="24"/>
        </w:rPr>
        <w:t xml:space="preserve">Black and Asian </w:t>
      </w:r>
      <w:r w:rsidRPr="001E1FC4">
        <w:rPr>
          <w:rFonts w:asciiTheme="minorHAnsi" w:hAnsiTheme="minorHAnsi" w:cstheme="minorHAnsi"/>
          <w:sz w:val="24"/>
          <w:szCs w:val="24"/>
        </w:rPr>
        <w:t xml:space="preserve">populations, the results should be considered within the </w:t>
      </w:r>
      <w:r w:rsidR="00F1111E" w:rsidRPr="001E1FC4">
        <w:rPr>
          <w:rFonts w:asciiTheme="minorHAnsi" w:hAnsiTheme="minorHAnsi" w:cstheme="minorHAnsi"/>
          <w:sz w:val="24"/>
          <w:szCs w:val="24"/>
        </w:rPr>
        <w:t>study's limitations</w:t>
      </w:r>
      <w:r w:rsidRPr="001E1FC4">
        <w:rPr>
          <w:rFonts w:asciiTheme="minorHAnsi" w:hAnsiTheme="minorHAnsi" w:cstheme="minorHAnsi"/>
          <w:sz w:val="24"/>
          <w:szCs w:val="24"/>
        </w:rPr>
        <w:t xml:space="preserve">. Firstly, there was a paucity of studies found, </w:t>
      </w:r>
      <w:r w:rsidR="00B92DE8" w:rsidRPr="001E1FC4">
        <w:rPr>
          <w:rFonts w:asciiTheme="minorHAnsi" w:hAnsiTheme="minorHAnsi" w:cstheme="minorHAnsi"/>
          <w:sz w:val="24"/>
          <w:szCs w:val="24"/>
        </w:rPr>
        <w:t>making robust conclusions challenging.</w:t>
      </w:r>
      <w:r w:rsidR="00D357B3" w:rsidRPr="001E1FC4">
        <w:rPr>
          <w:rFonts w:asciiTheme="minorHAnsi" w:hAnsiTheme="minorHAnsi" w:cstheme="minorHAnsi"/>
          <w:sz w:val="24"/>
          <w:szCs w:val="24"/>
        </w:rPr>
        <w:t xml:space="preserve"> More RCTs in Black and Asian populations are needed to confirm or refute these purely preliminary findings.</w:t>
      </w:r>
      <w:r w:rsidR="00B92DE8" w:rsidRPr="001E1FC4">
        <w:rPr>
          <w:rFonts w:asciiTheme="minorHAnsi" w:hAnsiTheme="minorHAnsi" w:cstheme="minorHAnsi"/>
          <w:sz w:val="24"/>
          <w:szCs w:val="24"/>
        </w:rPr>
        <w:t xml:space="preserve"> Secondly, </w:t>
      </w:r>
      <w:r w:rsidR="007C4F12" w:rsidRPr="001E1FC4">
        <w:rPr>
          <w:rFonts w:asciiTheme="minorHAnsi" w:hAnsiTheme="minorHAnsi" w:cstheme="minorHAnsi"/>
          <w:sz w:val="24"/>
          <w:szCs w:val="24"/>
        </w:rPr>
        <w:t>the studies were high</w:t>
      </w:r>
      <w:r w:rsidR="00A67B38" w:rsidRPr="001E1FC4">
        <w:rPr>
          <w:rFonts w:asciiTheme="minorHAnsi" w:hAnsiTheme="minorHAnsi" w:cstheme="minorHAnsi"/>
          <w:sz w:val="24"/>
          <w:szCs w:val="24"/>
        </w:rPr>
        <w:t>ly</w:t>
      </w:r>
      <w:r w:rsidR="007C4F12" w:rsidRPr="001E1FC4">
        <w:rPr>
          <w:rFonts w:asciiTheme="minorHAnsi" w:hAnsiTheme="minorHAnsi" w:cstheme="minorHAnsi"/>
          <w:sz w:val="24"/>
          <w:szCs w:val="24"/>
        </w:rPr>
        <w:t xml:space="preserve"> heterogeneous, with different treatment durations, dosages, and populations, making the direct comparison of results </w:t>
      </w:r>
      <w:r w:rsidR="000D6D30" w:rsidRPr="001E1FC4">
        <w:rPr>
          <w:rFonts w:asciiTheme="minorHAnsi" w:hAnsiTheme="minorHAnsi" w:cstheme="minorHAnsi"/>
          <w:sz w:val="24"/>
          <w:szCs w:val="24"/>
        </w:rPr>
        <w:t>challenging.</w:t>
      </w:r>
      <w:r w:rsidR="00166294" w:rsidRPr="001E1FC4">
        <w:rPr>
          <w:rFonts w:asciiTheme="minorHAnsi" w:hAnsiTheme="minorHAnsi" w:cstheme="minorHAnsi"/>
          <w:sz w:val="24"/>
          <w:szCs w:val="24"/>
        </w:rPr>
        <w:t xml:space="preserve"> In particular, </w:t>
      </w:r>
      <w:r w:rsidR="00286469" w:rsidRPr="001E1FC4">
        <w:rPr>
          <w:rFonts w:asciiTheme="minorHAnsi" w:hAnsiTheme="minorHAnsi" w:cstheme="minorHAnsi"/>
          <w:sz w:val="24"/>
          <w:szCs w:val="24"/>
        </w:rPr>
        <w:t xml:space="preserve">the baseline levels of 25(OH)D </w:t>
      </w:r>
      <w:r w:rsidR="00F90588" w:rsidRPr="001E1FC4">
        <w:rPr>
          <w:rFonts w:asciiTheme="minorHAnsi" w:hAnsiTheme="minorHAnsi" w:cstheme="minorHAnsi"/>
          <w:sz w:val="24"/>
          <w:szCs w:val="24"/>
        </w:rPr>
        <w:t xml:space="preserve">and intervention lengths </w:t>
      </w:r>
      <w:r w:rsidR="00286469" w:rsidRPr="001E1FC4">
        <w:rPr>
          <w:rFonts w:asciiTheme="minorHAnsi" w:hAnsiTheme="minorHAnsi" w:cstheme="minorHAnsi"/>
          <w:sz w:val="24"/>
          <w:szCs w:val="24"/>
        </w:rPr>
        <w:t xml:space="preserve">were highly </w:t>
      </w:r>
      <w:r w:rsidR="007E5B88" w:rsidRPr="001E1FC4">
        <w:rPr>
          <w:rFonts w:asciiTheme="minorHAnsi" w:hAnsiTheme="minorHAnsi" w:cstheme="minorHAnsi"/>
          <w:sz w:val="24"/>
          <w:szCs w:val="24"/>
        </w:rPr>
        <w:t xml:space="preserve">heterogeneous. </w:t>
      </w:r>
      <w:r w:rsidR="00F90588" w:rsidRPr="001E1FC4">
        <w:rPr>
          <w:rFonts w:asciiTheme="minorHAnsi" w:hAnsiTheme="minorHAnsi" w:cstheme="minorHAnsi"/>
          <w:sz w:val="24"/>
          <w:szCs w:val="24"/>
        </w:rPr>
        <w:t xml:space="preserve">Future studies should robustly examine previous literature </w:t>
      </w:r>
      <w:r w:rsidR="00E70EFC" w:rsidRPr="001E1FC4">
        <w:rPr>
          <w:rFonts w:asciiTheme="minorHAnsi" w:hAnsiTheme="minorHAnsi" w:cstheme="minorHAnsi"/>
          <w:sz w:val="24"/>
          <w:szCs w:val="24"/>
        </w:rPr>
        <w:t xml:space="preserve">to ascertain comparability of results in the future, which would enable future reviews to use </w:t>
      </w:r>
      <w:r w:rsidR="00FF66F3" w:rsidRPr="001E1FC4">
        <w:rPr>
          <w:rFonts w:asciiTheme="minorHAnsi" w:hAnsiTheme="minorHAnsi" w:cstheme="minorHAnsi"/>
          <w:sz w:val="24"/>
          <w:szCs w:val="24"/>
        </w:rPr>
        <w:t xml:space="preserve">established nutrient review guidelines </w:t>
      </w:r>
      <w:r w:rsidR="00866EB2" w:rsidRPr="001E1FC4">
        <w:rPr>
          <w:rFonts w:asciiTheme="minorHAnsi" w:hAnsiTheme="minorHAnsi" w:cstheme="minorHAnsi"/>
          <w:sz w:val="24"/>
          <w:szCs w:val="24"/>
        </w:rPr>
        <w:fldChar w:fldCharType="begin"/>
      </w:r>
      <w:r w:rsidR="008F1910" w:rsidRPr="001E1FC4">
        <w:rPr>
          <w:rFonts w:asciiTheme="minorHAnsi" w:hAnsiTheme="minorHAnsi" w:cstheme="minorHAnsi"/>
          <w:sz w:val="24"/>
          <w:szCs w:val="24"/>
        </w:rPr>
        <w:instrText xml:space="preserve"> ADDIN ZOTERO_ITEM CSL_CITATION {"citationID":"zrGr82gb","properties":{"formattedCitation":"(48)","plainCitation":"(48)","noteIndex":0},"citationItems":[{"id":8260,"uris":["http://zotero.org/users/7696217/items/WIJELCQL"],"uri":["http://zotero.org/users/7696217/items/WIJELCQL"],"itemData":{"id":8260,"type":"article-journal","container-title":"Nutrition reviews","ISSN":"1753-4887","issue":"1","journalAbbreviation":"Nutrition reviews","note":"publisher: Oxford University Press Oxford, UK","page":"48-54","title":"Guidelines for optimizing design and analysis of clinical studies of nutrient effects","volume":"72","author":[{"family":"Heaney","given":"Robert P"}],"issued":{"date-parts":[["2014"]]}}}],"schema":"https://github.com/citation-style-language/schema/raw/master/csl-citation.json"} </w:instrText>
      </w:r>
      <w:r w:rsidR="00866EB2" w:rsidRPr="001E1FC4">
        <w:rPr>
          <w:rFonts w:asciiTheme="minorHAnsi" w:hAnsiTheme="minorHAnsi" w:cstheme="minorHAnsi"/>
          <w:sz w:val="24"/>
          <w:szCs w:val="24"/>
        </w:rPr>
        <w:fldChar w:fldCharType="separate"/>
      </w:r>
      <w:r w:rsidR="008F1910" w:rsidRPr="001E1FC4">
        <w:rPr>
          <w:rFonts w:ascii="Calibri" w:hAnsi="Calibri" w:cs="Calibri"/>
          <w:sz w:val="24"/>
        </w:rPr>
        <w:t>(</w:t>
      </w:r>
      <w:r w:rsidR="008F1910" w:rsidRPr="001E1FC4">
        <w:rPr>
          <w:rFonts w:ascii="Calibri" w:hAnsi="Calibri" w:cs="Calibri"/>
          <w:sz w:val="24"/>
          <w:vertAlign w:val="superscript"/>
        </w:rPr>
        <w:t>48</w:t>
      </w:r>
      <w:r w:rsidR="008F1910" w:rsidRPr="001E1FC4">
        <w:rPr>
          <w:rFonts w:ascii="Calibri" w:hAnsi="Calibri" w:cs="Calibri"/>
          <w:sz w:val="24"/>
        </w:rPr>
        <w:t>)</w:t>
      </w:r>
      <w:r w:rsidR="00866EB2" w:rsidRPr="001E1FC4">
        <w:rPr>
          <w:rFonts w:asciiTheme="minorHAnsi" w:hAnsiTheme="minorHAnsi" w:cstheme="minorHAnsi"/>
          <w:sz w:val="24"/>
          <w:szCs w:val="24"/>
        </w:rPr>
        <w:fldChar w:fldCharType="end"/>
      </w:r>
      <w:r w:rsidR="00E70EFC" w:rsidRPr="001E1FC4">
        <w:rPr>
          <w:rFonts w:asciiTheme="minorHAnsi" w:hAnsiTheme="minorHAnsi" w:cstheme="minorHAnsi"/>
          <w:sz w:val="24"/>
          <w:szCs w:val="24"/>
        </w:rPr>
        <w:t xml:space="preserve">. </w:t>
      </w:r>
      <w:r w:rsidR="007C4F12" w:rsidRPr="001E1FC4">
        <w:rPr>
          <w:rFonts w:asciiTheme="minorHAnsi" w:hAnsiTheme="minorHAnsi" w:cstheme="minorHAnsi"/>
          <w:sz w:val="24"/>
          <w:szCs w:val="24"/>
        </w:rPr>
        <w:t xml:space="preserve"> </w:t>
      </w:r>
      <w:r w:rsidR="00A67B38" w:rsidRPr="001E1FC4">
        <w:rPr>
          <w:rFonts w:asciiTheme="minorHAnsi" w:hAnsiTheme="minorHAnsi" w:cstheme="minorHAnsi"/>
          <w:sz w:val="24"/>
          <w:szCs w:val="24"/>
        </w:rPr>
        <w:t>Lastly,</w:t>
      </w:r>
      <w:r w:rsidR="00876A77" w:rsidRPr="001E1FC4">
        <w:rPr>
          <w:rFonts w:asciiTheme="minorHAnsi" w:hAnsiTheme="minorHAnsi" w:cstheme="minorHAnsi"/>
          <w:sz w:val="24"/>
          <w:szCs w:val="24"/>
        </w:rPr>
        <w:t xml:space="preserve"> </w:t>
      </w:r>
      <w:r w:rsidR="00A67B38" w:rsidRPr="001E1FC4">
        <w:rPr>
          <w:rFonts w:asciiTheme="minorHAnsi" w:hAnsiTheme="minorHAnsi" w:cstheme="minorHAnsi"/>
          <w:sz w:val="24"/>
          <w:szCs w:val="24"/>
        </w:rPr>
        <w:t>d</w:t>
      </w:r>
      <w:r w:rsidR="00DC1606" w:rsidRPr="001E1FC4">
        <w:rPr>
          <w:rFonts w:asciiTheme="minorHAnsi" w:hAnsiTheme="minorHAnsi" w:cstheme="minorHAnsi"/>
          <w:sz w:val="24"/>
          <w:szCs w:val="24"/>
        </w:rPr>
        <w:t>ue to limitations in translation resources, only studies published in English were included, which could mean that relevant information may not be included based on language barriers.</w:t>
      </w:r>
    </w:p>
    <w:p w14:paraId="29FA8628" w14:textId="0AF96F25" w:rsidR="00A67B38" w:rsidRPr="001E1FC4" w:rsidRDefault="00A67B38" w:rsidP="008B6E6E">
      <w:pPr>
        <w:spacing w:line="480" w:lineRule="auto"/>
        <w:jc w:val="both"/>
        <w:rPr>
          <w:rFonts w:asciiTheme="minorHAnsi" w:hAnsiTheme="minorHAnsi" w:cstheme="minorHAnsi"/>
          <w:sz w:val="24"/>
          <w:szCs w:val="24"/>
        </w:rPr>
      </w:pPr>
    </w:p>
    <w:p w14:paraId="645B1CE6" w14:textId="77777777" w:rsidR="00284B57" w:rsidRPr="001E1FC4" w:rsidRDefault="00284B57">
      <w:pPr>
        <w:spacing w:line="240" w:lineRule="auto"/>
        <w:rPr>
          <w:rFonts w:asciiTheme="minorHAnsi" w:hAnsiTheme="minorHAnsi" w:cstheme="minorHAnsi"/>
          <w:b/>
          <w:bCs/>
          <w:sz w:val="24"/>
          <w:szCs w:val="24"/>
        </w:rPr>
      </w:pPr>
      <w:r w:rsidRPr="001E1FC4">
        <w:rPr>
          <w:rFonts w:asciiTheme="minorHAnsi" w:hAnsiTheme="minorHAnsi" w:cstheme="minorHAnsi"/>
          <w:b/>
          <w:bCs/>
          <w:sz w:val="24"/>
          <w:szCs w:val="24"/>
        </w:rPr>
        <w:br w:type="page"/>
      </w:r>
    </w:p>
    <w:p w14:paraId="1E29A447" w14:textId="5850D949" w:rsidR="00A67B38" w:rsidRPr="001E1FC4" w:rsidRDefault="00284B57" w:rsidP="0013144E">
      <w:pPr>
        <w:pStyle w:val="Heading1"/>
      </w:pPr>
      <w:r w:rsidRPr="001E1FC4">
        <w:lastRenderedPageBreak/>
        <w:t>CONCLUSION</w:t>
      </w:r>
    </w:p>
    <w:p w14:paraId="7D2E95FB" w14:textId="46F88D6E" w:rsidR="00A67B38" w:rsidRPr="001E1FC4" w:rsidRDefault="00C87CAD" w:rsidP="008B6E6E">
      <w:pPr>
        <w:spacing w:line="480" w:lineRule="auto"/>
        <w:jc w:val="both"/>
        <w:rPr>
          <w:rFonts w:asciiTheme="minorHAnsi" w:hAnsiTheme="minorHAnsi" w:cstheme="minorHAnsi"/>
          <w:sz w:val="24"/>
          <w:szCs w:val="24"/>
        </w:rPr>
      </w:pPr>
      <w:r w:rsidRPr="001E1FC4">
        <w:rPr>
          <w:rFonts w:asciiTheme="minorHAnsi" w:hAnsiTheme="minorHAnsi" w:cstheme="minorHAnsi"/>
          <w:sz w:val="24"/>
          <w:szCs w:val="24"/>
        </w:rPr>
        <w:t xml:space="preserve">Our review suggests that </w:t>
      </w:r>
      <w:r w:rsidR="005459FB" w:rsidRPr="001E1FC4">
        <w:rPr>
          <w:rFonts w:asciiTheme="minorHAnsi" w:hAnsiTheme="minorHAnsi" w:cstheme="minorHAnsi"/>
          <w:sz w:val="24"/>
          <w:szCs w:val="24"/>
        </w:rPr>
        <w:t xml:space="preserve">oral </w:t>
      </w:r>
      <w:r w:rsidR="00F03D17" w:rsidRPr="001E1FC4">
        <w:rPr>
          <w:rFonts w:asciiTheme="minorHAnsi" w:hAnsiTheme="minorHAnsi" w:cstheme="minorHAnsi"/>
          <w:sz w:val="24"/>
          <w:szCs w:val="24"/>
        </w:rPr>
        <w:t xml:space="preserve">vitamin </w:t>
      </w:r>
      <w:r w:rsidR="005459FB" w:rsidRPr="001E1FC4">
        <w:rPr>
          <w:rFonts w:asciiTheme="minorHAnsi" w:hAnsiTheme="minorHAnsi" w:cstheme="minorHAnsi"/>
          <w:sz w:val="24"/>
          <w:szCs w:val="24"/>
        </w:rPr>
        <w:t xml:space="preserve">D </w:t>
      </w:r>
      <w:r w:rsidR="004662CD" w:rsidRPr="001E1FC4">
        <w:rPr>
          <w:rFonts w:asciiTheme="minorHAnsi" w:hAnsiTheme="minorHAnsi" w:cstheme="minorHAnsi"/>
          <w:sz w:val="24"/>
          <w:szCs w:val="24"/>
        </w:rPr>
        <w:t>supplementation</w:t>
      </w:r>
      <w:r w:rsidR="005459FB" w:rsidRPr="001E1FC4">
        <w:rPr>
          <w:rFonts w:asciiTheme="minorHAnsi" w:hAnsiTheme="minorHAnsi" w:cstheme="minorHAnsi"/>
          <w:sz w:val="24"/>
          <w:szCs w:val="24"/>
        </w:rPr>
        <w:t xml:space="preserve"> </w:t>
      </w:r>
      <w:r w:rsidR="007E5B88" w:rsidRPr="001E1FC4">
        <w:rPr>
          <w:rFonts w:asciiTheme="minorHAnsi" w:hAnsiTheme="minorHAnsi" w:cstheme="minorHAnsi"/>
          <w:sz w:val="24"/>
          <w:szCs w:val="24"/>
        </w:rPr>
        <w:t>could be</w:t>
      </w:r>
      <w:r w:rsidR="005459FB" w:rsidRPr="001E1FC4">
        <w:rPr>
          <w:rFonts w:asciiTheme="minorHAnsi" w:hAnsiTheme="minorHAnsi" w:cstheme="minorHAnsi"/>
          <w:sz w:val="24"/>
          <w:szCs w:val="24"/>
        </w:rPr>
        <w:t xml:space="preserve"> more efficacious than food fortification in</w:t>
      </w:r>
      <w:r w:rsidRPr="001E1FC4">
        <w:rPr>
          <w:rFonts w:asciiTheme="minorHAnsi" w:hAnsiTheme="minorHAnsi" w:cstheme="minorHAnsi"/>
          <w:sz w:val="24"/>
          <w:szCs w:val="24"/>
        </w:rPr>
        <w:t xml:space="preserve"> Black and Asian </w:t>
      </w:r>
      <w:r w:rsidR="005459FB" w:rsidRPr="001E1FC4">
        <w:rPr>
          <w:rFonts w:asciiTheme="minorHAnsi" w:hAnsiTheme="minorHAnsi" w:cstheme="minorHAnsi"/>
          <w:sz w:val="24"/>
          <w:szCs w:val="24"/>
        </w:rPr>
        <w:t xml:space="preserve">populations, and </w:t>
      </w:r>
      <w:r w:rsidR="00F03D17" w:rsidRPr="001E1FC4">
        <w:rPr>
          <w:rFonts w:asciiTheme="minorHAnsi" w:hAnsiTheme="minorHAnsi" w:cstheme="minorHAnsi"/>
          <w:sz w:val="24"/>
          <w:szCs w:val="24"/>
        </w:rPr>
        <w:t xml:space="preserve">vitamin </w:t>
      </w:r>
      <w:r w:rsidR="005459FB" w:rsidRPr="001E1FC4">
        <w:rPr>
          <w:rFonts w:asciiTheme="minorHAnsi" w:hAnsiTheme="minorHAnsi" w:cstheme="minorHAnsi"/>
          <w:sz w:val="24"/>
          <w:szCs w:val="24"/>
        </w:rPr>
        <w:t>D</w:t>
      </w:r>
      <w:r w:rsidR="005459FB" w:rsidRPr="001E1FC4">
        <w:rPr>
          <w:rFonts w:asciiTheme="minorHAnsi" w:hAnsiTheme="minorHAnsi" w:cstheme="minorHAnsi"/>
          <w:sz w:val="24"/>
          <w:szCs w:val="24"/>
          <w:vertAlign w:val="subscript"/>
        </w:rPr>
        <w:t>3</w:t>
      </w:r>
      <w:r w:rsidR="005459FB" w:rsidRPr="001E1FC4">
        <w:rPr>
          <w:rFonts w:asciiTheme="minorHAnsi" w:hAnsiTheme="minorHAnsi" w:cstheme="minorHAnsi"/>
          <w:sz w:val="24"/>
          <w:szCs w:val="24"/>
        </w:rPr>
        <w:t xml:space="preserve"> is more efficacious than VD</w:t>
      </w:r>
      <w:r w:rsidR="005459FB" w:rsidRPr="001E1FC4">
        <w:rPr>
          <w:rFonts w:asciiTheme="minorHAnsi" w:hAnsiTheme="minorHAnsi" w:cstheme="minorHAnsi"/>
          <w:sz w:val="24"/>
          <w:szCs w:val="24"/>
          <w:vertAlign w:val="subscript"/>
        </w:rPr>
        <w:t>2</w:t>
      </w:r>
      <w:r w:rsidR="008A5B31" w:rsidRPr="001E1FC4">
        <w:rPr>
          <w:rFonts w:asciiTheme="minorHAnsi" w:hAnsiTheme="minorHAnsi" w:cstheme="minorHAnsi"/>
          <w:sz w:val="24"/>
          <w:szCs w:val="24"/>
        </w:rPr>
        <w:t xml:space="preserve">. </w:t>
      </w:r>
      <w:r w:rsidRPr="001E1FC4">
        <w:rPr>
          <w:rFonts w:asciiTheme="minorHAnsi" w:hAnsiTheme="minorHAnsi" w:cstheme="minorHAnsi"/>
          <w:sz w:val="24"/>
          <w:szCs w:val="24"/>
        </w:rPr>
        <w:t xml:space="preserve">It </w:t>
      </w:r>
      <w:r w:rsidR="00F1111E" w:rsidRPr="001E1FC4">
        <w:rPr>
          <w:rFonts w:asciiTheme="minorHAnsi" w:hAnsiTheme="minorHAnsi" w:cstheme="minorHAnsi"/>
          <w:sz w:val="24"/>
          <w:szCs w:val="24"/>
        </w:rPr>
        <w:t>is</w:t>
      </w:r>
      <w:r w:rsidR="008A5B31" w:rsidRPr="001E1FC4">
        <w:rPr>
          <w:rFonts w:asciiTheme="minorHAnsi" w:hAnsiTheme="minorHAnsi" w:cstheme="minorHAnsi"/>
          <w:sz w:val="24"/>
          <w:szCs w:val="24"/>
        </w:rPr>
        <w:t xml:space="preserve"> recommended that people with darker skin </w:t>
      </w:r>
      <w:r w:rsidR="004662CD" w:rsidRPr="001E1FC4">
        <w:rPr>
          <w:rFonts w:asciiTheme="minorHAnsi" w:hAnsiTheme="minorHAnsi" w:cstheme="minorHAnsi"/>
          <w:sz w:val="24"/>
          <w:szCs w:val="24"/>
        </w:rPr>
        <w:t>supplement</w:t>
      </w:r>
      <w:r w:rsidR="008A5B31" w:rsidRPr="001E1FC4">
        <w:rPr>
          <w:rFonts w:asciiTheme="minorHAnsi" w:hAnsiTheme="minorHAnsi" w:cstheme="minorHAnsi"/>
          <w:sz w:val="24"/>
          <w:szCs w:val="24"/>
        </w:rPr>
        <w:t xml:space="preserve"> their diet with </w:t>
      </w:r>
      <w:r w:rsidR="00F03D17" w:rsidRPr="001E1FC4">
        <w:rPr>
          <w:rFonts w:asciiTheme="minorHAnsi" w:hAnsiTheme="minorHAnsi" w:cstheme="minorHAnsi"/>
          <w:sz w:val="24"/>
          <w:szCs w:val="24"/>
        </w:rPr>
        <w:t xml:space="preserve">vitamin </w:t>
      </w:r>
      <w:r w:rsidR="008A5B31" w:rsidRPr="001E1FC4">
        <w:rPr>
          <w:rFonts w:asciiTheme="minorHAnsi" w:hAnsiTheme="minorHAnsi" w:cstheme="minorHAnsi"/>
          <w:sz w:val="24"/>
          <w:szCs w:val="24"/>
        </w:rPr>
        <w:t>D</w:t>
      </w:r>
      <w:r w:rsidR="00CE0013" w:rsidRPr="001E1FC4">
        <w:rPr>
          <w:rFonts w:asciiTheme="minorHAnsi" w:hAnsiTheme="minorHAnsi" w:cstheme="minorHAnsi"/>
          <w:sz w:val="24"/>
          <w:szCs w:val="24"/>
          <w:vertAlign w:val="subscript"/>
        </w:rPr>
        <w:t>3</w:t>
      </w:r>
      <w:r w:rsidR="008A5B31" w:rsidRPr="001E1FC4">
        <w:rPr>
          <w:rFonts w:asciiTheme="minorHAnsi" w:hAnsiTheme="minorHAnsi" w:cstheme="minorHAnsi"/>
          <w:sz w:val="24"/>
          <w:szCs w:val="24"/>
        </w:rPr>
        <w:t xml:space="preserve"> </w:t>
      </w:r>
      <w:r w:rsidR="00CE0013" w:rsidRPr="001E1FC4">
        <w:rPr>
          <w:rFonts w:asciiTheme="minorHAnsi" w:hAnsiTheme="minorHAnsi" w:cstheme="minorHAnsi"/>
          <w:sz w:val="24"/>
          <w:szCs w:val="24"/>
        </w:rPr>
        <w:t xml:space="preserve">through oral modes </w:t>
      </w:r>
      <w:proofErr w:type="gramStart"/>
      <w:r w:rsidRPr="001E1FC4">
        <w:rPr>
          <w:rFonts w:asciiTheme="minorHAnsi" w:hAnsiTheme="minorHAnsi" w:cstheme="minorHAnsi"/>
          <w:sz w:val="24"/>
          <w:szCs w:val="24"/>
        </w:rPr>
        <w:t>in order to</w:t>
      </w:r>
      <w:proofErr w:type="gramEnd"/>
      <w:r w:rsidRPr="001E1FC4">
        <w:rPr>
          <w:rFonts w:asciiTheme="minorHAnsi" w:hAnsiTheme="minorHAnsi" w:cstheme="minorHAnsi"/>
          <w:sz w:val="24"/>
          <w:szCs w:val="24"/>
        </w:rPr>
        <w:t xml:space="preserve"> reduce the risk of adverse outcomes of COVID-19</w:t>
      </w:r>
      <w:r w:rsidR="00525B1A" w:rsidRPr="001E1FC4">
        <w:rPr>
          <w:rFonts w:asciiTheme="minorHAnsi" w:hAnsiTheme="minorHAnsi" w:cstheme="minorHAnsi"/>
          <w:sz w:val="24"/>
          <w:szCs w:val="24"/>
        </w:rPr>
        <w:t xml:space="preserve">, with current literature suggesting a dosage of 7000-10000IUs for people of </w:t>
      </w:r>
      <w:r w:rsidR="00255FF1" w:rsidRPr="001E1FC4">
        <w:rPr>
          <w:rFonts w:asciiTheme="minorHAnsi" w:hAnsiTheme="minorHAnsi" w:cstheme="minorHAnsi"/>
          <w:sz w:val="24"/>
          <w:szCs w:val="24"/>
        </w:rPr>
        <w:t>B</w:t>
      </w:r>
      <w:r w:rsidR="00525B1A" w:rsidRPr="001E1FC4">
        <w:rPr>
          <w:rFonts w:asciiTheme="minorHAnsi" w:hAnsiTheme="minorHAnsi" w:cstheme="minorHAnsi"/>
          <w:sz w:val="24"/>
          <w:szCs w:val="24"/>
        </w:rPr>
        <w:t>lack or Asian ethnicity</w:t>
      </w:r>
      <w:r w:rsidRPr="001E1FC4">
        <w:rPr>
          <w:rFonts w:asciiTheme="minorHAnsi" w:hAnsiTheme="minorHAnsi" w:cstheme="minorHAnsi"/>
          <w:sz w:val="24"/>
          <w:szCs w:val="24"/>
        </w:rPr>
        <w:t xml:space="preserve">.  </w:t>
      </w:r>
      <w:r w:rsidR="007E5B88" w:rsidRPr="001E1FC4">
        <w:rPr>
          <w:rFonts w:asciiTheme="minorHAnsi" w:hAnsiTheme="minorHAnsi" w:cstheme="minorHAnsi"/>
          <w:sz w:val="24"/>
          <w:szCs w:val="24"/>
        </w:rPr>
        <w:t>Further study to determine differences between supplementation in different ethnicities are warranted.</w:t>
      </w:r>
    </w:p>
    <w:p w14:paraId="55C2EBEB" w14:textId="77777777" w:rsidR="00A67B38" w:rsidRPr="001E1FC4" w:rsidRDefault="00A67B38" w:rsidP="008B6E6E">
      <w:pPr>
        <w:spacing w:line="480" w:lineRule="auto"/>
        <w:jc w:val="both"/>
        <w:rPr>
          <w:rFonts w:asciiTheme="minorHAnsi" w:hAnsiTheme="minorHAnsi" w:cstheme="minorHAnsi"/>
          <w:sz w:val="24"/>
          <w:szCs w:val="24"/>
        </w:rPr>
      </w:pPr>
    </w:p>
    <w:p w14:paraId="05E3717E" w14:textId="65CC2E2A" w:rsidR="00203BEE" w:rsidRPr="001E1FC4" w:rsidRDefault="00203BEE">
      <w:pPr>
        <w:spacing w:line="240" w:lineRule="auto"/>
        <w:rPr>
          <w:rFonts w:asciiTheme="minorHAnsi" w:hAnsiTheme="minorHAnsi" w:cstheme="minorHAnsi"/>
          <w:sz w:val="24"/>
          <w:szCs w:val="24"/>
        </w:rPr>
      </w:pPr>
      <w:r w:rsidRPr="001E1FC4">
        <w:rPr>
          <w:rFonts w:asciiTheme="minorHAnsi" w:hAnsiTheme="minorHAnsi" w:cstheme="minorHAnsi"/>
          <w:sz w:val="24"/>
          <w:szCs w:val="24"/>
        </w:rPr>
        <w:br w:type="page"/>
      </w:r>
    </w:p>
    <w:p w14:paraId="6513EB34" w14:textId="427D3476" w:rsidR="00740637" w:rsidRPr="001E1FC4" w:rsidRDefault="00203BEE" w:rsidP="003547A3">
      <w:pPr>
        <w:pStyle w:val="Heading1"/>
      </w:pPr>
      <w:r w:rsidRPr="001E1FC4">
        <w:lastRenderedPageBreak/>
        <w:t>REFERENCES</w:t>
      </w:r>
    </w:p>
    <w:p w14:paraId="6B2C2EBD" w14:textId="77777777" w:rsidR="00F2525C" w:rsidRPr="001E1FC4" w:rsidRDefault="001C49A3" w:rsidP="00F2525C">
      <w:pPr>
        <w:pStyle w:val="Bibliography"/>
        <w:rPr>
          <w:rFonts w:ascii="Calibri" w:hAnsi="Calibri" w:cs="Calibri"/>
          <w:sz w:val="24"/>
        </w:rPr>
      </w:pPr>
      <w:r w:rsidRPr="001E1FC4">
        <w:rPr>
          <w:rFonts w:asciiTheme="minorHAnsi" w:hAnsiTheme="minorHAnsi" w:cstheme="minorHAnsi"/>
        </w:rPr>
        <w:fldChar w:fldCharType="begin" w:fldLock="1"/>
      </w:r>
      <w:r w:rsidR="00F2525C" w:rsidRPr="001E1FC4">
        <w:rPr>
          <w:rFonts w:asciiTheme="minorHAnsi" w:hAnsiTheme="minorHAnsi" w:cstheme="minorHAnsi"/>
        </w:rPr>
        <w:instrText xml:space="preserve"> ADDIN ZOTERO_BIBL {"uncited":[],"omitted":[],"custom":[]} CSL_BIBLIOGRAPHY </w:instrText>
      </w:r>
      <w:r w:rsidRPr="001E1FC4">
        <w:rPr>
          <w:rFonts w:asciiTheme="minorHAnsi" w:hAnsiTheme="minorHAnsi" w:cstheme="minorHAnsi"/>
        </w:rPr>
        <w:fldChar w:fldCharType="separate"/>
      </w:r>
      <w:r w:rsidR="00F2525C" w:rsidRPr="001E1FC4">
        <w:rPr>
          <w:rFonts w:ascii="Calibri" w:hAnsi="Calibri" w:cs="Calibri"/>
          <w:sz w:val="24"/>
        </w:rPr>
        <w:t xml:space="preserve">1. </w:t>
      </w:r>
      <w:r w:rsidR="00F2525C" w:rsidRPr="001E1FC4">
        <w:rPr>
          <w:rFonts w:ascii="Calibri" w:hAnsi="Calibri" w:cs="Calibri"/>
          <w:sz w:val="24"/>
        </w:rPr>
        <w:tab/>
        <w:t xml:space="preserve">Pfotenhauer KM, Shubrook JH. Vitamin D deficiency, its role in health and disease, and current supplementation recommendations. J Am Osteopath Assoc. 2017; </w:t>
      </w:r>
    </w:p>
    <w:p w14:paraId="1909F229"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2. </w:t>
      </w:r>
      <w:r w:rsidRPr="001E1FC4">
        <w:rPr>
          <w:rFonts w:ascii="Calibri" w:hAnsi="Calibri" w:cs="Calibri"/>
          <w:sz w:val="24"/>
        </w:rPr>
        <w:tab/>
        <w:t xml:space="preserve">Lanham-New SA, Buttriss JL, Miles LM, Ashwell M, Berry JL, Boucher BJ, et al. Proceedings of the rank forum on vitamin D. In: British Journal of Nutrition. 2011. </w:t>
      </w:r>
    </w:p>
    <w:p w14:paraId="2D9BDF25"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3. </w:t>
      </w:r>
      <w:r w:rsidRPr="001E1FC4">
        <w:rPr>
          <w:rFonts w:ascii="Calibri" w:hAnsi="Calibri" w:cs="Calibri"/>
          <w:sz w:val="24"/>
        </w:rPr>
        <w:tab/>
        <w:t xml:space="preserve">Abbas MA. Physiological functions of Vitamin D in adipose tissue. Journal of Steroid Biochemistry and Molecular Biology. 2017. </w:t>
      </w:r>
    </w:p>
    <w:p w14:paraId="4FCC5686"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4. </w:t>
      </w:r>
      <w:r w:rsidRPr="001E1FC4">
        <w:rPr>
          <w:rFonts w:ascii="Calibri" w:hAnsi="Calibri" w:cs="Calibri"/>
          <w:sz w:val="24"/>
        </w:rPr>
        <w:tab/>
        <w:t xml:space="preserve">Gaksch M, Jorde R, Grimnes G, Joakimsen R, Schirmer H, Wilsgaard T, et al. Vitamin D and mortality: Individual participant data meta-analysis of standardized 25-hydroxyvitamin D in 26916 individuals from a European consortium. PLoS ONE. 2017; </w:t>
      </w:r>
    </w:p>
    <w:p w14:paraId="6D20227A"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5. </w:t>
      </w:r>
      <w:r w:rsidRPr="001E1FC4">
        <w:rPr>
          <w:rFonts w:ascii="Calibri" w:hAnsi="Calibri" w:cs="Calibri"/>
          <w:sz w:val="24"/>
        </w:rPr>
        <w:tab/>
        <w:t xml:space="preserve">Zhang Y, Fang F, Tang J, Jia L, Feng Y, Xu P, et al. Association between vitamin D supplementation and mortality: systematic review and meta-analysis. Bmj. 2019;366. </w:t>
      </w:r>
    </w:p>
    <w:p w14:paraId="04D78D52"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6. </w:t>
      </w:r>
      <w:r w:rsidRPr="001E1FC4">
        <w:rPr>
          <w:rFonts w:ascii="Calibri" w:hAnsi="Calibri" w:cs="Calibri"/>
          <w:sz w:val="24"/>
        </w:rPr>
        <w:tab/>
        <w:t xml:space="preserve">Webb AR, Holick MF. The role of sunlight in the cutaneous production of vitamin D3. Annual Review of Nutrition. 1988. </w:t>
      </w:r>
    </w:p>
    <w:p w14:paraId="5C5544F3"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7. </w:t>
      </w:r>
      <w:r w:rsidRPr="001E1FC4">
        <w:rPr>
          <w:rFonts w:ascii="Calibri" w:hAnsi="Calibri" w:cs="Calibri"/>
          <w:sz w:val="24"/>
        </w:rPr>
        <w:tab/>
        <w:t xml:space="preserve">Cashman KD, Sheehy T, O’Neill CM. Is vitamin D deficiency a public health concern for low middle income countries? A systematic literature review. Eur J Nutr. 2019; </w:t>
      </w:r>
    </w:p>
    <w:p w14:paraId="4E430707"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8. </w:t>
      </w:r>
      <w:r w:rsidRPr="001E1FC4">
        <w:rPr>
          <w:rFonts w:ascii="Calibri" w:hAnsi="Calibri" w:cs="Calibri"/>
          <w:sz w:val="24"/>
        </w:rPr>
        <w:tab/>
        <w:t xml:space="preserve">Farrar MD, Webb AR, Kift R, Durkin MT, Allan D, Herbert A, et al. Efficacy of a dose range of simulated sunlight exposures in raising vitamin D status in South Asian adults: Implications for targeted guidance on sun exposure. Am J Clin Nutr. 2013; </w:t>
      </w:r>
    </w:p>
    <w:p w14:paraId="7C716ED5"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9. </w:t>
      </w:r>
      <w:r w:rsidRPr="001E1FC4">
        <w:rPr>
          <w:rFonts w:ascii="Calibri" w:hAnsi="Calibri" w:cs="Calibri"/>
          <w:sz w:val="24"/>
        </w:rPr>
        <w:tab/>
        <w:t xml:space="preserve">Heaney RP, Davies KM, Chen TC, Holick MF, Barger-Lux MJ. Human serum 25-hydroxycholecalciferol response to extended oral dosing with cholecalciferol. Am J Clin Nutr. 2003;77(1):204–10. </w:t>
      </w:r>
    </w:p>
    <w:p w14:paraId="26B5D2AC"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10. </w:t>
      </w:r>
      <w:r w:rsidRPr="001E1FC4">
        <w:rPr>
          <w:rFonts w:ascii="Calibri" w:hAnsi="Calibri" w:cs="Calibri"/>
          <w:sz w:val="24"/>
        </w:rPr>
        <w:tab/>
        <w:t xml:space="preserve">Ames BN, Grant WB, Willett WC. Does the High Prevalence of Vitamin D Deficiency in African Americans Contribute to Health Disparities? Nutrients. 2021;13(2):499. </w:t>
      </w:r>
    </w:p>
    <w:p w14:paraId="285FDC8A"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11. </w:t>
      </w:r>
      <w:r w:rsidRPr="001E1FC4">
        <w:rPr>
          <w:rFonts w:ascii="Calibri" w:hAnsi="Calibri" w:cs="Calibri"/>
          <w:sz w:val="24"/>
        </w:rPr>
        <w:tab/>
        <w:t xml:space="preserve">Grønborg IM, Tetens I, Christensen T, Andersen EW, Jakobsen J, Kiely M, et al. Vitamin D-fortified foods improve wintertime vitamin D status in women of Danish and Pakistani origin living in Denmark: a randomized controlled trial. Eur J Nutr. 2020;59(2):741–53. </w:t>
      </w:r>
    </w:p>
    <w:p w14:paraId="009C5BA0"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12. </w:t>
      </w:r>
      <w:r w:rsidRPr="001E1FC4">
        <w:rPr>
          <w:rFonts w:ascii="Calibri" w:hAnsi="Calibri" w:cs="Calibri"/>
          <w:sz w:val="24"/>
        </w:rPr>
        <w:tab/>
        <w:t xml:space="preserve">Kim H, P. C, K. N, J.A.E. M. Obesity and efficacy of vitamin D3 supplementation in healthy black adults. Cancer Causes Control. 2020;31(4 PG-303–307):303–7. </w:t>
      </w:r>
    </w:p>
    <w:p w14:paraId="0973B32A"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13. </w:t>
      </w:r>
      <w:r w:rsidRPr="001E1FC4">
        <w:rPr>
          <w:rFonts w:ascii="Calibri" w:hAnsi="Calibri" w:cs="Calibri"/>
          <w:sz w:val="24"/>
        </w:rPr>
        <w:tab/>
        <w:t xml:space="preserve">Chandler P, JB S, BF D, Ng K, JE M, Rifai N, et al. Impact of vitamin D supplementation on inflammatory markers in African Americans: results of a four-arm, randomized, placebo-controlled trial. Cancer Prev Res Phila. 2014;7(2 PG-218–25):218–25. </w:t>
      </w:r>
    </w:p>
    <w:p w14:paraId="36AD01EA"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14. </w:t>
      </w:r>
      <w:r w:rsidRPr="001E1FC4">
        <w:rPr>
          <w:rFonts w:ascii="Calibri" w:hAnsi="Calibri" w:cs="Calibri"/>
          <w:sz w:val="24"/>
        </w:rPr>
        <w:tab/>
        <w:t xml:space="preserve">Tripkovic L, Wilson LR, Hart K, Johnsen S, De Lusignan S, Smith CP, et al. Daily supplementation with 15 μg vitamin D2 compared with vitamin D3 to increase </w:t>
      </w:r>
      <w:r w:rsidRPr="001E1FC4">
        <w:rPr>
          <w:rFonts w:ascii="Calibri" w:hAnsi="Calibri" w:cs="Calibri"/>
          <w:sz w:val="24"/>
        </w:rPr>
        <w:lastRenderedPageBreak/>
        <w:t xml:space="preserve">wintertime 25-hydroxyvitamin D status in healthy South Asian and white European women: a 12-wk randomized, placebo-controlled food-fortification trial. Am J Clin Nutr. 2017;106(2):481–90. </w:t>
      </w:r>
    </w:p>
    <w:p w14:paraId="262F4111"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15. </w:t>
      </w:r>
      <w:r w:rsidRPr="001E1FC4">
        <w:rPr>
          <w:rFonts w:ascii="Calibri" w:hAnsi="Calibri" w:cs="Calibri"/>
          <w:sz w:val="24"/>
        </w:rPr>
        <w:tab/>
        <w:t xml:space="preserve">Tai DBG, Shah A, Doubeni CA, Sia IG, Wieland ML. The Disproportionate Impact of COVID-19 on Racial and Ethnic Minorities in the United States. Clin Infect Dis. 2020; </w:t>
      </w:r>
    </w:p>
    <w:p w14:paraId="7DDFFD3E"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16. </w:t>
      </w:r>
      <w:r w:rsidRPr="001E1FC4">
        <w:rPr>
          <w:rFonts w:ascii="Calibri" w:hAnsi="Calibri" w:cs="Calibri"/>
          <w:sz w:val="24"/>
        </w:rPr>
        <w:tab/>
        <w:t xml:space="preserve">Laurencin CT, McClinton A. The COVID-19 Pandemic: a Call to Action to Identify and Address Racial and Ethnic Disparities. J Racial Ethn Health Disparities. 2020;7(3):398–402. </w:t>
      </w:r>
    </w:p>
    <w:p w14:paraId="15032C16"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17. </w:t>
      </w:r>
      <w:r w:rsidRPr="001E1FC4">
        <w:rPr>
          <w:rFonts w:ascii="Calibri" w:hAnsi="Calibri" w:cs="Calibri"/>
          <w:sz w:val="24"/>
        </w:rPr>
        <w:tab/>
        <w:t xml:space="preserve">Hastie CE, Pell JP, Sattar N. Vitamin D and COVID-19 infection and mortality in UK Biobank. Eur J Nutr. 2021;60(1):545–8. </w:t>
      </w:r>
    </w:p>
    <w:p w14:paraId="35BF0582"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18. </w:t>
      </w:r>
      <w:r w:rsidRPr="001E1FC4">
        <w:rPr>
          <w:rFonts w:ascii="Calibri" w:hAnsi="Calibri" w:cs="Calibri"/>
          <w:sz w:val="24"/>
        </w:rPr>
        <w:tab/>
        <w:t xml:space="preserve">Oristrell J, Oliva JC, Casado E, Subirana I, Domínguez D, Toloba A, et al. Vitamin D supplementation and COVID-19 risk: a population-based, cohort study. J Endocrinol Invest. 2021 Jul 17;1–13. </w:t>
      </w:r>
    </w:p>
    <w:p w14:paraId="7C432AEF"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19. </w:t>
      </w:r>
      <w:r w:rsidRPr="001E1FC4">
        <w:rPr>
          <w:rFonts w:ascii="Calibri" w:hAnsi="Calibri" w:cs="Calibri"/>
          <w:sz w:val="24"/>
        </w:rPr>
        <w:tab/>
        <w:t xml:space="preserve">Ilie PC, Stefanescu S, Smith L. The role of vitamin D in the prevention of coronavirus disease 2019 infection and mortality. Aging Clin Exp Res. 2020;32(7):1195–8. </w:t>
      </w:r>
    </w:p>
    <w:p w14:paraId="37D30371"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20. </w:t>
      </w:r>
      <w:r w:rsidRPr="001E1FC4">
        <w:rPr>
          <w:rFonts w:ascii="Calibri" w:hAnsi="Calibri" w:cs="Calibri"/>
          <w:sz w:val="24"/>
        </w:rPr>
        <w:tab/>
        <w:t xml:space="preserve">Pardhan S, Smith L, Sapkota RP. Vitamin D Deficiency as an Important Biomarker for the Increased Risk of Coronavirus (COVID-19) in People From Black and Asian Ethnic Minority Groups. Front Public Health. 2021;8:1092. </w:t>
      </w:r>
    </w:p>
    <w:p w14:paraId="3537E031"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21. </w:t>
      </w:r>
      <w:r w:rsidRPr="001E1FC4">
        <w:rPr>
          <w:rFonts w:ascii="Calibri" w:hAnsi="Calibri" w:cs="Calibri"/>
          <w:sz w:val="24"/>
        </w:rPr>
        <w:tab/>
        <w:t xml:space="preserve">Kaufman HW, Niles JK, Kroll MH, Bi C, Holick MF. SARS-CoV-2 positivity rates associated with circulating 25-hydroxyvitamin D levels. PloS One. 2020;15(9):e0239252. </w:t>
      </w:r>
    </w:p>
    <w:p w14:paraId="3BA07EFC"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22. </w:t>
      </w:r>
      <w:r w:rsidRPr="001E1FC4">
        <w:rPr>
          <w:rFonts w:ascii="Calibri" w:hAnsi="Calibri" w:cs="Calibri"/>
          <w:sz w:val="24"/>
        </w:rPr>
        <w:tab/>
        <w:t xml:space="preserve">Ali N. Role of vitamin D in preventing of COVID-19 infection, progression and severity. J Infect Public Health. 2020 Oct;13(10):1373–80. </w:t>
      </w:r>
    </w:p>
    <w:p w14:paraId="17345274"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23. </w:t>
      </w:r>
      <w:r w:rsidRPr="001E1FC4">
        <w:rPr>
          <w:rFonts w:ascii="Calibri" w:hAnsi="Calibri" w:cs="Calibri"/>
          <w:sz w:val="24"/>
        </w:rPr>
        <w:tab/>
        <w:t xml:space="preserve">Padhi S, Suvankar S, Panda VK, Pati A, Panda AK. Lower levels of vitamin D are associated with SARS-CoV-2 infection and mortality in the Indian population: An observational study. Int Immunopharmacol. 2020;88. </w:t>
      </w:r>
    </w:p>
    <w:p w14:paraId="4D4BFBDD"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24. </w:t>
      </w:r>
      <w:r w:rsidRPr="001E1FC4">
        <w:rPr>
          <w:rFonts w:ascii="Calibri" w:hAnsi="Calibri" w:cs="Calibri"/>
          <w:sz w:val="24"/>
        </w:rPr>
        <w:tab/>
        <w:t xml:space="preserve">Meltzer DO, Best TJ, Zhang H, Vokes T, Arora V, Solway J. Association of vitamin D status and other clinical characteristics with COVID-19 test results. JAMA Netw Open. 2020;3(9):e2019722–e2019722. </w:t>
      </w:r>
    </w:p>
    <w:p w14:paraId="770A3150"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25. </w:t>
      </w:r>
      <w:r w:rsidRPr="001E1FC4">
        <w:rPr>
          <w:rFonts w:ascii="Calibri" w:hAnsi="Calibri" w:cs="Calibri"/>
          <w:sz w:val="24"/>
        </w:rPr>
        <w:tab/>
        <w:t xml:space="preserve">Rhodes JM, Subramanian S, Laird E, Griffin G, Kenny RA. Perspective: Vitamin D deficiency and COVID‐19 severity–plausibly linked by latitude, ethnicity, impacts on cytokines, ACE2 and thrombosis. J Intern Med. 2021;289(1):97–115. </w:t>
      </w:r>
    </w:p>
    <w:p w14:paraId="5D12B6B5"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26. </w:t>
      </w:r>
      <w:r w:rsidRPr="001E1FC4">
        <w:rPr>
          <w:rFonts w:ascii="Calibri" w:hAnsi="Calibri" w:cs="Calibri"/>
          <w:sz w:val="24"/>
        </w:rPr>
        <w:tab/>
        <w:t xml:space="preserve">Moher D, Liberati A, Tetzlaff J, Altman DG, Altman D, Antes G, et al. Preferred reporting items for systematic reviews and meta-analyses: The PRISMA statement. PLoS Medicine. 2009. </w:t>
      </w:r>
    </w:p>
    <w:p w14:paraId="31F82648"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lastRenderedPageBreak/>
        <w:t xml:space="preserve">27. </w:t>
      </w:r>
      <w:r w:rsidRPr="001E1FC4">
        <w:rPr>
          <w:rFonts w:ascii="Calibri" w:hAnsi="Calibri" w:cs="Calibri"/>
          <w:sz w:val="24"/>
        </w:rPr>
        <w:tab/>
        <w:t>The Joanna Briggs Institute. Checklist for Randomized Controlled Trials [Internet]. 2017 [cited 2021 Feb 23]. Available from: https://joannabriggs.org/sites/default/files/2019-05/JBI_RCTs_Appraisal_tool2017_0.pdf</w:t>
      </w:r>
    </w:p>
    <w:p w14:paraId="17E15A8C"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28. </w:t>
      </w:r>
      <w:r w:rsidRPr="001E1FC4">
        <w:rPr>
          <w:rFonts w:ascii="Calibri" w:hAnsi="Calibri" w:cs="Calibri"/>
          <w:sz w:val="24"/>
        </w:rPr>
        <w:tab/>
        <w:t xml:space="preserve">Goswami R, Vatsa M, Sreenivas V, Singh U, Gupta N, Lakshmy R, et al. Skeletal muscle strength in young Asian Indian females after vitamin D and calcium supplementation: a double-blind randomized controlled clinical trial. J Clin Endocrinol Metab. 2012;97(12 PG-4709–16):4709–16. </w:t>
      </w:r>
    </w:p>
    <w:p w14:paraId="3B5B5DCA"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29. </w:t>
      </w:r>
      <w:r w:rsidRPr="001E1FC4">
        <w:rPr>
          <w:rFonts w:ascii="Calibri" w:hAnsi="Calibri" w:cs="Calibri"/>
          <w:sz w:val="24"/>
        </w:rPr>
        <w:tab/>
        <w:t xml:space="preserve">Islam M, AA S, HT V, Akhtaruzzaman M, AH J, HU K, et al. Effect of vitamin D, calcium and multiple micronutrient supplementation on vitamin D and bone status in Bangladeshi premenopausal garment factory workers with hypovitaminosis D: a double-blinded, randomised, placebo-controlled 1-year intervention. Br J Nutr. 2010;104(2 PG-241–7):241–7. </w:t>
      </w:r>
    </w:p>
    <w:p w14:paraId="3B29D950"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30. </w:t>
      </w:r>
      <w:r w:rsidRPr="001E1FC4">
        <w:rPr>
          <w:rFonts w:ascii="Calibri" w:hAnsi="Calibri" w:cs="Calibri"/>
          <w:sz w:val="24"/>
        </w:rPr>
        <w:tab/>
        <w:t xml:space="preserve">Kuwabara A, Tsugawa N, Tanaka K, Fujii M, Kawai N, Mukae S, et al. Improvement of vitamin D status in Japanese institutionalized elderly by supplementation with 800 IU of vitamin D3. J Nutr Sci Vitaminol (Tokyo). 2009;55(6):453–8. </w:t>
      </w:r>
    </w:p>
    <w:p w14:paraId="4F829E1D"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31. </w:t>
      </w:r>
      <w:r w:rsidRPr="001E1FC4">
        <w:rPr>
          <w:rFonts w:ascii="Calibri" w:hAnsi="Calibri" w:cs="Calibri"/>
          <w:sz w:val="24"/>
        </w:rPr>
        <w:tab/>
        <w:t xml:space="preserve">von Hurst PR, Stonehouse W, Kruger MC, Coad J. Vitamin D supplementation suppresses age-induced bone turnover in older women who are vitamin D deficient. Proc 14th Vitam Workshop. 2010 Jul 1;121(1):293–6. </w:t>
      </w:r>
    </w:p>
    <w:p w14:paraId="60F8A662"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32. </w:t>
      </w:r>
      <w:r w:rsidRPr="001E1FC4">
        <w:rPr>
          <w:rFonts w:ascii="Calibri" w:hAnsi="Calibri" w:cs="Calibri"/>
          <w:sz w:val="24"/>
        </w:rPr>
        <w:tab/>
        <w:t xml:space="preserve">Farrar MD, Kift R, Felton SJ, Berry JL, Durkin MT, Allan D, et al. Recommended summer sunlight exposure amounts fail to produce sufficient vitamin D status in UK adults of South Asian origin. Am J Clin Nutr. 2011; </w:t>
      </w:r>
    </w:p>
    <w:p w14:paraId="3E13F45D"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33. </w:t>
      </w:r>
      <w:r w:rsidRPr="001E1FC4">
        <w:rPr>
          <w:rFonts w:ascii="Calibri" w:hAnsi="Calibri" w:cs="Calibri"/>
          <w:sz w:val="24"/>
        </w:rPr>
        <w:tab/>
        <w:t xml:space="preserve">Vergeer L, Vanderlee L, White CM, Rynard VL, Hammond D. Vegetarianism and other eating practices among youth and young adults in major Canadian cities. Public Health Nutr. 2020; </w:t>
      </w:r>
    </w:p>
    <w:p w14:paraId="1E9269CE"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34. </w:t>
      </w:r>
      <w:r w:rsidRPr="001E1FC4">
        <w:rPr>
          <w:rFonts w:ascii="Calibri" w:hAnsi="Calibri" w:cs="Calibri"/>
          <w:sz w:val="24"/>
        </w:rPr>
        <w:tab/>
        <w:t xml:space="preserve">Hayes A, Cashman KD. Irish Section Postgraduate Meeting Food-based solutions for Vitamin D deficiency: Putting policy into practice and the key role for research. In: Proceedings of the Nutrition Society. 2017. </w:t>
      </w:r>
    </w:p>
    <w:p w14:paraId="71F1CB64"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35. </w:t>
      </w:r>
      <w:r w:rsidRPr="001E1FC4">
        <w:rPr>
          <w:rFonts w:ascii="Calibri" w:hAnsi="Calibri" w:cs="Calibri"/>
          <w:sz w:val="24"/>
        </w:rPr>
        <w:tab/>
        <w:t xml:space="preserve">Gayer J, Smith G. Micronutrient fortification of food in southeast Asia: Recommendations from an expert workshop. Nutrients. 2015; </w:t>
      </w:r>
    </w:p>
    <w:p w14:paraId="6414A713"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36. </w:t>
      </w:r>
      <w:r w:rsidRPr="001E1FC4">
        <w:rPr>
          <w:rFonts w:ascii="Calibri" w:hAnsi="Calibri" w:cs="Calibri"/>
          <w:sz w:val="24"/>
        </w:rPr>
        <w:tab/>
        <w:t xml:space="preserve">Black LJ, Seamans KM, Cashman KD, Kiely M. An updated systematic review and meta-analysis of the efficacy of vitamin D food fortification. J Nutr. 2012; </w:t>
      </w:r>
    </w:p>
    <w:p w14:paraId="075A658A"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37. </w:t>
      </w:r>
      <w:r w:rsidRPr="001E1FC4">
        <w:rPr>
          <w:rFonts w:ascii="Calibri" w:hAnsi="Calibri" w:cs="Calibri"/>
          <w:sz w:val="24"/>
        </w:rPr>
        <w:tab/>
        <w:t xml:space="preserve">Berger J, Blanchard G, Ponce MC, Chamnan C, Chea M, Dijkhuizen M, et al. The SMILING project: a North-South-South collaborative action to prevent micronutrient deficiencies in women and young children in Southeast Asia. Food Nutr Bull. 2013; </w:t>
      </w:r>
    </w:p>
    <w:p w14:paraId="31F6063F"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38. </w:t>
      </w:r>
      <w:r w:rsidRPr="001E1FC4">
        <w:rPr>
          <w:rFonts w:ascii="Calibri" w:hAnsi="Calibri" w:cs="Calibri"/>
          <w:sz w:val="24"/>
        </w:rPr>
        <w:tab/>
        <w:t xml:space="preserve">Kydland FE, Mundell R, Schelling T, Smith V, Stokey N. Copenhagen Consensus 2012. The Expert Panel Findings. Lat Am Dev Priorities. 2012;xxv–xxviii. </w:t>
      </w:r>
    </w:p>
    <w:p w14:paraId="465A71AF"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lastRenderedPageBreak/>
        <w:t xml:space="preserve">39. </w:t>
      </w:r>
      <w:r w:rsidRPr="001E1FC4">
        <w:rPr>
          <w:rFonts w:ascii="Calibri" w:hAnsi="Calibri" w:cs="Calibri"/>
          <w:sz w:val="24"/>
        </w:rPr>
        <w:tab/>
        <w:t xml:space="preserve">Houghton LA, Vieth R. The case against ergocalciferol (vitamin D2) as a vitamin supplement. Am J Clin Nutr. 2006;84(4):694–7. </w:t>
      </w:r>
    </w:p>
    <w:p w14:paraId="16C81567"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40. </w:t>
      </w:r>
      <w:r w:rsidRPr="001E1FC4">
        <w:rPr>
          <w:rFonts w:ascii="Calibri" w:hAnsi="Calibri" w:cs="Calibri"/>
          <w:sz w:val="24"/>
        </w:rPr>
        <w:tab/>
        <w:t xml:space="preserve">Trang HM, Cole D, Rubin LA, Pierratos A, Siu S, Vieth R. Evidence that vitamin D3 increases serum 25-hydroxyvitamin D more efficiently than does vitamin D2. Am J Clin Nutr. 1998;68(4):854–8. </w:t>
      </w:r>
    </w:p>
    <w:p w14:paraId="14E9C732"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41. </w:t>
      </w:r>
      <w:r w:rsidRPr="001E1FC4">
        <w:rPr>
          <w:rFonts w:ascii="Calibri" w:hAnsi="Calibri" w:cs="Calibri"/>
          <w:sz w:val="24"/>
        </w:rPr>
        <w:tab/>
        <w:t xml:space="preserve">Tripkovic L, Lambert H, Hart K, Smith CP, Bucca G, Penson S, et al. Comparison of vitamin D2 and vitamin D3 supplementation in raising serum 25-hydroxyvitamin D status: a systematic review and meta-analysis. Am J Clin Nutr. 2012 Jun;95(6):1357–64. </w:t>
      </w:r>
    </w:p>
    <w:p w14:paraId="678B742C"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42. </w:t>
      </w:r>
      <w:r w:rsidRPr="001E1FC4">
        <w:rPr>
          <w:rFonts w:ascii="Calibri" w:hAnsi="Calibri" w:cs="Calibri"/>
          <w:sz w:val="24"/>
        </w:rPr>
        <w:tab/>
        <w:t xml:space="preserve">Horst R, Reinhardt T, Ramberg C, Koszewski N, Napoli J. 24-Hydroxylation of 1, 25-dihydroxyergocalciferol. An unambiguous deactivation process. J Biol Chem. 1986;261(20):9250–6. </w:t>
      </w:r>
    </w:p>
    <w:p w14:paraId="6BF49FDD"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43. </w:t>
      </w:r>
      <w:r w:rsidRPr="001E1FC4">
        <w:rPr>
          <w:rFonts w:ascii="Calibri" w:hAnsi="Calibri" w:cs="Calibri"/>
          <w:sz w:val="24"/>
        </w:rPr>
        <w:tab/>
        <w:t xml:space="preserve">Grant WB, Lahore H, McDonnell SL, Baggerly CA, French CB, Aliano JL, et al. Evidence that vitamin D supplementation could reduce risk of influenza and COVID-19 infections and deaths. Nutrients. 2020;12(4):988. </w:t>
      </w:r>
    </w:p>
    <w:p w14:paraId="22A5BFFF"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44. </w:t>
      </w:r>
      <w:r w:rsidRPr="001E1FC4">
        <w:rPr>
          <w:rFonts w:ascii="Calibri" w:hAnsi="Calibri" w:cs="Calibri"/>
          <w:sz w:val="24"/>
        </w:rPr>
        <w:tab/>
        <w:t>National Institute of Health and Care Excellence. COVID-19 rapid guideline: vitamin D [Internet]. 2020 [cited 2021 Mar 4]. Available from: https://www.nice.org.uk/guidance/ng187/resources/covid19-rapid-guideline-vitamin-d-pdf-66142026720709</w:t>
      </w:r>
    </w:p>
    <w:p w14:paraId="4BC363E4"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45. </w:t>
      </w:r>
      <w:r w:rsidRPr="001E1FC4">
        <w:rPr>
          <w:rFonts w:ascii="Calibri" w:hAnsi="Calibri" w:cs="Calibri"/>
          <w:sz w:val="24"/>
        </w:rPr>
        <w:tab/>
        <w:t xml:space="preserve">Rhodes JM, Subramanian S, Laird E, Kenny RA. low population mortality from COVID‐19 in countries south of latitude 35 degrees North supports vitamin D as a factor determining severity. 2020; </w:t>
      </w:r>
    </w:p>
    <w:p w14:paraId="21DBFBE5"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46. </w:t>
      </w:r>
      <w:r w:rsidRPr="001E1FC4">
        <w:rPr>
          <w:rFonts w:ascii="Calibri" w:hAnsi="Calibri" w:cs="Calibri"/>
          <w:sz w:val="24"/>
        </w:rPr>
        <w:tab/>
        <w:t xml:space="preserve">Chen L, Dong Y, Chen J, Huang Y, Zhu H. Epigenetics Predicts Serum 25‐Hydroxyvitamin D Response to Vitamin D3 Supplementation in African Americans. Mol Nutr Food Res. 2020;64(1):1900738. </w:t>
      </w:r>
    </w:p>
    <w:p w14:paraId="0F5B4069"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47. </w:t>
      </w:r>
      <w:r w:rsidRPr="001E1FC4">
        <w:rPr>
          <w:rFonts w:ascii="Calibri" w:hAnsi="Calibri" w:cs="Calibri"/>
          <w:sz w:val="24"/>
        </w:rPr>
        <w:tab/>
        <w:t xml:space="preserve">Grimes PE, Elbuluk N, Alexis AF. The Relevance of Vitamin D Supplementation for People of Color in the Era of COVID-19. J Drugs Dermatol. 2020;19(7). </w:t>
      </w:r>
    </w:p>
    <w:p w14:paraId="3AC2A2CF" w14:textId="77777777" w:rsidR="00F2525C" w:rsidRPr="001E1FC4" w:rsidRDefault="00F2525C" w:rsidP="00F2525C">
      <w:pPr>
        <w:pStyle w:val="Bibliography"/>
        <w:rPr>
          <w:rFonts w:ascii="Calibri" w:hAnsi="Calibri" w:cs="Calibri"/>
          <w:sz w:val="24"/>
        </w:rPr>
      </w:pPr>
      <w:r w:rsidRPr="001E1FC4">
        <w:rPr>
          <w:rFonts w:ascii="Calibri" w:hAnsi="Calibri" w:cs="Calibri"/>
          <w:sz w:val="24"/>
        </w:rPr>
        <w:t xml:space="preserve">48. </w:t>
      </w:r>
      <w:r w:rsidRPr="001E1FC4">
        <w:rPr>
          <w:rFonts w:ascii="Calibri" w:hAnsi="Calibri" w:cs="Calibri"/>
          <w:sz w:val="24"/>
        </w:rPr>
        <w:tab/>
        <w:t xml:space="preserve">Heaney RP. Guidelines for optimizing design and analysis of clinical studies of nutrient effects. Nutr Rev. 2014;72(1):48–54. </w:t>
      </w:r>
    </w:p>
    <w:p w14:paraId="311B2045" w14:textId="2DF11869" w:rsidR="005420A0" w:rsidRPr="001E1FC4" w:rsidRDefault="001C49A3" w:rsidP="009438A1">
      <w:pPr>
        <w:widowControl w:val="0"/>
        <w:autoSpaceDE w:val="0"/>
        <w:autoSpaceDN w:val="0"/>
        <w:adjustRightInd w:val="0"/>
        <w:spacing w:line="480" w:lineRule="auto"/>
        <w:ind w:left="640" w:hanging="640"/>
        <w:rPr>
          <w:rFonts w:asciiTheme="minorHAnsi" w:hAnsiTheme="minorHAnsi" w:cstheme="minorHAnsi"/>
          <w:sz w:val="24"/>
          <w:szCs w:val="24"/>
        </w:rPr>
        <w:sectPr w:rsidR="005420A0" w:rsidRPr="001E1FC4">
          <w:pgSz w:w="11906" w:h="16838"/>
          <w:pgMar w:top="1440" w:right="1440" w:bottom="1440" w:left="1440" w:header="708" w:footer="708" w:gutter="0"/>
          <w:cols w:space="708"/>
          <w:docGrid w:linePitch="360"/>
        </w:sectPr>
      </w:pPr>
      <w:r w:rsidRPr="001E1FC4">
        <w:rPr>
          <w:rFonts w:asciiTheme="minorHAnsi" w:hAnsiTheme="minorHAnsi" w:cstheme="minorHAnsi"/>
          <w:sz w:val="24"/>
          <w:szCs w:val="24"/>
        </w:rPr>
        <w:fldChar w:fldCharType="end"/>
      </w:r>
    </w:p>
    <w:p w14:paraId="7C8DC7C9" w14:textId="0D24F3BD" w:rsidR="003057B7" w:rsidRPr="001E1FC4" w:rsidRDefault="003057B7" w:rsidP="003547A3">
      <w:pPr>
        <w:pStyle w:val="Heading1"/>
      </w:pPr>
      <w:r w:rsidRPr="001E1FC4">
        <w:lastRenderedPageBreak/>
        <w:t>Figure 1: Flowchart of included studies</w:t>
      </w:r>
    </w:p>
    <w:p w14:paraId="46BB2930" w14:textId="25EC55EF" w:rsidR="00EE274F" w:rsidRPr="001E1FC4" w:rsidRDefault="00EE274F">
      <w:pPr>
        <w:spacing w:line="240" w:lineRule="auto"/>
        <w:rPr>
          <w:b/>
          <w:bCs/>
          <w:sz w:val="16"/>
          <w:szCs w:val="16"/>
        </w:rPr>
      </w:pPr>
      <w:r w:rsidRPr="001E1FC4">
        <w:rPr>
          <w:noProof/>
        </w:rPr>
        <w:drawing>
          <wp:inline distT="0" distB="0" distL="0" distR="0" wp14:anchorId="4E03D6A6" wp14:editId="0EE70613">
            <wp:extent cx="5286909" cy="5293360"/>
            <wp:effectExtent l="0" t="0" r="0" b="2540"/>
            <wp:docPr id="1" name="Picture 1" descr="P15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151#yIS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93527" cy="5299986"/>
                    </a:xfrm>
                    <a:prstGeom prst="rect">
                      <a:avLst/>
                    </a:prstGeom>
                    <a:noFill/>
                    <a:ln>
                      <a:noFill/>
                    </a:ln>
                  </pic:spPr>
                </pic:pic>
              </a:graphicData>
            </a:graphic>
          </wp:inline>
        </w:drawing>
      </w:r>
    </w:p>
    <w:p w14:paraId="731E175C" w14:textId="75B1F2C3" w:rsidR="009438A1" w:rsidRPr="001E1FC4" w:rsidRDefault="009438A1" w:rsidP="003547A3">
      <w:pPr>
        <w:pStyle w:val="Heading1"/>
      </w:pPr>
      <w:r w:rsidRPr="001E1FC4">
        <w:lastRenderedPageBreak/>
        <w:t>Table 1: Descriptive characteristics of each study</w:t>
      </w:r>
    </w:p>
    <w:tbl>
      <w:tblPr>
        <w:tblStyle w:val="TableGrid"/>
        <w:tblW w:w="14170" w:type="dxa"/>
        <w:tblLook w:val="04A0" w:firstRow="1" w:lastRow="0" w:firstColumn="1" w:lastColumn="0" w:noHBand="0" w:noVBand="1"/>
      </w:tblPr>
      <w:tblGrid>
        <w:gridCol w:w="1141"/>
        <w:gridCol w:w="1062"/>
        <w:gridCol w:w="1283"/>
        <w:gridCol w:w="2162"/>
        <w:gridCol w:w="1107"/>
        <w:gridCol w:w="1133"/>
        <w:gridCol w:w="1123"/>
        <w:gridCol w:w="1138"/>
        <w:gridCol w:w="1129"/>
        <w:gridCol w:w="1660"/>
        <w:gridCol w:w="1232"/>
      </w:tblGrid>
      <w:tr w:rsidR="009438A1" w:rsidRPr="001E1FC4" w14:paraId="22A33876" w14:textId="77777777" w:rsidTr="001466F2">
        <w:tc>
          <w:tcPr>
            <w:tcW w:w="1141" w:type="dxa"/>
            <w:vAlign w:val="center"/>
          </w:tcPr>
          <w:p w14:paraId="64731257" w14:textId="77777777" w:rsidR="009438A1" w:rsidRPr="001E1FC4" w:rsidRDefault="009438A1" w:rsidP="001466F2">
            <w:pPr>
              <w:spacing w:line="240" w:lineRule="auto"/>
              <w:jc w:val="center"/>
              <w:rPr>
                <w:b/>
                <w:bCs/>
                <w:sz w:val="16"/>
                <w:szCs w:val="16"/>
              </w:rPr>
            </w:pPr>
            <w:r w:rsidRPr="001E1FC4">
              <w:rPr>
                <w:b/>
                <w:bCs/>
                <w:sz w:val="16"/>
                <w:szCs w:val="16"/>
              </w:rPr>
              <w:t>Study</w:t>
            </w:r>
          </w:p>
        </w:tc>
        <w:tc>
          <w:tcPr>
            <w:tcW w:w="1062" w:type="dxa"/>
            <w:vAlign w:val="center"/>
          </w:tcPr>
          <w:p w14:paraId="2D937F6E" w14:textId="77777777" w:rsidR="009438A1" w:rsidRPr="001E1FC4" w:rsidRDefault="009438A1" w:rsidP="001466F2">
            <w:pPr>
              <w:spacing w:line="240" w:lineRule="auto"/>
              <w:jc w:val="center"/>
              <w:rPr>
                <w:b/>
                <w:bCs/>
                <w:sz w:val="16"/>
                <w:szCs w:val="16"/>
              </w:rPr>
            </w:pPr>
            <w:r w:rsidRPr="001E1FC4">
              <w:rPr>
                <w:b/>
                <w:bCs/>
                <w:sz w:val="16"/>
                <w:szCs w:val="16"/>
              </w:rPr>
              <w:t>Country</w:t>
            </w:r>
          </w:p>
        </w:tc>
        <w:tc>
          <w:tcPr>
            <w:tcW w:w="1283" w:type="dxa"/>
            <w:vAlign w:val="center"/>
          </w:tcPr>
          <w:p w14:paraId="0E8C610D" w14:textId="77777777" w:rsidR="009438A1" w:rsidRPr="001E1FC4" w:rsidRDefault="009438A1" w:rsidP="001466F2">
            <w:pPr>
              <w:spacing w:line="240" w:lineRule="auto"/>
              <w:jc w:val="center"/>
              <w:rPr>
                <w:b/>
                <w:bCs/>
                <w:sz w:val="16"/>
                <w:szCs w:val="16"/>
              </w:rPr>
            </w:pPr>
            <w:proofErr w:type="gramStart"/>
            <w:r w:rsidRPr="001E1FC4">
              <w:rPr>
                <w:b/>
                <w:bCs/>
                <w:sz w:val="16"/>
                <w:szCs w:val="16"/>
              </w:rPr>
              <w:t>Treatment  group</w:t>
            </w:r>
            <w:proofErr w:type="gramEnd"/>
          </w:p>
        </w:tc>
        <w:tc>
          <w:tcPr>
            <w:tcW w:w="2162" w:type="dxa"/>
            <w:vAlign w:val="center"/>
          </w:tcPr>
          <w:p w14:paraId="3A73EB24" w14:textId="77777777" w:rsidR="009438A1" w:rsidRPr="001E1FC4" w:rsidRDefault="009438A1" w:rsidP="001466F2">
            <w:pPr>
              <w:spacing w:line="240" w:lineRule="auto"/>
              <w:jc w:val="center"/>
              <w:rPr>
                <w:b/>
                <w:bCs/>
                <w:sz w:val="16"/>
                <w:szCs w:val="16"/>
              </w:rPr>
            </w:pPr>
            <w:r w:rsidRPr="001E1FC4">
              <w:rPr>
                <w:b/>
                <w:bCs/>
                <w:sz w:val="16"/>
                <w:szCs w:val="16"/>
              </w:rPr>
              <w:t>Treatment type</w:t>
            </w:r>
          </w:p>
        </w:tc>
        <w:tc>
          <w:tcPr>
            <w:tcW w:w="1107" w:type="dxa"/>
            <w:vAlign w:val="center"/>
          </w:tcPr>
          <w:p w14:paraId="0C109F7E" w14:textId="77777777" w:rsidR="009438A1" w:rsidRPr="001E1FC4" w:rsidRDefault="009438A1" w:rsidP="001466F2">
            <w:pPr>
              <w:spacing w:line="240" w:lineRule="auto"/>
              <w:jc w:val="center"/>
              <w:rPr>
                <w:b/>
                <w:bCs/>
                <w:sz w:val="16"/>
                <w:szCs w:val="16"/>
              </w:rPr>
            </w:pPr>
            <w:r w:rsidRPr="001E1FC4">
              <w:rPr>
                <w:b/>
                <w:bCs/>
                <w:sz w:val="16"/>
                <w:szCs w:val="16"/>
              </w:rPr>
              <w:t>Ethnicity</w:t>
            </w:r>
          </w:p>
        </w:tc>
        <w:tc>
          <w:tcPr>
            <w:tcW w:w="1133" w:type="dxa"/>
            <w:vAlign w:val="center"/>
          </w:tcPr>
          <w:p w14:paraId="74C36F53" w14:textId="77777777" w:rsidR="009438A1" w:rsidRPr="001E1FC4" w:rsidRDefault="009438A1" w:rsidP="001466F2">
            <w:pPr>
              <w:spacing w:line="240" w:lineRule="auto"/>
              <w:jc w:val="center"/>
              <w:rPr>
                <w:b/>
                <w:bCs/>
                <w:sz w:val="16"/>
                <w:szCs w:val="16"/>
              </w:rPr>
            </w:pPr>
            <w:r w:rsidRPr="001E1FC4">
              <w:rPr>
                <w:b/>
                <w:bCs/>
                <w:sz w:val="16"/>
                <w:szCs w:val="16"/>
              </w:rPr>
              <w:t>N participants baseline</w:t>
            </w:r>
          </w:p>
        </w:tc>
        <w:tc>
          <w:tcPr>
            <w:tcW w:w="1123" w:type="dxa"/>
            <w:vAlign w:val="center"/>
          </w:tcPr>
          <w:p w14:paraId="0892B918" w14:textId="77777777" w:rsidR="009438A1" w:rsidRPr="001E1FC4" w:rsidRDefault="009438A1" w:rsidP="001466F2">
            <w:pPr>
              <w:spacing w:line="240" w:lineRule="auto"/>
              <w:jc w:val="center"/>
              <w:rPr>
                <w:b/>
                <w:bCs/>
                <w:sz w:val="16"/>
                <w:szCs w:val="16"/>
              </w:rPr>
            </w:pPr>
            <w:r w:rsidRPr="001E1FC4">
              <w:rPr>
                <w:b/>
                <w:bCs/>
                <w:sz w:val="16"/>
                <w:szCs w:val="16"/>
              </w:rPr>
              <w:t>N participants follow-up</w:t>
            </w:r>
          </w:p>
        </w:tc>
        <w:tc>
          <w:tcPr>
            <w:tcW w:w="1138" w:type="dxa"/>
            <w:vAlign w:val="center"/>
          </w:tcPr>
          <w:p w14:paraId="7FD37D98" w14:textId="77777777" w:rsidR="009438A1" w:rsidRPr="001E1FC4" w:rsidRDefault="009438A1" w:rsidP="001466F2">
            <w:pPr>
              <w:spacing w:line="240" w:lineRule="auto"/>
              <w:jc w:val="center"/>
              <w:rPr>
                <w:b/>
                <w:bCs/>
                <w:sz w:val="16"/>
                <w:szCs w:val="16"/>
              </w:rPr>
            </w:pPr>
            <w:r w:rsidRPr="001E1FC4">
              <w:rPr>
                <w:b/>
                <w:bCs/>
                <w:sz w:val="16"/>
                <w:szCs w:val="16"/>
              </w:rPr>
              <w:t>Mean age (SD)</w:t>
            </w:r>
          </w:p>
        </w:tc>
        <w:tc>
          <w:tcPr>
            <w:tcW w:w="1129" w:type="dxa"/>
            <w:vAlign w:val="center"/>
          </w:tcPr>
          <w:p w14:paraId="6F86330A" w14:textId="77777777" w:rsidR="009438A1" w:rsidRPr="001E1FC4" w:rsidRDefault="009438A1" w:rsidP="001466F2">
            <w:pPr>
              <w:spacing w:line="240" w:lineRule="auto"/>
              <w:jc w:val="center"/>
              <w:rPr>
                <w:b/>
                <w:bCs/>
                <w:sz w:val="16"/>
                <w:szCs w:val="16"/>
              </w:rPr>
            </w:pPr>
            <w:r w:rsidRPr="001E1FC4">
              <w:rPr>
                <w:b/>
                <w:bCs/>
                <w:sz w:val="16"/>
                <w:szCs w:val="16"/>
              </w:rPr>
              <w:t>Percentage female</w:t>
            </w:r>
          </w:p>
        </w:tc>
        <w:tc>
          <w:tcPr>
            <w:tcW w:w="1660" w:type="dxa"/>
            <w:vAlign w:val="center"/>
          </w:tcPr>
          <w:p w14:paraId="0A610C89" w14:textId="77777777" w:rsidR="009438A1" w:rsidRPr="001E1FC4" w:rsidRDefault="009438A1" w:rsidP="001466F2">
            <w:pPr>
              <w:spacing w:line="240" w:lineRule="auto"/>
              <w:jc w:val="center"/>
              <w:rPr>
                <w:b/>
                <w:bCs/>
                <w:sz w:val="16"/>
                <w:szCs w:val="16"/>
              </w:rPr>
            </w:pPr>
            <w:r w:rsidRPr="001E1FC4">
              <w:rPr>
                <w:b/>
                <w:bCs/>
                <w:sz w:val="16"/>
                <w:szCs w:val="16"/>
              </w:rPr>
              <w:t>Method of vitamin D measurement</w:t>
            </w:r>
          </w:p>
        </w:tc>
        <w:tc>
          <w:tcPr>
            <w:tcW w:w="1232" w:type="dxa"/>
            <w:vAlign w:val="center"/>
          </w:tcPr>
          <w:p w14:paraId="482A87A9" w14:textId="77777777" w:rsidR="009438A1" w:rsidRPr="001E1FC4" w:rsidRDefault="009438A1" w:rsidP="001466F2">
            <w:pPr>
              <w:spacing w:line="240" w:lineRule="auto"/>
              <w:jc w:val="center"/>
              <w:rPr>
                <w:b/>
                <w:bCs/>
                <w:sz w:val="16"/>
                <w:szCs w:val="16"/>
              </w:rPr>
            </w:pPr>
            <w:r w:rsidRPr="001E1FC4">
              <w:rPr>
                <w:b/>
                <w:bCs/>
                <w:sz w:val="16"/>
                <w:szCs w:val="16"/>
              </w:rPr>
              <w:t>Follow up</w:t>
            </w:r>
          </w:p>
        </w:tc>
      </w:tr>
      <w:tr w:rsidR="009438A1" w:rsidRPr="001E1FC4" w14:paraId="745AB01C" w14:textId="77777777" w:rsidTr="001466F2">
        <w:tc>
          <w:tcPr>
            <w:tcW w:w="1141" w:type="dxa"/>
            <w:vMerge w:val="restart"/>
            <w:vAlign w:val="center"/>
          </w:tcPr>
          <w:p w14:paraId="6AB9C714"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Chandler 2014</w:t>
            </w:r>
          </w:p>
        </w:tc>
        <w:tc>
          <w:tcPr>
            <w:tcW w:w="1062" w:type="dxa"/>
            <w:vMerge w:val="restart"/>
            <w:vAlign w:val="center"/>
          </w:tcPr>
          <w:p w14:paraId="74173DA7" w14:textId="77777777" w:rsidR="009438A1" w:rsidRPr="001E1FC4" w:rsidRDefault="009438A1" w:rsidP="001466F2">
            <w:pPr>
              <w:spacing w:line="240" w:lineRule="auto"/>
              <w:jc w:val="center"/>
              <w:rPr>
                <w:rFonts w:eastAsia="Times New Roman"/>
                <w:color w:val="2A2A2A"/>
                <w:sz w:val="16"/>
                <w:szCs w:val="16"/>
              </w:rPr>
            </w:pPr>
            <w:r w:rsidRPr="001E1FC4">
              <w:rPr>
                <w:color w:val="000000"/>
                <w:sz w:val="16"/>
                <w:szCs w:val="16"/>
              </w:rPr>
              <w:t>USA</w:t>
            </w:r>
          </w:p>
        </w:tc>
        <w:tc>
          <w:tcPr>
            <w:tcW w:w="1283" w:type="dxa"/>
            <w:vAlign w:val="center"/>
          </w:tcPr>
          <w:p w14:paraId="3AA52562"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Placebo</w:t>
            </w:r>
          </w:p>
        </w:tc>
        <w:tc>
          <w:tcPr>
            <w:tcW w:w="2162" w:type="dxa"/>
            <w:vAlign w:val="center"/>
          </w:tcPr>
          <w:p w14:paraId="6C97E1DD" w14:textId="77777777" w:rsidR="009438A1" w:rsidRPr="001E1FC4" w:rsidRDefault="009438A1" w:rsidP="001466F2">
            <w:pPr>
              <w:spacing w:line="240" w:lineRule="auto"/>
              <w:jc w:val="center"/>
              <w:rPr>
                <w:color w:val="000000"/>
                <w:sz w:val="16"/>
                <w:szCs w:val="16"/>
              </w:rPr>
            </w:pPr>
            <w:r w:rsidRPr="001E1FC4">
              <w:rPr>
                <w:color w:val="000000"/>
                <w:sz w:val="16"/>
                <w:szCs w:val="16"/>
              </w:rPr>
              <w:t>Placebo tablets (200mg calcium carbonate/day)</w:t>
            </w:r>
          </w:p>
        </w:tc>
        <w:tc>
          <w:tcPr>
            <w:tcW w:w="1107" w:type="dxa"/>
            <w:vMerge w:val="restart"/>
            <w:vAlign w:val="center"/>
          </w:tcPr>
          <w:p w14:paraId="19C0BD25" w14:textId="77777777" w:rsidR="009438A1" w:rsidRPr="001E1FC4" w:rsidRDefault="009438A1" w:rsidP="001466F2">
            <w:pPr>
              <w:spacing w:line="240" w:lineRule="auto"/>
              <w:jc w:val="center"/>
              <w:rPr>
                <w:color w:val="000000"/>
                <w:sz w:val="16"/>
                <w:szCs w:val="16"/>
              </w:rPr>
            </w:pPr>
            <w:proofErr w:type="gramStart"/>
            <w:r w:rsidRPr="001E1FC4">
              <w:rPr>
                <w:color w:val="000000"/>
                <w:sz w:val="16"/>
                <w:szCs w:val="16"/>
              </w:rPr>
              <w:t>African-American</w:t>
            </w:r>
            <w:proofErr w:type="gramEnd"/>
          </w:p>
        </w:tc>
        <w:tc>
          <w:tcPr>
            <w:tcW w:w="1133" w:type="dxa"/>
            <w:vAlign w:val="center"/>
          </w:tcPr>
          <w:p w14:paraId="1224F09D" w14:textId="77777777" w:rsidR="009438A1" w:rsidRPr="001E1FC4" w:rsidRDefault="009438A1" w:rsidP="001466F2">
            <w:pPr>
              <w:spacing w:line="240" w:lineRule="auto"/>
              <w:jc w:val="center"/>
              <w:rPr>
                <w:color w:val="000000"/>
                <w:sz w:val="16"/>
                <w:szCs w:val="16"/>
              </w:rPr>
            </w:pPr>
            <w:r w:rsidRPr="001E1FC4">
              <w:rPr>
                <w:color w:val="000000"/>
                <w:sz w:val="16"/>
                <w:szCs w:val="16"/>
              </w:rPr>
              <w:t>81</w:t>
            </w:r>
          </w:p>
        </w:tc>
        <w:tc>
          <w:tcPr>
            <w:tcW w:w="1123" w:type="dxa"/>
            <w:vAlign w:val="center"/>
          </w:tcPr>
          <w:p w14:paraId="2E2F650B" w14:textId="77777777" w:rsidR="009438A1" w:rsidRPr="001E1FC4" w:rsidRDefault="009438A1" w:rsidP="001466F2">
            <w:pPr>
              <w:spacing w:line="240" w:lineRule="auto"/>
              <w:jc w:val="center"/>
              <w:rPr>
                <w:color w:val="000000"/>
                <w:sz w:val="16"/>
                <w:szCs w:val="16"/>
              </w:rPr>
            </w:pPr>
            <w:r w:rsidRPr="001E1FC4">
              <w:rPr>
                <w:color w:val="000000"/>
                <w:sz w:val="16"/>
                <w:szCs w:val="16"/>
              </w:rPr>
              <w:t>71</w:t>
            </w:r>
          </w:p>
        </w:tc>
        <w:tc>
          <w:tcPr>
            <w:tcW w:w="1138" w:type="dxa"/>
            <w:vAlign w:val="center"/>
          </w:tcPr>
          <w:p w14:paraId="6B441EB3" w14:textId="22CCC275" w:rsidR="009438A1" w:rsidRPr="001E1FC4" w:rsidRDefault="009438A1" w:rsidP="001466F2">
            <w:pPr>
              <w:spacing w:line="240" w:lineRule="auto"/>
              <w:jc w:val="center"/>
              <w:rPr>
                <w:color w:val="000000"/>
                <w:sz w:val="16"/>
                <w:szCs w:val="16"/>
              </w:rPr>
            </w:pPr>
            <w:r w:rsidRPr="001E1FC4">
              <w:rPr>
                <w:color w:val="000000"/>
                <w:sz w:val="16"/>
                <w:szCs w:val="16"/>
              </w:rPr>
              <w:t>**5</w:t>
            </w:r>
            <w:r w:rsidR="00551F68" w:rsidRPr="001E1FC4">
              <w:rPr>
                <w:color w:val="000000"/>
                <w:sz w:val="16"/>
                <w:szCs w:val="16"/>
              </w:rPr>
              <w:t>1</w:t>
            </w:r>
            <w:r w:rsidRPr="001E1FC4">
              <w:rPr>
                <w:color w:val="000000"/>
                <w:sz w:val="16"/>
                <w:szCs w:val="16"/>
              </w:rPr>
              <w:t xml:space="preserve"> (44-58)</w:t>
            </w:r>
          </w:p>
        </w:tc>
        <w:tc>
          <w:tcPr>
            <w:tcW w:w="1129" w:type="dxa"/>
            <w:vAlign w:val="center"/>
          </w:tcPr>
          <w:p w14:paraId="2F5AB2B6" w14:textId="77777777" w:rsidR="009438A1" w:rsidRPr="001E1FC4" w:rsidRDefault="009438A1" w:rsidP="001466F2">
            <w:pPr>
              <w:spacing w:line="240" w:lineRule="auto"/>
              <w:jc w:val="center"/>
              <w:rPr>
                <w:color w:val="000000"/>
                <w:sz w:val="16"/>
                <w:szCs w:val="16"/>
              </w:rPr>
            </w:pPr>
            <w:r w:rsidRPr="001E1FC4">
              <w:rPr>
                <w:color w:val="000000"/>
                <w:sz w:val="16"/>
                <w:szCs w:val="16"/>
              </w:rPr>
              <w:t>66.7%</w:t>
            </w:r>
          </w:p>
        </w:tc>
        <w:tc>
          <w:tcPr>
            <w:tcW w:w="1660" w:type="dxa"/>
            <w:vMerge w:val="restart"/>
            <w:vAlign w:val="center"/>
          </w:tcPr>
          <w:p w14:paraId="4586C95B" w14:textId="77777777" w:rsidR="009438A1" w:rsidRPr="001E1FC4" w:rsidRDefault="009438A1" w:rsidP="001466F2">
            <w:pPr>
              <w:spacing w:line="240" w:lineRule="auto"/>
              <w:jc w:val="center"/>
              <w:rPr>
                <w:color w:val="000000"/>
                <w:sz w:val="16"/>
                <w:szCs w:val="16"/>
              </w:rPr>
            </w:pPr>
            <w:r w:rsidRPr="001E1FC4">
              <w:rPr>
                <w:color w:val="000000"/>
                <w:sz w:val="16"/>
                <w:szCs w:val="16"/>
              </w:rPr>
              <w:t>Blood sample*</w:t>
            </w:r>
          </w:p>
        </w:tc>
        <w:tc>
          <w:tcPr>
            <w:tcW w:w="1232" w:type="dxa"/>
            <w:vMerge w:val="restart"/>
            <w:vAlign w:val="center"/>
          </w:tcPr>
          <w:p w14:paraId="5EE78EB5" w14:textId="77777777" w:rsidR="009438A1" w:rsidRPr="001E1FC4" w:rsidRDefault="009438A1" w:rsidP="001466F2">
            <w:pPr>
              <w:spacing w:line="240" w:lineRule="auto"/>
              <w:jc w:val="center"/>
              <w:rPr>
                <w:color w:val="000000"/>
                <w:sz w:val="16"/>
                <w:szCs w:val="16"/>
              </w:rPr>
            </w:pPr>
            <w:r w:rsidRPr="001E1FC4">
              <w:rPr>
                <w:color w:val="000000"/>
                <w:sz w:val="16"/>
                <w:szCs w:val="16"/>
              </w:rPr>
              <w:t>3 months*</w:t>
            </w:r>
          </w:p>
        </w:tc>
      </w:tr>
      <w:tr w:rsidR="009438A1" w:rsidRPr="001E1FC4" w14:paraId="4B408E78" w14:textId="77777777" w:rsidTr="001466F2">
        <w:tc>
          <w:tcPr>
            <w:tcW w:w="1141" w:type="dxa"/>
            <w:vMerge/>
            <w:vAlign w:val="center"/>
          </w:tcPr>
          <w:p w14:paraId="562313C3"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1ABA07C5"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6DC8C191"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1</w:t>
            </w:r>
          </w:p>
        </w:tc>
        <w:tc>
          <w:tcPr>
            <w:tcW w:w="2162" w:type="dxa"/>
            <w:vAlign w:val="center"/>
          </w:tcPr>
          <w:p w14:paraId="49B6CFEF" w14:textId="77777777" w:rsidR="009438A1" w:rsidRPr="001E1FC4" w:rsidRDefault="009438A1" w:rsidP="001466F2">
            <w:pPr>
              <w:spacing w:line="240" w:lineRule="auto"/>
              <w:jc w:val="center"/>
              <w:rPr>
                <w:color w:val="000000"/>
                <w:sz w:val="16"/>
                <w:szCs w:val="16"/>
              </w:rPr>
            </w:pPr>
            <w:r w:rsidRPr="001E1FC4">
              <w:rPr>
                <w:color w:val="000000"/>
                <w:sz w:val="16"/>
                <w:szCs w:val="16"/>
              </w:rPr>
              <w:t>1000 IU (25μg) Vitamin D</w:t>
            </w:r>
            <w:r w:rsidRPr="001E1FC4">
              <w:rPr>
                <w:color w:val="000000"/>
                <w:sz w:val="16"/>
                <w:szCs w:val="16"/>
                <w:vertAlign w:val="subscript"/>
              </w:rPr>
              <w:t>3</w:t>
            </w:r>
            <w:r w:rsidRPr="001E1FC4">
              <w:rPr>
                <w:color w:val="000000"/>
                <w:sz w:val="16"/>
                <w:szCs w:val="16"/>
              </w:rPr>
              <w:t xml:space="preserve"> + 200mg calcium carbonate/day</w:t>
            </w:r>
          </w:p>
        </w:tc>
        <w:tc>
          <w:tcPr>
            <w:tcW w:w="1107" w:type="dxa"/>
            <w:vMerge/>
            <w:vAlign w:val="center"/>
          </w:tcPr>
          <w:p w14:paraId="0553F233" w14:textId="77777777" w:rsidR="009438A1" w:rsidRPr="001E1FC4" w:rsidRDefault="009438A1" w:rsidP="001466F2">
            <w:pPr>
              <w:spacing w:line="240" w:lineRule="auto"/>
              <w:jc w:val="center"/>
              <w:rPr>
                <w:color w:val="000000"/>
                <w:sz w:val="16"/>
                <w:szCs w:val="16"/>
              </w:rPr>
            </w:pPr>
          </w:p>
        </w:tc>
        <w:tc>
          <w:tcPr>
            <w:tcW w:w="1133" w:type="dxa"/>
            <w:vAlign w:val="center"/>
          </w:tcPr>
          <w:p w14:paraId="007F3100" w14:textId="77777777" w:rsidR="009438A1" w:rsidRPr="001E1FC4" w:rsidRDefault="009438A1" w:rsidP="001466F2">
            <w:pPr>
              <w:spacing w:line="240" w:lineRule="auto"/>
              <w:jc w:val="center"/>
              <w:rPr>
                <w:color w:val="000000"/>
                <w:sz w:val="16"/>
                <w:szCs w:val="16"/>
              </w:rPr>
            </w:pPr>
            <w:r w:rsidRPr="001E1FC4">
              <w:rPr>
                <w:color w:val="000000"/>
                <w:sz w:val="16"/>
                <w:szCs w:val="16"/>
              </w:rPr>
              <w:t>81</w:t>
            </w:r>
          </w:p>
        </w:tc>
        <w:tc>
          <w:tcPr>
            <w:tcW w:w="1123" w:type="dxa"/>
            <w:vAlign w:val="center"/>
          </w:tcPr>
          <w:p w14:paraId="2A876F65" w14:textId="77777777" w:rsidR="009438A1" w:rsidRPr="001E1FC4" w:rsidRDefault="009438A1" w:rsidP="001466F2">
            <w:pPr>
              <w:spacing w:line="240" w:lineRule="auto"/>
              <w:jc w:val="center"/>
              <w:rPr>
                <w:color w:val="000000"/>
                <w:sz w:val="16"/>
                <w:szCs w:val="16"/>
              </w:rPr>
            </w:pPr>
            <w:r w:rsidRPr="001E1FC4">
              <w:rPr>
                <w:color w:val="000000"/>
                <w:sz w:val="16"/>
                <w:szCs w:val="16"/>
              </w:rPr>
              <w:t>67</w:t>
            </w:r>
          </w:p>
        </w:tc>
        <w:tc>
          <w:tcPr>
            <w:tcW w:w="1138" w:type="dxa"/>
            <w:vAlign w:val="center"/>
          </w:tcPr>
          <w:p w14:paraId="28C9377B" w14:textId="6387E1F0" w:rsidR="009438A1" w:rsidRPr="001E1FC4" w:rsidRDefault="009438A1" w:rsidP="001466F2">
            <w:pPr>
              <w:spacing w:line="240" w:lineRule="auto"/>
              <w:jc w:val="center"/>
              <w:rPr>
                <w:color w:val="000000"/>
                <w:sz w:val="16"/>
                <w:szCs w:val="16"/>
              </w:rPr>
            </w:pPr>
            <w:r w:rsidRPr="001E1FC4">
              <w:rPr>
                <w:color w:val="000000"/>
                <w:sz w:val="16"/>
                <w:szCs w:val="16"/>
              </w:rPr>
              <w:t>**51 (43-60)</w:t>
            </w:r>
          </w:p>
        </w:tc>
        <w:tc>
          <w:tcPr>
            <w:tcW w:w="1129" w:type="dxa"/>
            <w:vAlign w:val="center"/>
          </w:tcPr>
          <w:p w14:paraId="4A623B18" w14:textId="77777777" w:rsidR="009438A1" w:rsidRPr="001E1FC4" w:rsidRDefault="009438A1" w:rsidP="001466F2">
            <w:pPr>
              <w:spacing w:line="240" w:lineRule="auto"/>
              <w:jc w:val="center"/>
              <w:rPr>
                <w:color w:val="000000"/>
                <w:sz w:val="16"/>
                <w:szCs w:val="16"/>
              </w:rPr>
            </w:pPr>
            <w:r w:rsidRPr="001E1FC4">
              <w:rPr>
                <w:color w:val="000000"/>
                <w:sz w:val="16"/>
                <w:szCs w:val="16"/>
              </w:rPr>
              <w:t>72.8%</w:t>
            </w:r>
          </w:p>
        </w:tc>
        <w:tc>
          <w:tcPr>
            <w:tcW w:w="1660" w:type="dxa"/>
            <w:vMerge/>
            <w:vAlign w:val="center"/>
          </w:tcPr>
          <w:p w14:paraId="3581DBE7"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51DDF659" w14:textId="77777777" w:rsidR="009438A1" w:rsidRPr="001E1FC4" w:rsidRDefault="009438A1" w:rsidP="001466F2">
            <w:pPr>
              <w:spacing w:line="240" w:lineRule="auto"/>
              <w:jc w:val="center"/>
              <w:rPr>
                <w:color w:val="000000"/>
                <w:sz w:val="16"/>
                <w:szCs w:val="16"/>
              </w:rPr>
            </w:pPr>
          </w:p>
        </w:tc>
      </w:tr>
      <w:tr w:rsidR="009438A1" w:rsidRPr="001E1FC4" w14:paraId="3D98F1D6" w14:textId="77777777" w:rsidTr="001466F2">
        <w:tc>
          <w:tcPr>
            <w:tcW w:w="1141" w:type="dxa"/>
            <w:vMerge/>
            <w:vAlign w:val="center"/>
          </w:tcPr>
          <w:p w14:paraId="06A67F25"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3C6850FC"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08F7A346"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2</w:t>
            </w:r>
          </w:p>
        </w:tc>
        <w:tc>
          <w:tcPr>
            <w:tcW w:w="2162" w:type="dxa"/>
            <w:vAlign w:val="center"/>
          </w:tcPr>
          <w:p w14:paraId="1F3F7219" w14:textId="77777777" w:rsidR="009438A1" w:rsidRPr="001E1FC4" w:rsidRDefault="009438A1" w:rsidP="001466F2">
            <w:pPr>
              <w:spacing w:line="240" w:lineRule="auto"/>
              <w:jc w:val="center"/>
              <w:rPr>
                <w:color w:val="000000"/>
                <w:sz w:val="16"/>
                <w:szCs w:val="16"/>
              </w:rPr>
            </w:pPr>
            <w:r w:rsidRPr="001E1FC4">
              <w:rPr>
                <w:color w:val="000000"/>
                <w:sz w:val="16"/>
                <w:szCs w:val="16"/>
              </w:rPr>
              <w:t>2000 IU (50μg) Vitamin D</w:t>
            </w:r>
            <w:r w:rsidRPr="001E1FC4">
              <w:rPr>
                <w:color w:val="000000"/>
                <w:sz w:val="16"/>
                <w:szCs w:val="16"/>
                <w:vertAlign w:val="subscript"/>
              </w:rPr>
              <w:t>3</w:t>
            </w:r>
            <w:r w:rsidRPr="001E1FC4">
              <w:rPr>
                <w:color w:val="000000"/>
                <w:sz w:val="16"/>
                <w:szCs w:val="16"/>
              </w:rPr>
              <w:t xml:space="preserve"> + 200mg calcium carbonate/day</w:t>
            </w:r>
          </w:p>
        </w:tc>
        <w:tc>
          <w:tcPr>
            <w:tcW w:w="1107" w:type="dxa"/>
            <w:vMerge/>
            <w:vAlign w:val="center"/>
          </w:tcPr>
          <w:p w14:paraId="6008EF5D" w14:textId="77777777" w:rsidR="009438A1" w:rsidRPr="001E1FC4" w:rsidRDefault="009438A1" w:rsidP="001466F2">
            <w:pPr>
              <w:spacing w:line="240" w:lineRule="auto"/>
              <w:jc w:val="center"/>
              <w:rPr>
                <w:color w:val="000000"/>
                <w:sz w:val="16"/>
                <w:szCs w:val="16"/>
              </w:rPr>
            </w:pPr>
          </w:p>
        </w:tc>
        <w:tc>
          <w:tcPr>
            <w:tcW w:w="1133" w:type="dxa"/>
            <w:vAlign w:val="center"/>
          </w:tcPr>
          <w:p w14:paraId="51D3AB29" w14:textId="77777777" w:rsidR="009438A1" w:rsidRPr="001E1FC4" w:rsidRDefault="009438A1" w:rsidP="001466F2">
            <w:pPr>
              <w:spacing w:line="240" w:lineRule="auto"/>
              <w:jc w:val="center"/>
              <w:rPr>
                <w:color w:val="000000"/>
                <w:sz w:val="16"/>
                <w:szCs w:val="16"/>
              </w:rPr>
            </w:pPr>
            <w:r w:rsidRPr="001E1FC4">
              <w:rPr>
                <w:color w:val="000000"/>
                <w:sz w:val="16"/>
                <w:szCs w:val="16"/>
              </w:rPr>
              <w:t>83</w:t>
            </w:r>
          </w:p>
        </w:tc>
        <w:tc>
          <w:tcPr>
            <w:tcW w:w="1123" w:type="dxa"/>
            <w:vAlign w:val="center"/>
          </w:tcPr>
          <w:p w14:paraId="405A1EB5" w14:textId="77777777" w:rsidR="009438A1" w:rsidRPr="001E1FC4" w:rsidRDefault="009438A1" w:rsidP="001466F2">
            <w:pPr>
              <w:spacing w:line="240" w:lineRule="auto"/>
              <w:jc w:val="center"/>
              <w:rPr>
                <w:color w:val="000000"/>
                <w:sz w:val="16"/>
                <w:szCs w:val="16"/>
              </w:rPr>
            </w:pPr>
            <w:r w:rsidRPr="001E1FC4">
              <w:rPr>
                <w:color w:val="000000"/>
                <w:sz w:val="16"/>
                <w:szCs w:val="16"/>
              </w:rPr>
              <w:t>76</w:t>
            </w:r>
          </w:p>
        </w:tc>
        <w:tc>
          <w:tcPr>
            <w:tcW w:w="1138" w:type="dxa"/>
            <w:vAlign w:val="center"/>
          </w:tcPr>
          <w:p w14:paraId="5C58E549" w14:textId="182D556E" w:rsidR="009438A1" w:rsidRPr="001E1FC4" w:rsidRDefault="009438A1" w:rsidP="001466F2">
            <w:pPr>
              <w:spacing w:line="240" w:lineRule="auto"/>
              <w:jc w:val="center"/>
              <w:rPr>
                <w:color w:val="000000"/>
                <w:sz w:val="16"/>
                <w:szCs w:val="16"/>
              </w:rPr>
            </w:pPr>
            <w:r w:rsidRPr="001E1FC4">
              <w:rPr>
                <w:color w:val="000000"/>
                <w:sz w:val="16"/>
                <w:szCs w:val="16"/>
              </w:rPr>
              <w:t>**50 (4</w:t>
            </w:r>
            <w:r w:rsidR="00551F68" w:rsidRPr="001E1FC4">
              <w:rPr>
                <w:color w:val="000000"/>
                <w:sz w:val="16"/>
                <w:szCs w:val="16"/>
              </w:rPr>
              <w:t>4</w:t>
            </w:r>
            <w:r w:rsidRPr="001E1FC4">
              <w:rPr>
                <w:color w:val="000000"/>
                <w:sz w:val="16"/>
                <w:szCs w:val="16"/>
              </w:rPr>
              <w:t>-58)</w:t>
            </w:r>
          </w:p>
        </w:tc>
        <w:tc>
          <w:tcPr>
            <w:tcW w:w="1129" w:type="dxa"/>
            <w:vAlign w:val="center"/>
          </w:tcPr>
          <w:p w14:paraId="59611210" w14:textId="77777777" w:rsidR="009438A1" w:rsidRPr="001E1FC4" w:rsidRDefault="009438A1" w:rsidP="001466F2">
            <w:pPr>
              <w:spacing w:line="240" w:lineRule="auto"/>
              <w:jc w:val="center"/>
              <w:rPr>
                <w:color w:val="000000"/>
                <w:sz w:val="16"/>
                <w:szCs w:val="16"/>
              </w:rPr>
            </w:pPr>
            <w:r w:rsidRPr="001E1FC4">
              <w:rPr>
                <w:color w:val="000000"/>
                <w:sz w:val="16"/>
                <w:szCs w:val="16"/>
              </w:rPr>
              <w:t>66.3%</w:t>
            </w:r>
          </w:p>
        </w:tc>
        <w:tc>
          <w:tcPr>
            <w:tcW w:w="1660" w:type="dxa"/>
            <w:vMerge/>
            <w:vAlign w:val="center"/>
          </w:tcPr>
          <w:p w14:paraId="7BFEC2E8"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778828FA" w14:textId="77777777" w:rsidR="009438A1" w:rsidRPr="001E1FC4" w:rsidRDefault="009438A1" w:rsidP="001466F2">
            <w:pPr>
              <w:spacing w:line="240" w:lineRule="auto"/>
              <w:jc w:val="center"/>
              <w:rPr>
                <w:color w:val="000000"/>
                <w:sz w:val="16"/>
                <w:szCs w:val="16"/>
              </w:rPr>
            </w:pPr>
          </w:p>
        </w:tc>
      </w:tr>
      <w:tr w:rsidR="009438A1" w:rsidRPr="001E1FC4" w14:paraId="44A6EE45" w14:textId="77777777" w:rsidTr="001466F2">
        <w:tc>
          <w:tcPr>
            <w:tcW w:w="1141" w:type="dxa"/>
            <w:vMerge/>
            <w:vAlign w:val="center"/>
          </w:tcPr>
          <w:p w14:paraId="2F8271B0"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3A5049B3"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35282CEC"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3</w:t>
            </w:r>
          </w:p>
        </w:tc>
        <w:tc>
          <w:tcPr>
            <w:tcW w:w="2162" w:type="dxa"/>
            <w:vAlign w:val="center"/>
          </w:tcPr>
          <w:p w14:paraId="61502BDB" w14:textId="77777777" w:rsidR="009438A1" w:rsidRPr="001E1FC4" w:rsidRDefault="009438A1" w:rsidP="001466F2">
            <w:pPr>
              <w:spacing w:line="240" w:lineRule="auto"/>
              <w:jc w:val="center"/>
              <w:rPr>
                <w:color w:val="000000"/>
                <w:sz w:val="16"/>
                <w:szCs w:val="16"/>
              </w:rPr>
            </w:pPr>
            <w:r w:rsidRPr="001E1FC4">
              <w:rPr>
                <w:color w:val="000000"/>
                <w:sz w:val="16"/>
                <w:szCs w:val="16"/>
              </w:rPr>
              <w:t>4000 IU (100μg) Vitamin D</w:t>
            </w:r>
            <w:r w:rsidRPr="001E1FC4">
              <w:rPr>
                <w:color w:val="000000"/>
                <w:sz w:val="16"/>
                <w:szCs w:val="16"/>
                <w:vertAlign w:val="subscript"/>
              </w:rPr>
              <w:t>3</w:t>
            </w:r>
            <w:r w:rsidRPr="001E1FC4">
              <w:rPr>
                <w:color w:val="000000"/>
                <w:sz w:val="16"/>
                <w:szCs w:val="16"/>
              </w:rPr>
              <w:t xml:space="preserve"> + 200mg calcium carbonate/day</w:t>
            </w:r>
          </w:p>
        </w:tc>
        <w:tc>
          <w:tcPr>
            <w:tcW w:w="1107" w:type="dxa"/>
            <w:vMerge/>
            <w:vAlign w:val="center"/>
          </w:tcPr>
          <w:p w14:paraId="5BAF4D65" w14:textId="77777777" w:rsidR="009438A1" w:rsidRPr="001E1FC4" w:rsidRDefault="009438A1" w:rsidP="001466F2">
            <w:pPr>
              <w:spacing w:line="240" w:lineRule="auto"/>
              <w:jc w:val="center"/>
              <w:rPr>
                <w:color w:val="000000"/>
                <w:sz w:val="16"/>
                <w:szCs w:val="16"/>
              </w:rPr>
            </w:pPr>
          </w:p>
        </w:tc>
        <w:tc>
          <w:tcPr>
            <w:tcW w:w="1133" w:type="dxa"/>
            <w:vAlign w:val="center"/>
          </w:tcPr>
          <w:p w14:paraId="6F38F78D" w14:textId="77777777" w:rsidR="009438A1" w:rsidRPr="001E1FC4" w:rsidRDefault="009438A1" w:rsidP="001466F2">
            <w:pPr>
              <w:spacing w:line="240" w:lineRule="auto"/>
              <w:jc w:val="center"/>
              <w:rPr>
                <w:color w:val="000000"/>
                <w:sz w:val="16"/>
                <w:szCs w:val="16"/>
              </w:rPr>
            </w:pPr>
            <w:r w:rsidRPr="001E1FC4">
              <w:rPr>
                <w:color w:val="000000"/>
                <w:sz w:val="16"/>
                <w:szCs w:val="16"/>
              </w:rPr>
              <w:t>83</w:t>
            </w:r>
          </w:p>
        </w:tc>
        <w:tc>
          <w:tcPr>
            <w:tcW w:w="1123" w:type="dxa"/>
            <w:vAlign w:val="center"/>
          </w:tcPr>
          <w:p w14:paraId="777DD095" w14:textId="77777777" w:rsidR="009438A1" w:rsidRPr="001E1FC4" w:rsidRDefault="009438A1" w:rsidP="001466F2">
            <w:pPr>
              <w:spacing w:line="240" w:lineRule="auto"/>
              <w:jc w:val="center"/>
              <w:rPr>
                <w:color w:val="000000"/>
                <w:sz w:val="16"/>
                <w:szCs w:val="16"/>
              </w:rPr>
            </w:pPr>
            <w:r w:rsidRPr="001E1FC4">
              <w:rPr>
                <w:color w:val="000000"/>
                <w:sz w:val="16"/>
                <w:szCs w:val="16"/>
              </w:rPr>
              <w:t>78</w:t>
            </w:r>
          </w:p>
        </w:tc>
        <w:tc>
          <w:tcPr>
            <w:tcW w:w="1138" w:type="dxa"/>
            <w:vAlign w:val="center"/>
          </w:tcPr>
          <w:p w14:paraId="30B7E7C7" w14:textId="7AF04197" w:rsidR="009438A1" w:rsidRPr="001E1FC4" w:rsidRDefault="009438A1" w:rsidP="001466F2">
            <w:pPr>
              <w:spacing w:line="240" w:lineRule="auto"/>
              <w:jc w:val="center"/>
              <w:rPr>
                <w:color w:val="000000"/>
                <w:sz w:val="16"/>
                <w:szCs w:val="16"/>
              </w:rPr>
            </w:pPr>
            <w:r w:rsidRPr="001E1FC4">
              <w:rPr>
                <w:color w:val="000000"/>
                <w:sz w:val="16"/>
                <w:szCs w:val="16"/>
              </w:rPr>
              <w:t>**51 (44-</w:t>
            </w:r>
            <w:r w:rsidR="00551F68" w:rsidRPr="001E1FC4">
              <w:rPr>
                <w:color w:val="000000"/>
                <w:sz w:val="16"/>
                <w:szCs w:val="16"/>
              </w:rPr>
              <w:t>60</w:t>
            </w:r>
            <w:r w:rsidRPr="001E1FC4">
              <w:rPr>
                <w:color w:val="000000"/>
                <w:sz w:val="16"/>
                <w:szCs w:val="16"/>
              </w:rPr>
              <w:t>)</w:t>
            </w:r>
          </w:p>
        </w:tc>
        <w:tc>
          <w:tcPr>
            <w:tcW w:w="1129" w:type="dxa"/>
            <w:vAlign w:val="center"/>
          </w:tcPr>
          <w:p w14:paraId="1A439CAE" w14:textId="77777777" w:rsidR="009438A1" w:rsidRPr="001E1FC4" w:rsidRDefault="009438A1" w:rsidP="001466F2">
            <w:pPr>
              <w:spacing w:line="240" w:lineRule="auto"/>
              <w:jc w:val="center"/>
              <w:rPr>
                <w:color w:val="000000"/>
                <w:sz w:val="16"/>
                <w:szCs w:val="16"/>
              </w:rPr>
            </w:pPr>
            <w:r w:rsidRPr="001E1FC4">
              <w:rPr>
                <w:color w:val="000000"/>
                <w:sz w:val="16"/>
                <w:szCs w:val="16"/>
              </w:rPr>
              <w:t>65.1%</w:t>
            </w:r>
          </w:p>
        </w:tc>
        <w:tc>
          <w:tcPr>
            <w:tcW w:w="1660" w:type="dxa"/>
            <w:vMerge/>
            <w:vAlign w:val="center"/>
          </w:tcPr>
          <w:p w14:paraId="2EDE7B74"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2832EC7B" w14:textId="77777777" w:rsidR="009438A1" w:rsidRPr="001E1FC4" w:rsidRDefault="009438A1" w:rsidP="001466F2">
            <w:pPr>
              <w:spacing w:line="240" w:lineRule="auto"/>
              <w:jc w:val="center"/>
              <w:rPr>
                <w:color w:val="000000"/>
                <w:sz w:val="16"/>
                <w:szCs w:val="16"/>
              </w:rPr>
            </w:pPr>
          </w:p>
        </w:tc>
      </w:tr>
      <w:tr w:rsidR="009438A1" w:rsidRPr="001E1FC4" w14:paraId="6E0A1EDD" w14:textId="77777777" w:rsidTr="001466F2">
        <w:tc>
          <w:tcPr>
            <w:tcW w:w="1141" w:type="dxa"/>
            <w:vMerge w:val="restart"/>
            <w:vAlign w:val="center"/>
          </w:tcPr>
          <w:p w14:paraId="530FA0C3"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Goswami 2012</w:t>
            </w:r>
          </w:p>
        </w:tc>
        <w:tc>
          <w:tcPr>
            <w:tcW w:w="1062" w:type="dxa"/>
            <w:vMerge w:val="restart"/>
            <w:vAlign w:val="center"/>
          </w:tcPr>
          <w:p w14:paraId="19972E8F" w14:textId="77777777" w:rsidR="009438A1" w:rsidRPr="001E1FC4" w:rsidRDefault="009438A1" w:rsidP="001466F2">
            <w:pPr>
              <w:spacing w:line="240" w:lineRule="auto"/>
              <w:jc w:val="center"/>
              <w:rPr>
                <w:rFonts w:eastAsia="Times New Roman"/>
                <w:color w:val="2A2A2A"/>
                <w:sz w:val="16"/>
                <w:szCs w:val="16"/>
              </w:rPr>
            </w:pPr>
            <w:r w:rsidRPr="001E1FC4">
              <w:rPr>
                <w:color w:val="000000"/>
                <w:sz w:val="16"/>
                <w:szCs w:val="16"/>
              </w:rPr>
              <w:t>India</w:t>
            </w:r>
          </w:p>
        </w:tc>
        <w:tc>
          <w:tcPr>
            <w:tcW w:w="1283" w:type="dxa"/>
            <w:vAlign w:val="center"/>
          </w:tcPr>
          <w:p w14:paraId="57E1F5FF"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Double Placebo</w:t>
            </w:r>
          </w:p>
        </w:tc>
        <w:tc>
          <w:tcPr>
            <w:tcW w:w="2162" w:type="dxa"/>
            <w:vAlign w:val="center"/>
          </w:tcPr>
          <w:p w14:paraId="12A70D82" w14:textId="77777777" w:rsidR="009438A1" w:rsidRPr="001E1FC4" w:rsidRDefault="009438A1" w:rsidP="001466F2">
            <w:pPr>
              <w:spacing w:line="240" w:lineRule="auto"/>
              <w:jc w:val="center"/>
              <w:rPr>
                <w:color w:val="000000"/>
                <w:sz w:val="16"/>
                <w:szCs w:val="16"/>
              </w:rPr>
            </w:pPr>
            <w:r w:rsidRPr="001E1FC4">
              <w:rPr>
                <w:color w:val="000000"/>
                <w:sz w:val="16"/>
                <w:szCs w:val="16"/>
              </w:rPr>
              <w:t>Lactose tablets and sachets</w:t>
            </w:r>
          </w:p>
        </w:tc>
        <w:tc>
          <w:tcPr>
            <w:tcW w:w="1107" w:type="dxa"/>
            <w:vMerge w:val="restart"/>
            <w:vAlign w:val="center"/>
          </w:tcPr>
          <w:p w14:paraId="2DBDEDD9" w14:textId="77777777" w:rsidR="009438A1" w:rsidRPr="001E1FC4" w:rsidRDefault="009438A1" w:rsidP="001466F2">
            <w:pPr>
              <w:spacing w:line="240" w:lineRule="auto"/>
              <w:jc w:val="center"/>
              <w:rPr>
                <w:color w:val="000000"/>
                <w:sz w:val="16"/>
                <w:szCs w:val="16"/>
              </w:rPr>
            </w:pPr>
            <w:r w:rsidRPr="001E1FC4">
              <w:rPr>
                <w:color w:val="000000"/>
                <w:sz w:val="16"/>
                <w:szCs w:val="16"/>
              </w:rPr>
              <w:t>Indian</w:t>
            </w:r>
          </w:p>
        </w:tc>
        <w:tc>
          <w:tcPr>
            <w:tcW w:w="1133" w:type="dxa"/>
            <w:vAlign w:val="center"/>
          </w:tcPr>
          <w:p w14:paraId="6A5A6B75" w14:textId="77777777" w:rsidR="009438A1" w:rsidRPr="001E1FC4" w:rsidRDefault="009438A1" w:rsidP="001466F2">
            <w:pPr>
              <w:spacing w:line="240" w:lineRule="auto"/>
              <w:jc w:val="center"/>
              <w:rPr>
                <w:color w:val="000000"/>
                <w:sz w:val="16"/>
                <w:szCs w:val="16"/>
              </w:rPr>
            </w:pPr>
            <w:r w:rsidRPr="001E1FC4">
              <w:rPr>
                <w:color w:val="000000"/>
                <w:sz w:val="16"/>
                <w:szCs w:val="16"/>
              </w:rPr>
              <w:t>43</w:t>
            </w:r>
          </w:p>
        </w:tc>
        <w:tc>
          <w:tcPr>
            <w:tcW w:w="1123" w:type="dxa"/>
            <w:vAlign w:val="center"/>
          </w:tcPr>
          <w:p w14:paraId="29D9483D" w14:textId="77777777" w:rsidR="009438A1" w:rsidRPr="001E1FC4" w:rsidRDefault="009438A1" w:rsidP="00551F68">
            <w:pPr>
              <w:spacing w:line="240" w:lineRule="auto"/>
              <w:jc w:val="center"/>
              <w:rPr>
                <w:color w:val="000000"/>
                <w:sz w:val="16"/>
                <w:szCs w:val="16"/>
              </w:rPr>
            </w:pPr>
            <w:r w:rsidRPr="001E1FC4">
              <w:rPr>
                <w:color w:val="000000"/>
                <w:sz w:val="16"/>
                <w:szCs w:val="16"/>
              </w:rPr>
              <w:t>37</w:t>
            </w:r>
          </w:p>
        </w:tc>
        <w:tc>
          <w:tcPr>
            <w:tcW w:w="1138" w:type="dxa"/>
            <w:vAlign w:val="center"/>
          </w:tcPr>
          <w:p w14:paraId="0FB512BF" w14:textId="5D6EB04F" w:rsidR="009438A1" w:rsidRPr="001E1FC4" w:rsidRDefault="009438A1" w:rsidP="00551F68">
            <w:pPr>
              <w:spacing w:line="240" w:lineRule="auto"/>
              <w:jc w:val="center"/>
              <w:rPr>
                <w:color w:val="000000"/>
                <w:sz w:val="16"/>
                <w:szCs w:val="16"/>
              </w:rPr>
            </w:pPr>
            <w:r w:rsidRPr="001E1FC4">
              <w:rPr>
                <w:color w:val="000000"/>
                <w:sz w:val="16"/>
                <w:szCs w:val="16"/>
              </w:rPr>
              <w:t>22 (4.9)</w:t>
            </w:r>
          </w:p>
        </w:tc>
        <w:tc>
          <w:tcPr>
            <w:tcW w:w="1129" w:type="dxa"/>
            <w:vAlign w:val="center"/>
          </w:tcPr>
          <w:p w14:paraId="309CE0E9" w14:textId="77777777" w:rsidR="009438A1" w:rsidRPr="001E1FC4" w:rsidRDefault="009438A1" w:rsidP="001466F2">
            <w:pPr>
              <w:spacing w:line="240" w:lineRule="auto"/>
              <w:jc w:val="center"/>
              <w:rPr>
                <w:color w:val="000000"/>
                <w:sz w:val="16"/>
                <w:szCs w:val="16"/>
              </w:rPr>
            </w:pPr>
            <w:r w:rsidRPr="001E1FC4">
              <w:rPr>
                <w:color w:val="000000"/>
                <w:sz w:val="16"/>
                <w:szCs w:val="16"/>
              </w:rPr>
              <w:t>100%</w:t>
            </w:r>
          </w:p>
        </w:tc>
        <w:tc>
          <w:tcPr>
            <w:tcW w:w="1660" w:type="dxa"/>
            <w:vMerge w:val="restart"/>
            <w:vAlign w:val="center"/>
          </w:tcPr>
          <w:p w14:paraId="0D6D14FA" w14:textId="77777777" w:rsidR="009438A1" w:rsidRPr="001E1FC4" w:rsidRDefault="009438A1" w:rsidP="001466F2">
            <w:pPr>
              <w:spacing w:line="240" w:lineRule="auto"/>
              <w:jc w:val="center"/>
              <w:rPr>
                <w:color w:val="000000"/>
                <w:sz w:val="16"/>
                <w:szCs w:val="16"/>
              </w:rPr>
            </w:pPr>
            <w:r w:rsidRPr="001E1FC4">
              <w:rPr>
                <w:color w:val="000000"/>
                <w:sz w:val="16"/>
                <w:szCs w:val="16"/>
              </w:rPr>
              <w:t>Blood sample*</w:t>
            </w:r>
          </w:p>
        </w:tc>
        <w:tc>
          <w:tcPr>
            <w:tcW w:w="1232" w:type="dxa"/>
            <w:vMerge w:val="restart"/>
            <w:vAlign w:val="center"/>
          </w:tcPr>
          <w:p w14:paraId="2CCA757E" w14:textId="77777777" w:rsidR="009438A1" w:rsidRPr="001E1FC4" w:rsidRDefault="009438A1" w:rsidP="001466F2">
            <w:pPr>
              <w:spacing w:line="240" w:lineRule="auto"/>
              <w:jc w:val="center"/>
              <w:rPr>
                <w:color w:val="000000"/>
                <w:sz w:val="16"/>
                <w:szCs w:val="16"/>
              </w:rPr>
            </w:pPr>
            <w:r w:rsidRPr="001E1FC4">
              <w:rPr>
                <w:color w:val="000000"/>
                <w:sz w:val="16"/>
                <w:szCs w:val="16"/>
              </w:rPr>
              <w:t>6 months*</w:t>
            </w:r>
          </w:p>
        </w:tc>
      </w:tr>
      <w:tr w:rsidR="009438A1" w:rsidRPr="001E1FC4" w14:paraId="5D650EC1" w14:textId="77777777" w:rsidTr="001466F2">
        <w:tc>
          <w:tcPr>
            <w:tcW w:w="1141" w:type="dxa"/>
            <w:vMerge/>
            <w:vAlign w:val="center"/>
          </w:tcPr>
          <w:p w14:paraId="154EF80D"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118ED6A1"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2FCC920A"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1</w:t>
            </w:r>
          </w:p>
        </w:tc>
        <w:tc>
          <w:tcPr>
            <w:tcW w:w="2162" w:type="dxa"/>
            <w:vAlign w:val="center"/>
          </w:tcPr>
          <w:p w14:paraId="560B6246" w14:textId="77777777" w:rsidR="009438A1" w:rsidRPr="001E1FC4" w:rsidRDefault="009438A1" w:rsidP="001466F2">
            <w:pPr>
              <w:spacing w:line="240" w:lineRule="auto"/>
              <w:jc w:val="center"/>
              <w:rPr>
                <w:color w:val="000000"/>
                <w:sz w:val="16"/>
                <w:szCs w:val="16"/>
              </w:rPr>
            </w:pPr>
            <w:r w:rsidRPr="001E1FC4">
              <w:rPr>
                <w:color w:val="000000"/>
                <w:sz w:val="16"/>
                <w:szCs w:val="16"/>
              </w:rPr>
              <w:t>Lactose sachets and Calcium carbonate tablets (1g/day)</w:t>
            </w:r>
          </w:p>
        </w:tc>
        <w:tc>
          <w:tcPr>
            <w:tcW w:w="1107" w:type="dxa"/>
            <w:vMerge/>
            <w:vAlign w:val="center"/>
          </w:tcPr>
          <w:p w14:paraId="0DC5ECB4" w14:textId="77777777" w:rsidR="009438A1" w:rsidRPr="001E1FC4" w:rsidRDefault="009438A1" w:rsidP="001466F2">
            <w:pPr>
              <w:spacing w:line="240" w:lineRule="auto"/>
              <w:jc w:val="center"/>
              <w:rPr>
                <w:color w:val="000000"/>
                <w:sz w:val="16"/>
                <w:szCs w:val="16"/>
              </w:rPr>
            </w:pPr>
          </w:p>
        </w:tc>
        <w:tc>
          <w:tcPr>
            <w:tcW w:w="1133" w:type="dxa"/>
            <w:vAlign w:val="center"/>
          </w:tcPr>
          <w:p w14:paraId="7D165DA0" w14:textId="77777777" w:rsidR="009438A1" w:rsidRPr="001E1FC4" w:rsidRDefault="009438A1" w:rsidP="001466F2">
            <w:pPr>
              <w:spacing w:line="240" w:lineRule="auto"/>
              <w:jc w:val="center"/>
              <w:rPr>
                <w:color w:val="000000"/>
                <w:sz w:val="16"/>
                <w:szCs w:val="16"/>
              </w:rPr>
            </w:pPr>
            <w:r w:rsidRPr="001E1FC4">
              <w:rPr>
                <w:color w:val="000000"/>
                <w:sz w:val="16"/>
                <w:szCs w:val="16"/>
              </w:rPr>
              <w:t>42</w:t>
            </w:r>
          </w:p>
        </w:tc>
        <w:tc>
          <w:tcPr>
            <w:tcW w:w="1123" w:type="dxa"/>
            <w:vAlign w:val="center"/>
          </w:tcPr>
          <w:p w14:paraId="5E12B1B8" w14:textId="77777777" w:rsidR="009438A1" w:rsidRPr="001E1FC4" w:rsidRDefault="009438A1" w:rsidP="001466F2">
            <w:pPr>
              <w:spacing w:line="240" w:lineRule="auto"/>
              <w:jc w:val="center"/>
              <w:rPr>
                <w:color w:val="000000"/>
                <w:sz w:val="16"/>
                <w:szCs w:val="16"/>
              </w:rPr>
            </w:pPr>
            <w:r w:rsidRPr="001E1FC4">
              <w:rPr>
                <w:color w:val="000000"/>
                <w:sz w:val="16"/>
                <w:szCs w:val="16"/>
              </w:rPr>
              <w:t>38</w:t>
            </w:r>
          </w:p>
        </w:tc>
        <w:tc>
          <w:tcPr>
            <w:tcW w:w="1138" w:type="dxa"/>
            <w:vAlign w:val="center"/>
          </w:tcPr>
          <w:p w14:paraId="0E38BD95" w14:textId="17C22020" w:rsidR="009438A1" w:rsidRPr="001E1FC4" w:rsidRDefault="009438A1" w:rsidP="001466F2">
            <w:pPr>
              <w:spacing w:line="240" w:lineRule="auto"/>
              <w:jc w:val="center"/>
              <w:rPr>
                <w:color w:val="000000"/>
                <w:sz w:val="16"/>
                <w:szCs w:val="16"/>
              </w:rPr>
            </w:pPr>
            <w:r w:rsidRPr="001E1FC4">
              <w:rPr>
                <w:color w:val="000000"/>
                <w:sz w:val="16"/>
                <w:szCs w:val="16"/>
              </w:rPr>
              <w:t>2</w:t>
            </w:r>
            <w:r w:rsidR="00551F68" w:rsidRPr="001E1FC4">
              <w:rPr>
                <w:color w:val="000000"/>
                <w:sz w:val="16"/>
                <w:szCs w:val="16"/>
              </w:rPr>
              <w:t>2</w:t>
            </w:r>
            <w:r w:rsidRPr="001E1FC4">
              <w:rPr>
                <w:color w:val="000000"/>
                <w:sz w:val="16"/>
                <w:szCs w:val="16"/>
              </w:rPr>
              <w:t xml:space="preserve"> (4.4)</w:t>
            </w:r>
          </w:p>
        </w:tc>
        <w:tc>
          <w:tcPr>
            <w:tcW w:w="1129" w:type="dxa"/>
            <w:vAlign w:val="center"/>
          </w:tcPr>
          <w:p w14:paraId="31CDB986" w14:textId="77777777" w:rsidR="009438A1" w:rsidRPr="001E1FC4" w:rsidRDefault="009438A1" w:rsidP="001466F2">
            <w:pPr>
              <w:spacing w:line="240" w:lineRule="auto"/>
              <w:jc w:val="center"/>
              <w:rPr>
                <w:color w:val="000000"/>
                <w:sz w:val="16"/>
                <w:szCs w:val="16"/>
              </w:rPr>
            </w:pPr>
            <w:r w:rsidRPr="001E1FC4">
              <w:rPr>
                <w:color w:val="000000"/>
                <w:sz w:val="16"/>
                <w:szCs w:val="16"/>
              </w:rPr>
              <w:t>100%</w:t>
            </w:r>
          </w:p>
        </w:tc>
        <w:tc>
          <w:tcPr>
            <w:tcW w:w="1660" w:type="dxa"/>
            <w:vMerge/>
            <w:vAlign w:val="center"/>
          </w:tcPr>
          <w:p w14:paraId="3C530C97"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5916DE90" w14:textId="77777777" w:rsidR="009438A1" w:rsidRPr="001E1FC4" w:rsidRDefault="009438A1" w:rsidP="001466F2">
            <w:pPr>
              <w:spacing w:line="240" w:lineRule="auto"/>
              <w:jc w:val="center"/>
              <w:rPr>
                <w:color w:val="000000"/>
                <w:sz w:val="16"/>
                <w:szCs w:val="16"/>
              </w:rPr>
            </w:pPr>
          </w:p>
        </w:tc>
      </w:tr>
      <w:tr w:rsidR="009438A1" w:rsidRPr="001E1FC4" w14:paraId="724C083E" w14:textId="77777777" w:rsidTr="001466F2">
        <w:tc>
          <w:tcPr>
            <w:tcW w:w="1141" w:type="dxa"/>
            <w:vMerge/>
            <w:vAlign w:val="center"/>
          </w:tcPr>
          <w:p w14:paraId="08F3F728"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125D625F"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239389C4"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2</w:t>
            </w:r>
          </w:p>
        </w:tc>
        <w:tc>
          <w:tcPr>
            <w:tcW w:w="2162" w:type="dxa"/>
            <w:vAlign w:val="center"/>
          </w:tcPr>
          <w:p w14:paraId="6E18E0F8" w14:textId="77777777" w:rsidR="009438A1" w:rsidRPr="001E1FC4" w:rsidRDefault="009438A1" w:rsidP="001466F2">
            <w:pPr>
              <w:spacing w:line="240" w:lineRule="auto"/>
              <w:jc w:val="center"/>
              <w:rPr>
                <w:color w:val="000000"/>
                <w:sz w:val="16"/>
                <w:szCs w:val="16"/>
              </w:rPr>
            </w:pPr>
            <w:r w:rsidRPr="001E1FC4">
              <w:rPr>
                <w:color w:val="000000"/>
                <w:sz w:val="16"/>
                <w:szCs w:val="16"/>
              </w:rPr>
              <w:t>Vitamin D</w:t>
            </w:r>
            <w:r w:rsidRPr="001E1FC4">
              <w:rPr>
                <w:color w:val="000000"/>
                <w:sz w:val="16"/>
                <w:szCs w:val="16"/>
                <w:vertAlign w:val="subscript"/>
              </w:rPr>
              <w:t>3</w:t>
            </w:r>
            <w:r w:rsidRPr="001E1FC4">
              <w:rPr>
                <w:color w:val="000000"/>
                <w:sz w:val="16"/>
                <w:szCs w:val="16"/>
              </w:rPr>
              <w:t xml:space="preserve"> sachets (60,000 IU/</w:t>
            </w:r>
            <w:proofErr w:type="spellStart"/>
            <w:r w:rsidRPr="001E1FC4">
              <w:rPr>
                <w:color w:val="000000"/>
                <w:sz w:val="16"/>
                <w:szCs w:val="16"/>
              </w:rPr>
              <w:t>wk</w:t>
            </w:r>
            <w:proofErr w:type="spellEnd"/>
            <w:r w:rsidRPr="001E1FC4">
              <w:rPr>
                <w:color w:val="000000"/>
                <w:sz w:val="16"/>
                <w:szCs w:val="16"/>
              </w:rPr>
              <w:t xml:space="preserve"> for first 8wk followed by 60,000IU twice/month for 4months), and Lactose tablets</w:t>
            </w:r>
          </w:p>
        </w:tc>
        <w:tc>
          <w:tcPr>
            <w:tcW w:w="1107" w:type="dxa"/>
            <w:vMerge/>
            <w:vAlign w:val="center"/>
          </w:tcPr>
          <w:p w14:paraId="4B7B6FD9" w14:textId="77777777" w:rsidR="009438A1" w:rsidRPr="001E1FC4" w:rsidRDefault="009438A1" w:rsidP="001466F2">
            <w:pPr>
              <w:spacing w:line="240" w:lineRule="auto"/>
              <w:jc w:val="center"/>
              <w:rPr>
                <w:color w:val="000000"/>
                <w:sz w:val="16"/>
                <w:szCs w:val="16"/>
              </w:rPr>
            </w:pPr>
          </w:p>
        </w:tc>
        <w:tc>
          <w:tcPr>
            <w:tcW w:w="1133" w:type="dxa"/>
            <w:vAlign w:val="center"/>
          </w:tcPr>
          <w:p w14:paraId="597EA515" w14:textId="77777777" w:rsidR="009438A1" w:rsidRPr="001E1FC4" w:rsidRDefault="009438A1" w:rsidP="001466F2">
            <w:pPr>
              <w:spacing w:line="240" w:lineRule="auto"/>
              <w:jc w:val="center"/>
              <w:rPr>
                <w:color w:val="000000"/>
                <w:sz w:val="16"/>
                <w:szCs w:val="16"/>
              </w:rPr>
            </w:pPr>
            <w:r w:rsidRPr="001E1FC4">
              <w:rPr>
                <w:color w:val="000000"/>
                <w:sz w:val="16"/>
                <w:szCs w:val="16"/>
              </w:rPr>
              <w:t>42</w:t>
            </w:r>
          </w:p>
        </w:tc>
        <w:tc>
          <w:tcPr>
            <w:tcW w:w="1123" w:type="dxa"/>
            <w:vAlign w:val="center"/>
          </w:tcPr>
          <w:p w14:paraId="6A8FFAE1" w14:textId="77777777" w:rsidR="009438A1" w:rsidRPr="001E1FC4" w:rsidRDefault="009438A1" w:rsidP="001466F2">
            <w:pPr>
              <w:spacing w:line="240" w:lineRule="auto"/>
              <w:jc w:val="center"/>
              <w:rPr>
                <w:color w:val="000000"/>
                <w:sz w:val="16"/>
                <w:szCs w:val="16"/>
              </w:rPr>
            </w:pPr>
            <w:r w:rsidRPr="001E1FC4">
              <w:rPr>
                <w:color w:val="000000"/>
                <w:sz w:val="16"/>
                <w:szCs w:val="16"/>
              </w:rPr>
              <w:t>39</w:t>
            </w:r>
          </w:p>
        </w:tc>
        <w:tc>
          <w:tcPr>
            <w:tcW w:w="1138" w:type="dxa"/>
            <w:vAlign w:val="center"/>
          </w:tcPr>
          <w:p w14:paraId="30988B4A" w14:textId="60FA674D" w:rsidR="009438A1" w:rsidRPr="001E1FC4" w:rsidRDefault="009438A1" w:rsidP="001466F2">
            <w:pPr>
              <w:spacing w:line="240" w:lineRule="auto"/>
              <w:jc w:val="center"/>
              <w:rPr>
                <w:color w:val="000000"/>
                <w:sz w:val="16"/>
                <w:szCs w:val="16"/>
              </w:rPr>
            </w:pPr>
            <w:r w:rsidRPr="001E1FC4">
              <w:rPr>
                <w:color w:val="000000"/>
                <w:sz w:val="16"/>
                <w:szCs w:val="16"/>
              </w:rPr>
              <w:t>21 (3.</w:t>
            </w:r>
            <w:r w:rsidR="00551F68" w:rsidRPr="001E1FC4">
              <w:rPr>
                <w:color w:val="000000"/>
                <w:sz w:val="16"/>
                <w:szCs w:val="16"/>
              </w:rPr>
              <w:t>2</w:t>
            </w:r>
            <w:r w:rsidRPr="001E1FC4">
              <w:rPr>
                <w:color w:val="000000"/>
                <w:sz w:val="16"/>
                <w:szCs w:val="16"/>
              </w:rPr>
              <w:t>)</w:t>
            </w:r>
          </w:p>
        </w:tc>
        <w:tc>
          <w:tcPr>
            <w:tcW w:w="1129" w:type="dxa"/>
            <w:vAlign w:val="center"/>
          </w:tcPr>
          <w:p w14:paraId="672471E5" w14:textId="77777777" w:rsidR="009438A1" w:rsidRPr="001E1FC4" w:rsidRDefault="009438A1" w:rsidP="001466F2">
            <w:pPr>
              <w:spacing w:line="240" w:lineRule="auto"/>
              <w:jc w:val="center"/>
              <w:rPr>
                <w:color w:val="000000"/>
                <w:sz w:val="16"/>
                <w:szCs w:val="16"/>
              </w:rPr>
            </w:pPr>
            <w:r w:rsidRPr="001E1FC4">
              <w:rPr>
                <w:color w:val="000000"/>
                <w:sz w:val="16"/>
                <w:szCs w:val="16"/>
              </w:rPr>
              <w:t>100%</w:t>
            </w:r>
          </w:p>
        </w:tc>
        <w:tc>
          <w:tcPr>
            <w:tcW w:w="1660" w:type="dxa"/>
            <w:vMerge/>
            <w:vAlign w:val="center"/>
          </w:tcPr>
          <w:p w14:paraId="7C323A20"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2DECD8F5" w14:textId="77777777" w:rsidR="009438A1" w:rsidRPr="001E1FC4" w:rsidRDefault="009438A1" w:rsidP="001466F2">
            <w:pPr>
              <w:spacing w:line="240" w:lineRule="auto"/>
              <w:jc w:val="center"/>
              <w:rPr>
                <w:color w:val="000000"/>
                <w:sz w:val="16"/>
                <w:szCs w:val="16"/>
              </w:rPr>
            </w:pPr>
          </w:p>
        </w:tc>
      </w:tr>
      <w:tr w:rsidR="009438A1" w:rsidRPr="001E1FC4" w14:paraId="7D17C742" w14:textId="77777777" w:rsidTr="001466F2">
        <w:tc>
          <w:tcPr>
            <w:tcW w:w="1141" w:type="dxa"/>
            <w:vMerge/>
            <w:vAlign w:val="center"/>
          </w:tcPr>
          <w:p w14:paraId="69E5192C"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1503A77F"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483D65F0"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3</w:t>
            </w:r>
          </w:p>
        </w:tc>
        <w:tc>
          <w:tcPr>
            <w:tcW w:w="2162" w:type="dxa"/>
            <w:vAlign w:val="center"/>
          </w:tcPr>
          <w:p w14:paraId="767C87DE" w14:textId="77777777" w:rsidR="009438A1" w:rsidRPr="001E1FC4" w:rsidRDefault="009438A1" w:rsidP="001466F2">
            <w:pPr>
              <w:spacing w:line="240" w:lineRule="auto"/>
              <w:jc w:val="center"/>
              <w:rPr>
                <w:color w:val="000000"/>
                <w:sz w:val="16"/>
                <w:szCs w:val="16"/>
              </w:rPr>
            </w:pPr>
            <w:r w:rsidRPr="001E1FC4">
              <w:rPr>
                <w:color w:val="000000"/>
                <w:sz w:val="16"/>
                <w:szCs w:val="16"/>
              </w:rPr>
              <w:t>Vitamin D</w:t>
            </w:r>
            <w:r w:rsidRPr="001E1FC4">
              <w:rPr>
                <w:color w:val="000000"/>
                <w:sz w:val="16"/>
                <w:szCs w:val="16"/>
                <w:vertAlign w:val="subscript"/>
              </w:rPr>
              <w:t>3</w:t>
            </w:r>
            <w:r w:rsidRPr="001E1FC4">
              <w:rPr>
                <w:color w:val="000000"/>
                <w:sz w:val="16"/>
                <w:szCs w:val="16"/>
              </w:rPr>
              <w:t xml:space="preserve"> sachets (60,000 IU/</w:t>
            </w:r>
            <w:proofErr w:type="spellStart"/>
            <w:r w:rsidRPr="001E1FC4">
              <w:rPr>
                <w:color w:val="000000"/>
                <w:sz w:val="16"/>
                <w:szCs w:val="16"/>
              </w:rPr>
              <w:t>wk</w:t>
            </w:r>
            <w:proofErr w:type="spellEnd"/>
            <w:r w:rsidRPr="001E1FC4">
              <w:rPr>
                <w:color w:val="000000"/>
                <w:sz w:val="16"/>
                <w:szCs w:val="16"/>
              </w:rPr>
              <w:t xml:space="preserve"> for first 8wk followed by 60,000IU twice/month for 4months), and Calcium carbonate tablets (1g/day for 6 months)</w:t>
            </w:r>
          </w:p>
        </w:tc>
        <w:tc>
          <w:tcPr>
            <w:tcW w:w="1107" w:type="dxa"/>
            <w:vMerge/>
            <w:vAlign w:val="center"/>
          </w:tcPr>
          <w:p w14:paraId="22754E21" w14:textId="77777777" w:rsidR="009438A1" w:rsidRPr="001E1FC4" w:rsidRDefault="009438A1" w:rsidP="001466F2">
            <w:pPr>
              <w:spacing w:line="240" w:lineRule="auto"/>
              <w:jc w:val="center"/>
              <w:rPr>
                <w:color w:val="000000"/>
                <w:sz w:val="16"/>
                <w:szCs w:val="16"/>
              </w:rPr>
            </w:pPr>
          </w:p>
        </w:tc>
        <w:tc>
          <w:tcPr>
            <w:tcW w:w="1133" w:type="dxa"/>
            <w:vAlign w:val="center"/>
          </w:tcPr>
          <w:p w14:paraId="094312D8" w14:textId="77777777" w:rsidR="009438A1" w:rsidRPr="001E1FC4" w:rsidRDefault="009438A1" w:rsidP="001466F2">
            <w:pPr>
              <w:spacing w:line="240" w:lineRule="auto"/>
              <w:jc w:val="center"/>
              <w:rPr>
                <w:color w:val="000000"/>
                <w:sz w:val="16"/>
                <w:szCs w:val="16"/>
              </w:rPr>
            </w:pPr>
            <w:r w:rsidRPr="001E1FC4">
              <w:rPr>
                <w:color w:val="000000"/>
                <w:sz w:val="16"/>
                <w:szCs w:val="16"/>
              </w:rPr>
              <w:t>43</w:t>
            </w:r>
          </w:p>
        </w:tc>
        <w:tc>
          <w:tcPr>
            <w:tcW w:w="1123" w:type="dxa"/>
            <w:vAlign w:val="center"/>
          </w:tcPr>
          <w:p w14:paraId="6D36AD8D" w14:textId="77777777" w:rsidR="009438A1" w:rsidRPr="001E1FC4" w:rsidRDefault="009438A1" w:rsidP="001466F2">
            <w:pPr>
              <w:spacing w:line="240" w:lineRule="auto"/>
              <w:jc w:val="center"/>
              <w:rPr>
                <w:color w:val="000000"/>
                <w:sz w:val="16"/>
                <w:szCs w:val="16"/>
              </w:rPr>
            </w:pPr>
            <w:r w:rsidRPr="001E1FC4">
              <w:rPr>
                <w:color w:val="000000"/>
                <w:sz w:val="16"/>
                <w:szCs w:val="16"/>
              </w:rPr>
              <w:t>39</w:t>
            </w:r>
          </w:p>
        </w:tc>
        <w:tc>
          <w:tcPr>
            <w:tcW w:w="1138" w:type="dxa"/>
            <w:vAlign w:val="center"/>
          </w:tcPr>
          <w:p w14:paraId="65ACE631" w14:textId="03B92A9F" w:rsidR="009438A1" w:rsidRPr="001E1FC4" w:rsidRDefault="009438A1" w:rsidP="001466F2">
            <w:pPr>
              <w:spacing w:line="240" w:lineRule="auto"/>
              <w:jc w:val="center"/>
              <w:rPr>
                <w:color w:val="000000"/>
                <w:sz w:val="16"/>
                <w:szCs w:val="16"/>
              </w:rPr>
            </w:pPr>
            <w:r w:rsidRPr="001E1FC4">
              <w:rPr>
                <w:color w:val="000000"/>
                <w:sz w:val="16"/>
                <w:szCs w:val="16"/>
              </w:rPr>
              <w:t>2</w:t>
            </w:r>
            <w:r w:rsidR="00551F68" w:rsidRPr="001E1FC4">
              <w:rPr>
                <w:color w:val="000000"/>
                <w:sz w:val="16"/>
                <w:szCs w:val="16"/>
              </w:rPr>
              <w:t>2</w:t>
            </w:r>
            <w:r w:rsidRPr="001E1FC4">
              <w:rPr>
                <w:color w:val="000000"/>
                <w:sz w:val="16"/>
                <w:szCs w:val="16"/>
              </w:rPr>
              <w:t xml:space="preserve"> (3.5)</w:t>
            </w:r>
          </w:p>
        </w:tc>
        <w:tc>
          <w:tcPr>
            <w:tcW w:w="1129" w:type="dxa"/>
            <w:vAlign w:val="center"/>
          </w:tcPr>
          <w:p w14:paraId="3507DC43" w14:textId="77777777" w:rsidR="009438A1" w:rsidRPr="001E1FC4" w:rsidRDefault="009438A1" w:rsidP="001466F2">
            <w:pPr>
              <w:spacing w:line="240" w:lineRule="auto"/>
              <w:jc w:val="center"/>
              <w:rPr>
                <w:color w:val="000000"/>
                <w:sz w:val="16"/>
                <w:szCs w:val="16"/>
              </w:rPr>
            </w:pPr>
            <w:r w:rsidRPr="001E1FC4">
              <w:rPr>
                <w:color w:val="000000"/>
                <w:sz w:val="16"/>
                <w:szCs w:val="16"/>
              </w:rPr>
              <w:t>100%</w:t>
            </w:r>
          </w:p>
        </w:tc>
        <w:tc>
          <w:tcPr>
            <w:tcW w:w="1660" w:type="dxa"/>
            <w:vMerge/>
            <w:vAlign w:val="center"/>
          </w:tcPr>
          <w:p w14:paraId="0999D6DA"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6DD41ADF" w14:textId="77777777" w:rsidR="009438A1" w:rsidRPr="001E1FC4" w:rsidRDefault="009438A1" w:rsidP="001466F2">
            <w:pPr>
              <w:spacing w:line="240" w:lineRule="auto"/>
              <w:jc w:val="center"/>
              <w:rPr>
                <w:color w:val="000000"/>
                <w:sz w:val="16"/>
                <w:szCs w:val="16"/>
              </w:rPr>
            </w:pPr>
          </w:p>
        </w:tc>
      </w:tr>
      <w:tr w:rsidR="009438A1" w:rsidRPr="001E1FC4" w14:paraId="6DFFBD04" w14:textId="77777777" w:rsidTr="001466F2">
        <w:tc>
          <w:tcPr>
            <w:tcW w:w="1141" w:type="dxa"/>
            <w:vMerge w:val="restart"/>
            <w:vAlign w:val="center"/>
          </w:tcPr>
          <w:p w14:paraId="14441EB3" w14:textId="77777777" w:rsidR="009438A1" w:rsidRPr="001E1FC4" w:rsidRDefault="009438A1" w:rsidP="001466F2">
            <w:pPr>
              <w:spacing w:line="240" w:lineRule="auto"/>
              <w:jc w:val="center"/>
              <w:rPr>
                <w:rFonts w:eastAsia="Times New Roman"/>
                <w:color w:val="2A2A2A"/>
                <w:sz w:val="16"/>
                <w:szCs w:val="16"/>
              </w:rPr>
            </w:pPr>
            <w:proofErr w:type="spellStart"/>
            <w:r w:rsidRPr="001E1FC4">
              <w:rPr>
                <w:rFonts w:eastAsia="Times New Roman"/>
                <w:color w:val="2A2A2A"/>
                <w:sz w:val="16"/>
                <w:szCs w:val="16"/>
              </w:rPr>
              <w:t>Gronborg</w:t>
            </w:r>
            <w:proofErr w:type="spellEnd"/>
            <w:r w:rsidRPr="001E1FC4">
              <w:rPr>
                <w:rFonts w:eastAsia="Times New Roman"/>
                <w:color w:val="2A2A2A"/>
                <w:sz w:val="16"/>
                <w:szCs w:val="16"/>
              </w:rPr>
              <w:t xml:space="preserve"> 2020</w:t>
            </w:r>
          </w:p>
        </w:tc>
        <w:tc>
          <w:tcPr>
            <w:tcW w:w="1062" w:type="dxa"/>
            <w:vMerge w:val="restart"/>
            <w:vAlign w:val="center"/>
          </w:tcPr>
          <w:p w14:paraId="145A65EA"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Denmark</w:t>
            </w:r>
          </w:p>
        </w:tc>
        <w:tc>
          <w:tcPr>
            <w:tcW w:w="1283" w:type="dxa"/>
            <w:vAlign w:val="center"/>
          </w:tcPr>
          <w:p w14:paraId="6B046DEA"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Placebo</w:t>
            </w:r>
          </w:p>
        </w:tc>
        <w:tc>
          <w:tcPr>
            <w:tcW w:w="2162" w:type="dxa"/>
            <w:vAlign w:val="center"/>
          </w:tcPr>
          <w:p w14:paraId="23F994C8" w14:textId="77777777" w:rsidR="009438A1" w:rsidRPr="001E1FC4" w:rsidRDefault="009438A1" w:rsidP="001466F2">
            <w:pPr>
              <w:spacing w:line="240" w:lineRule="auto"/>
              <w:jc w:val="center"/>
              <w:rPr>
                <w:color w:val="000000"/>
                <w:sz w:val="16"/>
                <w:szCs w:val="16"/>
              </w:rPr>
            </w:pPr>
            <w:r w:rsidRPr="001E1FC4">
              <w:rPr>
                <w:color w:val="000000"/>
                <w:sz w:val="16"/>
                <w:szCs w:val="16"/>
              </w:rPr>
              <w:t>Unfortified food supplements</w:t>
            </w:r>
          </w:p>
        </w:tc>
        <w:tc>
          <w:tcPr>
            <w:tcW w:w="1107" w:type="dxa"/>
            <w:vMerge w:val="restart"/>
            <w:vAlign w:val="center"/>
          </w:tcPr>
          <w:p w14:paraId="38CD905A" w14:textId="77777777" w:rsidR="009438A1" w:rsidRPr="001E1FC4" w:rsidRDefault="009438A1" w:rsidP="001466F2">
            <w:pPr>
              <w:spacing w:line="240" w:lineRule="auto"/>
              <w:jc w:val="center"/>
              <w:rPr>
                <w:color w:val="000000"/>
                <w:sz w:val="16"/>
                <w:szCs w:val="16"/>
              </w:rPr>
            </w:pPr>
            <w:r w:rsidRPr="001E1FC4">
              <w:rPr>
                <w:color w:val="000000"/>
                <w:sz w:val="16"/>
                <w:szCs w:val="16"/>
              </w:rPr>
              <w:t>Pakistani</w:t>
            </w:r>
          </w:p>
        </w:tc>
        <w:tc>
          <w:tcPr>
            <w:tcW w:w="1133" w:type="dxa"/>
            <w:vAlign w:val="center"/>
          </w:tcPr>
          <w:p w14:paraId="4127A26A" w14:textId="77777777" w:rsidR="009438A1" w:rsidRPr="001E1FC4" w:rsidRDefault="009438A1" w:rsidP="001466F2">
            <w:pPr>
              <w:spacing w:line="240" w:lineRule="auto"/>
              <w:jc w:val="center"/>
              <w:rPr>
                <w:color w:val="000000"/>
                <w:sz w:val="16"/>
                <w:szCs w:val="16"/>
              </w:rPr>
            </w:pPr>
            <w:r w:rsidRPr="001E1FC4">
              <w:rPr>
                <w:color w:val="000000"/>
                <w:sz w:val="16"/>
                <w:szCs w:val="16"/>
              </w:rPr>
              <w:t>37</w:t>
            </w:r>
          </w:p>
        </w:tc>
        <w:tc>
          <w:tcPr>
            <w:tcW w:w="1123" w:type="dxa"/>
            <w:vAlign w:val="center"/>
          </w:tcPr>
          <w:p w14:paraId="288E8E8E" w14:textId="77777777" w:rsidR="009438A1" w:rsidRPr="001E1FC4" w:rsidRDefault="009438A1" w:rsidP="001466F2">
            <w:pPr>
              <w:spacing w:line="240" w:lineRule="auto"/>
              <w:jc w:val="center"/>
              <w:rPr>
                <w:color w:val="000000"/>
                <w:sz w:val="16"/>
                <w:szCs w:val="16"/>
              </w:rPr>
            </w:pPr>
            <w:r w:rsidRPr="001E1FC4">
              <w:rPr>
                <w:color w:val="000000"/>
                <w:sz w:val="16"/>
                <w:szCs w:val="16"/>
              </w:rPr>
              <w:t>31</w:t>
            </w:r>
          </w:p>
        </w:tc>
        <w:tc>
          <w:tcPr>
            <w:tcW w:w="1138" w:type="dxa"/>
            <w:vAlign w:val="center"/>
          </w:tcPr>
          <w:p w14:paraId="7FFFB373" w14:textId="77777777" w:rsidR="009438A1" w:rsidRPr="001E1FC4" w:rsidRDefault="009438A1" w:rsidP="001466F2">
            <w:pPr>
              <w:spacing w:line="240" w:lineRule="auto"/>
              <w:jc w:val="center"/>
              <w:rPr>
                <w:color w:val="000000"/>
                <w:sz w:val="16"/>
                <w:szCs w:val="16"/>
              </w:rPr>
            </w:pPr>
            <w:r w:rsidRPr="001E1FC4">
              <w:rPr>
                <w:color w:val="000000"/>
                <w:sz w:val="16"/>
                <w:szCs w:val="16"/>
              </w:rPr>
              <w:t>36 (9)</w:t>
            </w:r>
          </w:p>
        </w:tc>
        <w:tc>
          <w:tcPr>
            <w:tcW w:w="1129" w:type="dxa"/>
            <w:vAlign w:val="center"/>
          </w:tcPr>
          <w:p w14:paraId="0F944921" w14:textId="77777777" w:rsidR="009438A1" w:rsidRPr="001E1FC4" w:rsidRDefault="009438A1" w:rsidP="001466F2">
            <w:pPr>
              <w:spacing w:line="240" w:lineRule="auto"/>
              <w:jc w:val="center"/>
              <w:rPr>
                <w:color w:val="000000"/>
                <w:sz w:val="16"/>
                <w:szCs w:val="16"/>
              </w:rPr>
            </w:pPr>
            <w:r w:rsidRPr="001E1FC4">
              <w:rPr>
                <w:color w:val="000000"/>
                <w:sz w:val="16"/>
                <w:szCs w:val="16"/>
              </w:rPr>
              <w:t>100%</w:t>
            </w:r>
          </w:p>
        </w:tc>
        <w:tc>
          <w:tcPr>
            <w:tcW w:w="1660" w:type="dxa"/>
            <w:vMerge w:val="restart"/>
            <w:vAlign w:val="center"/>
          </w:tcPr>
          <w:p w14:paraId="46C61E53" w14:textId="77777777" w:rsidR="009438A1" w:rsidRPr="001E1FC4" w:rsidRDefault="009438A1" w:rsidP="001466F2">
            <w:pPr>
              <w:spacing w:line="240" w:lineRule="auto"/>
              <w:jc w:val="center"/>
              <w:rPr>
                <w:color w:val="000000"/>
                <w:sz w:val="16"/>
                <w:szCs w:val="16"/>
              </w:rPr>
            </w:pPr>
            <w:r w:rsidRPr="001E1FC4">
              <w:rPr>
                <w:color w:val="000000"/>
                <w:sz w:val="16"/>
                <w:szCs w:val="16"/>
              </w:rPr>
              <w:t>Blood sample*</w:t>
            </w:r>
          </w:p>
        </w:tc>
        <w:tc>
          <w:tcPr>
            <w:tcW w:w="1232" w:type="dxa"/>
            <w:vMerge w:val="restart"/>
            <w:vAlign w:val="center"/>
          </w:tcPr>
          <w:p w14:paraId="39863DDB" w14:textId="77777777" w:rsidR="009438A1" w:rsidRPr="001E1FC4" w:rsidRDefault="009438A1" w:rsidP="001466F2">
            <w:pPr>
              <w:spacing w:line="240" w:lineRule="auto"/>
              <w:jc w:val="center"/>
              <w:rPr>
                <w:color w:val="000000"/>
                <w:sz w:val="16"/>
                <w:szCs w:val="16"/>
              </w:rPr>
            </w:pPr>
            <w:r w:rsidRPr="001E1FC4">
              <w:rPr>
                <w:color w:val="000000"/>
                <w:sz w:val="16"/>
                <w:szCs w:val="16"/>
              </w:rPr>
              <w:t>12 weeks*</w:t>
            </w:r>
          </w:p>
        </w:tc>
      </w:tr>
      <w:tr w:rsidR="009438A1" w:rsidRPr="001E1FC4" w14:paraId="09D70633" w14:textId="77777777" w:rsidTr="001466F2">
        <w:tc>
          <w:tcPr>
            <w:tcW w:w="1141" w:type="dxa"/>
            <w:vMerge/>
            <w:vAlign w:val="center"/>
          </w:tcPr>
          <w:p w14:paraId="07034714"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23CA913A"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2D321212"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1</w:t>
            </w:r>
          </w:p>
        </w:tc>
        <w:tc>
          <w:tcPr>
            <w:tcW w:w="2162" w:type="dxa"/>
            <w:vAlign w:val="center"/>
          </w:tcPr>
          <w:p w14:paraId="74EC189F" w14:textId="77777777" w:rsidR="009438A1" w:rsidRPr="001E1FC4" w:rsidRDefault="009438A1" w:rsidP="001466F2">
            <w:pPr>
              <w:spacing w:line="240" w:lineRule="auto"/>
              <w:jc w:val="center"/>
              <w:rPr>
                <w:color w:val="000000"/>
                <w:sz w:val="16"/>
                <w:szCs w:val="16"/>
              </w:rPr>
            </w:pPr>
            <w:r w:rsidRPr="001E1FC4">
              <w:rPr>
                <w:color w:val="000000"/>
                <w:sz w:val="16"/>
                <w:szCs w:val="16"/>
              </w:rPr>
              <w:t xml:space="preserve">Fortified food supplements (approx. 20 </w:t>
            </w:r>
            <w:proofErr w:type="spellStart"/>
            <w:r w:rsidRPr="001E1FC4">
              <w:rPr>
                <w:color w:val="000000"/>
                <w:sz w:val="16"/>
                <w:szCs w:val="16"/>
              </w:rPr>
              <w:t>μg</w:t>
            </w:r>
            <w:proofErr w:type="spellEnd"/>
            <w:r w:rsidRPr="001E1FC4">
              <w:rPr>
                <w:color w:val="000000"/>
                <w:sz w:val="16"/>
                <w:szCs w:val="16"/>
              </w:rPr>
              <w:t xml:space="preserve"> /day vitamin D</w:t>
            </w:r>
            <w:r w:rsidRPr="001E1FC4">
              <w:rPr>
                <w:color w:val="000000"/>
                <w:sz w:val="16"/>
                <w:szCs w:val="16"/>
                <w:vertAlign w:val="subscript"/>
              </w:rPr>
              <w:t>3</w:t>
            </w:r>
            <w:r w:rsidRPr="001E1FC4">
              <w:rPr>
                <w:color w:val="000000"/>
                <w:sz w:val="16"/>
                <w:szCs w:val="16"/>
              </w:rPr>
              <w:t>)</w:t>
            </w:r>
          </w:p>
        </w:tc>
        <w:tc>
          <w:tcPr>
            <w:tcW w:w="1107" w:type="dxa"/>
            <w:vMerge/>
            <w:vAlign w:val="center"/>
          </w:tcPr>
          <w:p w14:paraId="20799508" w14:textId="77777777" w:rsidR="009438A1" w:rsidRPr="001E1FC4" w:rsidRDefault="009438A1" w:rsidP="001466F2">
            <w:pPr>
              <w:spacing w:line="240" w:lineRule="auto"/>
              <w:jc w:val="center"/>
              <w:rPr>
                <w:color w:val="000000"/>
                <w:sz w:val="16"/>
                <w:szCs w:val="16"/>
              </w:rPr>
            </w:pPr>
          </w:p>
        </w:tc>
        <w:tc>
          <w:tcPr>
            <w:tcW w:w="1133" w:type="dxa"/>
            <w:vAlign w:val="center"/>
          </w:tcPr>
          <w:p w14:paraId="735724C0" w14:textId="77777777" w:rsidR="009438A1" w:rsidRPr="001E1FC4" w:rsidRDefault="009438A1" w:rsidP="001466F2">
            <w:pPr>
              <w:spacing w:line="240" w:lineRule="auto"/>
              <w:jc w:val="center"/>
              <w:rPr>
                <w:color w:val="000000"/>
                <w:sz w:val="16"/>
                <w:szCs w:val="16"/>
              </w:rPr>
            </w:pPr>
            <w:r w:rsidRPr="001E1FC4">
              <w:rPr>
                <w:color w:val="000000"/>
                <w:sz w:val="16"/>
                <w:szCs w:val="16"/>
              </w:rPr>
              <w:t>35</w:t>
            </w:r>
          </w:p>
        </w:tc>
        <w:tc>
          <w:tcPr>
            <w:tcW w:w="1123" w:type="dxa"/>
            <w:vAlign w:val="center"/>
          </w:tcPr>
          <w:p w14:paraId="7129D993" w14:textId="77777777" w:rsidR="009438A1" w:rsidRPr="001E1FC4" w:rsidRDefault="009438A1" w:rsidP="001466F2">
            <w:pPr>
              <w:spacing w:line="240" w:lineRule="auto"/>
              <w:jc w:val="center"/>
              <w:rPr>
                <w:color w:val="000000"/>
                <w:sz w:val="16"/>
                <w:szCs w:val="16"/>
              </w:rPr>
            </w:pPr>
            <w:r w:rsidRPr="001E1FC4">
              <w:rPr>
                <w:color w:val="000000"/>
                <w:sz w:val="16"/>
                <w:szCs w:val="16"/>
              </w:rPr>
              <w:t>33</w:t>
            </w:r>
          </w:p>
        </w:tc>
        <w:tc>
          <w:tcPr>
            <w:tcW w:w="1138" w:type="dxa"/>
            <w:vAlign w:val="center"/>
          </w:tcPr>
          <w:p w14:paraId="6D8CD81B" w14:textId="77777777" w:rsidR="009438A1" w:rsidRPr="001E1FC4" w:rsidRDefault="009438A1" w:rsidP="001466F2">
            <w:pPr>
              <w:spacing w:line="240" w:lineRule="auto"/>
              <w:jc w:val="center"/>
              <w:rPr>
                <w:color w:val="000000"/>
                <w:sz w:val="16"/>
                <w:szCs w:val="16"/>
              </w:rPr>
            </w:pPr>
            <w:r w:rsidRPr="001E1FC4">
              <w:rPr>
                <w:color w:val="000000"/>
                <w:sz w:val="16"/>
                <w:szCs w:val="16"/>
              </w:rPr>
              <w:t>36 (10)</w:t>
            </w:r>
          </w:p>
        </w:tc>
        <w:tc>
          <w:tcPr>
            <w:tcW w:w="1129" w:type="dxa"/>
            <w:vAlign w:val="center"/>
          </w:tcPr>
          <w:p w14:paraId="4F4B7FD0" w14:textId="77777777" w:rsidR="009438A1" w:rsidRPr="001E1FC4" w:rsidRDefault="009438A1" w:rsidP="001466F2">
            <w:pPr>
              <w:spacing w:line="240" w:lineRule="auto"/>
              <w:jc w:val="center"/>
              <w:rPr>
                <w:color w:val="000000"/>
                <w:sz w:val="16"/>
                <w:szCs w:val="16"/>
              </w:rPr>
            </w:pPr>
            <w:r w:rsidRPr="001E1FC4">
              <w:rPr>
                <w:color w:val="000000"/>
                <w:sz w:val="16"/>
                <w:szCs w:val="16"/>
              </w:rPr>
              <w:t>100%</w:t>
            </w:r>
          </w:p>
        </w:tc>
        <w:tc>
          <w:tcPr>
            <w:tcW w:w="1660" w:type="dxa"/>
            <w:vMerge/>
            <w:vAlign w:val="center"/>
          </w:tcPr>
          <w:p w14:paraId="1E734015"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466E2039" w14:textId="77777777" w:rsidR="009438A1" w:rsidRPr="001E1FC4" w:rsidRDefault="009438A1" w:rsidP="001466F2">
            <w:pPr>
              <w:spacing w:line="240" w:lineRule="auto"/>
              <w:jc w:val="center"/>
              <w:rPr>
                <w:color w:val="000000"/>
                <w:sz w:val="16"/>
                <w:szCs w:val="16"/>
              </w:rPr>
            </w:pPr>
          </w:p>
        </w:tc>
      </w:tr>
      <w:tr w:rsidR="009438A1" w:rsidRPr="001E1FC4" w14:paraId="2EC94948" w14:textId="77777777" w:rsidTr="001466F2">
        <w:tc>
          <w:tcPr>
            <w:tcW w:w="1141" w:type="dxa"/>
            <w:vMerge w:val="restart"/>
            <w:vAlign w:val="center"/>
          </w:tcPr>
          <w:p w14:paraId="19157DB0"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Islam 2010</w:t>
            </w:r>
          </w:p>
        </w:tc>
        <w:tc>
          <w:tcPr>
            <w:tcW w:w="1062" w:type="dxa"/>
            <w:vMerge w:val="restart"/>
            <w:vAlign w:val="center"/>
          </w:tcPr>
          <w:p w14:paraId="68839463" w14:textId="77777777" w:rsidR="009438A1" w:rsidRPr="001E1FC4" w:rsidRDefault="009438A1" w:rsidP="001466F2">
            <w:pPr>
              <w:spacing w:line="240" w:lineRule="auto"/>
              <w:jc w:val="center"/>
              <w:rPr>
                <w:rFonts w:eastAsia="Times New Roman"/>
                <w:color w:val="2A2A2A"/>
                <w:sz w:val="16"/>
                <w:szCs w:val="16"/>
              </w:rPr>
            </w:pPr>
            <w:r w:rsidRPr="001E1FC4">
              <w:rPr>
                <w:color w:val="000000"/>
                <w:sz w:val="16"/>
                <w:szCs w:val="16"/>
              </w:rPr>
              <w:t>Bangladesh</w:t>
            </w:r>
          </w:p>
        </w:tc>
        <w:tc>
          <w:tcPr>
            <w:tcW w:w="1283" w:type="dxa"/>
            <w:vAlign w:val="center"/>
          </w:tcPr>
          <w:p w14:paraId="1AE096CC"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Placebo</w:t>
            </w:r>
          </w:p>
        </w:tc>
        <w:tc>
          <w:tcPr>
            <w:tcW w:w="2162" w:type="dxa"/>
            <w:vAlign w:val="center"/>
          </w:tcPr>
          <w:p w14:paraId="3505DB1D" w14:textId="77777777" w:rsidR="009438A1" w:rsidRPr="001E1FC4" w:rsidRDefault="009438A1" w:rsidP="001466F2">
            <w:pPr>
              <w:spacing w:line="240" w:lineRule="auto"/>
              <w:jc w:val="center"/>
              <w:rPr>
                <w:color w:val="000000"/>
                <w:sz w:val="16"/>
                <w:szCs w:val="16"/>
              </w:rPr>
            </w:pPr>
            <w:r w:rsidRPr="001E1FC4">
              <w:rPr>
                <w:color w:val="000000"/>
                <w:sz w:val="16"/>
                <w:szCs w:val="16"/>
              </w:rPr>
              <w:t>Placebo tablets 1/day</w:t>
            </w:r>
          </w:p>
        </w:tc>
        <w:tc>
          <w:tcPr>
            <w:tcW w:w="1107" w:type="dxa"/>
            <w:vMerge w:val="restart"/>
            <w:vAlign w:val="center"/>
          </w:tcPr>
          <w:p w14:paraId="3CB3BA8E" w14:textId="77777777" w:rsidR="009438A1" w:rsidRPr="001E1FC4" w:rsidRDefault="009438A1" w:rsidP="001466F2">
            <w:pPr>
              <w:spacing w:line="240" w:lineRule="auto"/>
              <w:jc w:val="center"/>
              <w:rPr>
                <w:color w:val="000000"/>
                <w:sz w:val="16"/>
                <w:szCs w:val="16"/>
              </w:rPr>
            </w:pPr>
            <w:r w:rsidRPr="001E1FC4">
              <w:rPr>
                <w:color w:val="000000"/>
                <w:sz w:val="16"/>
                <w:szCs w:val="16"/>
              </w:rPr>
              <w:t>Bangladeshi</w:t>
            </w:r>
          </w:p>
        </w:tc>
        <w:tc>
          <w:tcPr>
            <w:tcW w:w="1133" w:type="dxa"/>
            <w:vAlign w:val="center"/>
          </w:tcPr>
          <w:p w14:paraId="5608BD51" w14:textId="77777777" w:rsidR="009438A1" w:rsidRPr="001E1FC4" w:rsidRDefault="009438A1" w:rsidP="001466F2">
            <w:pPr>
              <w:spacing w:line="240" w:lineRule="auto"/>
              <w:jc w:val="center"/>
              <w:rPr>
                <w:color w:val="000000"/>
                <w:sz w:val="16"/>
                <w:szCs w:val="16"/>
              </w:rPr>
            </w:pPr>
            <w:r w:rsidRPr="001E1FC4">
              <w:rPr>
                <w:color w:val="000000"/>
                <w:sz w:val="16"/>
                <w:szCs w:val="16"/>
              </w:rPr>
              <w:t>50</w:t>
            </w:r>
          </w:p>
        </w:tc>
        <w:tc>
          <w:tcPr>
            <w:tcW w:w="1123" w:type="dxa"/>
            <w:vAlign w:val="center"/>
          </w:tcPr>
          <w:p w14:paraId="28539D33" w14:textId="77777777" w:rsidR="009438A1" w:rsidRPr="001E1FC4" w:rsidRDefault="009438A1" w:rsidP="001466F2">
            <w:pPr>
              <w:spacing w:line="240" w:lineRule="auto"/>
              <w:jc w:val="center"/>
              <w:rPr>
                <w:color w:val="000000"/>
                <w:sz w:val="16"/>
                <w:szCs w:val="16"/>
              </w:rPr>
            </w:pPr>
            <w:r w:rsidRPr="001E1FC4">
              <w:rPr>
                <w:color w:val="000000"/>
                <w:sz w:val="16"/>
                <w:szCs w:val="16"/>
              </w:rPr>
              <w:t>35</w:t>
            </w:r>
          </w:p>
        </w:tc>
        <w:tc>
          <w:tcPr>
            <w:tcW w:w="1138" w:type="dxa"/>
            <w:vAlign w:val="center"/>
          </w:tcPr>
          <w:p w14:paraId="2AC28006" w14:textId="4ACC5DB3" w:rsidR="009438A1" w:rsidRPr="001E1FC4" w:rsidRDefault="009438A1" w:rsidP="001466F2">
            <w:pPr>
              <w:spacing w:line="240" w:lineRule="auto"/>
              <w:jc w:val="center"/>
              <w:rPr>
                <w:color w:val="000000"/>
                <w:sz w:val="16"/>
                <w:szCs w:val="16"/>
              </w:rPr>
            </w:pPr>
            <w:r w:rsidRPr="001E1FC4">
              <w:rPr>
                <w:color w:val="000000"/>
                <w:sz w:val="16"/>
                <w:szCs w:val="16"/>
              </w:rPr>
              <w:t>2</w:t>
            </w:r>
            <w:r w:rsidR="00551F68" w:rsidRPr="001E1FC4">
              <w:rPr>
                <w:color w:val="000000"/>
                <w:sz w:val="16"/>
                <w:szCs w:val="16"/>
              </w:rPr>
              <w:t>3</w:t>
            </w:r>
            <w:r w:rsidRPr="001E1FC4">
              <w:rPr>
                <w:color w:val="000000"/>
                <w:sz w:val="16"/>
                <w:szCs w:val="16"/>
              </w:rPr>
              <w:t xml:space="preserve"> (3.9)</w:t>
            </w:r>
          </w:p>
        </w:tc>
        <w:tc>
          <w:tcPr>
            <w:tcW w:w="1129" w:type="dxa"/>
            <w:vAlign w:val="center"/>
          </w:tcPr>
          <w:p w14:paraId="02B63F80" w14:textId="77777777" w:rsidR="009438A1" w:rsidRPr="001E1FC4" w:rsidRDefault="009438A1" w:rsidP="001466F2">
            <w:pPr>
              <w:spacing w:line="240" w:lineRule="auto"/>
              <w:jc w:val="center"/>
              <w:rPr>
                <w:color w:val="000000"/>
                <w:sz w:val="16"/>
                <w:szCs w:val="16"/>
              </w:rPr>
            </w:pPr>
            <w:r w:rsidRPr="001E1FC4">
              <w:rPr>
                <w:color w:val="000000"/>
                <w:sz w:val="16"/>
                <w:szCs w:val="16"/>
              </w:rPr>
              <w:t>100%</w:t>
            </w:r>
          </w:p>
        </w:tc>
        <w:tc>
          <w:tcPr>
            <w:tcW w:w="1660" w:type="dxa"/>
            <w:vMerge w:val="restart"/>
            <w:vAlign w:val="center"/>
          </w:tcPr>
          <w:p w14:paraId="24AEB265" w14:textId="77777777" w:rsidR="009438A1" w:rsidRPr="001E1FC4" w:rsidRDefault="009438A1" w:rsidP="001466F2">
            <w:pPr>
              <w:spacing w:line="240" w:lineRule="auto"/>
              <w:jc w:val="center"/>
              <w:rPr>
                <w:color w:val="000000"/>
                <w:sz w:val="16"/>
                <w:szCs w:val="16"/>
              </w:rPr>
            </w:pPr>
            <w:r w:rsidRPr="001E1FC4">
              <w:rPr>
                <w:color w:val="000000"/>
                <w:sz w:val="16"/>
                <w:szCs w:val="16"/>
              </w:rPr>
              <w:t>Blood sample*</w:t>
            </w:r>
          </w:p>
        </w:tc>
        <w:tc>
          <w:tcPr>
            <w:tcW w:w="1232" w:type="dxa"/>
            <w:vMerge w:val="restart"/>
            <w:vAlign w:val="center"/>
          </w:tcPr>
          <w:p w14:paraId="5CFE9C91" w14:textId="77777777" w:rsidR="009438A1" w:rsidRPr="001E1FC4" w:rsidRDefault="009438A1" w:rsidP="001466F2">
            <w:pPr>
              <w:spacing w:line="240" w:lineRule="auto"/>
              <w:jc w:val="center"/>
              <w:rPr>
                <w:color w:val="000000"/>
                <w:sz w:val="16"/>
                <w:szCs w:val="16"/>
              </w:rPr>
            </w:pPr>
            <w:r w:rsidRPr="001E1FC4">
              <w:rPr>
                <w:color w:val="000000"/>
                <w:sz w:val="16"/>
                <w:szCs w:val="16"/>
              </w:rPr>
              <w:t>1 year*</w:t>
            </w:r>
          </w:p>
        </w:tc>
      </w:tr>
      <w:tr w:rsidR="009438A1" w:rsidRPr="001E1FC4" w14:paraId="1431B081" w14:textId="77777777" w:rsidTr="001466F2">
        <w:tc>
          <w:tcPr>
            <w:tcW w:w="1141" w:type="dxa"/>
            <w:vMerge/>
            <w:vAlign w:val="center"/>
          </w:tcPr>
          <w:p w14:paraId="7B0D2A7E"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43240DB9"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592F460D"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1</w:t>
            </w:r>
          </w:p>
        </w:tc>
        <w:tc>
          <w:tcPr>
            <w:tcW w:w="2162" w:type="dxa"/>
            <w:vAlign w:val="center"/>
          </w:tcPr>
          <w:p w14:paraId="059F4462" w14:textId="77777777" w:rsidR="009438A1" w:rsidRPr="001E1FC4" w:rsidRDefault="009438A1" w:rsidP="001466F2">
            <w:pPr>
              <w:spacing w:line="240" w:lineRule="auto"/>
              <w:jc w:val="center"/>
              <w:rPr>
                <w:color w:val="000000"/>
                <w:sz w:val="16"/>
                <w:szCs w:val="16"/>
              </w:rPr>
            </w:pPr>
            <w:r w:rsidRPr="001E1FC4">
              <w:rPr>
                <w:color w:val="000000"/>
                <w:sz w:val="16"/>
                <w:szCs w:val="16"/>
              </w:rPr>
              <w:t>10μg vitamin D/day</w:t>
            </w:r>
          </w:p>
        </w:tc>
        <w:tc>
          <w:tcPr>
            <w:tcW w:w="1107" w:type="dxa"/>
            <w:vMerge/>
            <w:vAlign w:val="center"/>
          </w:tcPr>
          <w:p w14:paraId="4A0F070B" w14:textId="77777777" w:rsidR="009438A1" w:rsidRPr="001E1FC4" w:rsidRDefault="009438A1" w:rsidP="001466F2">
            <w:pPr>
              <w:spacing w:line="240" w:lineRule="auto"/>
              <w:jc w:val="center"/>
              <w:rPr>
                <w:color w:val="000000"/>
                <w:sz w:val="16"/>
                <w:szCs w:val="16"/>
              </w:rPr>
            </w:pPr>
          </w:p>
        </w:tc>
        <w:tc>
          <w:tcPr>
            <w:tcW w:w="1133" w:type="dxa"/>
            <w:vAlign w:val="center"/>
          </w:tcPr>
          <w:p w14:paraId="3D8E079D" w14:textId="77777777" w:rsidR="009438A1" w:rsidRPr="001E1FC4" w:rsidRDefault="009438A1" w:rsidP="001466F2">
            <w:pPr>
              <w:spacing w:line="240" w:lineRule="auto"/>
              <w:jc w:val="center"/>
              <w:rPr>
                <w:color w:val="000000"/>
                <w:sz w:val="16"/>
                <w:szCs w:val="16"/>
              </w:rPr>
            </w:pPr>
            <w:r w:rsidRPr="001E1FC4">
              <w:rPr>
                <w:color w:val="000000"/>
                <w:sz w:val="16"/>
                <w:szCs w:val="16"/>
              </w:rPr>
              <w:t>50</w:t>
            </w:r>
          </w:p>
        </w:tc>
        <w:tc>
          <w:tcPr>
            <w:tcW w:w="1123" w:type="dxa"/>
            <w:vAlign w:val="center"/>
          </w:tcPr>
          <w:p w14:paraId="0CC6EAFA" w14:textId="77777777" w:rsidR="009438A1" w:rsidRPr="001E1FC4" w:rsidRDefault="009438A1" w:rsidP="001466F2">
            <w:pPr>
              <w:spacing w:line="240" w:lineRule="auto"/>
              <w:jc w:val="center"/>
              <w:rPr>
                <w:color w:val="000000"/>
                <w:sz w:val="16"/>
                <w:szCs w:val="16"/>
              </w:rPr>
            </w:pPr>
            <w:r w:rsidRPr="001E1FC4">
              <w:rPr>
                <w:color w:val="000000"/>
                <w:sz w:val="16"/>
                <w:szCs w:val="16"/>
              </w:rPr>
              <w:t>40</w:t>
            </w:r>
          </w:p>
        </w:tc>
        <w:tc>
          <w:tcPr>
            <w:tcW w:w="1138" w:type="dxa"/>
            <w:vAlign w:val="center"/>
          </w:tcPr>
          <w:p w14:paraId="46314399" w14:textId="59B95D45" w:rsidR="009438A1" w:rsidRPr="001E1FC4" w:rsidRDefault="009438A1" w:rsidP="001466F2">
            <w:pPr>
              <w:spacing w:line="240" w:lineRule="auto"/>
              <w:jc w:val="center"/>
              <w:rPr>
                <w:color w:val="000000"/>
                <w:sz w:val="16"/>
                <w:szCs w:val="16"/>
              </w:rPr>
            </w:pPr>
            <w:r w:rsidRPr="001E1FC4">
              <w:rPr>
                <w:color w:val="000000"/>
                <w:sz w:val="16"/>
                <w:szCs w:val="16"/>
              </w:rPr>
              <w:t>22 (3.9)</w:t>
            </w:r>
          </w:p>
        </w:tc>
        <w:tc>
          <w:tcPr>
            <w:tcW w:w="1129" w:type="dxa"/>
            <w:vAlign w:val="center"/>
          </w:tcPr>
          <w:p w14:paraId="6AFB290F" w14:textId="77777777" w:rsidR="009438A1" w:rsidRPr="001E1FC4" w:rsidRDefault="009438A1" w:rsidP="001466F2">
            <w:pPr>
              <w:spacing w:line="240" w:lineRule="auto"/>
              <w:jc w:val="center"/>
              <w:rPr>
                <w:color w:val="000000"/>
                <w:sz w:val="16"/>
                <w:szCs w:val="16"/>
              </w:rPr>
            </w:pPr>
            <w:r w:rsidRPr="001E1FC4">
              <w:rPr>
                <w:color w:val="000000"/>
                <w:sz w:val="16"/>
                <w:szCs w:val="16"/>
              </w:rPr>
              <w:t>100%</w:t>
            </w:r>
          </w:p>
        </w:tc>
        <w:tc>
          <w:tcPr>
            <w:tcW w:w="1660" w:type="dxa"/>
            <w:vMerge/>
            <w:vAlign w:val="center"/>
          </w:tcPr>
          <w:p w14:paraId="4063148B"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3417E825" w14:textId="77777777" w:rsidR="009438A1" w:rsidRPr="001E1FC4" w:rsidRDefault="009438A1" w:rsidP="001466F2">
            <w:pPr>
              <w:spacing w:line="240" w:lineRule="auto"/>
              <w:jc w:val="center"/>
              <w:rPr>
                <w:color w:val="000000"/>
                <w:sz w:val="16"/>
                <w:szCs w:val="16"/>
              </w:rPr>
            </w:pPr>
          </w:p>
        </w:tc>
      </w:tr>
      <w:tr w:rsidR="009438A1" w:rsidRPr="001E1FC4" w14:paraId="7DD97001" w14:textId="77777777" w:rsidTr="001466F2">
        <w:tc>
          <w:tcPr>
            <w:tcW w:w="1141" w:type="dxa"/>
            <w:vMerge/>
            <w:vAlign w:val="center"/>
          </w:tcPr>
          <w:p w14:paraId="514D0F44"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144F8BB5"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4AAF56BA"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2</w:t>
            </w:r>
          </w:p>
        </w:tc>
        <w:tc>
          <w:tcPr>
            <w:tcW w:w="2162" w:type="dxa"/>
            <w:vAlign w:val="center"/>
          </w:tcPr>
          <w:p w14:paraId="439EEB59" w14:textId="77777777" w:rsidR="009438A1" w:rsidRPr="001E1FC4" w:rsidRDefault="009438A1" w:rsidP="001466F2">
            <w:pPr>
              <w:spacing w:line="240" w:lineRule="auto"/>
              <w:jc w:val="center"/>
              <w:rPr>
                <w:color w:val="000000"/>
                <w:sz w:val="16"/>
                <w:szCs w:val="16"/>
              </w:rPr>
            </w:pPr>
            <w:r w:rsidRPr="001E1FC4">
              <w:rPr>
                <w:color w:val="000000"/>
                <w:sz w:val="16"/>
                <w:szCs w:val="16"/>
              </w:rPr>
              <w:t>10μg of vitamin D</w:t>
            </w:r>
            <w:r w:rsidRPr="001E1FC4">
              <w:rPr>
                <w:color w:val="000000"/>
                <w:sz w:val="16"/>
                <w:szCs w:val="16"/>
                <w:vertAlign w:val="subscript"/>
              </w:rPr>
              <w:t>3</w:t>
            </w:r>
            <w:r w:rsidRPr="001E1FC4">
              <w:rPr>
                <w:color w:val="000000"/>
                <w:sz w:val="16"/>
                <w:szCs w:val="16"/>
              </w:rPr>
              <w:t xml:space="preserve"> + 600mg of Calcium Lactate/day</w:t>
            </w:r>
          </w:p>
        </w:tc>
        <w:tc>
          <w:tcPr>
            <w:tcW w:w="1107" w:type="dxa"/>
            <w:vMerge/>
            <w:vAlign w:val="center"/>
          </w:tcPr>
          <w:p w14:paraId="42B77DA3" w14:textId="77777777" w:rsidR="009438A1" w:rsidRPr="001E1FC4" w:rsidRDefault="009438A1" w:rsidP="001466F2">
            <w:pPr>
              <w:spacing w:line="240" w:lineRule="auto"/>
              <w:jc w:val="center"/>
              <w:rPr>
                <w:color w:val="000000"/>
                <w:sz w:val="16"/>
                <w:szCs w:val="16"/>
              </w:rPr>
            </w:pPr>
          </w:p>
        </w:tc>
        <w:tc>
          <w:tcPr>
            <w:tcW w:w="1133" w:type="dxa"/>
            <w:vAlign w:val="center"/>
          </w:tcPr>
          <w:p w14:paraId="145BBAEC" w14:textId="77777777" w:rsidR="009438A1" w:rsidRPr="001E1FC4" w:rsidRDefault="009438A1" w:rsidP="001466F2">
            <w:pPr>
              <w:spacing w:line="240" w:lineRule="auto"/>
              <w:jc w:val="center"/>
              <w:rPr>
                <w:color w:val="000000"/>
                <w:sz w:val="16"/>
                <w:szCs w:val="16"/>
              </w:rPr>
            </w:pPr>
            <w:r w:rsidRPr="001E1FC4">
              <w:rPr>
                <w:color w:val="000000"/>
                <w:sz w:val="16"/>
                <w:szCs w:val="16"/>
              </w:rPr>
              <w:t>50</w:t>
            </w:r>
          </w:p>
        </w:tc>
        <w:tc>
          <w:tcPr>
            <w:tcW w:w="1123" w:type="dxa"/>
            <w:vAlign w:val="center"/>
          </w:tcPr>
          <w:p w14:paraId="1E1EA802" w14:textId="77777777" w:rsidR="009438A1" w:rsidRPr="001E1FC4" w:rsidRDefault="009438A1" w:rsidP="001466F2">
            <w:pPr>
              <w:spacing w:line="240" w:lineRule="auto"/>
              <w:jc w:val="center"/>
              <w:rPr>
                <w:color w:val="000000"/>
                <w:sz w:val="16"/>
                <w:szCs w:val="16"/>
              </w:rPr>
            </w:pPr>
            <w:r w:rsidRPr="001E1FC4">
              <w:rPr>
                <w:color w:val="000000"/>
                <w:sz w:val="16"/>
                <w:szCs w:val="16"/>
              </w:rPr>
              <w:t>41</w:t>
            </w:r>
          </w:p>
        </w:tc>
        <w:tc>
          <w:tcPr>
            <w:tcW w:w="1138" w:type="dxa"/>
            <w:vAlign w:val="center"/>
          </w:tcPr>
          <w:p w14:paraId="19201804" w14:textId="12878F9D" w:rsidR="009438A1" w:rsidRPr="001E1FC4" w:rsidRDefault="009438A1" w:rsidP="001466F2">
            <w:pPr>
              <w:spacing w:line="240" w:lineRule="auto"/>
              <w:jc w:val="center"/>
              <w:rPr>
                <w:color w:val="000000"/>
                <w:sz w:val="16"/>
                <w:szCs w:val="16"/>
              </w:rPr>
            </w:pPr>
            <w:r w:rsidRPr="001E1FC4">
              <w:rPr>
                <w:color w:val="000000"/>
                <w:sz w:val="16"/>
                <w:szCs w:val="16"/>
              </w:rPr>
              <w:t>23 (3.6)</w:t>
            </w:r>
          </w:p>
        </w:tc>
        <w:tc>
          <w:tcPr>
            <w:tcW w:w="1129" w:type="dxa"/>
            <w:vAlign w:val="center"/>
          </w:tcPr>
          <w:p w14:paraId="7F460945" w14:textId="77777777" w:rsidR="009438A1" w:rsidRPr="001E1FC4" w:rsidRDefault="009438A1" w:rsidP="001466F2">
            <w:pPr>
              <w:spacing w:line="240" w:lineRule="auto"/>
              <w:jc w:val="center"/>
              <w:rPr>
                <w:color w:val="000000"/>
                <w:sz w:val="16"/>
                <w:szCs w:val="16"/>
              </w:rPr>
            </w:pPr>
            <w:r w:rsidRPr="001E1FC4">
              <w:rPr>
                <w:color w:val="000000"/>
                <w:sz w:val="16"/>
                <w:szCs w:val="16"/>
              </w:rPr>
              <w:t>100%</w:t>
            </w:r>
          </w:p>
        </w:tc>
        <w:tc>
          <w:tcPr>
            <w:tcW w:w="1660" w:type="dxa"/>
            <w:vMerge/>
            <w:vAlign w:val="center"/>
          </w:tcPr>
          <w:p w14:paraId="3CDEA8A2"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44F81F66" w14:textId="77777777" w:rsidR="009438A1" w:rsidRPr="001E1FC4" w:rsidRDefault="009438A1" w:rsidP="001466F2">
            <w:pPr>
              <w:spacing w:line="240" w:lineRule="auto"/>
              <w:jc w:val="center"/>
              <w:rPr>
                <w:color w:val="000000"/>
                <w:sz w:val="16"/>
                <w:szCs w:val="16"/>
              </w:rPr>
            </w:pPr>
          </w:p>
        </w:tc>
      </w:tr>
      <w:tr w:rsidR="009438A1" w:rsidRPr="001E1FC4" w14:paraId="27DFC17E" w14:textId="77777777" w:rsidTr="001466F2">
        <w:tc>
          <w:tcPr>
            <w:tcW w:w="1141" w:type="dxa"/>
            <w:vMerge/>
            <w:vAlign w:val="center"/>
          </w:tcPr>
          <w:p w14:paraId="19AAE268"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4BBC75FD"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18074C52"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3</w:t>
            </w:r>
          </w:p>
        </w:tc>
        <w:tc>
          <w:tcPr>
            <w:tcW w:w="2162" w:type="dxa"/>
            <w:vAlign w:val="center"/>
          </w:tcPr>
          <w:p w14:paraId="6B079E5C" w14:textId="77777777" w:rsidR="009438A1" w:rsidRPr="001E1FC4" w:rsidRDefault="009438A1" w:rsidP="001466F2">
            <w:pPr>
              <w:spacing w:line="240" w:lineRule="auto"/>
              <w:jc w:val="center"/>
              <w:rPr>
                <w:color w:val="000000"/>
                <w:sz w:val="16"/>
                <w:szCs w:val="16"/>
              </w:rPr>
            </w:pPr>
            <w:r w:rsidRPr="001E1FC4">
              <w:rPr>
                <w:color w:val="000000"/>
                <w:sz w:val="16"/>
                <w:szCs w:val="16"/>
              </w:rPr>
              <w:t>Multiple micronutrients +10μg of VD + 600mg of Calcium Lactate/day</w:t>
            </w:r>
          </w:p>
        </w:tc>
        <w:tc>
          <w:tcPr>
            <w:tcW w:w="1107" w:type="dxa"/>
            <w:vMerge/>
            <w:vAlign w:val="center"/>
          </w:tcPr>
          <w:p w14:paraId="1E530E95" w14:textId="77777777" w:rsidR="009438A1" w:rsidRPr="001E1FC4" w:rsidRDefault="009438A1" w:rsidP="001466F2">
            <w:pPr>
              <w:spacing w:line="240" w:lineRule="auto"/>
              <w:jc w:val="center"/>
              <w:rPr>
                <w:color w:val="000000"/>
                <w:sz w:val="16"/>
                <w:szCs w:val="16"/>
              </w:rPr>
            </w:pPr>
          </w:p>
        </w:tc>
        <w:tc>
          <w:tcPr>
            <w:tcW w:w="1133" w:type="dxa"/>
            <w:vAlign w:val="center"/>
          </w:tcPr>
          <w:p w14:paraId="736337FA" w14:textId="77777777" w:rsidR="009438A1" w:rsidRPr="001E1FC4" w:rsidRDefault="009438A1" w:rsidP="001466F2">
            <w:pPr>
              <w:spacing w:line="240" w:lineRule="auto"/>
              <w:jc w:val="center"/>
              <w:rPr>
                <w:color w:val="000000"/>
                <w:sz w:val="16"/>
                <w:szCs w:val="16"/>
              </w:rPr>
            </w:pPr>
            <w:r w:rsidRPr="001E1FC4">
              <w:rPr>
                <w:color w:val="000000"/>
                <w:sz w:val="16"/>
                <w:szCs w:val="16"/>
              </w:rPr>
              <w:t>50</w:t>
            </w:r>
          </w:p>
        </w:tc>
        <w:tc>
          <w:tcPr>
            <w:tcW w:w="1123" w:type="dxa"/>
            <w:vAlign w:val="center"/>
          </w:tcPr>
          <w:p w14:paraId="40676775" w14:textId="77777777" w:rsidR="009438A1" w:rsidRPr="001E1FC4" w:rsidRDefault="009438A1" w:rsidP="001466F2">
            <w:pPr>
              <w:spacing w:line="240" w:lineRule="auto"/>
              <w:jc w:val="center"/>
              <w:rPr>
                <w:color w:val="000000"/>
                <w:sz w:val="16"/>
                <w:szCs w:val="16"/>
              </w:rPr>
            </w:pPr>
            <w:r w:rsidRPr="001E1FC4">
              <w:rPr>
                <w:color w:val="000000"/>
                <w:sz w:val="16"/>
                <w:szCs w:val="16"/>
              </w:rPr>
              <w:t>37</w:t>
            </w:r>
          </w:p>
        </w:tc>
        <w:tc>
          <w:tcPr>
            <w:tcW w:w="1138" w:type="dxa"/>
            <w:vAlign w:val="center"/>
          </w:tcPr>
          <w:p w14:paraId="59F8D43C" w14:textId="291315D5" w:rsidR="009438A1" w:rsidRPr="001E1FC4" w:rsidRDefault="009438A1" w:rsidP="001466F2">
            <w:pPr>
              <w:spacing w:line="240" w:lineRule="auto"/>
              <w:jc w:val="center"/>
              <w:rPr>
                <w:color w:val="000000"/>
                <w:sz w:val="16"/>
                <w:szCs w:val="16"/>
              </w:rPr>
            </w:pPr>
            <w:r w:rsidRPr="001E1FC4">
              <w:rPr>
                <w:color w:val="000000"/>
                <w:sz w:val="16"/>
                <w:szCs w:val="16"/>
              </w:rPr>
              <w:t>22 (3.3)</w:t>
            </w:r>
          </w:p>
        </w:tc>
        <w:tc>
          <w:tcPr>
            <w:tcW w:w="1129" w:type="dxa"/>
            <w:vAlign w:val="center"/>
          </w:tcPr>
          <w:p w14:paraId="39F2EEBE" w14:textId="77777777" w:rsidR="009438A1" w:rsidRPr="001E1FC4" w:rsidRDefault="009438A1" w:rsidP="001466F2">
            <w:pPr>
              <w:spacing w:line="240" w:lineRule="auto"/>
              <w:jc w:val="center"/>
              <w:rPr>
                <w:color w:val="000000"/>
                <w:sz w:val="16"/>
                <w:szCs w:val="16"/>
              </w:rPr>
            </w:pPr>
            <w:r w:rsidRPr="001E1FC4">
              <w:rPr>
                <w:color w:val="000000"/>
                <w:sz w:val="16"/>
                <w:szCs w:val="16"/>
              </w:rPr>
              <w:t>100%</w:t>
            </w:r>
          </w:p>
        </w:tc>
        <w:tc>
          <w:tcPr>
            <w:tcW w:w="1660" w:type="dxa"/>
            <w:vMerge/>
            <w:vAlign w:val="center"/>
          </w:tcPr>
          <w:p w14:paraId="37BDCCE9"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076AD0FA" w14:textId="77777777" w:rsidR="009438A1" w:rsidRPr="001E1FC4" w:rsidRDefault="009438A1" w:rsidP="001466F2">
            <w:pPr>
              <w:spacing w:line="240" w:lineRule="auto"/>
              <w:jc w:val="center"/>
              <w:rPr>
                <w:color w:val="000000"/>
                <w:sz w:val="16"/>
                <w:szCs w:val="16"/>
              </w:rPr>
            </w:pPr>
          </w:p>
        </w:tc>
      </w:tr>
      <w:tr w:rsidR="009438A1" w:rsidRPr="001E1FC4" w14:paraId="1BB99E17" w14:textId="77777777" w:rsidTr="001466F2">
        <w:tc>
          <w:tcPr>
            <w:tcW w:w="1141" w:type="dxa"/>
            <w:vMerge w:val="restart"/>
            <w:vAlign w:val="center"/>
          </w:tcPr>
          <w:p w14:paraId="4E0EBADE"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lastRenderedPageBreak/>
              <w:t>Kim 2020 (total sample)</w:t>
            </w:r>
          </w:p>
        </w:tc>
        <w:tc>
          <w:tcPr>
            <w:tcW w:w="1062" w:type="dxa"/>
            <w:vMerge w:val="restart"/>
            <w:vAlign w:val="center"/>
          </w:tcPr>
          <w:p w14:paraId="2623A40D" w14:textId="77777777" w:rsidR="009438A1" w:rsidRPr="001E1FC4" w:rsidRDefault="009438A1" w:rsidP="001466F2">
            <w:pPr>
              <w:spacing w:line="240" w:lineRule="auto"/>
              <w:jc w:val="center"/>
              <w:rPr>
                <w:rFonts w:eastAsia="Times New Roman"/>
                <w:color w:val="2A2A2A"/>
                <w:sz w:val="16"/>
                <w:szCs w:val="16"/>
              </w:rPr>
            </w:pPr>
            <w:r w:rsidRPr="001E1FC4">
              <w:rPr>
                <w:color w:val="000000"/>
                <w:sz w:val="16"/>
                <w:szCs w:val="16"/>
              </w:rPr>
              <w:t>USA</w:t>
            </w:r>
          </w:p>
        </w:tc>
        <w:tc>
          <w:tcPr>
            <w:tcW w:w="1283" w:type="dxa"/>
            <w:vAlign w:val="center"/>
          </w:tcPr>
          <w:p w14:paraId="4059528D"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Placebo</w:t>
            </w:r>
          </w:p>
        </w:tc>
        <w:tc>
          <w:tcPr>
            <w:tcW w:w="2162" w:type="dxa"/>
            <w:vAlign w:val="center"/>
          </w:tcPr>
          <w:p w14:paraId="3DC0BE2B" w14:textId="77777777" w:rsidR="009438A1" w:rsidRPr="001E1FC4" w:rsidRDefault="009438A1" w:rsidP="001466F2">
            <w:pPr>
              <w:spacing w:line="240" w:lineRule="auto"/>
              <w:jc w:val="center"/>
              <w:rPr>
                <w:color w:val="000000"/>
                <w:sz w:val="16"/>
                <w:szCs w:val="16"/>
              </w:rPr>
            </w:pPr>
            <w:r w:rsidRPr="001E1FC4">
              <w:rPr>
                <w:color w:val="000000"/>
                <w:sz w:val="16"/>
                <w:szCs w:val="16"/>
              </w:rPr>
              <w:t>Placebo tablets (200mg calcium carbonate/day)</w:t>
            </w:r>
          </w:p>
        </w:tc>
        <w:tc>
          <w:tcPr>
            <w:tcW w:w="1107" w:type="dxa"/>
            <w:vMerge w:val="restart"/>
            <w:vAlign w:val="center"/>
          </w:tcPr>
          <w:p w14:paraId="264C5462" w14:textId="77777777" w:rsidR="009438A1" w:rsidRPr="001E1FC4" w:rsidRDefault="009438A1" w:rsidP="001466F2">
            <w:pPr>
              <w:spacing w:line="240" w:lineRule="auto"/>
              <w:jc w:val="center"/>
              <w:rPr>
                <w:color w:val="000000"/>
                <w:sz w:val="16"/>
                <w:szCs w:val="16"/>
              </w:rPr>
            </w:pPr>
            <w:proofErr w:type="gramStart"/>
            <w:r w:rsidRPr="001E1FC4">
              <w:rPr>
                <w:color w:val="000000"/>
                <w:sz w:val="16"/>
                <w:szCs w:val="16"/>
              </w:rPr>
              <w:t>African-American</w:t>
            </w:r>
            <w:proofErr w:type="gramEnd"/>
          </w:p>
        </w:tc>
        <w:tc>
          <w:tcPr>
            <w:tcW w:w="1133" w:type="dxa"/>
            <w:vAlign w:val="center"/>
          </w:tcPr>
          <w:p w14:paraId="594E087E"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3" w:type="dxa"/>
            <w:vAlign w:val="center"/>
          </w:tcPr>
          <w:p w14:paraId="21A8C243" w14:textId="77777777" w:rsidR="009438A1" w:rsidRPr="001E1FC4" w:rsidRDefault="009438A1" w:rsidP="001466F2">
            <w:pPr>
              <w:spacing w:line="240" w:lineRule="auto"/>
              <w:jc w:val="center"/>
              <w:rPr>
                <w:color w:val="000000"/>
                <w:sz w:val="16"/>
                <w:szCs w:val="16"/>
              </w:rPr>
            </w:pPr>
            <w:r w:rsidRPr="001E1FC4">
              <w:rPr>
                <w:color w:val="000000"/>
                <w:sz w:val="16"/>
                <w:szCs w:val="16"/>
              </w:rPr>
              <w:t>61</w:t>
            </w:r>
          </w:p>
        </w:tc>
        <w:tc>
          <w:tcPr>
            <w:tcW w:w="1138" w:type="dxa"/>
            <w:vMerge w:val="restart"/>
            <w:vAlign w:val="center"/>
          </w:tcPr>
          <w:p w14:paraId="62313AD0" w14:textId="77777777" w:rsidR="009438A1" w:rsidRPr="001E1FC4" w:rsidRDefault="009438A1" w:rsidP="001466F2">
            <w:pPr>
              <w:spacing w:line="240" w:lineRule="auto"/>
              <w:jc w:val="center"/>
              <w:rPr>
                <w:color w:val="000000"/>
                <w:sz w:val="16"/>
                <w:szCs w:val="16"/>
              </w:rPr>
            </w:pPr>
            <w:r w:rsidRPr="001E1FC4">
              <w:rPr>
                <w:color w:val="000000"/>
                <w:sz w:val="16"/>
                <w:szCs w:val="16"/>
              </w:rPr>
              <w:t>30-80*</w:t>
            </w:r>
          </w:p>
        </w:tc>
        <w:tc>
          <w:tcPr>
            <w:tcW w:w="1129" w:type="dxa"/>
            <w:vAlign w:val="center"/>
          </w:tcPr>
          <w:p w14:paraId="15AA196D"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660" w:type="dxa"/>
            <w:vMerge w:val="restart"/>
            <w:vAlign w:val="center"/>
          </w:tcPr>
          <w:p w14:paraId="399E3899" w14:textId="77777777" w:rsidR="009438A1" w:rsidRPr="001E1FC4" w:rsidRDefault="009438A1" w:rsidP="001466F2">
            <w:pPr>
              <w:spacing w:line="240" w:lineRule="auto"/>
              <w:jc w:val="center"/>
              <w:rPr>
                <w:color w:val="000000"/>
                <w:sz w:val="16"/>
                <w:szCs w:val="16"/>
              </w:rPr>
            </w:pPr>
            <w:r w:rsidRPr="001E1FC4">
              <w:rPr>
                <w:color w:val="000000"/>
                <w:sz w:val="16"/>
                <w:szCs w:val="16"/>
              </w:rPr>
              <w:t>Blood sample*</w:t>
            </w:r>
          </w:p>
        </w:tc>
        <w:tc>
          <w:tcPr>
            <w:tcW w:w="1232" w:type="dxa"/>
            <w:vMerge w:val="restart"/>
            <w:vAlign w:val="center"/>
          </w:tcPr>
          <w:p w14:paraId="05EE22CC" w14:textId="77777777" w:rsidR="009438A1" w:rsidRPr="001E1FC4" w:rsidRDefault="009438A1" w:rsidP="001466F2">
            <w:pPr>
              <w:spacing w:line="240" w:lineRule="auto"/>
              <w:jc w:val="center"/>
              <w:rPr>
                <w:color w:val="000000"/>
                <w:sz w:val="16"/>
                <w:szCs w:val="16"/>
              </w:rPr>
            </w:pPr>
            <w:r w:rsidRPr="001E1FC4">
              <w:rPr>
                <w:color w:val="000000"/>
                <w:sz w:val="16"/>
                <w:szCs w:val="16"/>
              </w:rPr>
              <w:t>3 months*</w:t>
            </w:r>
          </w:p>
        </w:tc>
      </w:tr>
      <w:tr w:rsidR="009438A1" w:rsidRPr="001E1FC4" w14:paraId="1CA66034" w14:textId="77777777" w:rsidTr="001466F2">
        <w:tc>
          <w:tcPr>
            <w:tcW w:w="1141" w:type="dxa"/>
            <w:vMerge/>
            <w:vAlign w:val="center"/>
          </w:tcPr>
          <w:p w14:paraId="3AF291C0"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06CE51D6"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3426457A"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1</w:t>
            </w:r>
          </w:p>
        </w:tc>
        <w:tc>
          <w:tcPr>
            <w:tcW w:w="2162" w:type="dxa"/>
            <w:vAlign w:val="center"/>
          </w:tcPr>
          <w:p w14:paraId="3B441EC8" w14:textId="77777777" w:rsidR="009438A1" w:rsidRPr="001E1FC4" w:rsidRDefault="009438A1" w:rsidP="001466F2">
            <w:pPr>
              <w:spacing w:line="240" w:lineRule="auto"/>
              <w:jc w:val="center"/>
              <w:rPr>
                <w:color w:val="000000"/>
                <w:sz w:val="16"/>
                <w:szCs w:val="16"/>
              </w:rPr>
            </w:pPr>
            <w:r w:rsidRPr="001E1FC4">
              <w:rPr>
                <w:color w:val="000000"/>
                <w:sz w:val="16"/>
                <w:szCs w:val="16"/>
              </w:rPr>
              <w:t>1000 IU (25μg) Vitamin D</w:t>
            </w:r>
            <w:r w:rsidRPr="001E1FC4">
              <w:rPr>
                <w:color w:val="000000"/>
                <w:sz w:val="16"/>
                <w:szCs w:val="16"/>
                <w:vertAlign w:val="subscript"/>
              </w:rPr>
              <w:t>3</w:t>
            </w:r>
            <w:r w:rsidRPr="001E1FC4">
              <w:rPr>
                <w:color w:val="000000"/>
                <w:sz w:val="16"/>
                <w:szCs w:val="16"/>
              </w:rPr>
              <w:t xml:space="preserve"> + 200mg calcium carbonate/day</w:t>
            </w:r>
          </w:p>
        </w:tc>
        <w:tc>
          <w:tcPr>
            <w:tcW w:w="1107" w:type="dxa"/>
            <w:vMerge/>
            <w:vAlign w:val="center"/>
          </w:tcPr>
          <w:p w14:paraId="3F5DA0BE" w14:textId="77777777" w:rsidR="009438A1" w:rsidRPr="001E1FC4" w:rsidRDefault="009438A1" w:rsidP="001466F2">
            <w:pPr>
              <w:spacing w:line="240" w:lineRule="auto"/>
              <w:jc w:val="center"/>
              <w:rPr>
                <w:color w:val="000000"/>
                <w:sz w:val="16"/>
                <w:szCs w:val="16"/>
              </w:rPr>
            </w:pPr>
          </w:p>
        </w:tc>
        <w:tc>
          <w:tcPr>
            <w:tcW w:w="1133" w:type="dxa"/>
            <w:vAlign w:val="center"/>
          </w:tcPr>
          <w:p w14:paraId="05EC7ACF"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3" w:type="dxa"/>
            <w:vAlign w:val="center"/>
          </w:tcPr>
          <w:p w14:paraId="5C300C3F" w14:textId="77777777" w:rsidR="009438A1" w:rsidRPr="001E1FC4" w:rsidRDefault="009438A1" w:rsidP="001466F2">
            <w:pPr>
              <w:spacing w:line="240" w:lineRule="auto"/>
              <w:jc w:val="center"/>
              <w:rPr>
                <w:color w:val="000000"/>
                <w:sz w:val="16"/>
                <w:szCs w:val="16"/>
              </w:rPr>
            </w:pPr>
            <w:r w:rsidRPr="001E1FC4">
              <w:rPr>
                <w:color w:val="000000"/>
                <w:sz w:val="16"/>
                <w:szCs w:val="16"/>
              </w:rPr>
              <w:t>65</w:t>
            </w:r>
          </w:p>
        </w:tc>
        <w:tc>
          <w:tcPr>
            <w:tcW w:w="1138" w:type="dxa"/>
            <w:vMerge/>
            <w:vAlign w:val="center"/>
          </w:tcPr>
          <w:p w14:paraId="3A52BDCE" w14:textId="77777777" w:rsidR="009438A1" w:rsidRPr="001E1FC4" w:rsidRDefault="009438A1" w:rsidP="001466F2">
            <w:pPr>
              <w:spacing w:line="240" w:lineRule="auto"/>
              <w:jc w:val="center"/>
              <w:rPr>
                <w:color w:val="000000"/>
                <w:sz w:val="16"/>
                <w:szCs w:val="16"/>
              </w:rPr>
            </w:pPr>
          </w:p>
        </w:tc>
        <w:tc>
          <w:tcPr>
            <w:tcW w:w="1129" w:type="dxa"/>
            <w:vAlign w:val="center"/>
          </w:tcPr>
          <w:p w14:paraId="1348576A"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660" w:type="dxa"/>
            <w:vMerge/>
            <w:vAlign w:val="center"/>
          </w:tcPr>
          <w:p w14:paraId="594E2D3C"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272A4BB0" w14:textId="77777777" w:rsidR="009438A1" w:rsidRPr="001E1FC4" w:rsidRDefault="009438A1" w:rsidP="001466F2">
            <w:pPr>
              <w:spacing w:line="240" w:lineRule="auto"/>
              <w:jc w:val="center"/>
              <w:rPr>
                <w:color w:val="000000"/>
                <w:sz w:val="16"/>
                <w:szCs w:val="16"/>
              </w:rPr>
            </w:pPr>
          </w:p>
        </w:tc>
      </w:tr>
      <w:tr w:rsidR="009438A1" w:rsidRPr="001E1FC4" w14:paraId="3F7A90CB" w14:textId="77777777" w:rsidTr="001466F2">
        <w:tc>
          <w:tcPr>
            <w:tcW w:w="1141" w:type="dxa"/>
            <w:vMerge/>
            <w:vAlign w:val="center"/>
          </w:tcPr>
          <w:p w14:paraId="35C56662"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70F59FFB"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1A074CFB"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2</w:t>
            </w:r>
          </w:p>
        </w:tc>
        <w:tc>
          <w:tcPr>
            <w:tcW w:w="2162" w:type="dxa"/>
            <w:vAlign w:val="center"/>
          </w:tcPr>
          <w:p w14:paraId="25210922" w14:textId="77777777" w:rsidR="009438A1" w:rsidRPr="001E1FC4" w:rsidRDefault="009438A1" w:rsidP="001466F2">
            <w:pPr>
              <w:spacing w:line="240" w:lineRule="auto"/>
              <w:jc w:val="center"/>
              <w:rPr>
                <w:color w:val="000000"/>
                <w:sz w:val="16"/>
                <w:szCs w:val="16"/>
              </w:rPr>
            </w:pPr>
            <w:r w:rsidRPr="001E1FC4">
              <w:rPr>
                <w:color w:val="000000"/>
                <w:sz w:val="16"/>
                <w:szCs w:val="16"/>
              </w:rPr>
              <w:t>2000 IU (50μg) Vitamin D</w:t>
            </w:r>
            <w:r w:rsidRPr="001E1FC4">
              <w:rPr>
                <w:color w:val="000000"/>
                <w:sz w:val="16"/>
                <w:szCs w:val="16"/>
                <w:vertAlign w:val="subscript"/>
              </w:rPr>
              <w:t>3</w:t>
            </w:r>
            <w:r w:rsidRPr="001E1FC4">
              <w:rPr>
                <w:color w:val="000000"/>
                <w:sz w:val="16"/>
                <w:szCs w:val="16"/>
              </w:rPr>
              <w:t xml:space="preserve"> + 200mg calcium carbonate/day</w:t>
            </w:r>
          </w:p>
        </w:tc>
        <w:tc>
          <w:tcPr>
            <w:tcW w:w="1107" w:type="dxa"/>
            <w:vMerge/>
            <w:vAlign w:val="center"/>
          </w:tcPr>
          <w:p w14:paraId="7F682FEB" w14:textId="77777777" w:rsidR="009438A1" w:rsidRPr="001E1FC4" w:rsidRDefault="009438A1" w:rsidP="001466F2">
            <w:pPr>
              <w:spacing w:line="240" w:lineRule="auto"/>
              <w:jc w:val="center"/>
              <w:rPr>
                <w:color w:val="000000"/>
                <w:sz w:val="16"/>
                <w:szCs w:val="16"/>
              </w:rPr>
            </w:pPr>
          </w:p>
        </w:tc>
        <w:tc>
          <w:tcPr>
            <w:tcW w:w="1133" w:type="dxa"/>
            <w:vAlign w:val="center"/>
          </w:tcPr>
          <w:p w14:paraId="5B035104"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3" w:type="dxa"/>
            <w:vAlign w:val="center"/>
          </w:tcPr>
          <w:p w14:paraId="2947F007" w14:textId="77777777" w:rsidR="009438A1" w:rsidRPr="001E1FC4" w:rsidRDefault="009438A1" w:rsidP="001466F2">
            <w:pPr>
              <w:spacing w:line="240" w:lineRule="auto"/>
              <w:jc w:val="center"/>
              <w:rPr>
                <w:color w:val="000000"/>
                <w:sz w:val="16"/>
                <w:szCs w:val="16"/>
              </w:rPr>
            </w:pPr>
            <w:r w:rsidRPr="001E1FC4">
              <w:rPr>
                <w:color w:val="000000"/>
                <w:sz w:val="16"/>
                <w:szCs w:val="16"/>
              </w:rPr>
              <w:t>61</w:t>
            </w:r>
          </w:p>
        </w:tc>
        <w:tc>
          <w:tcPr>
            <w:tcW w:w="1138" w:type="dxa"/>
            <w:vMerge/>
            <w:vAlign w:val="center"/>
          </w:tcPr>
          <w:p w14:paraId="47D013C2" w14:textId="77777777" w:rsidR="009438A1" w:rsidRPr="001E1FC4" w:rsidRDefault="009438A1" w:rsidP="001466F2">
            <w:pPr>
              <w:spacing w:line="240" w:lineRule="auto"/>
              <w:jc w:val="center"/>
              <w:rPr>
                <w:color w:val="000000"/>
                <w:sz w:val="16"/>
                <w:szCs w:val="16"/>
              </w:rPr>
            </w:pPr>
          </w:p>
        </w:tc>
        <w:tc>
          <w:tcPr>
            <w:tcW w:w="1129" w:type="dxa"/>
            <w:vAlign w:val="center"/>
          </w:tcPr>
          <w:p w14:paraId="1492E3CE"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660" w:type="dxa"/>
            <w:vMerge/>
            <w:vAlign w:val="center"/>
          </w:tcPr>
          <w:p w14:paraId="6239FFA5"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6611446A" w14:textId="77777777" w:rsidR="009438A1" w:rsidRPr="001E1FC4" w:rsidRDefault="009438A1" w:rsidP="001466F2">
            <w:pPr>
              <w:spacing w:line="240" w:lineRule="auto"/>
              <w:jc w:val="center"/>
              <w:rPr>
                <w:color w:val="000000"/>
                <w:sz w:val="16"/>
                <w:szCs w:val="16"/>
              </w:rPr>
            </w:pPr>
          </w:p>
        </w:tc>
      </w:tr>
      <w:tr w:rsidR="009438A1" w:rsidRPr="001E1FC4" w14:paraId="1349BBB9" w14:textId="77777777" w:rsidTr="001466F2">
        <w:tc>
          <w:tcPr>
            <w:tcW w:w="1141" w:type="dxa"/>
            <w:vMerge/>
            <w:vAlign w:val="center"/>
          </w:tcPr>
          <w:p w14:paraId="5C118001"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26689269"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14C59D24"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3</w:t>
            </w:r>
          </w:p>
        </w:tc>
        <w:tc>
          <w:tcPr>
            <w:tcW w:w="2162" w:type="dxa"/>
            <w:vAlign w:val="center"/>
          </w:tcPr>
          <w:p w14:paraId="7C2A1D21" w14:textId="77777777" w:rsidR="009438A1" w:rsidRPr="001E1FC4" w:rsidRDefault="009438A1" w:rsidP="001466F2">
            <w:pPr>
              <w:spacing w:line="240" w:lineRule="auto"/>
              <w:jc w:val="center"/>
              <w:rPr>
                <w:color w:val="000000"/>
                <w:sz w:val="16"/>
                <w:szCs w:val="16"/>
              </w:rPr>
            </w:pPr>
            <w:r w:rsidRPr="001E1FC4">
              <w:rPr>
                <w:color w:val="000000"/>
                <w:sz w:val="16"/>
                <w:szCs w:val="16"/>
              </w:rPr>
              <w:t>4000 IU (100μg) Vitamin D</w:t>
            </w:r>
            <w:r w:rsidRPr="001E1FC4">
              <w:rPr>
                <w:color w:val="000000"/>
                <w:sz w:val="16"/>
                <w:szCs w:val="16"/>
                <w:vertAlign w:val="subscript"/>
              </w:rPr>
              <w:t>3</w:t>
            </w:r>
            <w:r w:rsidRPr="001E1FC4">
              <w:rPr>
                <w:color w:val="000000"/>
                <w:sz w:val="16"/>
                <w:szCs w:val="16"/>
              </w:rPr>
              <w:t xml:space="preserve"> + 200mg calcium carbonate/day</w:t>
            </w:r>
          </w:p>
        </w:tc>
        <w:tc>
          <w:tcPr>
            <w:tcW w:w="1107" w:type="dxa"/>
            <w:vMerge/>
            <w:vAlign w:val="center"/>
          </w:tcPr>
          <w:p w14:paraId="76AC7DE3" w14:textId="77777777" w:rsidR="009438A1" w:rsidRPr="001E1FC4" w:rsidRDefault="009438A1" w:rsidP="001466F2">
            <w:pPr>
              <w:spacing w:line="240" w:lineRule="auto"/>
              <w:jc w:val="center"/>
              <w:rPr>
                <w:color w:val="000000"/>
                <w:sz w:val="16"/>
                <w:szCs w:val="16"/>
              </w:rPr>
            </w:pPr>
          </w:p>
        </w:tc>
        <w:tc>
          <w:tcPr>
            <w:tcW w:w="1133" w:type="dxa"/>
            <w:vAlign w:val="center"/>
          </w:tcPr>
          <w:p w14:paraId="526653E4"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3" w:type="dxa"/>
            <w:vAlign w:val="center"/>
          </w:tcPr>
          <w:p w14:paraId="3AAD375B" w14:textId="77777777" w:rsidR="009438A1" w:rsidRPr="001E1FC4" w:rsidRDefault="009438A1" w:rsidP="001466F2">
            <w:pPr>
              <w:spacing w:line="240" w:lineRule="auto"/>
              <w:jc w:val="center"/>
              <w:rPr>
                <w:color w:val="000000"/>
                <w:sz w:val="16"/>
                <w:szCs w:val="16"/>
              </w:rPr>
            </w:pPr>
            <w:r w:rsidRPr="001E1FC4">
              <w:rPr>
                <w:color w:val="000000"/>
                <w:sz w:val="16"/>
                <w:szCs w:val="16"/>
              </w:rPr>
              <w:t>63</w:t>
            </w:r>
          </w:p>
        </w:tc>
        <w:tc>
          <w:tcPr>
            <w:tcW w:w="1138" w:type="dxa"/>
            <w:vMerge/>
            <w:vAlign w:val="center"/>
          </w:tcPr>
          <w:p w14:paraId="22317C9F" w14:textId="77777777" w:rsidR="009438A1" w:rsidRPr="001E1FC4" w:rsidRDefault="009438A1" w:rsidP="001466F2">
            <w:pPr>
              <w:spacing w:line="240" w:lineRule="auto"/>
              <w:jc w:val="center"/>
              <w:rPr>
                <w:color w:val="000000"/>
                <w:sz w:val="16"/>
                <w:szCs w:val="16"/>
              </w:rPr>
            </w:pPr>
          </w:p>
        </w:tc>
        <w:tc>
          <w:tcPr>
            <w:tcW w:w="1129" w:type="dxa"/>
            <w:vAlign w:val="center"/>
          </w:tcPr>
          <w:p w14:paraId="5F869C14"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660" w:type="dxa"/>
            <w:vMerge/>
            <w:vAlign w:val="center"/>
          </w:tcPr>
          <w:p w14:paraId="4A1E8D92"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1129FFDF" w14:textId="77777777" w:rsidR="009438A1" w:rsidRPr="001E1FC4" w:rsidRDefault="009438A1" w:rsidP="001466F2">
            <w:pPr>
              <w:spacing w:line="240" w:lineRule="auto"/>
              <w:jc w:val="center"/>
              <w:rPr>
                <w:color w:val="000000"/>
                <w:sz w:val="16"/>
                <w:szCs w:val="16"/>
              </w:rPr>
            </w:pPr>
          </w:p>
        </w:tc>
      </w:tr>
      <w:tr w:rsidR="009438A1" w:rsidRPr="001E1FC4" w14:paraId="32E03A49" w14:textId="77777777" w:rsidTr="001466F2">
        <w:tc>
          <w:tcPr>
            <w:tcW w:w="1141" w:type="dxa"/>
            <w:vMerge w:val="restart"/>
            <w:vAlign w:val="center"/>
          </w:tcPr>
          <w:p w14:paraId="0EB3540B"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Kim 2020 (obese only)</w:t>
            </w:r>
          </w:p>
        </w:tc>
        <w:tc>
          <w:tcPr>
            <w:tcW w:w="1062" w:type="dxa"/>
            <w:vMerge/>
            <w:vAlign w:val="center"/>
          </w:tcPr>
          <w:p w14:paraId="10ABE771"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2DDA8B6E"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Placebo</w:t>
            </w:r>
          </w:p>
        </w:tc>
        <w:tc>
          <w:tcPr>
            <w:tcW w:w="2162" w:type="dxa"/>
            <w:vAlign w:val="center"/>
          </w:tcPr>
          <w:p w14:paraId="3423C956" w14:textId="77777777" w:rsidR="009438A1" w:rsidRPr="001E1FC4" w:rsidRDefault="009438A1" w:rsidP="001466F2">
            <w:pPr>
              <w:spacing w:line="240" w:lineRule="auto"/>
              <w:jc w:val="center"/>
              <w:rPr>
                <w:color w:val="000000"/>
                <w:sz w:val="16"/>
                <w:szCs w:val="16"/>
              </w:rPr>
            </w:pPr>
            <w:r w:rsidRPr="001E1FC4">
              <w:rPr>
                <w:color w:val="000000"/>
                <w:sz w:val="16"/>
                <w:szCs w:val="16"/>
              </w:rPr>
              <w:t>Placebo tablets (200mg calcium carbonate/day)</w:t>
            </w:r>
          </w:p>
        </w:tc>
        <w:tc>
          <w:tcPr>
            <w:tcW w:w="1107" w:type="dxa"/>
            <w:vMerge w:val="restart"/>
            <w:vAlign w:val="center"/>
          </w:tcPr>
          <w:p w14:paraId="5BEFC1EE" w14:textId="77777777" w:rsidR="009438A1" w:rsidRPr="001E1FC4" w:rsidRDefault="009438A1" w:rsidP="001466F2">
            <w:pPr>
              <w:spacing w:line="240" w:lineRule="auto"/>
              <w:jc w:val="center"/>
              <w:rPr>
                <w:color w:val="000000"/>
                <w:sz w:val="16"/>
                <w:szCs w:val="16"/>
              </w:rPr>
            </w:pPr>
            <w:proofErr w:type="gramStart"/>
            <w:r w:rsidRPr="001E1FC4">
              <w:rPr>
                <w:color w:val="000000"/>
                <w:sz w:val="16"/>
                <w:szCs w:val="16"/>
              </w:rPr>
              <w:t>African-American</w:t>
            </w:r>
            <w:proofErr w:type="gramEnd"/>
          </w:p>
        </w:tc>
        <w:tc>
          <w:tcPr>
            <w:tcW w:w="1133" w:type="dxa"/>
            <w:vAlign w:val="center"/>
          </w:tcPr>
          <w:p w14:paraId="17EFB190"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3" w:type="dxa"/>
            <w:vAlign w:val="center"/>
          </w:tcPr>
          <w:p w14:paraId="617B9C94" w14:textId="77777777" w:rsidR="009438A1" w:rsidRPr="001E1FC4" w:rsidRDefault="009438A1" w:rsidP="001466F2">
            <w:pPr>
              <w:spacing w:line="240" w:lineRule="auto"/>
              <w:jc w:val="center"/>
              <w:rPr>
                <w:color w:val="000000"/>
                <w:sz w:val="16"/>
                <w:szCs w:val="16"/>
              </w:rPr>
            </w:pPr>
            <w:r w:rsidRPr="001E1FC4">
              <w:rPr>
                <w:color w:val="000000"/>
                <w:sz w:val="16"/>
                <w:szCs w:val="16"/>
              </w:rPr>
              <w:t>31</w:t>
            </w:r>
          </w:p>
        </w:tc>
        <w:tc>
          <w:tcPr>
            <w:tcW w:w="1138" w:type="dxa"/>
            <w:vAlign w:val="center"/>
          </w:tcPr>
          <w:p w14:paraId="5E32CD9A"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9" w:type="dxa"/>
            <w:vMerge w:val="restart"/>
            <w:vAlign w:val="center"/>
          </w:tcPr>
          <w:p w14:paraId="5E06861A" w14:textId="28FE5EA5" w:rsidR="009438A1" w:rsidRPr="001E1FC4" w:rsidRDefault="009438A1" w:rsidP="001466F2">
            <w:pPr>
              <w:spacing w:line="240" w:lineRule="auto"/>
              <w:jc w:val="center"/>
              <w:rPr>
                <w:color w:val="000000"/>
                <w:sz w:val="16"/>
                <w:szCs w:val="16"/>
              </w:rPr>
            </w:pPr>
            <w:r w:rsidRPr="001E1FC4">
              <w:rPr>
                <w:color w:val="000000"/>
                <w:sz w:val="16"/>
                <w:szCs w:val="16"/>
              </w:rPr>
              <w:t>77%*</w:t>
            </w:r>
          </w:p>
        </w:tc>
        <w:tc>
          <w:tcPr>
            <w:tcW w:w="1660" w:type="dxa"/>
            <w:vMerge/>
            <w:vAlign w:val="center"/>
          </w:tcPr>
          <w:p w14:paraId="3B5388A2"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0EAD8BFE" w14:textId="77777777" w:rsidR="009438A1" w:rsidRPr="001E1FC4" w:rsidRDefault="009438A1" w:rsidP="001466F2">
            <w:pPr>
              <w:spacing w:line="240" w:lineRule="auto"/>
              <w:jc w:val="center"/>
              <w:rPr>
                <w:color w:val="000000"/>
                <w:sz w:val="16"/>
                <w:szCs w:val="16"/>
              </w:rPr>
            </w:pPr>
          </w:p>
        </w:tc>
      </w:tr>
      <w:tr w:rsidR="009438A1" w:rsidRPr="001E1FC4" w14:paraId="7BC72EB7" w14:textId="77777777" w:rsidTr="001466F2">
        <w:tc>
          <w:tcPr>
            <w:tcW w:w="1141" w:type="dxa"/>
            <w:vMerge/>
            <w:vAlign w:val="center"/>
          </w:tcPr>
          <w:p w14:paraId="5F28C009"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395BF7FB"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18452271"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1</w:t>
            </w:r>
          </w:p>
        </w:tc>
        <w:tc>
          <w:tcPr>
            <w:tcW w:w="2162" w:type="dxa"/>
            <w:vAlign w:val="center"/>
          </w:tcPr>
          <w:p w14:paraId="2F46FCC1" w14:textId="77777777" w:rsidR="009438A1" w:rsidRPr="001E1FC4" w:rsidRDefault="009438A1" w:rsidP="001466F2">
            <w:pPr>
              <w:spacing w:line="240" w:lineRule="auto"/>
              <w:jc w:val="center"/>
              <w:rPr>
                <w:color w:val="000000"/>
                <w:sz w:val="16"/>
                <w:szCs w:val="16"/>
              </w:rPr>
            </w:pPr>
            <w:r w:rsidRPr="001E1FC4">
              <w:rPr>
                <w:color w:val="000000"/>
                <w:sz w:val="16"/>
                <w:szCs w:val="16"/>
              </w:rPr>
              <w:t>1000 IU (25μg) Vitamin D</w:t>
            </w:r>
            <w:r w:rsidRPr="001E1FC4">
              <w:rPr>
                <w:color w:val="000000"/>
                <w:sz w:val="16"/>
                <w:szCs w:val="16"/>
                <w:vertAlign w:val="subscript"/>
              </w:rPr>
              <w:t>3</w:t>
            </w:r>
            <w:r w:rsidRPr="001E1FC4">
              <w:rPr>
                <w:color w:val="000000"/>
                <w:sz w:val="16"/>
                <w:szCs w:val="16"/>
              </w:rPr>
              <w:t xml:space="preserve"> + 200mg calcium carbonate/day</w:t>
            </w:r>
          </w:p>
        </w:tc>
        <w:tc>
          <w:tcPr>
            <w:tcW w:w="1107" w:type="dxa"/>
            <w:vMerge/>
            <w:vAlign w:val="center"/>
          </w:tcPr>
          <w:p w14:paraId="515B3853" w14:textId="77777777" w:rsidR="009438A1" w:rsidRPr="001E1FC4" w:rsidRDefault="009438A1" w:rsidP="001466F2">
            <w:pPr>
              <w:spacing w:line="240" w:lineRule="auto"/>
              <w:jc w:val="center"/>
              <w:rPr>
                <w:color w:val="000000"/>
                <w:sz w:val="16"/>
                <w:szCs w:val="16"/>
              </w:rPr>
            </w:pPr>
          </w:p>
        </w:tc>
        <w:tc>
          <w:tcPr>
            <w:tcW w:w="1133" w:type="dxa"/>
            <w:vAlign w:val="center"/>
          </w:tcPr>
          <w:p w14:paraId="338CBB8B"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3" w:type="dxa"/>
            <w:vAlign w:val="center"/>
          </w:tcPr>
          <w:p w14:paraId="390392D9" w14:textId="77777777" w:rsidR="009438A1" w:rsidRPr="001E1FC4" w:rsidRDefault="009438A1" w:rsidP="001466F2">
            <w:pPr>
              <w:spacing w:line="240" w:lineRule="auto"/>
              <w:jc w:val="center"/>
              <w:rPr>
                <w:color w:val="000000"/>
                <w:sz w:val="16"/>
                <w:szCs w:val="16"/>
              </w:rPr>
            </w:pPr>
            <w:r w:rsidRPr="001E1FC4">
              <w:rPr>
                <w:color w:val="000000"/>
                <w:sz w:val="16"/>
                <w:szCs w:val="16"/>
              </w:rPr>
              <w:t>36</w:t>
            </w:r>
          </w:p>
        </w:tc>
        <w:tc>
          <w:tcPr>
            <w:tcW w:w="1138" w:type="dxa"/>
            <w:vAlign w:val="center"/>
          </w:tcPr>
          <w:p w14:paraId="59255005"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9" w:type="dxa"/>
            <w:vMerge/>
            <w:vAlign w:val="center"/>
          </w:tcPr>
          <w:p w14:paraId="077BAAB5" w14:textId="77777777" w:rsidR="009438A1" w:rsidRPr="001E1FC4" w:rsidRDefault="009438A1" w:rsidP="001466F2">
            <w:pPr>
              <w:spacing w:line="240" w:lineRule="auto"/>
              <w:jc w:val="center"/>
              <w:rPr>
                <w:color w:val="000000"/>
                <w:sz w:val="16"/>
                <w:szCs w:val="16"/>
              </w:rPr>
            </w:pPr>
          </w:p>
        </w:tc>
        <w:tc>
          <w:tcPr>
            <w:tcW w:w="1660" w:type="dxa"/>
            <w:vMerge/>
            <w:vAlign w:val="center"/>
          </w:tcPr>
          <w:p w14:paraId="2E50A1E5"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665F943F" w14:textId="77777777" w:rsidR="009438A1" w:rsidRPr="001E1FC4" w:rsidRDefault="009438A1" w:rsidP="001466F2">
            <w:pPr>
              <w:spacing w:line="240" w:lineRule="auto"/>
              <w:jc w:val="center"/>
              <w:rPr>
                <w:color w:val="000000"/>
                <w:sz w:val="16"/>
                <w:szCs w:val="16"/>
              </w:rPr>
            </w:pPr>
          </w:p>
        </w:tc>
      </w:tr>
      <w:tr w:rsidR="009438A1" w:rsidRPr="001E1FC4" w14:paraId="111D265F" w14:textId="77777777" w:rsidTr="001466F2">
        <w:tc>
          <w:tcPr>
            <w:tcW w:w="1141" w:type="dxa"/>
            <w:vMerge/>
            <w:vAlign w:val="center"/>
          </w:tcPr>
          <w:p w14:paraId="23583006"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09370E4E"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202C7BB0"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2</w:t>
            </w:r>
          </w:p>
        </w:tc>
        <w:tc>
          <w:tcPr>
            <w:tcW w:w="2162" w:type="dxa"/>
            <w:vAlign w:val="center"/>
          </w:tcPr>
          <w:p w14:paraId="6591CF00" w14:textId="77777777" w:rsidR="009438A1" w:rsidRPr="001E1FC4" w:rsidRDefault="009438A1" w:rsidP="001466F2">
            <w:pPr>
              <w:spacing w:line="240" w:lineRule="auto"/>
              <w:jc w:val="center"/>
              <w:rPr>
                <w:color w:val="000000"/>
                <w:sz w:val="16"/>
                <w:szCs w:val="16"/>
              </w:rPr>
            </w:pPr>
            <w:r w:rsidRPr="001E1FC4">
              <w:rPr>
                <w:color w:val="000000"/>
                <w:sz w:val="16"/>
                <w:szCs w:val="16"/>
              </w:rPr>
              <w:t>2000 IU (50μg) Vitamin D</w:t>
            </w:r>
            <w:r w:rsidRPr="001E1FC4">
              <w:rPr>
                <w:color w:val="000000"/>
                <w:sz w:val="16"/>
                <w:szCs w:val="16"/>
                <w:vertAlign w:val="subscript"/>
              </w:rPr>
              <w:t>3</w:t>
            </w:r>
            <w:r w:rsidRPr="001E1FC4">
              <w:rPr>
                <w:color w:val="000000"/>
                <w:sz w:val="16"/>
                <w:szCs w:val="16"/>
              </w:rPr>
              <w:t xml:space="preserve"> + 200mg calcium carbonate/day</w:t>
            </w:r>
          </w:p>
        </w:tc>
        <w:tc>
          <w:tcPr>
            <w:tcW w:w="1107" w:type="dxa"/>
            <w:vMerge/>
            <w:vAlign w:val="center"/>
          </w:tcPr>
          <w:p w14:paraId="25BF1874" w14:textId="77777777" w:rsidR="009438A1" w:rsidRPr="001E1FC4" w:rsidRDefault="009438A1" w:rsidP="001466F2">
            <w:pPr>
              <w:spacing w:line="240" w:lineRule="auto"/>
              <w:jc w:val="center"/>
              <w:rPr>
                <w:color w:val="000000"/>
                <w:sz w:val="16"/>
                <w:szCs w:val="16"/>
              </w:rPr>
            </w:pPr>
          </w:p>
        </w:tc>
        <w:tc>
          <w:tcPr>
            <w:tcW w:w="1133" w:type="dxa"/>
            <w:vAlign w:val="center"/>
          </w:tcPr>
          <w:p w14:paraId="2F19F1BC"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3" w:type="dxa"/>
            <w:vAlign w:val="center"/>
          </w:tcPr>
          <w:p w14:paraId="115B79BD" w14:textId="77777777" w:rsidR="009438A1" w:rsidRPr="001E1FC4" w:rsidRDefault="009438A1" w:rsidP="001466F2">
            <w:pPr>
              <w:spacing w:line="240" w:lineRule="auto"/>
              <w:jc w:val="center"/>
              <w:rPr>
                <w:color w:val="000000"/>
                <w:sz w:val="16"/>
                <w:szCs w:val="16"/>
              </w:rPr>
            </w:pPr>
            <w:r w:rsidRPr="001E1FC4">
              <w:rPr>
                <w:color w:val="000000"/>
                <w:sz w:val="16"/>
                <w:szCs w:val="16"/>
              </w:rPr>
              <w:t>33</w:t>
            </w:r>
          </w:p>
        </w:tc>
        <w:tc>
          <w:tcPr>
            <w:tcW w:w="1138" w:type="dxa"/>
            <w:vAlign w:val="center"/>
          </w:tcPr>
          <w:p w14:paraId="7D5A033A"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9" w:type="dxa"/>
            <w:vMerge/>
            <w:vAlign w:val="center"/>
          </w:tcPr>
          <w:p w14:paraId="013AB16C" w14:textId="77777777" w:rsidR="009438A1" w:rsidRPr="001E1FC4" w:rsidRDefault="009438A1" w:rsidP="001466F2">
            <w:pPr>
              <w:spacing w:line="240" w:lineRule="auto"/>
              <w:jc w:val="center"/>
              <w:rPr>
                <w:color w:val="000000"/>
                <w:sz w:val="16"/>
                <w:szCs w:val="16"/>
              </w:rPr>
            </w:pPr>
          </w:p>
        </w:tc>
        <w:tc>
          <w:tcPr>
            <w:tcW w:w="1660" w:type="dxa"/>
            <w:vMerge/>
            <w:vAlign w:val="center"/>
          </w:tcPr>
          <w:p w14:paraId="43B53EB2"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1B3310ED" w14:textId="77777777" w:rsidR="009438A1" w:rsidRPr="001E1FC4" w:rsidRDefault="009438A1" w:rsidP="001466F2">
            <w:pPr>
              <w:spacing w:line="240" w:lineRule="auto"/>
              <w:jc w:val="center"/>
              <w:rPr>
                <w:color w:val="000000"/>
                <w:sz w:val="16"/>
                <w:szCs w:val="16"/>
              </w:rPr>
            </w:pPr>
          </w:p>
        </w:tc>
      </w:tr>
      <w:tr w:rsidR="009438A1" w:rsidRPr="001E1FC4" w14:paraId="69B249C6" w14:textId="77777777" w:rsidTr="001466F2">
        <w:tc>
          <w:tcPr>
            <w:tcW w:w="1141" w:type="dxa"/>
            <w:vMerge/>
            <w:vAlign w:val="center"/>
          </w:tcPr>
          <w:p w14:paraId="2655CEEC"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44F0075B"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4756FCCF"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3</w:t>
            </w:r>
          </w:p>
        </w:tc>
        <w:tc>
          <w:tcPr>
            <w:tcW w:w="2162" w:type="dxa"/>
            <w:vAlign w:val="center"/>
          </w:tcPr>
          <w:p w14:paraId="6F2D675D" w14:textId="77777777" w:rsidR="009438A1" w:rsidRPr="001E1FC4" w:rsidRDefault="009438A1" w:rsidP="001466F2">
            <w:pPr>
              <w:spacing w:line="240" w:lineRule="auto"/>
              <w:jc w:val="center"/>
              <w:rPr>
                <w:color w:val="000000"/>
                <w:sz w:val="16"/>
                <w:szCs w:val="16"/>
              </w:rPr>
            </w:pPr>
            <w:r w:rsidRPr="001E1FC4">
              <w:rPr>
                <w:color w:val="000000"/>
                <w:sz w:val="16"/>
                <w:szCs w:val="16"/>
              </w:rPr>
              <w:t>4000 IU (100μg) Vitamin D</w:t>
            </w:r>
            <w:r w:rsidRPr="001E1FC4">
              <w:rPr>
                <w:color w:val="000000"/>
                <w:sz w:val="16"/>
                <w:szCs w:val="16"/>
                <w:vertAlign w:val="subscript"/>
              </w:rPr>
              <w:t>3</w:t>
            </w:r>
            <w:r w:rsidRPr="001E1FC4">
              <w:rPr>
                <w:color w:val="000000"/>
                <w:sz w:val="16"/>
                <w:szCs w:val="16"/>
              </w:rPr>
              <w:t xml:space="preserve"> + 200mg calcium carbonate/day</w:t>
            </w:r>
          </w:p>
        </w:tc>
        <w:tc>
          <w:tcPr>
            <w:tcW w:w="1107" w:type="dxa"/>
            <w:vMerge/>
            <w:vAlign w:val="center"/>
          </w:tcPr>
          <w:p w14:paraId="3BE356A4" w14:textId="77777777" w:rsidR="009438A1" w:rsidRPr="001E1FC4" w:rsidRDefault="009438A1" w:rsidP="001466F2">
            <w:pPr>
              <w:spacing w:line="240" w:lineRule="auto"/>
              <w:jc w:val="center"/>
              <w:rPr>
                <w:color w:val="000000"/>
                <w:sz w:val="16"/>
                <w:szCs w:val="16"/>
              </w:rPr>
            </w:pPr>
          </w:p>
        </w:tc>
        <w:tc>
          <w:tcPr>
            <w:tcW w:w="1133" w:type="dxa"/>
            <w:vAlign w:val="center"/>
          </w:tcPr>
          <w:p w14:paraId="1B7FB529"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3" w:type="dxa"/>
            <w:vAlign w:val="center"/>
          </w:tcPr>
          <w:p w14:paraId="0D55A8BC" w14:textId="77777777" w:rsidR="009438A1" w:rsidRPr="001E1FC4" w:rsidRDefault="009438A1" w:rsidP="001466F2">
            <w:pPr>
              <w:spacing w:line="240" w:lineRule="auto"/>
              <w:jc w:val="center"/>
              <w:rPr>
                <w:color w:val="000000"/>
                <w:sz w:val="16"/>
                <w:szCs w:val="16"/>
              </w:rPr>
            </w:pPr>
            <w:r w:rsidRPr="001E1FC4">
              <w:rPr>
                <w:color w:val="000000"/>
                <w:sz w:val="16"/>
                <w:szCs w:val="16"/>
              </w:rPr>
              <w:t>41</w:t>
            </w:r>
          </w:p>
        </w:tc>
        <w:tc>
          <w:tcPr>
            <w:tcW w:w="1138" w:type="dxa"/>
            <w:vAlign w:val="center"/>
          </w:tcPr>
          <w:p w14:paraId="2A36E8AC"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9" w:type="dxa"/>
            <w:vMerge/>
            <w:vAlign w:val="center"/>
          </w:tcPr>
          <w:p w14:paraId="1788E70D" w14:textId="77777777" w:rsidR="009438A1" w:rsidRPr="001E1FC4" w:rsidRDefault="009438A1" w:rsidP="001466F2">
            <w:pPr>
              <w:spacing w:line="240" w:lineRule="auto"/>
              <w:jc w:val="center"/>
              <w:rPr>
                <w:color w:val="000000"/>
                <w:sz w:val="16"/>
                <w:szCs w:val="16"/>
              </w:rPr>
            </w:pPr>
          </w:p>
        </w:tc>
        <w:tc>
          <w:tcPr>
            <w:tcW w:w="1660" w:type="dxa"/>
            <w:vMerge/>
            <w:vAlign w:val="center"/>
          </w:tcPr>
          <w:p w14:paraId="7A14AC05"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061834E8" w14:textId="77777777" w:rsidR="009438A1" w:rsidRPr="001E1FC4" w:rsidRDefault="009438A1" w:rsidP="001466F2">
            <w:pPr>
              <w:spacing w:line="240" w:lineRule="auto"/>
              <w:jc w:val="center"/>
              <w:rPr>
                <w:color w:val="000000"/>
                <w:sz w:val="16"/>
                <w:szCs w:val="16"/>
              </w:rPr>
            </w:pPr>
          </w:p>
        </w:tc>
      </w:tr>
      <w:tr w:rsidR="009438A1" w:rsidRPr="001E1FC4" w14:paraId="66E3B6D6" w14:textId="77777777" w:rsidTr="001466F2">
        <w:tc>
          <w:tcPr>
            <w:tcW w:w="1141" w:type="dxa"/>
            <w:vMerge w:val="restart"/>
            <w:vAlign w:val="center"/>
          </w:tcPr>
          <w:p w14:paraId="77C5122F"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Kim 2020</w:t>
            </w:r>
          </w:p>
          <w:p w14:paraId="5E578C6F"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(non-obese only)</w:t>
            </w:r>
          </w:p>
        </w:tc>
        <w:tc>
          <w:tcPr>
            <w:tcW w:w="1062" w:type="dxa"/>
            <w:vMerge/>
            <w:vAlign w:val="center"/>
          </w:tcPr>
          <w:p w14:paraId="5FB365CC"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00553D66"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Placebo</w:t>
            </w:r>
          </w:p>
        </w:tc>
        <w:tc>
          <w:tcPr>
            <w:tcW w:w="2162" w:type="dxa"/>
            <w:vAlign w:val="center"/>
          </w:tcPr>
          <w:p w14:paraId="61210FF3" w14:textId="77777777" w:rsidR="009438A1" w:rsidRPr="001E1FC4" w:rsidRDefault="009438A1" w:rsidP="001466F2">
            <w:pPr>
              <w:spacing w:line="240" w:lineRule="auto"/>
              <w:jc w:val="center"/>
              <w:rPr>
                <w:color w:val="000000"/>
                <w:sz w:val="16"/>
                <w:szCs w:val="16"/>
              </w:rPr>
            </w:pPr>
            <w:r w:rsidRPr="001E1FC4">
              <w:rPr>
                <w:color w:val="000000"/>
                <w:sz w:val="16"/>
                <w:szCs w:val="16"/>
              </w:rPr>
              <w:t>Placebo tablets (200mg calcium carbonate/day)</w:t>
            </w:r>
          </w:p>
        </w:tc>
        <w:tc>
          <w:tcPr>
            <w:tcW w:w="1107" w:type="dxa"/>
            <w:vMerge w:val="restart"/>
            <w:vAlign w:val="center"/>
          </w:tcPr>
          <w:p w14:paraId="4C6DC953" w14:textId="77777777" w:rsidR="009438A1" w:rsidRPr="001E1FC4" w:rsidRDefault="009438A1" w:rsidP="001466F2">
            <w:pPr>
              <w:spacing w:line="240" w:lineRule="auto"/>
              <w:jc w:val="center"/>
              <w:rPr>
                <w:color w:val="000000"/>
                <w:sz w:val="16"/>
                <w:szCs w:val="16"/>
              </w:rPr>
            </w:pPr>
            <w:proofErr w:type="gramStart"/>
            <w:r w:rsidRPr="001E1FC4">
              <w:rPr>
                <w:color w:val="000000"/>
                <w:sz w:val="16"/>
                <w:szCs w:val="16"/>
              </w:rPr>
              <w:t>African-American</w:t>
            </w:r>
            <w:proofErr w:type="gramEnd"/>
          </w:p>
        </w:tc>
        <w:tc>
          <w:tcPr>
            <w:tcW w:w="1133" w:type="dxa"/>
            <w:vAlign w:val="center"/>
          </w:tcPr>
          <w:p w14:paraId="2AD15A88"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3" w:type="dxa"/>
            <w:vAlign w:val="center"/>
          </w:tcPr>
          <w:p w14:paraId="3C8AE408" w14:textId="77777777" w:rsidR="009438A1" w:rsidRPr="001E1FC4" w:rsidRDefault="009438A1" w:rsidP="001466F2">
            <w:pPr>
              <w:spacing w:line="240" w:lineRule="auto"/>
              <w:jc w:val="center"/>
              <w:rPr>
                <w:color w:val="000000"/>
                <w:sz w:val="16"/>
                <w:szCs w:val="16"/>
              </w:rPr>
            </w:pPr>
            <w:r w:rsidRPr="001E1FC4">
              <w:rPr>
                <w:color w:val="000000"/>
                <w:sz w:val="16"/>
                <w:szCs w:val="16"/>
              </w:rPr>
              <w:t>30</w:t>
            </w:r>
          </w:p>
        </w:tc>
        <w:tc>
          <w:tcPr>
            <w:tcW w:w="1138" w:type="dxa"/>
            <w:vAlign w:val="center"/>
          </w:tcPr>
          <w:p w14:paraId="375ACB77"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9" w:type="dxa"/>
            <w:vMerge w:val="restart"/>
            <w:vAlign w:val="center"/>
          </w:tcPr>
          <w:p w14:paraId="313C75CA" w14:textId="47708284" w:rsidR="009438A1" w:rsidRPr="001E1FC4" w:rsidRDefault="009438A1" w:rsidP="001466F2">
            <w:pPr>
              <w:spacing w:line="240" w:lineRule="auto"/>
              <w:jc w:val="center"/>
              <w:rPr>
                <w:color w:val="000000"/>
                <w:sz w:val="16"/>
                <w:szCs w:val="16"/>
              </w:rPr>
            </w:pPr>
            <w:r w:rsidRPr="001E1FC4">
              <w:rPr>
                <w:color w:val="000000"/>
                <w:sz w:val="16"/>
                <w:szCs w:val="16"/>
              </w:rPr>
              <w:t>5</w:t>
            </w:r>
            <w:r w:rsidR="00C55235" w:rsidRPr="001E1FC4">
              <w:rPr>
                <w:color w:val="000000"/>
                <w:sz w:val="16"/>
                <w:szCs w:val="16"/>
              </w:rPr>
              <w:t>8</w:t>
            </w:r>
            <w:r w:rsidRPr="001E1FC4">
              <w:rPr>
                <w:color w:val="000000"/>
                <w:sz w:val="16"/>
                <w:szCs w:val="16"/>
              </w:rPr>
              <w:t>%*</w:t>
            </w:r>
          </w:p>
        </w:tc>
        <w:tc>
          <w:tcPr>
            <w:tcW w:w="1660" w:type="dxa"/>
            <w:vMerge/>
            <w:vAlign w:val="center"/>
          </w:tcPr>
          <w:p w14:paraId="777F8CE3"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734CDDBE" w14:textId="77777777" w:rsidR="009438A1" w:rsidRPr="001E1FC4" w:rsidRDefault="009438A1" w:rsidP="001466F2">
            <w:pPr>
              <w:spacing w:line="240" w:lineRule="auto"/>
              <w:jc w:val="center"/>
              <w:rPr>
                <w:color w:val="000000"/>
                <w:sz w:val="16"/>
                <w:szCs w:val="16"/>
              </w:rPr>
            </w:pPr>
          </w:p>
        </w:tc>
      </w:tr>
      <w:tr w:rsidR="009438A1" w:rsidRPr="001E1FC4" w14:paraId="2EA52E13" w14:textId="77777777" w:rsidTr="001466F2">
        <w:tc>
          <w:tcPr>
            <w:tcW w:w="1141" w:type="dxa"/>
            <w:vMerge/>
            <w:vAlign w:val="center"/>
          </w:tcPr>
          <w:p w14:paraId="48EA1079"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5686DEE7"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0F2221CE"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1</w:t>
            </w:r>
          </w:p>
        </w:tc>
        <w:tc>
          <w:tcPr>
            <w:tcW w:w="2162" w:type="dxa"/>
            <w:vAlign w:val="center"/>
          </w:tcPr>
          <w:p w14:paraId="2B77A62B" w14:textId="77777777" w:rsidR="009438A1" w:rsidRPr="001E1FC4" w:rsidRDefault="009438A1" w:rsidP="001466F2">
            <w:pPr>
              <w:spacing w:line="240" w:lineRule="auto"/>
              <w:jc w:val="center"/>
              <w:rPr>
                <w:color w:val="000000"/>
                <w:sz w:val="16"/>
                <w:szCs w:val="16"/>
              </w:rPr>
            </w:pPr>
            <w:r w:rsidRPr="001E1FC4">
              <w:rPr>
                <w:color w:val="000000"/>
                <w:sz w:val="16"/>
                <w:szCs w:val="16"/>
              </w:rPr>
              <w:t>1000 IU (25μg) Vitamin D</w:t>
            </w:r>
            <w:r w:rsidRPr="001E1FC4">
              <w:rPr>
                <w:color w:val="000000"/>
                <w:sz w:val="16"/>
                <w:szCs w:val="16"/>
                <w:vertAlign w:val="subscript"/>
              </w:rPr>
              <w:t>3</w:t>
            </w:r>
            <w:r w:rsidRPr="001E1FC4">
              <w:rPr>
                <w:color w:val="000000"/>
                <w:sz w:val="16"/>
                <w:szCs w:val="16"/>
              </w:rPr>
              <w:t xml:space="preserve"> + 200mg calcium carbonate/day</w:t>
            </w:r>
          </w:p>
        </w:tc>
        <w:tc>
          <w:tcPr>
            <w:tcW w:w="1107" w:type="dxa"/>
            <w:vMerge/>
            <w:vAlign w:val="center"/>
          </w:tcPr>
          <w:p w14:paraId="282E7A4B" w14:textId="77777777" w:rsidR="009438A1" w:rsidRPr="001E1FC4" w:rsidRDefault="009438A1" w:rsidP="001466F2">
            <w:pPr>
              <w:spacing w:line="240" w:lineRule="auto"/>
              <w:jc w:val="center"/>
              <w:rPr>
                <w:color w:val="000000"/>
                <w:sz w:val="16"/>
                <w:szCs w:val="16"/>
              </w:rPr>
            </w:pPr>
          </w:p>
        </w:tc>
        <w:tc>
          <w:tcPr>
            <w:tcW w:w="1133" w:type="dxa"/>
            <w:vAlign w:val="center"/>
          </w:tcPr>
          <w:p w14:paraId="1A164B57"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3" w:type="dxa"/>
            <w:vAlign w:val="center"/>
          </w:tcPr>
          <w:p w14:paraId="64551601" w14:textId="77777777" w:rsidR="009438A1" w:rsidRPr="001E1FC4" w:rsidRDefault="009438A1" w:rsidP="001466F2">
            <w:pPr>
              <w:spacing w:line="240" w:lineRule="auto"/>
              <w:jc w:val="center"/>
              <w:rPr>
                <w:color w:val="000000"/>
                <w:sz w:val="16"/>
                <w:szCs w:val="16"/>
              </w:rPr>
            </w:pPr>
            <w:r w:rsidRPr="001E1FC4">
              <w:rPr>
                <w:color w:val="000000"/>
                <w:sz w:val="16"/>
                <w:szCs w:val="16"/>
              </w:rPr>
              <w:t>29</w:t>
            </w:r>
          </w:p>
        </w:tc>
        <w:tc>
          <w:tcPr>
            <w:tcW w:w="1138" w:type="dxa"/>
            <w:vAlign w:val="center"/>
          </w:tcPr>
          <w:p w14:paraId="2F3A168E"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9" w:type="dxa"/>
            <w:vMerge/>
            <w:vAlign w:val="center"/>
          </w:tcPr>
          <w:p w14:paraId="62801888" w14:textId="77777777" w:rsidR="009438A1" w:rsidRPr="001E1FC4" w:rsidRDefault="009438A1" w:rsidP="001466F2">
            <w:pPr>
              <w:spacing w:line="240" w:lineRule="auto"/>
              <w:jc w:val="center"/>
              <w:rPr>
                <w:color w:val="000000"/>
                <w:sz w:val="16"/>
                <w:szCs w:val="16"/>
              </w:rPr>
            </w:pPr>
          </w:p>
        </w:tc>
        <w:tc>
          <w:tcPr>
            <w:tcW w:w="1660" w:type="dxa"/>
            <w:vMerge/>
            <w:vAlign w:val="center"/>
          </w:tcPr>
          <w:p w14:paraId="6739F62A"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35A5A484" w14:textId="77777777" w:rsidR="009438A1" w:rsidRPr="001E1FC4" w:rsidRDefault="009438A1" w:rsidP="001466F2">
            <w:pPr>
              <w:spacing w:line="240" w:lineRule="auto"/>
              <w:jc w:val="center"/>
              <w:rPr>
                <w:color w:val="000000"/>
                <w:sz w:val="16"/>
                <w:szCs w:val="16"/>
              </w:rPr>
            </w:pPr>
          </w:p>
        </w:tc>
      </w:tr>
      <w:tr w:rsidR="009438A1" w:rsidRPr="001E1FC4" w14:paraId="509DA53E" w14:textId="77777777" w:rsidTr="001466F2">
        <w:tc>
          <w:tcPr>
            <w:tcW w:w="1141" w:type="dxa"/>
            <w:vMerge/>
            <w:vAlign w:val="center"/>
          </w:tcPr>
          <w:p w14:paraId="11E56BBE"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29630D86"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580A9BAE"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2</w:t>
            </w:r>
          </w:p>
        </w:tc>
        <w:tc>
          <w:tcPr>
            <w:tcW w:w="2162" w:type="dxa"/>
            <w:vAlign w:val="center"/>
          </w:tcPr>
          <w:p w14:paraId="2A033F6C" w14:textId="77777777" w:rsidR="009438A1" w:rsidRPr="001E1FC4" w:rsidRDefault="009438A1" w:rsidP="001466F2">
            <w:pPr>
              <w:spacing w:line="240" w:lineRule="auto"/>
              <w:jc w:val="center"/>
              <w:rPr>
                <w:color w:val="000000"/>
                <w:sz w:val="16"/>
                <w:szCs w:val="16"/>
              </w:rPr>
            </w:pPr>
            <w:r w:rsidRPr="001E1FC4">
              <w:rPr>
                <w:color w:val="000000"/>
                <w:sz w:val="16"/>
                <w:szCs w:val="16"/>
              </w:rPr>
              <w:t>2000 IU (50μg) Vitamin D</w:t>
            </w:r>
            <w:r w:rsidRPr="001E1FC4">
              <w:rPr>
                <w:color w:val="000000"/>
                <w:sz w:val="16"/>
                <w:szCs w:val="16"/>
                <w:vertAlign w:val="subscript"/>
              </w:rPr>
              <w:t>3</w:t>
            </w:r>
            <w:r w:rsidRPr="001E1FC4">
              <w:rPr>
                <w:color w:val="000000"/>
                <w:sz w:val="16"/>
                <w:szCs w:val="16"/>
              </w:rPr>
              <w:t xml:space="preserve"> + 200mg calcium carbonate/day</w:t>
            </w:r>
          </w:p>
        </w:tc>
        <w:tc>
          <w:tcPr>
            <w:tcW w:w="1107" w:type="dxa"/>
            <w:vMerge/>
            <w:vAlign w:val="center"/>
          </w:tcPr>
          <w:p w14:paraId="59A4EA93" w14:textId="77777777" w:rsidR="009438A1" w:rsidRPr="001E1FC4" w:rsidRDefault="009438A1" w:rsidP="001466F2">
            <w:pPr>
              <w:spacing w:line="240" w:lineRule="auto"/>
              <w:jc w:val="center"/>
              <w:rPr>
                <w:color w:val="000000"/>
                <w:sz w:val="16"/>
                <w:szCs w:val="16"/>
              </w:rPr>
            </w:pPr>
          </w:p>
        </w:tc>
        <w:tc>
          <w:tcPr>
            <w:tcW w:w="1133" w:type="dxa"/>
            <w:vAlign w:val="center"/>
          </w:tcPr>
          <w:p w14:paraId="26C7E92A"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3" w:type="dxa"/>
            <w:vAlign w:val="center"/>
          </w:tcPr>
          <w:p w14:paraId="5E48A8FA" w14:textId="77777777" w:rsidR="009438A1" w:rsidRPr="001E1FC4" w:rsidRDefault="009438A1" w:rsidP="001466F2">
            <w:pPr>
              <w:spacing w:line="240" w:lineRule="auto"/>
              <w:jc w:val="center"/>
              <w:rPr>
                <w:color w:val="000000"/>
                <w:sz w:val="16"/>
                <w:szCs w:val="16"/>
              </w:rPr>
            </w:pPr>
            <w:r w:rsidRPr="001E1FC4">
              <w:rPr>
                <w:color w:val="000000"/>
                <w:sz w:val="16"/>
                <w:szCs w:val="16"/>
              </w:rPr>
              <w:t>28</w:t>
            </w:r>
          </w:p>
        </w:tc>
        <w:tc>
          <w:tcPr>
            <w:tcW w:w="1138" w:type="dxa"/>
            <w:vAlign w:val="center"/>
          </w:tcPr>
          <w:p w14:paraId="24876BEB"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9" w:type="dxa"/>
            <w:vMerge/>
            <w:vAlign w:val="center"/>
          </w:tcPr>
          <w:p w14:paraId="7A43DBD4" w14:textId="77777777" w:rsidR="009438A1" w:rsidRPr="001E1FC4" w:rsidRDefault="009438A1" w:rsidP="001466F2">
            <w:pPr>
              <w:spacing w:line="240" w:lineRule="auto"/>
              <w:jc w:val="center"/>
              <w:rPr>
                <w:color w:val="000000"/>
                <w:sz w:val="16"/>
                <w:szCs w:val="16"/>
              </w:rPr>
            </w:pPr>
          </w:p>
        </w:tc>
        <w:tc>
          <w:tcPr>
            <w:tcW w:w="1660" w:type="dxa"/>
            <w:vMerge/>
            <w:vAlign w:val="center"/>
          </w:tcPr>
          <w:p w14:paraId="18553C78"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18FD832A" w14:textId="77777777" w:rsidR="009438A1" w:rsidRPr="001E1FC4" w:rsidRDefault="009438A1" w:rsidP="001466F2">
            <w:pPr>
              <w:spacing w:line="240" w:lineRule="auto"/>
              <w:jc w:val="center"/>
              <w:rPr>
                <w:color w:val="000000"/>
                <w:sz w:val="16"/>
                <w:szCs w:val="16"/>
              </w:rPr>
            </w:pPr>
          </w:p>
        </w:tc>
      </w:tr>
      <w:tr w:rsidR="009438A1" w:rsidRPr="001E1FC4" w14:paraId="2E42BF75" w14:textId="77777777" w:rsidTr="001466F2">
        <w:tc>
          <w:tcPr>
            <w:tcW w:w="1141" w:type="dxa"/>
            <w:vMerge/>
            <w:vAlign w:val="center"/>
          </w:tcPr>
          <w:p w14:paraId="4AD92433"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074E88DB"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6AE4E23E"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3</w:t>
            </w:r>
          </w:p>
        </w:tc>
        <w:tc>
          <w:tcPr>
            <w:tcW w:w="2162" w:type="dxa"/>
            <w:vAlign w:val="center"/>
          </w:tcPr>
          <w:p w14:paraId="69C85690" w14:textId="77777777" w:rsidR="009438A1" w:rsidRPr="001E1FC4" w:rsidRDefault="009438A1" w:rsidP="001466F2">
            <w:pPr>
              <w:spacing w:line="240" w:lineRule="auto"/>
              <w:jc w:val="center"/>
              <w:rPr>
                <w:color w:val="000000"/>
                <w:sz w:val="16"/>
                <w:szCs w:val="16"/>
              </w:rPr>
            </w:pPr>
            <w:r w:rsidRPr="001E1FC4">
              <w:rPr>
                <w:color w:val="000000"/>
                <w:sz w:val="16"/>
                <w:szCs w:val="16"/>
              </w:rPr>
              <w:t>4000 IU (100μg) Vitamin D</w:t>
            </w:r>
            <w:r w:rsidRPr="001E1FC4">
              <w:rPr>
                <w:color w:val="000000"/>
                <w:sz w:val="16"/>
                <w:szCs w:val="16"/>
                <w:vertAlign w:val="subscript"/>
              </w:rPr>
              <w:t>3</w:t>
            </w:r>
            <w:r w:rsidRPr="001E1FC4">
              <w:rPr>
                <w:color w:val="000000"/>
                <w:sz w:val="16"/>
                <w:szCs w:val="16"/>
              </w:rPr>
              <w:t xml:space="preserve"> + 200mg calcium carbonate/day</w:t>
            </w:r>
          </w:p>
        </w:tc>
        <w:tc>
          <w:tcPr>
            <w:tcW w:w="1107" w:type="dxa"/>
            <w:vMerge/>
            <w:vAlign w:val="center"/>
          </w:tcPr>
          <w:p w14:paraId="45ADBDD6" w14:textId="77777777" w:rsidR="009438A1" w:rsidRPr="001E1FC4" w:rsidRDefault="009438A1" w:rsidP="001466F2">
            <w:pPr>
              <w:spacing w:line="240" w:lineRule="auto"/>
              <w:jc w:val="center"/>
              <w:rPr>
                <w:color w:val="000000"/>
                <w:sz w:val="16"/>
                <w:szCs w:val="16"/>
              </w:rPr>
            </w:pPr>
          </w:p>
        </w:tc>
        <w:tc>
          <w:tcPr>
            <w:tcW w:w="1133" w:type="dxa"/>
            <w:vAlign w:val="center"/>
          </w:tcPr>
          <w:p w14:paraId="35588752"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3" w:type="dxa"/>
            <w:vAlign w:val="center"/>
          </w:tcPr>
          <w:p w14:paraId="204C20B2" w14:textId="77777777" w:rsidR="009438A1" w:rsidRPr="001E1FC4" w:rsidRDefault="009438A1" w:rsidP="001466F2">
            <w:pPr>
              <w:spacing w:line="240" w:lineRule="auto"/>
              <w:jc w:val="center"/>
              <w:rPr>
                <w:color w:val="000000"/>
                <w:sz w:val="16"/>
                <w:szCs w:val="16"/>
              </w:rPr>
            </w:pPr>
            <w:r w:rsidRPr="001E1FC4">
              <w:rPr>
                <w:color w:val="000000"/>
                <w:sz w:val="16"/>
                <w:szCs w:val="16"/>
              </w:rPr>
              <w:t>22</w:t>
            </w:r>
          </w:p>
        </w:tc>
        <w:tc>
          <w:tcPr>
            <w:tcW w:w="1138" w:type="dxa"/>
            <w:vAlign w:val="center"/>
          </w:tcPr>
          <w:p w14:paraId="238F0037" w14:textId="77777777" w:rsidR="009438A1" w:rsidRPr="001E1FC4" w:rsidRDefault="009438A1" w:rsidP="001466F2">
            <w:pPr>
              <w:spacing w:line="240" w:lineRule="auto"/>
              <w:jc w:val="center"/>
              <w:rPr>
                <w:color w:val="000000"/>
                <w:sz w:val="16"/>
                <w:szCs w:val="16"/>
              </w:rPr>
            </w:pPr>
            <w:r w:rsidRPr="001E1FC4">
              <w:rPr>
                <w:color w:val="000000"/>
                <w:sz w:val="16"/>
                <w:szCs w:val="16"/>
              </w:rPr>
              <w:t>NR</w:t>
            </w:r>
          </w:p>
        </w:tc>
        <w:tc>
          <w:tcPr>
            <w:tcW w:w="1129" w:type="dxa"/>
            <w:vMerge/>
            <w:vAlign w:val="center"/>
          </w:tcPr>
          <w:p w14:paraId="4008169F" w14:textId="77777777" w:rsidR="009438A1" w:rsidRPr="001E1FC4" w:rsidRDefault="009438A1" w:rsidP="001466F2">
            <w:pPr>
              <w:spacing w:line="240" w:lineRule="auto"/>
              <w:jc w:val="center"/>
              <w:rPr>
                <w:color w:val="000000"/>
                <w:sz w:val="16"/>
                <w:szCs w:val="16"/>
              </w:rPr>
            </w:pPr>
          </w:p>
        </w:tc>
        <w:tc>
          <w:tcPr>
            <w:tcW w:w="1660" w:type="dxa"/>
            <w:vMerge/>
            <w:vAlign w:val="center"/>
          </w:tcPr>
          <w:p w14:paraId="1158A709"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110CAC82" w14:textId="77777777" w:rsidR="009438A1" w:rsidRPr="001E1FC4" w:rsidRDefault="009438A1" w:rsidP="001466F2">
            <w:pPr>
              <w:spacing w:line="240" w:lineRule="auto"/>
              <w:jc w:val="center"/>
              <w:rPr>
                <w:color w:val="000000"/>
                <w:sz w:val="16"/>
                <w:szCs w:val="16"/>
              </w:rPr>
            </w:pPr>
          </w:p>
        </w:tc>
      </w:tr>
      <w:tr w:rsidR="009438A1" w:rsidRPr="001E1FC4" w14:paraId="15A0A5BA" w14:textId="77777777" w:rsidTr="001466F2">
        <w:tc>
          <w:tcPr>
            <w:tcW w:w="1141" w:type="dxa"/>
            <w:vMerge w:val="restart"/>
            <w:vAlign w:val="center"/>
          </w:tcPr>
          <w:p w14:paraId="51B7C93D" w14:textId="77777777" w:rsidR="009438A1" w:rsidRPr="001E1FC4" w:rsidRDefault="009438A1" w:rsidP="001466F2">
            <w:pPr>
              <w:spacing w:line="240" w:lineRule="auto"/>
              <w:jc w:val="center"/>
              <w:rPr>
                <w:rFonts w:eastAsia="Times New Roman"/>
                <w:color w:val="2A2A2A"/>
                <w:sz w:val="16"/>
                <w:szCs w:val="16"/>
              </w:rPr>
            </w:pPr>
            <w:proofErr w:type="spellStart"/>
            <w:r w:rsidRPr="001E1FC4">
              <w:rPr>
                <w:rFonts w:eastAsia="Times New Roman"/>
                <w:color w:val="2A2A2A"/>
                <w:sz w:val="16"/>
                <w:szCs w:val="16"/>
              </w:rPr>
              <w:t>Kuwabara</w:t>
            </w:r>
            <w:proofErr w:type="spellEnd"/>
            <w:r w:rsidRPr="001E1FC4">
              <w:rPr>
                <w:rFonts w:eastAsia="Times New Roman"/>
                <w:color w:val="2A2A2A"/>
                <w:sz w:val="16"/>
                <w:szCs w:val="16"/>
              </w:rPr>
              <w:t xml:space="preserve"> 2009</w:t>
            </w:r>
          </w:p>
        </w:tc>
        <w:tc>
          <w:tcPr>
            <w:tcW w:w="1062" w:type="dxa"/>
            <w:vMerge w:val="restart"/>
            <w:vAlign w:val="center"/>
          </w:tcPr>
          <w:p w14:paraId="12B00BEB"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Japan</w:t>
            </w:r>
          </w:p>
        </w:tc>
        <w:tc>
          <w:tcPr>
            <w:tcW w:w="1283" w:type="dxa"/>
            <w:vAlign w:val="center"/>
          </w:tcPr>
          <w:p w14:paraId="06C5F949"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Placebo</w:t>
            </w:r>
          </w:p>
        </w:tc>
        <w:tc>
          <w:tcPr>
            <w:tcW w:w="2162" w:type="dxa"/>
            <w:vAlign w:val="center"/>
          </w:tcPr>
          <w:p w14:paraId="73F920DC" w14:textId="77777777" w:rsidR="009438A1" w:rsidRPr="001E1FC4" w:rsidRDefault="009438A1" w:rsidP="001466F2">
            <w:pPr>
              <w:spacing w:line="240" w:lineRule="auto"/>
              <w:jc w:val="center"/>
              <w:rPr>
                <w:color w:val="000000"/>
                <w:sz w:val="16"/>
                <w:szCs w:val="16"/>
              </w:rPr>
            </w:pPr>
            <w:r w:rsidRPr="001E1FC4">
              <w:rPr>
                <w:color w:val="000000"/>
                <w:sz w:val="16"/>
                <w:szCs w:val="16"/>
              </w:rPr>
              <w:t>200mg calcium/day</w:t>
            </w:r>
          </w:p>
        </w:tc>
        <w:tc>
          <w:tcPr>
            <w:tcW w:w="1107" w:type="dxa"/>
            <w:vMerge w:val="restart"/>
            <w:vAlign w:val="center"/>
          </w:tcPr>
          <w:p w14:paraId="376E92BB" w14:textId="77777777" w:rsidR="009438A1" w:rsidRPr="001E1FC4" w:rsidRDefault="009438A1" w:rsidP="001466F2">
            <w:pPr>
              <w:spacing w:line="240" w:lineRule="auto"/>
              <w:jc w:val="center"/>
              <w:rPr>
                <w:color w:val="000000"/>
                <w:sz w:val="16"/>
                <w:szCs w:val="16"/>
              </w:rPr>
            </w:pPr>
            <w:r w:rsidRPr="001E1FC4">
              <w:rPr>
                <w:color w:val="000000"/>
                <w:sz w:val="16"/>
                <w:szCs w:val="16"/>
              </w:rPr>
              <w:t>Japanese</w:t>
            </w:r>
          </w:p>
        </w:tc>
        <w:tc>
          <w:tcPr>
            <w:tcW w:w="1133" w:type="dxa"/>
            <w:vAlign w:val="center"/>
          </w:tcPr>
          <w:p w14:paraId="27FFDEAF" w14:textId="77777777" w:rsidR="009438A1" w:rsidRPr="001E1FC4" w:rsidRDefault="009438A1" w:rsidP="001466F2">
            <w:pPr>
              <w:spacing w:line="240" w:lineRule="auto"/>
              <w:jc w:val="center"/>
              <w:rPr>
                <w:color w:val="000000"/>
                <w:sz w:val="16"/>
                <w:szCs w:val="16"/>
              </w:rPr>
            </w:pPr>
            <w:r w:rsidRPr="001E1FC4">
              <w:rPr>
                <w:color w:val="000000"/>
                <w:sz w:val="16"/>
                <w:szCs w:val="16"/>
              </w:rPr>
              <w:t>30</w:t>
            </w:r>
          </w:p>
        </w:tc>
        <w:tc>
          <w:tcPr>
            <w:tcW w:w="1123" w:type="dxa"/>
            <w:vAlign w:val="center"/>
          </w:tcPr>
          <w:p w14:paraId="1E0EB5BF" w14:textId="77777777" w:rsidR="009438A1" w:rsidRPr="001E1FC4" w:rsidRDefault="009438A1" w:rsidP="001466F2">
            <w:pPr>
              <w:spacing w:line="240" w:lineRule="auto"/>
              <w:jc w:val="center"/>
              <w:rPr>
                <w:color w:val="000000"/>
                <w:sz w:val="16"/>
                <w:szCs w:val="16"/>
              </w:rPr>
            </w:pPr>
            <w:r w:rsidRPr="001E1FC4">
              <w:rPr>
                <w:color w:val="000000"/>
                <w:sz w:val="16"/>
                <w:szCs w:val="16"/>
              </w:rPr>
              <w:t>30</w:t>
            </w:r>
          </w:p>
        </w:tc>
        <w:tc>
          <w:tcPr>
            <w:tcW w:w="1138" w:type="dxa"/>
            <w:vAlign w:val="center"/>
          </w:tcPr>
          <w:p w14:paraId="355F0F85" w14:textId="6FEA9B60" w:rsidR="009438A1" w:rsidRPr="001E1FC4" w:rsidRDefault="009438A1" w:rsidP="001466F2">
            <w:pPr>
              <w:spacing w:line="240" w:lineRule="auto"/>
              <w:jc w:val="center"/>
              <w:rPr>
                <w:color w:val="000000"/>
                <w:sz w:val="16"/>
                <w:szCs w:val="16"/>
              </w:rPr>
            </w:pPr>
            <w:r w:rsidRPr="001E1FC4">
              <w:rPr>
                <w:color w:val="000000"/>
                <w:sz w:val="16"/>
                <w:szCs w:val="16"/>
              </w:rPr>
              <w:t>8</w:t>
            </w:r>
            <w:r w:rsidR="00C55235" w:rsidRPr="001E1FC4">
              <w:rPr>
                <w:color w:val="000000"/>
                <w:sz w:val="16"/>
                <w:szCs w:val="16"/>
              </w:rPr>
              <w:t>6</w:t>
            </w:r>
            <w:r w:rsidRPr="001E1FC4">
              <w:rPr>
                <w:color w:val="000000"/>
                <w:sz w:val="16"/>
                <w:szCs w:val="16"/>
              </w:rPr>
              <w:t xml:space="preserve"> (8.5)</w:t>
            </w:r>
          </w:p>
        </w:tc>
        <w:tc>
          <w:tcPr>
            <w:tcW w:w="1129" w:type="dxa"/>
            <w:vAlign w:val="center"/>
          </w:tcPr>
          <w:p w14:paraId="1AE31E76" w14:textId="5265F2E1" w:rsidR="009438A1" w:rsidRPr="001E1FC4" w:rsidRDefault="009438A1" w:rsidP="001466F2">
            <w:pPr>
              <w:spacing w:line="240" w:lineRule="auto"/>
              <w:jc w:val="center"/>
              <w:rPr>
                <w:color w:val="000000"/>
                <w:sz w:val="16"/>
                <w:szCs w:val="16"/>
              </w:rPr>
            </w:pPr>
            <w:r w:rsidRPr="001E1FC4">
              <w:rPr>
                <w:color w:val="000000"/>
                <w:sz w:val="16"/>
                <w:szCs w:val="16"/>
              </w:rPr>
              <w:t>6</w:t>
            </w:r>
            <w:r w:rsidR="00C55235" w:rsidRPr="001E1FC4">
              <w:rPr>
                <w:color w:val="000000"/>
                <w:sz w:val="16"/>
                <w:szCs w:val="16"/>
              </w:rPr>
              <w:t>7</w:t>
            </w:r>
            <w:r w:rsidRPr="001E1FC4">
              <w:rPr>
                <w:color w:val="000000"/>
                <w:sz w:val="16"/>
                <w:szCs w:val="16"/>
              </w:rPr>
              <w:t>%</w:t>
            </w:r>
          </w:p>
        </w:tc>
        <w:tc>
          <w:tcPr>
            <w:tcW w:w="1660" w:type="dxa"/>
            <w:vMerge w:val="restart"/>
          </w:tcPr>
          <w:p w14:paraId="161450BD" w14:textId="77777777" w:rsidR="009438A1" w:rsidRPr="001E1FC4" w:rsidRDefault="009438A1" w:rsidP="001466F2">
            <w:pPr>
              <w:spacing w:line="240" w:lineRule="auto"/>
              <w:jc w:val="center"/>
              <w:rPr>
                <w:color w:val="000000"/>
                <w:sz w:val="16"/>
                <w:szCs w:val="16"/>
              </w:rPr>
            </w:pPr>
            <w:r w:rsidRPr="001E1FC4">
              <w:rPr>
                <w:color w:val="000000"/>
                <w:sz w:val="16"/>
                <w:szCs w:val="16"/>
              </w:rPr>
              <w:t>Blood sample*</w:t>
            </w:r>
          </w:p>
        </w:tc>
        <w:tc>
          <w:tcPr>
            <w:tcW w:w="1232" w:type="dxa"/>
            <w:vMerge w:val="restart"/>
            <w:vAlign w:val="center"/>
          </w:tcPr>
          <w:p w14:paraId="246A1B28" w14:textId="77777777" w:rsidR="009438A1" w:rsidRPr="001E1FC4" w:rsidRDefault="009438A1" w:rsidP="001466F2">
            <w:pPr>
              <w:spacing w:line="240" w:lineRule="auto"/>
              <w:jc w:val="center"/>
              <w:rPr>
                <w:color w:val="000000"/>
                <w:sz w:val="16"/>
                <w:szCs w:val="16"/>
              </w:rPr>
            </w:pPr>
            <w:r w:rsidRPr="001E1FC4">
              <w:rPr>
                <w:color w:val="000000"/>
                <w:sz w:val="16"/>
                <w:szCs w:val="16"/>
              </w:rPr>
              <w:t>30days</w:t>
            </w:r>
          </w:p>
        </w:tc>
      </w:tr>
      <w:tr w:rsidR="009438A1" w:rsidRPr="001E1FC4" w14:paraId="3A233002" w14:textId="77777777" w:rsidTr="001466F2">
        <w:tc>
          <w:tcPr>
            <w:tcW w:w="1141" w:type="dxa"/>
            <w:vMerge/>
            <w:vAlign w:val="center"/>
          </w:tcPr>
          <w:p w14:paraId="4F027C07"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2D5CFFDF"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63D0D3FE"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1</w:t>
            </w:r>
          </w:p>
        </w:tc>
        <w:tc>
          <w:tcPr>
            <w:tcW w:w="2162" w:type="dxa"/>
            <w:vAlign w:val="center"/>
          </w:tcPr>
          <w:p w14:paraId="5D61AA23" w14:textId="77777777" w:rsidR="009438A1" w:rsidRPr="001E1FC4" w:rsidRDefault="009438A1" w:rsidP="001466F2">
            <w:pPr>
              <w:spacing w:line="240" w:lineRule="auto"/>
              <w:jc w:val="center"/>
              <w:rPr>
                <w:color w:val="000000"/>
                <w:sz w:val="16"/>
                <w:szCs w:val="16"/>
              </w:rPr>
            </w:pPr>
            <w:r w:rsidRPr="001E1FC4">
              <w:rPr>
                <w:color w:val="000000"/>
                <w:sz w:val="16"/>
                <w:szCs w:val="16"/>
              </w:rPr>
              <w:t>200mg calcium + 800IU vitamin D</w:t>
            </w:r>
            <w:r w:rsidRPr="001E1FC4">
              <w:rPr>
                <w:color w:val="000000"/>
                <w:sz w:val="16"/>
                <w:szCs w:val="16"/>
                <w:vertAlign w:val="subscript"/>
              </w:rPr>
              <w:t>3</w:t>
            </w:r>
            <w:r w:rsidRPr="001E1FC4">
              <w:rPr>
                <w:color w:val="000000"/>
                <w:sz w:val="16"/>
                <w:szCs w:val="16"/>
              </w:rPr>
              <w:t xml:space="preserve"> (20μg)/day</w:t>
            </w:r>
          </w:p>
        </w:tc>
        <w:tc>
          <w:tcPr>
            <w:tcW w:w="1107" w:type="dxa"/>
            <w:vMerge/>
            <w:vAlign w:val="center"/>
          </w:tcPr>
          <w:p w14:paraId="06C8EC04" w14:textId="77777777" w:rsidR="009438A1" w:rsidRPr="001E1FC4" w:rsidRDefault="009438A1" w:rsidP="001466F2">
            <w:pPr>
              <w:spacing w:line="240" w:lineRule="auto"/>
              <w:jc w:val="center"/>
              <w:rPr>
                <w:color w:val="000000"/>
                <w:sz w:val="16"/>
                <w:szCs w:val="16"/>
              </w:rPr>
            </w:pPr>
          </w:p>
        </w:tc>
        <w:tc>
          <w:tcPr>
            <w:tcW w:w="1133" w:type="dxa"/>
            <w:vAlign w:val="center"/>
          </w:tcPr>
          <w:p w14:paraId="65130D1F" w14:textId="77777777" w:rsidR="009438A1" w:rsidRPr="001E1FC4" w:rsidRDefault="009438A1" w:rsidP="001466F2">
            <w:pPr>
              <w:spacing w:line="240" w:lineRule="auto"/>
              <w:jc w:val="center"/>
              <w:rPr>
                <w:color w:val="000000"/>
                <w:sz w:val="16"/>
                <w:szCs w:val="16"/>
              </w:rPr>
            </w:pPr>
            <w:r w:rsidRPr="001E1FC4">
              <w:rPr>
                <w:color w:val="000000"/>
                <w:sz w:val="16"/>
                <w:szCs w:val="16"/>
              </w:rPr>
              <w:t>32</w:t>
            </w:r>
          </w:p>
        </w:tc>
        <w:tc>
          <w:tcPr>
            <w:tcW w:w="1123" w:type="dxa"/>
            <w:vAlign w:val="center"/>
          </w:tcPr>
          <w:p w14:paraId="26EB5CE4" w14:textId="77777777" w:rsidR="009438A1" w:rsidRPr="001E1FC4" w:rsidRDefault="009438A1" w:rsidP="001466F2">
            <w:pPr>
              <w:spacing w:line="240" w:lineRule="auto"/>
              <w:jc w:val="center"/>
              <w:rPr>
                <w:color w:val="000000"/>
                <w:sz w:val="16"/>
                <w:szCs w:val="16"/>
              </w:rPr>
            </w:pPr>
            <w:r w:rsidRPr="001E1FC4">
              <w:rPr>
                <w:color w:val="000000"/>
                <w:sz w:val="16"/>
                <w:szCs w:val="16"/>
              </w:rPr>
              <w:t>32</w:t>
            </w:r>
          </w:p>
        </w:tc>
        <w:tc>
          <w:tcPr>
            <w:tcW w:w="1138" w:type="dxa"/>
            <w:vAlign w:val="center"/>
          </w:tcPr>
          <w:p w14:paraId="2E576F9F" w14:textId="312341B2" w:rsidR="009438A1" w:rsidRPr="001E1FC4" w:rsidRDefault="009438A1" w:rsidP="001466F2">
            <w:pPr>
              <w:spacing w:line="240" w:lineRule="auto"/>
              <w:jc w:val="center"/>
              <w:rPr>
                <w:color w:val="000000"/>
                <w:sz w:val="16"/>
                <w:szCs w:val="16"/>
              </w:rPr>
            </w:pPr>
            <w:r w:rsidRPr="001E1FC4">
              <w:rPr>
                <w:color w:val="000000"/>
                <w:sz w:val="16"/>
                <w:szCs w:val="16"/>
              </w:rPr>
              <w:t>8</w:t>
            </w:r>
            <w:r w:rsidR="00C55235" w:rsidRPr="001E1FC4">
              <w:rPr>
                <w:color w:val="000000"/>
                <w:sz w:val="16"/>
                <w:szCs w:val="16"/>
              </w:rPr>
              <w:t>4</w:t>
            </w:r>
            <w:r w:rsidRPr="001E1FC4">
              <w:rPr>
                <w:color w:val="000000"/>
                <w:sz w:val="16"/>
                <w:szCs w:val="16"/>
              </w:rPr>
              <w:t xml:space="preserve"> (7.6)</w:t>
            </w:r>
          </w:p>
        </w:tc>
        <w:tc>
          <w:tcPr>
            <w:tcW w:w="1129" w:type="dxa"/>
            <w:vAlign w:val="center"/>
          </w:tcPr>
          <w:p w14:paraId="6B61E39A" w14:textId="6914C541" w:rsidR="009438A1" w:rsidRPr="001E1FC4" w:rsidRDefault="009438A1" w:rsidP="001466F2">
            <w:pPr>
              <w:spacing w:line="240" w:lineRule="auto"/>
              <w:jc w:val="center"/>
              <w:rPr>
                <w:color w:val="000000"/>
                <w:sz w:val="16"/>
                <w:szCs w:val="16"/>
              </w:rPr>
            </w:pPr>
            <w:r w:rsidRPr="001E1FC4">
              <w:rPr>
                <w:color w:val="000000"/>
                <w:sz w:val="16"/>
                <w:szCs w:val="16"/>
              </w:rPr>
              <w:t>74%</w:t>
            </w:r>
          </w:p>
        </w:tc>
        <w:tc>
          <w:tcPr>
            <w:tcW w:w="1660" w:type="dxa"/>
            <w:vMerge/>
          </w:tcPr>
          <w:p w14:paraId="256577AB"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40ACA42D" w14:textId="77777777" w:rsidR="009438A1" w:rsidRPr="001E1FC4" w:rsidRDefault="009438A1" w:rsidP="001466F2">
            <w:pPr>
              <w:spacing w:line="240" w:lineRule="auto"/>
              <w:jc w:val="center"/>
              <w:rPr>
                <w:color w:val="000000"/>
                <w:sz w:val="16"/>
                <w:szCs w:val="16"/>
              </w:rPr>
            </w:pPr>
          </w:p>
        </w:tc>
      </w:tr>
      <w:tr w:rsidR="009438A1" w:rsidRPr="001E1FC4" w14:paraId="63100BA1" w14:textId="77777777" w:rsidTr="001466F2">
        <w:tc>
          <w:tcPr>
            <w:tcW w:w="1141" w:type="dxa"/>
            <w:vMerge w:val="restart"/>
            <w:vAlign w:val="center"/>
          </w:tcPr>
          <w:p w14:paraId="72F59883" w14:textId="77777777" w:rsidR="009438A1" w:rsidRPr="001E1FC4" w:rsidRDefault="009438A1" w:rsidP="001466F2">
            <w:pPr>
              <w:spacing w:line="240" w:lineRule="auto"/>
              <w:jc w:val="center"/>
              <w:rPr>
                <w:rFonts w:eastAsia="Times New Roman"/>
                <w:color w:val="2A2A2A"/>
                <w:sz w:val="16"/>
                <w:szCs w:val="16"/>
              </w:rPr>
            </w:pPr>
            <w:proofErr w:type="spellStart"/>
            <w:r w:rsidRPr="001E1FC4">
              <w:rPr>
                <w:rFonts w:eastAsia="Times New Roman"/>
                <w:color w:val="2A2A2A"/>
                <w:sz w:val="16"/>
                <w:szCs w:val="16"/>
              </w:rPr>
              <w:t>Tripkovic</w:t>
            </w:r>
            <w:proofErr w:type="spellEnd"/>
            <w:r w:rsidRPr="001E1FC4">
              <w:rPr>
                <w:rFonts w:eastAsia="Times New Roman"/>
                <w:color w:val="2A2A2A"/>
                <w:sz w:val="16"/>
                <w:szCs w:val="16"/>
              </w:rPr>
              <w:t xml:space="preserve"> 2017</w:t>
            </w:r>
          </w:p>
        </w:tc>
        <w:tc>
          <w:tcPr>
            <w:tcW w:w="1062" w:type="dxa"/>
            <w:vMerge w:val="restart"/>
            <w:vAlign w:val="center"/>
          </w:tcPr>
          <w:p w14:paraId="52E8C6FC"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UK</w:t>
            </w:r>
          </w:p>
        </w:tc>
        <w:tc>
          <w:tcPr>
            <w:tcW w:w="1283" w:type="dxa"/>
            <w:vAlign w:val="center"/>
          </w:tcPr>
          <w:p w14:paraId="472692E1"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Placebo</w:t>
            </w:r>
          </w:p>
        </w:tc>
        <w:tc>
          <w:tcPr>
            <w:tcW w:w="2162" w:type="dxa"/>
            <w:vAlign w:val="center"/>
          </w:tcPr>
          <w:p w14:paraId="2DDD99B5" w14:textId="77777777" w:rsidR="009438A1" w:rsidRPr="001E1FC4" w:rsidRDefault="009438A1" w:rsidP="001466F2">
            <w:pPr>
              <w:spacing w:line="240" w:lineRule="auto"/>
              <w:jc w:val="center"/>
              <w:rPr>
                <w:color w:val="000000"/>
                <w:sz w:val="16"/>
                <w:szCs w:val="16"/>
              </w:rPr>
            </w:pPr>
            <w:r w:rsidRPr="001E1FC4">
              <w:rPr>
                <w:color w:val="000000"/>
                <w:sz w:val="16"/>
                <w:szCs w:val="16"/>
              </w:rPr>
              <w:t>Placebo juice and placebo biscuit/day</w:t>
            </w:r>
          </w:p>
        </w:tc>
        <w:tc>
          <w:tcPr>
            <w:tcW w:w="1107" w:type="dxa"/>
            <w:vMerge w:val="restart"/>
            <w:vAlign w:val="center"/>
          </w:tcPr>
          <w:p w14:paraId="295E71AC" w14:textId="77777777" w:rsidR="009438A1" w:rsidRPr="001E1FC4" w:rsidRDefault="009438A1" w:rsidP="001466F2">
            <w:pPr>
              <w:spacing w:line="240" w:lineRule="auto"/>
              <w:jc w:val="center"/>
              <w:rPr>
                <w:color w:val="000000"/>
                <w:sz w:val="16"/>
                <w:szCs w:val="16"/>
              </w:rPr>
            </w:pPr>
            <w:r w:rsidRPr="001E1FC4">
              <w:rPr>
                <w:color w:val="000000"/>
                <w:sz w:val="16"/>
                <w:szCs w:val="16"/>
              </w:rPr>
              <w:t>South Asian</w:t>
            </w:r>
          </w:p>
        </w:tc>
        <w:tc>
          <w:tcPr>
            <w:tcW w:w="1133" w:type="dxa"/>
            <w:vAlign w:val="center"/>
          </w:tcPr>
          <w:p w14:paraId="273BA0D0" w14:textId="77777777" w:rsidR="009438A1" w:rsidRPr="001E1FC4" w:rsidRDefault="009438A1" w:rsidP="001466F2">
            <w:pPr>
              <w:spacing w:line="240" w:lineRule="auto"/>
              <w:jc w:val="center"/>
              <w:rPr>
                <w:color w:val="000000"/>
                <w:sz w:val="16"/>
                <w:szCs w:val="16"/>
              </w:rPr>
            </w:pPr>
            <w:r w:rsidRPr="001E1FC4">
              <w:rPr>
                <w:color w:val="000000"/>
                <w:sz w:val="16"/>
                <w:szCs w:val="16"/>
              </w:rPr>
              <w:t>17</w:t>
            </w:r>
          </w:p>
        </w:tc>
        <w:tc>
          <w:tcPr>
            <w:tcW w:w="1123" w:type="dxa"/>
            <w:vAlign w:val="center"/>
          </w:tcPr>
          <w:p w14:paraId="3595106C" w14:textId="77777777" w:rsidR="009438A1" w:rsidRPr="001E1FC4" w:rsidRDefault="009438A1" w:rsidP="001466F2">
            <w:pPr>
              <w:spacing w:line="240" w:lineRule="auto"/>
              <w:jc w:val="center"/>
              <w:rPr>
                <w:color w:val="000000"/>
                <w:sz w:val="16"/>
                <w:szCs w:val="16"/>
              </w:rPr>
            </w:pPr>
            <w:r w:rsidRPr="001E1FC4">
              <w:rPr>
                <w:color w:val="000000"/>
                <w:sz w:val="16"/>
                <w:szCs w:val="16"/>
              </w:rPr>
              <w:t>14</w:t>
            </w:r>
          </w:p>
        </w:tc>
        <w:tc>
          <w:tcPr>
            <w:tcW w:w="1138" w:type="dxa"/>
            <w:vAlign w:val="center"/>
          </w:tcPr>
          <w:p w14:paraId="32A3D64D" w14:textId="62EC9868" w:rsidR="009438A1" w:rsidRPr="001E1FC4" w:rsidRDefault="009438A1" w:rsidP="001466F2">
            <w:pPr>
              <w:spacing w:line="240" w:lineRule="auto"/>
              <w:jc w:val="center"/>
              <w:rPr>
                <w:color w:val="000000"/>
                <w:sz w:val="16"/>
                <w:szCs w:val="16"/>
              </w:rPr>
            </w:pPr>
            <w:r w:rsidRPr="001E1FC4">
              <w:rPr>
                <w:color w:val="000000"/>
                <w:sz w:val="16"/>
                <w:szCs w:val="16"/>
              </w:rPr>
              <w:t>44. (</w:t>
            </w:r>
            <w:proofErr w:type="gramStart"/>
            <w:r w:rsidRPr="001E1FC4">
              <w:rPr>
                <w:color w:val="000000"/>
                <w:sz w:val="16"/>
                <w:szCs w:val="16"/>
              </w:rPr>
              <w:t>1</w:t>
            </w:r>
            <w:r w:rsidR="0067587B" w:rsidRPr="001E1FC4">
              <w:rPr>
                <w:color w:val="000000"/>
                <w:sz w:val="16"/>
                <w:szCs w:val="16"/>
              </w:rPr>
              <w:t>2</w:t>
            </w:r>
            <w:r w:rsidRPr="001E1FC4">
              <w:rPr>
                <w:color w:val="000000"/>
                <w:sz w:val="16"/>
                <w:szCs w:val="16"/>
              </w:rPr>
              <w:t>)*</w:t>
            </w:r>
            <w:proofErr w:type="gramEnd"/>
            <w:r w:rsidRPr="001E1FC4">
              <w:rPr>
                <w:color w:val="000000"/>
                <w:sz w:val="16"/>
                <w:szCs w:val="16"/>
              </w:rPr>
              <w:t>**</w:t>
            </w:r>
          </w:p>
        </w:tc>
        <w:tc>
          <w:tcPr>
            <w:tcW w:w="1129" w:type="dxa"/>
            <w:vMerge w:val="restart"/>
            <w:vAlign w:val="center"/>
          </w:tcPr>
          <w:p w14:paraId="5261245C" w14:textId="77777777" w:rsidR="009438A1" w:rsidRPr="001E1FC4" w:rsidRDefault="009438A1" w:rsidP="001466F2">
            <w:pPr>
              <w:spacing w:line="240" w:lineRule="auto"/>
              <w:jc w:val="center"/>
              <w:rPr>
                <w:color w:val="000000"/>
                <w:sz w:val="16"/>
                <w:szCs w:val="16"/>
              </w:rPr>
            </w:pPr>
            <w:r w:rsidRPr="001E1FC4">
              <w:rPr>
                <w:color w:val="000000"/>
                <w:sz w:val="16"/>
                <w:szCs w:val="16"/>
              </w:rPr>
              <w:t>100%</w:t>
            </w:r>
          </w:p>
        </w:tc>
        <w:tc>
          <w:tcPr>
            <w:tcW w:w="1660" w:type="dxa"/>
            <w:vMerge w:val="restart"/>
          </w:tcPr>
          <w:p w14:paraId="73BCB5D6" w14:textId="77777777" w:rsidR="009438A1" w:rsidRPr="001E1FC4" w:rsidRDefault="009438A1" w:rsidP="001466F2">
            <w:pPr>
              <w:spacing w:line="240" w:lineRule="auto"/>
              <w:jc w:val="center"/>
              <w:rPr>
                <w:color w:val="000000"/>
                <w:sz w:val="16"/>
                <w:szCs w:val="16"/>
              </w:rPr>
            </w:pPr>
            <w:r w:rsidRPr="001E1FC4">
              <w:rPr>
                <w:color w:val="000000"/>
                <w:sz w:val="16"/>
                <w:szCs w:val="16"/>
              </w:rPr>
              <w:t>Blood sample*</w:t>
            </w:r>
          </w:p>
        </w:tc>
        <w:tc>
          <w:tcPr>
            <w:tcW w:w="1232" w:type="dxa"/>
            <w:vMerge w:val="restart"/>
            <w:vAlign w:val="center"/>
          </w:tcPr>
          <w:p w14:paraId="2998B978" w14:textId="77777777" w:rsidR="009438A1" w:rsidRPr="001E1FC4" w:rsidRDefault="009438A1" w:rsidP="001466F2">
            <w:pPr>
              <w:spacing w:line="240" w:lineRule="auto"/>
              <w:jc w:val="center"/>
              <w:rPr>
                <w:color w:val="000000"/>
                <w:sz w:val="16"/>
                <w:szCs w:val="16"/>
              </w:rPr>
            </w:pPr>
            <w:r w:rsidRPr="001E1FC4">
              <w:rPr>
                <w:color w:val="000000"/>
                <w:sz w:val="16"/>
                <w:szCs w:val="16"/>
              </w:rPr>
              <w:t>12 weeks</w:t>
            </w:r>
          </w:p>
        </w:tc>
      </w:tr>
      <w:tr w:rsidR="009438A1" w:rsidRPr="001E1FC4" w14:paraId="29F2001E" w14:textId="77777777" w:rsidTr="001466F2">
        <w:tc>
          <w:tcPr>
            <w:tcW w:w="1141" w:type="dxa"/>
            <w:vMerge/>
            <w:vAlign w:val="center"/>
          </w:tcPr>
          <w:p w14:paraId="799B13EC"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4D584F47"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4FE62B16"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1</w:t>
            </w:r>
          </w:p>
        </w:tc>
        <w:tc>
          <w:tcPr>
            <w:tcW w:w="2162" w:type="dxa"/>
            <w:vAlign w:val="center"/>
          </w:tcPr>
          <w:p w14:paraId="4C0FD218" w14:textId="77777777" w:rsidR="009438A1" w:rsidRPr="001E1FC4" w:rsidRDefault="009438A1" w:rsidP="001466F2">
            <w:pPr>
              <w:spacing w:line="240" w:lineRule="auto"/>
              <w:jc w:val="center"/>
              <w:rPr>
                <w:color w:val="000000"/>
                <w:sz w:val="16"/>
                <w:szCs w:val="16"/>
              </w:rPr>
            </w:pPr>
            <w:r w:rsidRPr="001E1FC4">
              <w:rPr>
                <w:color w:val="000000"/>
                <w:sz w:val="16"/>
                <w:szCs w:val="16"/>
              </w:rPr>
              <w:t>Juice fortified with 600 IU (15μg) Vitamin D</w:t>
            </w:r>
            <w:r w:rsidRPr="001E1FC4">
              <w:rPr>
                <w:color w:val="000000"/>
                <w:sz w:val="16"/>
                <w:szCs w:val="16"/>
                <w:vertAlign w:val="subscript"/>
              </w:rPr>
              <w:t>2</w:t>
            </w:r>
            <w:r w:rsidRPr="001E1FC4">
              <w:rPr>
                <w:color w:val="000000"/>
                <w:sz w:val="16"/>
                <w:szCs w:val="16"/>
              </w:rPr>
              <w:t xml:space="preserve"> and placebo biscuit.</w:t>
            </w:r>
          </w:p>
        </w:tc>
        <w:tc>
          <w:tcPr>
            <w:tcW w:w="1107" w:type="dxa"/>
            <w:vMerge/>
            <w:vAlign w:val="center"/>
          </w:tcPr>
          <w:p w14:paraId="15FBBA2A" w14:textId="77777777" w:rsidR="009438A1" w:rsidRPr="001E1FC4" w:rsidRDefault="009438A1" w:rsidP="001466F2">
            <w:pPr>
              <w:spacing w:line="240" w:lineRule="auto"/>
              <w:jc w:val="center"/>
              <w:rPr>
                <w:color w:val="000000"/>
                <w:sz w:val="16"/>
                <w:szCs w:val="16"/>
              </w:rPr>
            </w:pPr>
          </w:p>
        </w:tc>
        <w:tc>
          <w:tcPr>
            <w:tcW w:w="1133" w:type="dxa"/>
            <w:vAlign w:val="center"/>
          </w:tcPr>
          <w:p w14:paraId="75218FC2" w14:textId="77777777" w:rsidR="009438A1" w:rsidRPr="001E1FC4" w:rsidRDefault="009438A1" w:rsidP="001466F2">
            <w:pPr>
              <w:spacing w:line="240" w:lineRule="auto"/>
              <w:jc w:val="center"/>
              <w:rPr>
                <w:color w:val="000000"/>
                <w:sz w:val="16"/>
                <w:szCs w:val="16"/>
              </w:rPr>
            </w:pPr>
            <w:r w:rsidRPr="001E1FC4">
              <w:rPr>
                <w:color w:val="000000"/>
                <w:sz w:val="16"/>
                <w:szCs w:val="16"/>
              </w:rPr>
              <w:t>18</w:t>
            </w:r>
          </w:p>
        </w:tc>
        <w:tc>
          <w:tcPr>
            <w:tcW w:w="1123" w:type="dxa"/>
            <w:vAlign w:val="center"/>
          </w:tcPr>
          <w:p w14:paraId="2394EFA7" w14:textId="77777777" w:rsidR="009438A1" w:rsidRPr="001E1FC4" w:rsidRDefault="009438A1" w:rsidP="001466F2">
            <w:pPr>
              <w:spacing w:line="240" w:lineRule="auto"/>
              <w:jc w:val="center"/>
              <w:rPr>
                <w:color w:val="000000"/>
                <w:sz w:val="16"/>
                <w:szCs w:val="16"/>
              </w:rPr>
            </w:pPr>
            <w:r w:rsidRPr="001E1FC4">
              <w:rPr>
                <w:color w:val="000000"/>
                <w:sz w:val="16"/>
                <w:szCs w:val="16"/>
              </w:rPr>
              <w:t>13</w:t>
            </w:r>
          </w:p>
        </w:tc>
        <w:tc>
          <w:tcPr>
            <w:tcW w:w="1138" w:type="dxa"/>
            <w:vAlign w:val="center"/>
          </w:tcPr>
          <w:p w14:paraId="23BA9BFB" w14:textId="604BC78B" w:rsidR="009438A1" w:rsidRPr="001E1FC4" w:rsidRDefault="009438A1" w:rsidP="001466F2">
            <w:pPr>
              <w:spacing w:line="240" w:lineRule="auto"/>
              <w:jc w:val="center"/>
              <w:rPr>
                <w:color w:val="000000"/>
                <w:sz w:val="16"/>
                <w:szCs w:val="16"/>
              </w:rPr>
            </w:pPr>
            <w:r w:rsidRPr="001E1FC4">
              <w:rPr>
                <w:color w:val="000000"/>
                <w:sz w:val="16"/>
                <w:szCs w:val="16"/>
              </w:rPr>
              <w:t>44 (</w:t>
            </w:r>
            <w:proofErr w:type="gramStart"/>
            <w:r w:rsidRPr="001E1FC4">
              <w:rPr>
                <w:color w:val="000000"/>
                <w:sz w:val="16"/>
                <w:szCs w:val="16"/>
              </w:rPr>
              <w:t>11)*</w:t>
            </w:r>
            <w:proofErr w:type="gramEnd"/>
            <w:r w:rsidRPr="001E1FC4">
              <w:rPr>
                <w:color w:val="000000"/>
                <w:sz w:val="16"/>
                <w:szCs w:val="16"/>
              </w:rPr>
              <w:t>**</w:t>
            </w:r>
          </w:p>
        </w:tc>
        <w:tc>
          <w:tcPr>
            <w:tcW w:w="1129" w:type="dxa"/>
            <w:vMerge/>
            <w:vAlign w:val="center"/>
          </w:tcPr>
          <w:p w14:paraId="48FEBC82" w14:textId="77777777" w:rsidR="009438A1" w:rsidRPr="001E1FC4" w:rsidRDefault="009438A1" w:rsidP="001466F2">
            <w:pPr>
              <w:spacing w:line="240" w:lineRule="auto"/>
              <w:jc w:val="center"/>
              <w:rPr>
                <w:color w:val="000000"/>
                <w:sz w:val="16"/>
                <w:szCs w:val="16"/>
              </w:rPr>
            </w:pPr>
          </w:p>
        </w:tc>
        <w:tc>
          <w:tcPr>
            <w:tcW w:w="1660" w:type="dxa"/>
            <w:vMerge/>
          </w:tcPr>
          <w:p w14:paraId="6F929646"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659BED78" w14:textId="77777777" w:rsidR="009438A1" w:rsidRPr="001E1FC4" w:rsidRDefault="009438A1" w:rsidP="001466F2">
            <w:pPr>
              <w:spacing w:line="240" w:lineRule="auto"/>
              <w:jc w:val="center"/>
              <w:rPr>
                <w:color w:val="000000"/>
                <w:sz w:val="16"/>
                <w:szCs w:val="16"/>
              </w:rPr>
            </w:pPr>
          </w:p>
        </w:tc>
      </w:tr>
      <w:tr w:rsidR="009438A1" w:rsidRPr="001E1FC4" w14:paraId="5C21116F" w14:textId="77777777" w:rsidTr="001466F2">
        <w:tc>
          <w:tcPr>
            <w:tcW w:w="1141" w:type="dxa"/>
            <w:vMerge/>
            <w:vAlign w:val="center"/>
          </w:tcPr>
          <w:p w14:paraId="43FB4B7A"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1A8B533A"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6E048B9E"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2</w:t>
            </w:r>
          </w:p>
        </w:tc>
        <w:tc>
          <w:tcPr>
            <w:tcW w:w="2162" w:type="dxa"/>
            <w:vAlign w:val="center"/>
          </w:tcPr>
          <w:p w14:paraId="3F6D2B67" w14:textId="77777777" w:rsidR="009438A1" w:rsidRPr="001E1FC4" w:rsidRDefault="009438A1" w:rsidP="001466F2">
            <w:pPr>
              <w:spacing w:line="240" w:lineRule="auto"/>
              <w:jc w:val="center"/>
              <w:rPr>
                <w:color w:val="000000"/>
                <w:sz w:val="16"/>
                <w:szCs w:val="16"/>
              </w:rPr>
            </w:pPr>
            <w:r w:rsidRPr="001E1FC4">
              <w:rPr>
                <w:color w:val="000000"/>
                <w:sz w:val="16"/>
                <w:szCs w:val="16"/>
              </w:rPr>
              <w:t>Placebo juice and biscuit fortified with 600 IU (15μg) Vitamin D</w:t>
            </w:r>
            <w:r w:rsidRPr="001E1FC4">
              <w:rPr>
                <w:color w:val="000000"/>
                <w:sz w:val="16"/>
                <w:szCs w:val="16"/>
                <w:vertAlign w:val="subscript"/>
              </w:rPr>
              <w:t>2</w:t>
            </w:r>
          </w:p>
        </w:tc>
        <w:tc>
          <w:tcPr>
            <w:tcW w:w="1107" w:type="dxa"/>
            <w:vMerge/>
            <w:vAlign w:val="center"/>
          </w:tcPr>
          <w:p w14:paraId="5A26E3C3" w14:textId="77777777" w:rsidR="009438A1" w:rsidRPr="001E1FC4" w:rsidRDefault="009438A1" w:rsidP="001466F2">
            <w:pPr>
              <w:spacing w:line="240" w:lineRule="auto"/>
              <w:jc w:val="center"/>
              <w:rPr>
                <w:color w:val="000000"/>
                <w:sz w:val="16"/>
                <w:szCs w:val="16"/>
              </w:rPr>
            </w:pPr>
          </w:p>
        </w:tc>
        <w:tc>
          <w:tcPr>
            <w:tcW w:w="1133" w:type="dxa"/>
            <w:vAlign w:val="center"/>
          </w:tcPr>
          <w:p w14:paraId="20FC8569" w14:textId="77777777" w:rsidR="009438A1" w:rsidRPr="001E1FC4" w:rsidRDefault="009438A1" w:rsidP="001466F2">
            <w:pPr>
              <w:spacing w:line="240" w:lineRule="auto"/>
              <w:jc w:val="center"/>
              <w:rPr>
                <w:color w:val="000000"/>
                <w:sz w:val="16"/>
                <w:szCs w:val="16"/>
              </w:rPr>
            </w:pPr>
            <w:r w:rsidRPr="001E1FC4">
              <w:rPr>
                <w:color w:val="000000"/>
                <w:sz w:val="16"/>
                <w:szCs w:val="16"/>
              </w:rPr>
              <w:t>17</w:t>
            </w:r>
          </w:p>
        </w:tc>
        <w:tc>
          <w:tcPr>
            <w:tcW w:w="1123" w:type="dxa"/>
            <w:vAlign w:val="center"/>
          </w:tcPr>
          <w:p w14:paraId="1296D142" w14:textId="77777777" w:rsidR="009438A1" w:rsidRPr="001E1FC4" w:rsidRDefault="009438A1" w:rsidP="001466F2">
            <w:pPr>
              <w:spacing w:line="240" w:lineRule="auto"/>
              <w:jc w:val="center"/>
              <w:rPr>
                <w:color w:val="000000"/>
                <w:sz w:val="16"/>
                <w:szCs w:val="16"/>
              </w:rPr>
            </w:pPr>
            <w:r w:rsidRPr="001E1FC4">
              <w:rPr>
                <w:color w:val="000000"/>
                <w:sz w:val="16"/>
                <w:szCs w:val="16"/>
              </w:rPr>
              <w:t>14</w:t>
            </w:r>
          </w:p>
        </w:tc>
        <w:tc>
          <w:tcPr>
            <w:tcW w:w="1138" w:type="dxa"/>
            <w:vAlign w:val="center"/>
          </w:tcPr>
          <w:p w14:paraId="3EE688B9" w14:textId="0FCB6412" w:rsidR="009438A1" w:rsidRPr="001E1FC4" w:rsidRDefault="009438A1" w:rsidP="001466F2">
            <w:pPr>
              <w:spacing w:line="240" w:lineRule="auto"/>
              <w:jc w:val="center"/>
              <w:rPr>
                <w:color w:val="000000"/>
                <w:sz w:val="16"/>
                <w:szCs w:val="16"/>
              </w:rPr>
            </w:pPr>
            <w:r w:rsidRPr="001E1FC4">
              <w:rPr>
                <w:color w:val="000000"/>
                <w:sz w:val="16"/>
                <w:szCs w:val="16"/>
              </w:rPr>
              <w:t>43 (</w:t>
            </w:r>
            <w:proofErr w:type="gramStart"/>
            <w:r w:rsidRPr="001E1FC4">
              <w:rPr>
                <w:color w:val="000000"/>
                <w:sz w:val="16"/>
                <w:szCs w:val="16"/>
              </w:rPr>
              <w:t>13)*</w:t>
            </w:r>
            <w:proofErr w:type="gramEnd"/>
            <w:r w:rsidRPr="001E1FC4">
              <w:rPr>
                <w:color w:val="000000"/>
                <w:sz w:val="16"/>
                <w:szCs w:val="16"/>
              </w:rPr>
              <w:t>**</w:t>
            </w:r>
          </w:p>
        </w:tc>
        <w:tc>
          <w:tcPr>
            <w:tcW w:w="1129" w:type="dxa"/>
            <w:vMerge/>
            <w:vAlign w:val="center"/>
          </w:tcPr>
          <w:p w14:paraId="2D180071" w14:textId="77777777" w:rsidR="009438A1" w:rsidRPr="001E1FC4" w:rsidRDefault="009438A1" w:rsidP="001466F2">
            <w:pPr>
              <w:spacing w:line="240" w:lineRule="auto"/>
              <w:jc w:val="center"/>
              <w:rPr>
                <w:color w:val="000000"/>
                <w:sz w:val="16"/>
                <w:szCs w:val="16"/>
              </w:rPr>
            </w:pPr>
          </w:p>
        </w:tc>
        <w:tc>
          <w:tcPr>
            <w:tcW w:w="1660" w:type="dxa"/>
            <w:vMerge/>
          </w:tcPr>
          <w:p w14:paraId="0CD5C3B9"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7FC24D6B" w14:textId="77777777" w:rsidR="009438A1" w:rsidRPr="001E1FC4" w:rsidRDefault="009438A1" w:rsidP="001466F2">
            <w:pPr>
              <w:spacing w:line="240" w:lineRule="auto"/>
              <w:jc w:val="center"/>
              <w:rPr>
                <w:color w:val="000000"/>
                <w:sz w:val="16"/>
                <w:szCs w:val="16"/>
              </w:rPr>
            </w:pPr>
          </w:p>
        </w:tc>
      </w:tr>
      <w:tr w:rsidR="009438A1" w:rsidRPr="001E1FC4" w14:paraId="6AE3AC5C" w14:textId="77777777" w:rsidTr="001466F2">
        <w:tc>
          <w:tcPr>
            <w:tcW w:w="1141" w:type="dxa"/>
            <w:vMerge/>
            <w:vAlign w:val="center"/>
          </w:tcPr>
          <w:p w14:paraId="7BA6AA0F"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43D70061"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2A3657B1"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3</w:t>
            </w:r>
          </w:p>
        </w:tc>
        <w:tc>
          <w:tcPr>
            <w:tcW w:w="2162" w:type="dxa"/>
            <w:vAlign w:val="center"/>
          </w:tcPr>
          <w:p w14:paraId="01CEDB99" w14:textId="77777777" w:rsidR="009438A1" w:rsidRPr="001E1FC4" w:rsidRDefault="009438A1" w:rsidP="001466F2">
            <w:pPr>
              <w:spacing w:line="240" w:lineRule="auto"/>
              <w:jc w:val="center"/>
              <w:rPr>
                <w:color w:val="000000"/>
                <w:sz w:val="16"/>
                <w:szCs w:val="16"/>
              </w:rPr>
            </w:pPr>
            <w:r w:rsidRPr="001E1FC4">
              <w:rPr>
                <w:color w:val="000000"/>
                <w:sz w:val="16"/>
                <w:szCs w:val="16"/>
              </w:rPr>
              <w:t>Juice fortified with 600 IU (15μg) Vitamin D</w:t>
            </w:r>
            <w:r w:rsidRPr="001E1FC4">
              <w:rPr>
                <w:color w:val="000000"/>
                <w:sz w:val="16"/>
                <w:szCs w:val="16"/>
                <w:vertAlign w:val="subscript"/>
              </w:rPr>
              <w:t>3</w:t>
            </w:r>
            <w:r w:rsidRPr="001E1FC4">
              <w:rPr>
                <w:color w:val="000000"/>
                <w:sz w:val="16"/>
                <w:szCs w:val="16"/>
              </w:rPr>
              <w:t xml:space="preserve"> and placebo biscuit.</w:t>
            </w:r>
          </w:p>
        </w:tc>
        <w:tc>
          <w:tcPr>
            <w:tcW w:w="1107" w:type="dxa"/>
            <w:vMerge/>
            <w:vAlign w:val="center"/>
          </w:tcPr>
          <w:p w14:paraId="77CB3C31" w14:textId="77777777" w:rsidR="009438A1" w:rsidRPr="001E1FC4" w:rsidRDefault="009438A1" w:rsidP="001466F2">
            <w:pPr>
              <w:spacing w:line="240" w:lineRule="auto"/>
              <w:jc w:val="center"/>
              <w:rPr>
                <w:color w:val="000000"/>
                <w:sz w:val="16"/>
                <w:szCs w:val="16"/>
              </w:rPr>
            </w:pPr>
          </w:p>
        </w:tc>
        <w:tc>
          <w:tcPr>
            <w:tcW w:w="1133" w:type="dxa"/>
            <w:vAlign w:val="center"/>
          </w:tcPr>
          <w:p w14:paraId="4AD12C2C" w14:textId="77777777" w:rsidR="009438A1" w:rsidRPr="001E1FC4" w:rsidRDefault="009438A1" w:rsidP="001466F2">
            <w:pPr>
              <w:spacing w:line="240" w:lineRule="auto"/>
              <w:jc w:val="center"/>
              <w:rPr>
                <w:color w:val="000000"/>
                <w:sz w:val="16"/>
                <w:szCs w:val="16"/>
              </w:rPr>
            </w:pPr>
            <w:r w:rsidRPr="001E1FC4">
              <w:rPr>
                <w:color w:val="000000"/>
                <w:sz w:val="16"/>
                <w:szCs w:val="16"/>
              </w:rPr>
              <w:t>19</w:t>
            </w:r>
          </w:p>
        </w:tc>
        <w:tc>
          <w:tcPr>
            <w:tcW w:w="1123" w:type="dxa"/>
            <w:vAlign w:val="center"/>
          </w:tcPr>
          <w:p w14:paraId="55987504" w14:textId="77777777" w:rsidR="009438A1" w:rsidRPr="001E1FC4" w:rsidRDefault="009438A1" w:rsidP="001466F2">
            <w:pPr>
              <w:spacing w:line="240" w:lineRule="auto"/>
              <w:jc w:val="center"/>
              <w:rPr>
                <w:color w:val="000000"/>
                <w:sz w:val="16"/>
                <w:szCs w:val="16"/>
              </w:rPr>
            </w:pPr>
            <w:r w:rsidRPr="001E1FC4">
              <w:rPr>
                <w:color w:val="000000"/>
                <w:sz w:val="16"/>
                <w:szCs w:val="16"/>
              </w:rPr>
              <w:t>11</w:t>
            </w:r>
          </w:p>
        </w:tc>
        <w:tc>
          <w:tcPr>
            <w:tcW w:w="1138" w:type="dxa"/>
            <w:vAlign w:val="center"/>
          </w:tcPr>
          <w:p w14:paraId="54CDFCE8" w14:textId="3B43998F" w:rsidR="009438A1" w:rsidRPr="001E1FC4" w:rsidRDefault="009438A1" w:rsidP="001466F2">
            <w:pPr>
              <w:spacing w:line="240" w:lineRule="auto"/>
              <w:jc w:val="center"/>
              <w:rPr>
                <w:color w:val="000000"/>
                <w:sz w:val="16"/>
                <w:szCs w:val="16"/>
              </w:rPr>
            </w:pPr>
            <w:r w:rsidRPr="001E1FC4">
              <w:rPr>
                <w:color w:val="000000"/>
                <w:sz w:val="16"/>
                <w:szCs w:val="16"/>
              </w:rPr>
              <w:t>43 (</w:t>
            </w:r>
            <w:proofErr w:type="gramStart"/>
            <w:r w:rsidRPr="001E1FC4">
              <w:rPr>
                <w:color w:val="000000"/>
                <w:sz w:val="16"/>
                <w:szCs w:val="16"/>
              </w:rPr>
              <w:t>1</w:t>
            </w:r>
            <w:r w:rsidR="0067587B" w:rsidRPr="001E1FC4">
              <w:rPr>
                <w:color w:val="000000"/>
                <w:sz w:val="16"/>
                <w:szCs w:val="16"/>
              </w:rPr>
              <w:t>3</w:t>
            </w:r>
            <w:r w:rsidRPr="001E1FC4">
              <w:rPr>
                <w:color w:val="000000"/>
                <w:sz w:val="16"/>
                <w:szCs w:val="16"/>
              </w:rPr>
              <w:t>)*</w:t>
            </w:r>
            <w:proofErr w:type="gramEnd"/>
            <w:r w:rsidRPr="001E1FC4">
              <w:rPr>
                <w:color w:val="000000"/>
                <w:sz w:val="16"/>
                <w:szCs w:val="16"/>
              </w:rPr>
              <w:t>**</w:t>
            </w:r>
          </w:p>
        </w:tc>
        <w:tc>
          <w:tcPr>
            <w:tcW w:w="1129" w:type="dxa"/>
            <w:vMerge/>
            <w:vAlign w:val="center"/>
          </w:tcPr>
          <w:p w14:paraId="7D6C440B" w14:textId="77777777" w:rsidR="009438A1" w:rsidRPr="001E1FC4" w:rsidRDefault="009438A1" w:rsidP="001466F2">
            <w:pPr>
              <w:spacing w:line="240" w:lineRule="auto"/>
              <w:jc w:val="center"/>
              <w:rPr>
                <w:color w:val="000000"/>
                <w:sz w:val="16"/>
                <w:szCs w:val="16"/>
              </w:rPr>
            </w:pPr>
          </w:p>
        </w:tc>
        <w:tc>
          <w:tcPr>
            <w:tcW w:w="1660" w:type="dxa"/>
            <w:vMerge/>
          </w:tcPr>
          <w:p w14:paraId="3D7B4C30"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3E26A062" w14:textId="77777777" w:rsidR="009438A1" w:rsidRPr="001E1FC4" w:rsidRDefault="009438A1" w:rsidP="001466F2">
            <w:pPr>
              <w:spacing w:line="240" w:lineRule="auto"/>
              <w:jc w:val="center"/>
              <w:rPr>
                <w:color w:val="000000"/>
                <w:sz w:val="16"/>
                <w:szCs w:val="16"/>
              </w:rPr>
            </w:pPr>
          </w:p>
        </w:tc>
      </w:tr>
      <w:tr w:rsidR="009438A1" w:rsidRPr="001E1FC4" w14:paraId="7ECCD496" w14:textId="77777777" w:rsidTr="001466F2">
        <w:tc>
          <w:tcPr>
            <w:tcW w:w="1141" w:type="dxa"/>
            <w:vMerge/>
            <w:vAlign w:val="center"/>
          </w:tcPr>
          <w:p w14:paraId="3B5840AE"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43B62568"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3DC5EA96"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4</w:t>
            </w:r>
          </w:p>
        </w:tc>
        <w:tc>
          <w:tcPr>
            <w:tcW w:w="2162" w:type="dxa"/>
            <w:vAlign w:val="center"/>
          </w:tcPr>
          <w:p w14:paraId="6CC5543B" w14:textId="77777777" w:rsidR="009438A1" w:rsidRPr="001E1FC4" w:rsidRDefault="009438A1" w:rsidP="001466F2">
            <w:pPr>
              <w:spacing w:line="240" w:lineRule="auto"/>
              <w:jc w:val="center"/>
              <w:rPr>
                <w:color w:val="000000"/>
                <w:sz w:val="16"/>
                <w:szCs w:val="16"/>
              </w:rPr>
            </w:pPr>
            <w:r w:rsidRPr="001E1FC4">
              <w:rPr>
                <w:color w:val="000000"/>
                <w:sz w:val="16"/>
                <w:szCs w:val="16"/>
              </w:rPr>
              <w:t>Placebo juice and biscuit fortified with 600 IU (15μg) Vitamin D</w:t>
            </w:r>
            <w:r w:rsidRPr="001E1FC4">
              <w:rPr>
                <w:color w:val="000000"/>
                <w:sz w:val="16"/>
                <w:szCs w:val="16"/>
                <w:vertAlign w:val="subscript"/>
              </w:rPr>
              <w:t>3</w:t>
            </w:r>
          </w:p>
        </w:tc>
        <w:tc>
          <w:tcPr>
            <w:tcW w:w="1107" w:type="dxa"/>
            <w:vMerge/>
            <w:vAlign w:val="center"/>
          </w:tcPr>
          <w:p w14:paraId="693D502B" w14:textId="77777777" w:rsidR="009438A1" w:rsidRPr="001E1FC4" w:rsidRDefault="009438A1" w:rsidP="001466F2">
            <w:pPr>
              <w:spacing w:line="240" w:lineRule="auto"/>
              <w:jc w:val="center"/>
              <w:rPr>
                <w:color w:val="000000"/>
                <w:sz w:val="16"/>
                <w:szCs w:val="16"/>
              </w:rPr>
            </w:pPr>
          </w:p>
        </w:tc>
        <w:tc>
          <w:tcPr>
            <w:tcW w:w="1133" w:type="dxa"/>
            <w:vAlign w:val="center"/>
          </w:tcPr>
          <w:p w14:paraId="703981D2" w14:textId="77777777" w:rsidR="009438A1" w:rsidRPr="001E1FC4" w:rsidRDefault="009438A1" w:rsidP="001466F2">
            <w:pPr>
              <w:spacing w:line="240" w:lineRule="auto"/>
              <w:jc w:val="center"/>
              <w:rPr>
                <w:color w:val="000000"/>
                <w:sz w:val="16"/>
                <w:szCs w:val="16"/>
              </w:rPr>
            </w:pPr>
            <w:r w:rsidRPr="001E1FC4">
              <w:rPr>
                <w:color w:val="000000"/>
                <w:sz w:val="16"/>
                <w:szCs w:val="16"/>
              </w:rPr>
              <w:t>19</w:t>
            </w:r>
          </w:p>
        </w:tc>
        <w:tc>
          <w:tcPr>
            <w:tcW w:w="1123" w:type="dxa"/>
            <w:vAlign w:val="center"/>
          </w:tcPr>
          <w:p w14:paraId="69364D52" w14:textId="77777777" w:rsidR="009438A1" w:rsidRPr="001E1FC4" w:rsidRDefault="009438A1" w:rsidP="001466F2">
            <w:pPr>
              <w:spacing w:line="240" w:lineRule="auto"/>
              <w:jc w:val="center"/>
              <w:rPr>
                <w:color w:val="000000"/>
                <w:sz w:val="16"/>
                <w:szCs w:val="16"/>
              </w:rPr>
            </w:pPr>
            <w:r w:rsidRPr="001E1FC4">
              <w:rPr>
                <w:color w:val="000000"/>
                <w:sz w:val="16"/>
                <w:szCs w:val="16"/>
              </w:rPr>
              <w:t>11</w:t>
            </w:r>
          </w:p>
        </w:tc>
        <w:tc>
          <w:tcPr>
            <w:tcW w:w="1138" w:type="dxa"/>
            <w:vAlign w:val="center"/>
          </w:tcPr>
          <w:p w14:paraId="634142B1" w14:textId="472D2E66" w:rsidR="009438A1" w:rsidRPr="001E1FC4" w:rsidRDefault="009438A1" w:rsidP="001466F2">
            <w:pPr>
              <w:spacing w:line="240" w:lineRule="auto"/>
              <w:jc w:val="center"/>
              <w:rPr>
                <w:color w:val="000000"/>
                <w:sz w:val="16"/>
                <w:szCs w:val="16"/>
              </w:rPr>
            </w:pPr>
            <w:r w:rsidRPr="001E1FC4">
              <w:rPr>
                <w:color w:val="000000"/>
                <w:sz w:val="16"/>
                <w:szCs w:val="16"/>
              </w:rPr>
              <w:t>4</w:t>
            </w:r>
            <w:r w:rsidR="0067587B" w:rsidRPr="001E1FC4">
              <w:rPr>
                <w:color w:val="000000"/>
                <w:sz w:val="16"/>
                <w:szCs w:val="16"/>
              </w:rPr>
              <w:t>4</w:t>
            </w:r>
            <w:r w:rsidRPr="001E1FC4">
              <w:rPr>
                <w:color w:val="000000"/>
                <w:sz w:val="16"/>
                <w:szCs w:val="16"/>
              </w:rPr>
              <w:t xml:space="preserve"> (</w:t>
            </w:r>
            <w:proofErr w:type="gramStart"/>
            <w:r w:rsidRPr="001E1FC4">
              <w:rPr>
                <w:color w:val="000000"/>
                <w:sz w:val="16"/>
                <w:szCs w:val="16"/>
              </w:rPr>
              <w:t>1</w:t>
            </w:r>
            <w:r w:rsidR="0067587B" w:rsidRPr="001E1FC4">
              <w:rPr>
                <w:color w:val="000000"/>
                <w:sz w:val="16"/>
                <w:szCs w:val="16"/>
              </w:rPr>
              <w:t>3</w:t>
            </w:r>
            <w:r w:rsidRPr="001E1FC4">
              <w:rPr>
                <w:color w:val="000000"/>
                <w:sz w:val="16"/>
                <w:szCs w:val="16"/>
              </w:rPr>
              <w:t>)*</w:t>
            </w:r>
            <w:proofErr w:type="gramEnd"/>
            <w:r w:rsidRPr="001E1FC4">
              <w:rPr>
                <w:color w:val="000000"/>
                <w:sz w:val="16"/>
                <w:szCs w:val="16"/>
              </w:rPr>
              <w:t>**</w:t>
            </w:r>
          </w:p>
        </w:tc>
        <w:tc>
          <w:tcPr>
            <w:tcW w:w="1129" w:type="dxa"/>
            <w:vMerge/>
            <w:vAlign w:val="center"/>
          </w:tcPr>
          <w:p w14:paraId="59A85C76" w14:textId="77777777" w:rsidR="009438A1" w:rsidRPr="001E1FC4" w:rsidRDefault="009438A1" w:rsidP="001466F2">
            <w:pPr>
              <w:spacing w:line="240" w:lineRule="auto"/>
              <w:jc w:val="center"/>
              <w:rPr>
                <w:color w:val="000000"/>
                <w:sz w:val="16"/>
                <w:szCs w:val="16"/>
              </w:rPr>
            </w:pPr>
          </w:p>
        </w:tc>
        <w:tc>
          <w:tcPr>
            <w:tcW w:w="1660" w:type="dxa"/>
            <w:vMerge/>
          </w:tcPr>
          <w:p w14:paraId="2AF004BE" w14:textId="77777777" w:rsidR="009438A1" w:rsidRPr="001E1FC4" w:rsidRDefault="009438A1" w:rsidP="001466F2">
            <w:pPr>
              <w:spacing w:line="240" w:lineRule="auto"/>
              <w:jc w:val="center"/>
              <w:rPr>
                <w:color w:val="000000"/>
                <w:sz w:val="16"/>
                <w:szCs w:val="16"/>
              </w:rPr>
            </w:pPr>
          </w:p>
        </w:tc>
        <w:tc>
          <w:tcPr>
            <w:tcW w:w="1232" w:type="dxa"/>
            <w:vMerge/>
            <w:vAlign w:val="center"/>
          </w:tcPr>
          <w:p w14:paraId="54F2B9C0" w14:textId="77777777" w:rsidR="009438A1" w:rsidRPr="001E1FC4" w:rsidRDefault="009438A1" w:rsidP="001466F2">
            <w:pPr>
              <w:spacing w:line="240" w:lineRule="auto"/>
              <w:jc w:val="center"/>
              <w:rPr>
                <w:color w:val="000000"/>
                <w:sz w:val="16"/>
                <w:szCs w:val="16"/>
              </w:rPr>
            </w:pPr>
          </w:p>
        </w:tc>
      </w:tr>
      <w:tr w:rsidR="009438A1" w:rsidRPr="001E1FC4" w14:paraId="33ADD988" w14:textId="77777777" w:rsidTr="001466F2">
        <w:tc>
          <w:tcPr>
            <w:tcW w:w="1141" w:type="dxa"/>
            <w:vMerge w:val="restart"/>
            <w:vAlign w:val="center"/>
          </w:tcPr>
          <w:p w14:paraId="13047688"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von Hurst 2010 (pre-menopausal)</w:t>
            </w:r>
          </w:p>
        </w:tc>
        <w:tc>
          <w:tcPr>
            <w:tcW w:w="1062" w:type="dxa"/>
            <w:vMerge w:val="restart"/>
            <w:vAlign w:val="center"/>
          </w:tcPr>
          <w:p w14:paraId="2D43F295" w14:textId="77777777" w:rsidR="009438A1" w:rsidRPr="001E1FC4" w:rsidRDefault="009438A1" w:rsidP="001466F2">
            <w:pPr>
              <w:spacing w:line="240" w:lineRule="auto"/>
              <w:jc w:val="center"/>
              <w:rPr>
                <w:rFonts w:eastAsia="Times New Roman"/>
                <w:color w:val="2A2A2A"/>
                <w:sz w:val="16"/>
                <w:szCs w:val="16"/>
              </w:rPr>
            </w:pPr>
            <w:r w:rsidRPr="001E1FC4">
              <w:rPr>
                <w:color w:val="000000"/>
                <w:sz w:val="16"/>
                <w:szCs w:val="16"/>
              </w:rPr>
              <w:t>New Zealand</w:t>
            </w:r>
          </w:p>
        </w:tc>
        <w:tc>
          <w:tcPr>
            <w:tcW w:w="1283" w:type="dxa"/>
            <w:vAlign w:val="center"/>
          </w:tcPr>
          <w:p w14:paraId="22BE1A4B"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Placebo</w:t>
            </w:r>
          </w:p>
        </w:tc>
        <w:tc>
          <w:tcPr>
            <w:tcW w:w="2162" w:type="dxa"/>
            <w:vAlign w:val="center"/>
          </w:tcPr>
          <w:p w14:paraId="720372C1" w14:textId="77777777" w:rsidR="009438A1" w:rsidRPr="001E1FC4" w:rsidRDefault="009438A1" w:rsidP="001466F2">
            <w:pPr>
              <w:spacing w:line="240" w:lineRule="auto"/>
              <w:jc w:val="center"/>
              <w:rPr>
                <w:color w:val="000000"/>
                <w:sz w:val="16"/>
                <w:szCs w:val="16"/>
              </w:rPr>
            </w:pPr>
            <w:r w:rsidRPr="001E1FC4">
              <w:rPr>
                <w:color w:val="000000"/>
                <w:sz w:val="16"/>
                <w:szCs w:val="16"/>
              </w:rPr>
              <w:t>4 placebo capsules/day</w:t>
            </w:r>
          </w:p>
        </w:tc>
        <w:tc>
          <w:tcPr>
            <w:tcW w:w="1107" w:type="dxa"/>
            <w:vMerge w:val="restart"/>
            <w:vAlign w:val="center"/>
          </w:tcPr>
          <w:p w14:paraId="09564935" w14:textId="77777777" w:rsidR="009438A1" w:rsidRPr="001E1FC4" w:rsidRDefault="009438A1" w:rsidP="001466F2">
            <w:pPr>
              <w:spacing w:line="240" w:lineRule="auto"/>
              <w:jc w:val="center"/>
              <w:rPr>
                <w:color w:val="000000"/>
                <w:sz w:val="16"/>
                <w:szCs w:val="16"/>
              </w:rPr>
            </w:pPr>
            <w:r w:rsidRPr="001E1FC4">
              <w:rPr>
                <w:color w:val="000000"/>
                <w:sz w:val="16"/>
                <w:szCs w:val="16"/>
              </w:rPr>
              <w:t>91% Indian; 6% Sri Lankan; 3% Pakistani*</w:t>
            </w:r>
          </w:p>
        </w:tc>
        <w:tc>
          <w:tcPr>
            <w:tcW w:w="1133" w:type="dxa"/>
            <w:vMerge w:val="restart"/>
            <w:vAlign w:val="center"/>
          </w:tcPr>
          <w:p w14:paraId="4E4329BB" w14:textId="77777777" w:rsidR="009438A1" w:rsidRPr="001E1FC4" w:rsidRDefault="009438A1" w:rsidP="001466F2">
            <w:pPr>
              <w:spacing w:line="240" w:lineRule="auto"/>
              <w:jc w:val="center"/>
              <w:rPr>
                <w:color w:val="000000"/>
                <w:sz w:val="16"/>
                <w:szCs w:val="16"/>
              </w:rPr>
            </w:pPr>
            <w:r w:rsidRPr="001E1FC4">
              <w:rPr>
                <w:color w:val="000000"/>
                <w:sz w:val="16"/>
                <w:szCs w:val="16"/>
              </w:rPr>
              <w:t>106*</w:t>
            </w:r>
          </w:p>
        </w:tc>
        <w:tc>
          <w:tcPr>
            <w:tcW w:w="1123" w:type="dxa"/>
            <w:vAlign w:val="center"/>
          </w:tcPr>
          <w:p w14:paraId="01A4BC9C" w14:textId="77777777" w:rsidR="009438A1" w:rsidRPr="001E1FC4" w:rsidRDefault="009438A1" w:rsidP="001466F2">
            <w:pPr>
              <w:spacing w:line="240" w:lineRule="auto"/>
              <w:jc w:val="center"/>
              <w:rPr>
                <w:color w:val="000000"/>
                <w:sz w:val="16"/>
                <w:szCs w:val="16"/>
              </w:rPr>
            </w:pPr>
            <w:r w:rsidRPr="001E1FC4">
              <w:rPr>
                <w:color w:val="000000"/>
                <w:sz w:val="16"/>
                <w:szCs w:val="16"/>
              </w:rPr>
              <w:t>29</w:t>
            </w:r>
          </w:p>
        </w:tc>
        <w:tc>
          <w:tcPr>
            <w:tcW w:w="1138" w:type="dxa"/>
            <w:vMerge w:val="restart"/>
            <w:vAlign w:val="center"/>
          </w:tcPr>
          <w:p w14:paraId="27E45FB3" w14:textId="77777777" w:rsidR="009438A1" w:rsidRPr="001E1FC4" w:rsidRDefault="009438A1" w:rsidP="001466F2">
            <w:pPr>
              <w:spacing w:line="240" w:lineRule="auto"/>
              <w:jc w:val="center"/>
              <w:rPr>
                <w:color w:val="000000"/>
                <w:sz w:val="16"/>
                <w:szCs w:val="16"/>
              </w:rPr>
            </w:pPr>
            <w:r w:rsidRPr="001E1FC4">
              <w:rPr>
                <w:color w:val="000000"/>
                <w:sz w:val="16"/>
                <w:szCs w:val="16"/>
              </w:rPr>
              <w:t>&gt;20*</w:t>
            </w:r>
          </w:p>
        </w:tc>
        <w:tc>
          <w:tcPr>
            <w:tcW w:w="1129" w:type="dxa"/>
            <w:vMerge w:val="restart"/>
            <w:vAlign w:val="center"/>
          </w:tcPr>
          <w:p w14:paraId="7F382440" w14:textId="77777777" w:rsidR="009438A1" w:rsidRPr="001E1FC4" w:rsidRDefault="009438A1" w:rsidP="001466F2">
            <w:pPr>
              <w:spacing w:line="240" w:lineRule="auto"/>
              <w:jc w:val="center"/>
              <w:rPr>
                <w:color w:val="000000"/>
                <w:sz w:val="16"/>
                <w:szCs w:val="16"/>
              </w:rPr>
            </w:pPr>
            <w:r w:rsidRPr="001E1FC4">
              <w:rPr>
                <w:color w:val="000000"/>
                <w:sz w:val="16"/>
                <w:szCs w:val="16"/>
              </w:rPr>
              <w:t>100%*</w:t>
            </w:r>
          </w:p>
        </w:tc>
        <w:tc>
          <w:tcPr>
            <w:tcW w:w="1660" w:type="dxa"/>
            <w:vMerge w:val="restart"/>
            <w:vAlign w:val="center"/>
          </w:tcPr>
          <w:p w14:paraId="27D3A8DE" w14:textId="77777777" w:rsidR="009438A1" w:rsidRPr="001E1FC4" w:rsidRDefault="009438A1" w:rsidP="001466F2">
            <w:pPr>
              <w:spacing w:line="240" w:lineRule="auto"/>
              <w:jc w:val="center"/>
              <w:rPr>
                <w:color w:val="000000"/>
                <w:sz w:val="16"/>
                <w:szCs w:val="16"/>
              </w:rPr>
            </w:pPr>
            <w:r w:rsidRPr="001E1FC4">
              <w:rPr>
                <w:color w:val="000000"/>
                <w:sz w:val="16"/>
                <w:szCs w:val="16"/>
              </w:rPr>
              <w:t>Blood sample*</w:t>
            </w:r>
          </w:p>
        </w:tc>
        <w:tc>
          <w:tcPr>
            <w:tcW w:w="1232" w:type="dxa"/>
            <w:vMerge w:val="restart"/>
            <w:vAlign w:val="center"/>
          </w:tcPr>
          <w:p w14:paraId="7E022762" w14:textId="77777777" w:rsidR="009438A1" w:rsidRPr="001E1FC4" w:rsidRDefault="009438A1" w:rsidP="001466F2">
            <w:pPr>
              <w:spacing w:line="240" w:lineRule="auto"/>
              <w:jc w:val="center"/>
              <w:rPr>
                <w:color w:val="000000"/>
                <w:sz w:val="16"/>
                <w:szCs w:val="16"/>
              </w:rPr>
            </w:pPr>
            <w:r w:rsidRPr="001E1FC4">
              <w:rPr>
                <w:color w:val="000000"/>
                <w:sz w:val="16"/>
                <w:szCs w:val="16"/>
              </w:rPr>
              <w:t>6 months*</w:t>
            </w:r>
          </w:p>
        </w:tc>
      </w:tr>
      <w:tr w:rsidR="009438A1" w:rsidRPr="001E1FC4" w14:paraId="175D618A" w14:textId="77777777" w:rsidTr="001466F2">
        <w:tc>
          <w:tcPr>
            <w:tcW w:w="1141" w:type="dxa"/>
            <w:vMerge/>
            <w:vAlign w:val="center"/>
          </w:tcPr>
          <w:p w14:paraId="2F7F04DC"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36EA2638"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4FC8F1F5"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1</w:t>
            </w:r>
          </w:p>
        </w:tc>
        <w:tc>
          <w:tcPr>
            <w:tcW w:w="2162" w:type="dxa"/>
            <w:vAlign w:val="center"/>
          </w:tcPr>
          <w:p w14:paraId="6AF72602" w14:textId="77777777" w:rsidR="009438A1" w:rsidRPr="001E1FC4" w:rsidRDefault="009438A1" w:rsidP="001466F2">
            <w:pPr>
              <w:spacing w:line="240" w:lineRule="auto"/>
              <w:jc w:val="center"/>
              <w:rPr>
                <w:color w:val="000000"/>
                <w:sz w:val="16"/>
                <w:szCs w:val="16"/>
              </w:rPr>
            </w:pPr>
            <w:r w:rsidRPr="001E1FC4">
              <w:rPr>
                <w:color w:val="000000"/>
                <w:sz w:val="16"/>
                <w:szCs w:val="16"/>
              </w:rPr>
              <w:t>4 x 1000 IU (100μg) vitamin D</w:t>
            </w:r>
            <w:r w:rsidRPr="001E1FC4">
              <w:rPr>
                <w:color w:val="000000"/>
                <w:sz w:val="16"/>
                <w:szCs w:val="16"/>
                <w:vertAlign w:val="subscript"/>
              </w:rPr>
              <w:t>3</w:t>
            </w:r>
            <w:r w:rsidRPr="001E1FC4">
              <w:rPr>
                <w:color w:val="000000"/>
                <w:sz w:val="16"/>
                <w:szCs w:val="16"/>
              </w:rPr>
              <w:t xml:space="preserve"> capsules/day</w:t>
            </w:r>
          </w:p>
        </w:tc>
        <w:tc>
          <w:tcPr>
            <w:tcW w:w="1107" w:type="dxa"/>
            <w:vMerge/>
            <w:vAlign w:val="center"/>
          </w:tcPr>
          <w:p w14:paraId="267A0B0C" w14:textId="77777777" w:rsidR="009438A1" w:rsidRPr="001E1FC4" w:rsidRDefault="009438A1" w:rsidP="001466F2">
            <w:pPr>
              <w:spacing w:line="240" w:lineRule="auto"/>
              <w:jc w:val="center"/>
              <w:rPr>
                <w:color w:val="000000"/>
                <w:sz w:val="16"/>
                <w:szCs w:val="16"/>
              </w:rPr>
            </w:pPr>
          </w:p>
        </w:tc>
        <w:tc>
          <w:tcPr>
            <w:tcW w:w="1133" w:type="dxa"/>
            <w:vMerge/>
            <w:vAlign w:val="center"/>
          </w:tcPr>
          <w:p w14:paraId="330689A0" w14:textId="77777777" w:rsidR="009438A1" w:rsidRPr="001E1FC4" w:rsidRDefault="009438A1" w:rsidP="001466F2">
            <w:pPr>
              <w:spacing w:line="240" w:lineRule="auto"/>
              <w:jc w:val="center"/>
              <w:rPr>
                <w:color w:val="000000"/>
                <w:sz w:val="16"/>
                <w:szCs w:val="16"/>
              </w:rPr>
            </w:pPr>
          </w:p>
        </w:tc>
        <w:tc>
          <w:tcPr>
            <w:tcW w:w="1123" w:type="dxa"/>
            <w:vAlign w:val="center"/>
          </w:tcPr>
          <w:p w14:paraId="1CDA96CB" w14:textId="77777777" w:rsidR="009438A1" w:rsidRPr="001E1FC4" w:rsidRDefault="009438A1" w:rsidP="001466F2">
            <w:pPr>
              <w:spacing w:line="240" w:lineRule="auto"/>
              <w:jc w:val="center"/>
              <w:rPr>
                <w:color w:val="000000"/>
                <w:sz w:val="16"/>
                <w:szCs w:val="16"/>
              </w:rPr>
            </w:pPr>
            <w:r w:rsidRPr="001E1FC4">
              <w:rPr>
                <w:color w:val="000000"/>
                <w:sz w:val="16"/>
                <w:szCs w:val="16"/>
              </w:rPr>
              <w:t>26</w:t>
            </w:r>
          </w:p>
        </w:tc>
        <w:tc>
          <w:tcPr>
            <w:tcW w:w="1138" w:type="dxa"/>
            <w:vMerge/>
            <w:vAlign w:val="center"/>
          </w:tcPr>
          <w:p w14:paraId="08D7B128" w14:textId="77777777" w:rsidR="009438A1" w:rsidRPr="001E1FC4" w:rsidRDefault="009438A1" w:rsidP="001466F2">
            <w:pPr>
              <w:spacing w:line="240" w:lineRule="auto"/>
              <w:jc w:val="center"/>
              <w:rPr>
                <w:color w:val="000000"/>
                <w:sz w:val="16"/>
                <w:szCs w:val="16"/>
              </w:rPr>
            </w:pPr>
          </w:p>
        </w:tc>
        <w:tc>
          <w:tcPr>
            <w:tcW w:w="1129" w:type="dxa"/>
            <w:vMerge/>
            <w:vAlign w:val="center"/>
          </w:tcPr>
          <w:p w14:paraId="55B402FA" w14:textId="77777777" w:rsidR="009438A1" w:rsidRPr="001E1FC4" w:rsidRDefault="009438A1" w:rsidP="001466F2">
            <w:pPr>
              <w:spacing w:line="240" w:lineRule="auto"/>
              <w:jc w:val="center"/>
              <w:rPr>
                <w:color w:val="000000"/>
                <w:sz w:val="16"/>
                <w:szCs w:val="16"/>
              </w:rPr>
            </w:pPr>
          </w:p>
        </w:tc>
        <w:tc>
          <w:tcPr>
            <w:tcW w:w="1660" w:type="dxa"/>
            <w:vMerge/>
            <w:vAlign w:val="center"/>
          </w:tcPr>
          <w:p w14:paraId="75E31A8B" w14:textId="77777777" w:rsidR="009438A1" w:rsidRPr="001E1FC4" w:rsidRDefault="009438A1" w:rsidP="001466F2">
            <w:pPr>
              <w:spacing w:line="240" w:lineRule="auto"/>
              <w:jc w:val="center"/>
              <w:rPr>
                <w:rFonts w:ascii="Calibri" w:hAnsi="Calibri" w:cs="Calibri"/>
                <w:color w:val="000000"/>
              </w:rPr>
            </w:pPr>
          </w:p>
        </w:tc>
        <w:tc>
          <w:tcPr>
            <w:tcW w:w="1232" w:type="dxa"/>
            <w:vMerge/>
            <w:vAlign w:val="center"/>
          </w:tcPr>
          <w:p w14:paraId="247E2BA7" w14:textId="77777777" w:rsidR="009438A1" w:rsidRPr="001E1FC4" w:rsidRDefault="009438A1" w:rsidP="001466F2">
            <w:pPr>
              <w:spacing w:line="240" w:lineRule="auto"/>
              <w:jc w:val="center"/>
              <w:rPr>
                <w:rFonts w:ascii="Calibri" w:hAnsi="Calibri" w:cs="Calibri"/>
                <w:color w:val="000000"/>
              </w:rPr>
            </w:pPr>
          </w:p>
        </w:tc>
      </w:tr>
      <w:tr w:rsidR="009438A1" w:rsidRPr="001E1FC4" w14:paraId="1B4A9034" w14:textId="77777777" w:rsidTr="001466F2">
        <w:tc>
          <w:tcPr>
            <w:tcW w:w="1141" w:type="dxa"/>
            <w:vMerge w:val="restart"/>
            <w:vAlign w:val="center"/>
          </w:tcPr>
          <w:p w14:paraId="7473A3A0"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von Hurst 2010 (post-menopausal)</w:t>
            </w:r>
          </w:p>
        </w:tc>
        <w:tc>
          <w:tcPr>
            <w:tcW w:w="1062" w:type="dxa"/>
            <w:vMerge/>
            <w:vAlign w:val="center"/>
          </w:tcPr>
          <w:p w14:paraId="13592FAF"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5F86F81B"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Placebo</w:t>
            </w:r>
          </w:p>
        </w:tc>
        <w:tc>
          <w:tcPr>
            <w:tcW w:w="2162" w:type="dxa"/>
            <w:vAlign w:val="center"/>
          </w:tcPr>
          <w:p w14:paraId="57E9121A" w14:textId="77777777" w:rsidR="009438A1" w:rsidRPr="001E1FC4" w:rsidRDefault="009438A1" w:rsidP="001466F2">
            <w:pPr>
              <w:spacing w:line="240" w:lineRule="auto"/>
              <w:jc w:val="center"/>
              <w:rPr>
                <w:color w:val="000000"/>
                <w:sz w:val="16"/>
                <w:szCs w:val="16"/>
              </w:rPr>
            </w:pPr>
            <w:r w:rsidRPr="001E1FC4">
              <w:rPr>
                <w:color w:val="000000"/>
                <w:sz w:val="16"/>
                <w:szCs w:val="16"/>
              </w:rPr>
              <w:t>4 placebo capsules/day</w:t>
            </w:r>
          </w:p>
        </w:tc>
        <w:tc>
          <w:tcPr>
            <w:tcW w:w="1107" w:type="dxa"/>
            <w:vMerge/>
            <w:vAlign w:val="center"/>
          </w:tcPr>
          <w:p w14:paraId="236857AC" w14:textId="77777777" w:rsidR="009438A1" w:rsidRPr="001E1FC4" w:rsidRDefault="009438A1" w:rsidP="001466F2">
            <w:pPr>
              <w:spacing w:line="240" w:lineRule="auto"/>
              <w:jc w:val="center"/>
              <w:rPr>
                <w:color w:val="000000"/>
                <w:sz w:val="16"/>
                <w:szCs w:val="16"/>
              </w:rPr>
            </w:pPr>
          </w:p>
        </w:tc>
        <w:tc>
          <w:tcPr>
            <w:tcW w:w="1133" w:type="dxa"/>
            <w:vMerge/>
            <w:vAlign w:val="center"/>
          </w:tcPr>
          <w:p w14:paraId="74F82E5C" w14:textId="77777777" w:rsidR="009438A1" w:rsidRPr="001E1FC4" w:rsidRDefault="009438A1" w:rsidP="001466F2">
            <w:pPr>
              <w:spacing w:line="240" w:lineRule="auto"/>
              <w:jc w:val="center"/>
              <w:rPr>
                <w:color w:val="000000"/>
                <w:sz w:val="16"/>
                <w:szCs w:val="16"/>
              </w:rPr>
            </w:pPr>
          </w:p>
        </w:tc>
        <w:tc>
          <w:tcPr>
            <w:tcW w:w="1123" w:type="dxa"/>
            <w:vAlign w:val="center"/>
          </w:tcPr>
          <w:p w14:paraId="70176732" w14:textId="77777777" w:rsidR="009438A1" w:rsidRPr="001E1FC4" w:rsidRDefault="009438A1" w:rsidP="001466F2">
            <w:pPr>
              <w:spacing w:line="240" w:lineRule="auto"/>
              <w:jc w:val="center"/>
              <w:rPr>
                <w:color w:val="000000"/>
                <w:sz w:val="16"/>
                <w:szCs w:val="16"/>
              </w:rPr>
            </w:pPr>
            <w:r w:rsidRPr="001E1FC4">
              <w:rPr>
                <w:color w:val="000000"/>
                <w:sz w:val="16"/>
                <w:szCs w:val="16"/>
              </w:rPr>
              <w:t>13</w:t>
            </w:r>
          </w:p>
        </w:tc>
        <w:tc>
          <w:tcPr>
            <w:tcW w:w="1138" w:type="dxa"/>
            <w:vMerge/>
            <w:vAlign w:val="center"/>
          </w:tcPr>
          <w:p w14:paraId="4CDED908" w14:textId="77777777" w:rsidR="009438A1" w:rsidRPr="001E1FC4" w:rsidRDefault="009438A1" w:rsidP="001466F2">
            <w:pPr>
              <w:spacing w:line="240" w:lineRule="auto"/>
              <w:jc w:val="center"/>
              <w:rPr>
                <w:color w:val="000000"/>
                <w:sz w:val="16"/>
                <w:szCs w:val="16"/>
              </w:rPr>
            </w:pPr>
          </w:p>
        </w:tc>
        <w:tc>
          <w:tcPr>
            <w:tcW w:w="1129" w:type="dxa"/>
            <w:vMerge/>
            <w:vAlign w:val="center"/>
          </w:tcPr>
          <w:p w14:paraId="1C38E917" w14:textId="77777777" w:rsidR="009438A1" w:rsidRPr="001E1FC4" w:rsidRDefault="009438A1" w:rsidP="001466F2">
            <w:pPr>
              <w:spacing w:line="240" w:lineRule="auto"/>
              <w:jc w:val="center"/>
              <w:rPr>
                <w:color w:val="000000"/>
                <w:sz w:val="16"/>
                <w:szCs w:val="16"/>
              </w:rPr>
            </w:pPr>
          </w:p>
        </w:tc>
        <w:tc>
          <w:tcPr>
            <w:tcW w:w="1660" w:type="dxa"/>
            <w:vMerge/>
            <w:vAlign w:val="center"/>
          </w:tcPr>
          <w:p w14:paraId="4E52E162" w14:textId="77777777" w:rsidR="009438A1" w:rsidRPr="001E1FC4" w:rsidRDefault="009438A1" w:rsidP="001466F2">
            <w:pPr>
              <w:spacing w:line="240" w:lineRule="auto"/>
              <w:jc w:val="center"/>
              <w:rPr>
                <w:rFonts w:ascii="Calibri" w:hAnsi="Calibri" w:cs="Calibri"/>
                <w:color w:val="000000"/>
              </w:rPr>
            </w:pPr>
          </w:p>
        </w:tc>
        <w:tc>
          <w:tcPr>
            <w:tcW w:w="1232" w:type="dxa"/>
            <w:vMerge/>
            <w:vAlign w:val="center"/>
          </w:tcPr>
          <w:p w14:paraId="5C9D581F" w14:textId="77777777" w:rsidR="009438A1" w:rsidRPr="001E1FC4" w:rsidRDefault="009438A1" w:rsidP="001466F2">
            <w:pPr>
              <w:spacing w:line="240" w:lineRule="auto"/>
              <w:jc w:val="center"/>
              <w:rPr>
                <w:rFonts w:ascii="Calibri" w:hAnsi="Calibri" w:cs="Calibri"/>
                <w:color w:val="000000"/>
              </w:rPr>
            </w:pPr>
          </w:p>
        </w:tc>
      </w:tr>
      <w:tr w:rsidR="009438A1" w:rsidRPr="001E1FC4" w14:paraId="4EFE8AF4" w14:textId="77777777" w:rsidTr="001466F2">
        <w:tc>
          <w:tcPr>
            <w:tcW w:w="1141" w:type="dxa"/>
            <w:vMerge/>
            <w:vAlign w:val="center"/>
          </w:tcPr>
          <w:p w14:paraId="168AE6CC" w14:textId="77777777" w:rsidR="009438A1" w:rsidRPr="001E1FC4" w:rsidRDefault="009438A1" w:rsidP="001466F2">
            <w:pPr>
              <w:spacing w:line="240" w:lineRule="auto"/>
              <w:jc w:val="center"/>
              <w:rPr>
                <w:rFonts w:eastAsia="Times New Roman"/>
                <w:color w:val="2A2A2A"/>
                <w:sz w:val="16"/>
                <w:szCs w:val="16"/>
              </w:rPr>
            </w:pPr>
          </w:p>
        </w:tc>
        <w:tc>
          <w:tcPr>
            <w:tcW w:w="1062" w:type="dxa"/>
            <w:vMerge/>
            <w:vAlign w:val="center"/>
          </w:tcPr>
          <w:p w14:paraId="69C4D3A8" w14:textId="77777777" w:rsidR="009438A1" w:rsidRPr="001E1FC4" w:rsidRDefault="009438A1" w:rsidP="001466F2">
            <w:pPr>
              <w:spacing w:line="240" w:lineRule="auto"/>
              <w:jc w:val="center"/>
              <w:rPr>
                <w:rFonts w:eastAsia="Times New Roman"/>
                <w:color w:val="2A2A2A"/>
                <w:sz w:val="16"/>
                <w:szCs w:val="16"/>
              </w:rPr>
            </w:pPr>
          </w:p>
        </w:tc>
        <w:tc>
          <w:tcPr>
            <w:tcW w:w="1283" w:type="dxa"/>
            <w:vAlign w:val="center"/>
          </w:tcPr>
          <w:p w14:paraId="3EF8D309" w14:textId="77777777" w:rsidR="009438A1" w:rsidRPr="001E1FC4" w:rsidRDefault="009438A1" w:rsidP="001466F2">
            <w:pPr>
              <w:spacing w:line="240" w:lineRule="auto"/>
              <w:jc w:val="center"/>
              <w:rPr>
                <w:rFonts w:eastAsia="Times New Roman"/>
                <w:color w:val="2A2A2A"/>
                <w:sz w:val="16"/>
                <w:szCs w:val="16"/>
              </w:rPr>
            </w:pPr>
            <w:r w:rsidRPr="001E1FC4">
              <w:rPr>
                <w:rFonts w:eastAsia="Times New Roman"/>
                <w:color w:val="2A2A2A"/>
                <w:sz w:val="16"/>
                <w:szCs w:val="16"/>
              </w:rPr>
              <w:t>Treatment Group 1</w:t>
            </w:r>
          </w:p>
        </w:tc>
        <w:tc>
          <w:tcPr>
            <w:tcW w:w="2162" w:type="dxa"/>
            <w:vAlign w:val="center"/>
          </w:tcPr>
          <w:p w14:paraId="6AC4D589" w14:textId="77777777" w:rsidR="009438A1" w:rsidRPr="001E1FC4" w:rsidRDefault="009438A1" w:rsidP="001466F2">
            <w:pPr>
              <w:spacing w:line="240" w:lineRule="auto"/>
              <w:jc w:val="center"/>
              <w:rPr>
                <w:color w:val="000000"/>
                <w:sz w:val="16"/>
                <w:szCs w:val="16"/>
              </w:rPr>
            </w:pPr>
            <w:r w:rsidRPr="001E1FC4">
              <w:rPr>
                <w:color w:val="000000"/>
                <w:sz w:val="16"/>
                <w:szCs w:val="16"/>
              </w:rPr>
              <w:t>4 x 1000 IU (100μg) vitamin D</w:t>
            </w:r>
            <w:r w:rsidRPr="001E1FC4">
              <w:rPr>
                <w:color w:val="000000"/>
                <w:sz w:val="16"/>
                <w:szCs w:val="16"/>
                <w:vertAlign w:val="subscript"/>
              </w:rPr>
              <w:t>3</w:t>
            </w:r>
            <w:r w:rsidRPr="001E1FC4">
              <w:rPr>
                <w:color w:val="000000"/>
                <w:sz w:val="16"/>
                <w:szCs w:val="16"/>
              </w:rPr>
              <w:t xml:space="preserve"> capsules/day</w:t>
            </w:r>
          </w:p>
        </w:tc>
        <w:tc>
          <w:tcPr>
            <w:tcW w:w="1107" w:type="dxa"/>
            <w:vMerge/>
            <w:vAlign w:val="center"/>
          </w:tcPr>
          <w:p w14:paraId="1C40DDBC" w14:textId="77777777" w:rsidR="009438A1" w:rsidRPr="001E1FC4" w:rsidRDefault="009438A1" w:rsidP="001466F2">
            <w:pPr>
              <w:spacing w:line="240" w:lineRule="auto"/>
              <w:jc w:val="center"/>
              <w:rPr>
                <w:color w:val="000000"/>
                <w:sz w:val="16"/>
                <w:szCs w:val="16"/>
              </w:rPr>
            </w:pPr>
          </w:p>
        </w:tc>
        <w:tc>
          <w:tcPr>
            <w:tcW w:w="1133" w:type="dxa"/>
            <w:vMerge/>
            <w:vAlign w:val="center"/>
          </w:tcPr>
          <w:p w14:paraId="7F873D99" w14:textId="77777777" w:rsidR="009438A1" w:rsidRPr="001E1FC4" w:rsidRDefault="009438A1" w:rsidP="001466F2">
            <w:pPr>
              <w:spacing w:line="240" w:lineRule="auto"/>
              <w:jc w:val="center"/>
              <w:rPr>
                <w:color w:val="000000"/>
                <w:sz w:val="16"/>
                <w:szCs w:val="16"/>
              </w:rPr>
            </w:pPr>
          </w:p>
        </w:tc>
        <w:tc>
          <w:tcPr>
            <w:tcW w:w="1123" w:type="dxa"/>
            <w:vAlign w:val="center"/>
          </w:tcPr>
          <w:p w14:paraId="025321A7" w14:textId="77777777" w:rsidR="009438A1" w:rsidRPr="001E1FC4" w:rsidRDefault="009438A1" w:rsidP="001466F2">
            <w:pPr>
              <w:spacing w:line="240" w:lineRule="auto"/>
              <w:jc w:val="center"/>
              <w:rPr>
                <w:color w:val="000000"/>
                <w:sz w:val="16"/>
                <w:szCs w:val="16"/>
              </w:rPr>
            </w:pPr>
            <w:r w:rsidRPr="001E1FC4">
              <w:rPr>
                <w:color w:val="000000"/>
                <w:sz w:val="16"/>
                <w:szCs w:val="16"/>
              </w:rPr>
              <w:t>13</w:t>
            </w:r>
          </w:p>
        </w:tc>
        <w:tc>
          <w:tcPr>
            <w:tcW w:w="1138" w:type="dxa"/>
            <w:vMerge/>
            <w:vAlign w:val="center"/>
          </w:tcPr>
          <w:p w14:paraId="4A3EBBF0" w14:textId="77777777" w:rsidR="009438A1" w:rsidRPr="001E1FC4" w:rsidRDefault="009438A1" w:rsidP="001466F2">
            <w:pPr>
              <w:spacing w:line="240" w:lineRule="auto"/>
              <w:jc w:val="center"/>
              <w:rPr>
                <w:color w:val="000000"/>
                <w:sz w:val="16"/>
                <w:szCs w:val="16"/>
              </w:rPr>
            </w:pPr>
          </w:p>
        </w:tc>
        <w:tc>
          <w:tcPr>
            <w:tcW w:w="1129" w:type="dxa"/>
            <w:vMerge/>
            <w:vAlign w:val="center"/>
          </w:tcPr>
          <w:p w14:paraId="63BCCFD6" w14:textId="77777777" w:rsidR="009438A1" w:rsidRPr="001E1FC4" w:rsidRDefault="009438A1" w:rsidP="001466F2">
            <w:pPr>
              <w:spacing w:line="240" w:lineRule="auto"/>
              <w:jc w:val="center"/>
              <w:rPr>
                <w:color w:val="000000"/>
                <w:sz w:val="16"/>
                <w:szCs w:val="16"/>
              </w:rPr>
            </w:pPr>
          </w:p>
        </w:tc>
        <w:tc>
          <w:tcPr>
            <w:tcW w:w="1660" w:type="dxa"/>
            <w:vMerge/>
            <w:vAlign w:val="center"/>
          </w:tcPr>
          <w:p w14:paraId="5D7E39EE" w14:textId="77777777" w:rsidR="009438A1" w:rsidRPr="001E1FC4" w:rsidRDefault="009438A1" w:rsidP="001466F2">
            <w:pPr>
              <w:spacing w:line="240" w:lineRule="auto"/>
              <w:jc w:val="center"/>
              <w:rPr>
                <w:rFonts w:ascii="Calibri" w:hAnsi="Calibri" w:cs="Calibri"/>
                <w:color w:val="000000"/>
              </w:rPr>
            </w:pPr>
          </w:p>
        </w:tc>
        <w:tc>
          <w:tcPr>
            <w:tcW w:w="1232" w:type="dxa"/>
            <w:vMerge/>
            <w:vAlign w:val="center"/>
          </w:tcPr>
          <w:p w14:paraId="4E813C99" w14:textId="77777777" w:rsidR="009438A1" w:rsidRPr="001E1FC4" w:rsidRDefault="009438A1" w:rsidP="001466F2">
            <w:pPr>
              <w:spacing w:line="240" w:lineRule="auto"/>
              <w:jc w:val="center"/>
              <w:rPr>
                <w:rFonts w:ascii="Calibri" w:hAnsi="Calibri" w:cs="Calibri"/>
                <w:color w:val="000000"/>
              </w:rPr>
            </w:pPr>
          </w:p>
        </w:tc>
      </w:tr>
    </w:tbl>
    <w:p w14:paraId="16259686" w14:textId="77777777" w:rsidR="009438A1" w:rsidRPr="001E1FC4" w:rsidRDefault="009438A1" w:rsidP="009438A1">
      <w:pPr>
        <w:spacing w:line="480" w:lineRule="auto"/>
        <w:jc w:val="both"/>
        <w:rPr>
          <w:sz w:val="15"/>
          <w:szCs w:val="15"/>
        </w:rPr>
      </w:pPr>
      <w:r w:rsidRPr="001E1FC4">
        <w:rPr>
          <w:sz w:val="15"/>
          <w:szCs w:val="15"/>
        </w:rPr>
        <w:t xml:space="preserve">*Statistics for the whole cohort - stratified characteristics not reported; **Median (Inter-quartile range); *** Mean ages are for both South Asian and white European cohorts; IU=international unit; </w:t>
      </w:r>
      <w:proofErr w:type="spellStart"/>
      <w:r w:rsidRPr="001E1FC4">
        <w:rPr>
          <w:color w:val="000000"/>
          <w:sz w:val="16"/>
          <w:szCs w:val="16"/>
        </w:rPr>
        <w:t>μg</w:t>
      </w:r>
      <w:proofErr w:type="spellEnd"/>
      <w:r w:rsidRPr="001E1FC4">
        <w:rPr>
          <w:color w:val="000000"/>
          <w:sz w:val="16"/>
          <w:szCs w:val="16"/>
        </w:rPr>
        <w:t>=microgram</w:t>
      </w:r>
    </w:p>
    <w:p w14:paraId="3B0C4B07" w14:textId="77777777" w:rsidR="009438A1" w:rsidRPr="001E1FC4" w:rsidRDefault="009438A1" w:rsidP="009438A1">
      <w:pPr>
        <w:spacing w:line="240" w:lineRule="auto"/>
        <w:rPr>
          <w:rFonts w:asciiTheme="minorHAnsi" w:hAnsiTheme="minorHAnsi" w:cstheme="minorHAnsi"/>
          <w:b/>
          <w:bCs/>
          <w:sz w:val="24"/>
          <w:szCs w:val="24"/>
        </w:rPr>
      </w:pPr>
      <w:r w:rsidRPr="001E1FC4">
        <w:rPr>
          <w:rFonts w:asciiTheme="minorHAnsi" w:hAnsiTheme="minorHAnsi" w:cstheme="minorHAnsi"/>
          <w:b/>
          <w:bCs/>
          <w:sz w:val="24"/>
          <w:szCs w:val="24"/>
        </w:rPr>
        <w:br w:type="page"/>
      </w:r>
    </w:p>
    <w:p w14:paraId="61A715CC" w14:textId="77777777" w:rsidR="009438A1" w:rsidRPr="001E1FC4" w:rsidRDefault="009438A1" w:rsidP="003547A3">
      <w:pPr>
        <w:pStyle w:val="Heading1"/>
      </w:pPr>
      <w:r w:rsidRPr="001E1FC4">
        <w:lastRenderedPageBreak/>
        <w:t xml:space="preserve">Table 2. Change in vitamin D values from baseline to follow up. </w:t>
      </w:r>
    </w:p>
    <w:tbl>
      <w:tblPr>
        <w:tblStyle w:val="TableGrid"/>
        <w:tblW w:w="15033" w:type="dxa"/>
        <w:tblInd w:w="-5" w:type="dxa"/>
        <w:tblLayout w:type="fixed"/>
        <w:tblLook w:val="04A0" w:firstRow="1" w:lastRow="0" w:firstColumn="1" w:lastColumn="0" w:noHBand="0" w:noVBand="1"/>
      </w:tblPr>
      <w:tblGrid>
        <w:gridCol w:w="850"/>
        <w:gridCol w:w="2553"/>
        <w:gridCol w:w="992"/>
        <w:gridCol w:w="992"/>
        <w:gridCol w:w="1134"/>
        <w:gridCol w:w="1134"/>
        <w:gridCol w:w="1134"/>
        <w:gridCol w:w="1134"/>
        <w:gridCol w:w="1134"/>
        <w:gridCol w:w="992"/>
        <w:gridCol w:w="1141"/>
        <w:gridCol w:w="851"/>
        <w:gridCol w:w="992"/>
      </w:tblGrid>
      <w:tr w:rsidR="009438A1" w:rsidRPr="001E1FC4" w14:paraId="5D540C88" w14:textId="77777777" w:rsidTr="001466F2">
        <w:trPr>
          <w:trHeight w:val="352"/>
        </w:trPr>
        <w:tc>
          <w:tcPr>
            <w:tcW w:w="850" w:type="dxa"/>
            <w:vMerge w:val="restart"/>
            <w:vAlign w:val="center"/>
          </w:tcPr>
          <w:p w14:paraId="61FC0D2C" w14:textId="77777777" w:rsidR="009438A1" w:rsidRPr="001E1FC4" w:rsidRDefault="009438A1" w:rsidP="001466F2">
            <w:pPr>
              <w:spacing w:line="480" w:lineRule="auto"/>
              <w:jc w:val="center"/>
              <w:rPr>
                <w:b/>
                <w:bCs/>
                <w:sz w:val="13"/>
                <w:szCs w:val="13"/>
              </w:rPr>
            </w:pPr>
            <w:r w:rsidRPr="001E1FC4">
              <w:rPr>
                <w:b/>
                <w:bCs/>
                <w:sz w:val="13"/>
                <w:szCs w:val="13"/>
              </w:rPr>
              <w:t>Ethnicity</w:t>
            </w:r>
          </w:p>
        </w:tc>
        <w:tc>
          <w:tcPr>
            <w:tcW w:w="2553" w:type="dxa"/>
            <w:vMerge w:val="restart"/>
            <w:noWrap/>
            <w:vAlign w:val="center"/>
            <w:hideMark/>
          </w:tcPr>
          <w:p w14:paraId="1D923790" w14:textId="77777777" w:rsidR="009438A1" w:rsidRPr="001E1FC4" w:rsidRDefault="009438A1" w:rsidP="001466F2">
            <w:pPr>
              <w:spacing w:line="480" w:lineRule="auto"/>
              <w:jc w:val="center"/>
              <w:rPr>
                <w:b/>
                <w:bCs/>
                <w:sz w:val="13"/>
                <w:szCs w:val="13"/>
              </w:rPr>
            </w:pPr>
            <w:r w:rsidRPr="001E1FC4">
              <w:rPr>
                <w:b/>
                <w:bCs/>
                <w:sz w:val="13"/>
                <w:szCs w:val="13"/>
              </w:rPr>
              <w:t>Study</w:t>
            </w:r>
          </w:p>
        </w:tc>
        <w:tc>
          <w:tcPr>
            <w:tcW w:w="992" w:type="dxa"/>
            <w:vMerge w:val="restart"/>
            <w:vAlign w:val="center"/>
          </w:tcPr>
          <w:p w14:paraId="0D6A5C58" w14:textId="77777777" w:rsidR="009438A1" w:rsidRPr="001E1FC4" w:rsidRDefault="009438A1" w:rsidP="001466F2">
            <w:pPr>
              <w:spacing w:line="480" w:lineRule="auto"/>
              <w:jc w:val="center"/>
              <w:rPr>
                <w:b/>
                <w:bCs/>
                <w:sz w:val="13"/>
                <w:szCs w:val="13"/>
              </w:rPr>
            </w:pPr>
            <w:r w:rsidRPr="001E1FC4">
              <w:rPr>
                <w:b/>
                <w:bCs/>
                <w:sz w:val="13"/>
                <w:szCs w:val="13"/>
              </w:rPr>
              <w:t>Intervention duration</w:t>
            </w:r>
          </w:p>
        </w:tc>
        <w:tc>
          <w:tcPr>
            <w:tcW w:w="2126" w:type="dxa"/>
            <w:gridSpan w:val="2"/>
            <w:tcBorders>
              <w:bottom w:val="single" w:sz="4" w:space="0" w:color="auto"/>
            </w:tcBorders>
            <w:noWrap/>
            <w:vAlign w:val="center"/>
            <w:hideMark/>
          </w:tcPr>
          <w:p w14:paraId="446544F4" w14:textId="77777777" w:rsidR="009438A1" w:rsidRPr="001E1FC4" w:rsidRDefault="009438A1" w:rsidP="001466F2">
            <w:pPr>
              <w:spacing w:line="480" w:lineRule="auto"/>
              <w:jc w:val="center"/>
              <w:rPr>
                <w:b/>
                <w:bCs/>
                <w:sz w:val="13"/>
                <w:szCs w:val="13"/>
              </w:rPr>
            </w:pPr>
            <w:r w:rsidRPr="001E1FC4">
              <w:rPr>
                <w:b/>
                <w:bCs/>
                <w:sz w:val="13"/>
                <w:szCs w:val="13"/>
              </w:rPr>
              <w:t>Placebo</w:t>
            </w:r>
          </w:p>
        </w:tc>
        <w:tc>
          <w:tcPr>
            <w:tcW w:w="2268" w:type="dxa"/>
            <w:gridSpan w:val="2"/>
            <w:tcBorders>
              <w:bottom w:val="single" w:sz="4" w:space="0" w:color="auto"/>
            </w:tcBorders>
            <w:noWrap/>
            <w:vAlign w:val="center"/>
            <w:hideMark/>
          </w:tcPr>
          <w:p w14:paraId="7C132C30" w14:textId="77777777" w:rsidR="009438A1" w:rsidRPr="001E1FC4" w:rsidRDefault="009438A1" w:rsidP="001466F2">
            <w:pPr>
              <w:spacing w:line="480" w:lineRule="auto"/>
              <w:jc w:val="center"/>
              <w:rPr>
                <w:b/>
                <w:bCs/>
                <w:sz w:val="13"/>
                <w:szCs w:val="13"/>
              </w:rPr>
            </w:pPr>
            <w:r w:rsidRPr="001E1FC4">
              <w:rPr>
                <w:b/>
                <w:bCs/>
                <w:sz w:val="13"/>
                <w:szCs w:val="13"/>
              </w:rPr>
              <w:t>Treatment group 1</w:t>
            </w:r>
          </w:p>
        </w:tc>
        <w:tc>
          <w:tcPr>
            <w:tcW w:w="2268" w:type="dxa"/>
            <w:gridSpan w:val="2"/>
            <w:noWrap/>
            <w:vAlign w:val="center"/>
            <w:hideMark/>
          </w:tcPr>
          <w:p w14:paraId="06932EB1" w14:textId="77777777" w:rsidR="009438A1" w:rsidRPr="001E1FC4" w:rsidRDefault="009438A1" w:rsidP="001466F2">
            <w:pPr>
              <w:spacing w:line="480" w:lineRule="auto"/>
              <w:jc w:val="center"/>
              <w:rPr>
                <w:b/>
                <w:bCs/>
                <w:sz w:val="13"/>
                <w:szCs w:val="13"/>
              </w:rPr>
            </w:pPr>
            <w:r w:rsidRPr="001E1FC4">
              <w:rPr>
                <w:b/>
                <w:bCs/>
                <w:sz w:val="13"/>
                <w:szCs w:val="13"/>
              </w:rPr>
              <w:t>Treatment group 2</w:t>
            </w:r>
          </w:p>
        </w:tc>
        <w:tc>
          <w:tcPr>
            <w:tcW w:w="2133" w:type="dxa"/>
            <w:gridSpan w:val="2"/>
            <w:tcBorders>
              <w:bottom w:val="single" w:sz="4" w:space="0" w:color="auto"/>
            </w:tcBorders>
            <w:noWrap/>
            <w:vAlign w:val="center"/>
            <w:hideMark/>
          </w:tcPr>
          <w:p w14:paraId="5772FC83" w14:textId="77777777" w:rsidR="009438A1" w:rsidRPr="001E1FC4" w:rsidRDefault="009438A1" w:rsidP="001466F2">
            <w:pPr>
              <w:spacing w:line="480" w:lineRule="auto"/>
              <w:jc w:val="center"/>
              <w:rPr>
                <w:b/>
                <w:bCs/>
                <w:sz w:val="13"/>
                <w:szCs w:val="13"/>
              </w:rPr>
            </w:pPr>
            <w:r w:rsidRPr="001E1FC4">
              <w:rPr>
                <w:b/>
                <w:bCs/>
                <w:sz w:val="13"/>
                <w:szCs w:val="13"/>
              </w:rPr>
              <w:t>Treatment group 3</w:t>
            </w:r>
          </w:p>
        </w:tc>
        <w:tc>
          <w:tcPr>
            <w:tcW w:w="1843" w:type="dxa"/>
            <w:gridSpan w:val="2"/>
            <w:tcBorders>
              <w:bottom w:val="single" w:sz="4" w:space="0" w:color="auto"/>
            </w:tcBorders>
            <w:vAlign w:val="center"/>
          </w:tcPr>
          <w:p w14:paraId="714E20FA" w14:textId="77777777" w:rsidR="009438A1" w:rsidRPr="001E1FC4" w:rsidRDefault="009438A1" w:rsidP="001466F2">
            <w:pPr>
              <w:spacing w:line="480" w:lineRule="auto"/>
              <w:jc w:val="center"/>
              <w:rPr>
                <w:b/>
                <w:bCs/>
                <w:sz w:val="13"/>
                <w:szCs w:val="13"/>
              </w:rPr>
            </w:pPr>
            <w:r w:rsidRPr="001E1FC4">
              <w:rPr>
                <w:b/>
                <w:bCs/>
                <w:sz w:val="13"/>
                <w:szCs w:val="13"/>
              </w:rPr>
              <w:t>Treatment group 4</w:t>
            </w:r>
          </w:p>
        </w:tc>
      </w:tr>
      <w:tr w:rsidR="009438A1" w:rsidRPr="001E1FC4" w14:paraId="56C73106" w14:textId="77777777" w:rsidTr="001466F2">
        <w:trPr>
          <w:trHeight w:val="352"/>
        </w:trPr>
        <w:tc>
          <w:tcPr>
            <w:tcW w:w="850" w:type="dxa"/>
            <w:vMerge/>
            <w:vAlign w:val="center"/>
          </w:tcPr>
          <w:p w14:paraId="7C71A507" w14:textId="77777777" w:rsidR="009438A1" w:rsidRPr="001E1FC4" w:rsidRDefault="009438A1" w:rsidP="001466F2">
            <w:pPr>
              <w:spacing w:line="480" w:lineRule="auto"/>
              <w:jc w:val="center"/>
              <w:rPr>
                <w:b/>
                <w:bCs/>
                <w:sz w:val="13"/>
                <w:szCs w:val="13"/>
              </w:rPr>
            </w:pPr>
          </w:p>
        </w:tc>
        <w:tc>
          <w:tcPr>
            <w:tcW w:w="2553" w:type="dxa"/>
            <w:vMerge/>
            <w:noWrap/>
            <w:vAlign w:val="center"/>
          </w:tcPr>
          <w:p w14:paraId="2ED505C4" w14:textId="77777777" w:rsidR="009438A1" w:rsidRPr="001E1FC4" w:rsidRDefault="009438A1" w:rsidP="001466F2">
            <w:pPr>
              <w:spacing w:line="480" w:lineRule="auto"/>
              <w:jc w:val="center"/>
              <w:rPr>
                <w:b/>
                <w:bCs/>
                <w:sz w:val="13"/>
                <w:szCs w:val="13"/>
              </w:rPr>
            </w:pPr>
          </w:p>
        </w:tc>
        <w:tc>
          <w:tcPr>
            <w:tcW w:w="992" w:type="dxa"/>
            <w:vMerge/>
            <w:vAlign w:val="center"/>
          </w:tcPr>
          <w:p w14:paraId="3D4AEC5F" w14:textId="77777777" w:rsidR="009438A1" w:rsidRPr="001E1FC4" w:rsidRDefault="009438A1" w:rsidP="001466F2">
            <w:pPr>
              <w:spacing w:line="480" w:lineRule="auto"/>
              <w:jc w:val="center"/>
              <w:rPr>
                <w:b/>
                <w:bCs/>
                <w:sz w:val="13"/>
                <w:szCs w:val="13"/>
              </w:rPr>
            </w:pPr>
          </w:p>
        </w:tc>
        <w:tc>
          <w:tcPr>
            <w:tcW w:w="992" w:type="dxa"/>
            <w:tcBorders>
              <w:bottom w:val="single" w:sz="4" w:space="0" w:color="auto"/>
              <w:right w:val="dashSmallGap" w:sz="4" w:space="0" w:color="auto"/>
            </w:tcBorders>
            <w:noWrap/>
            <w:vAlign w:val="center"/>
          </w:tcPr>
          <w:p w14:paraId="7E5ACCE1" w14:textId="77777777" w:rsidR="009438A1" w:rsidRPr="001E1FC4" w:rsidRDefault="009438A1" w:rsidP="001466F2">
            <w:pPr>
              <w:spacing w:line="480" w:lineRule="auto"/>
              <w:jc w:val="center"/>
              <w:rPr>
                <w:b/>
                <w:bCs/>
                <w:sz w:val="13"/>
                <w:szCs w:val="13"/>
              </w:rPr>
            </w:pPr>
            <w:r w:rsidRPr="001E1FC4">
              <w:rPr>
                <w:b/>
                <w:bCs/>
                <w:sz w:val="13"/>
                <w:szCs w:val="13"/>
              </w:rPr>
              <w:t>Pre</w:t>
            </w:r>
          </w:p>
        </w:tc>
        <w:tc>
          <w:tcPr>
            <w:tcW w:w="1134" w:type="dxa"/>
            <w:tcBorders>
              <w:left w:val="dashSmallGap" w:sz="4" w:space="0" w:color="auto"/>
              <w:bottom w:val="single" w:sz="4" w:space="0" w:color="auto"/>
              <w:right w:val="dashSmallGap" w:sz="4" w:space="0" w:color="auto"/>
            </w:tcBorders>
            <w:vAlign w:val="center"/>
          </w:tcPr>
          <w:p w14:paraId="7C72C1CE" w14:textId="77777777" w:rsidR="009438A1" w:rsidRPr="001E1FC4" w:rsidRDefault="009438A1" w:rsidP="001466F2">
            <w:pPr>
              <w:spacing w:line="480" w:lineRule="auto"/>
              <w:jc w:val="center"/>
              <w:rPr>
                <w:b/>
                <w:bCs/>
                <w:sz w:val="13"/>
                <w:szCs w:val="13"/>
              </w:rPr>
            </w:pPr>
            <w:r w:rsidRPr="001E1FC4">
              <w:rPr>
                <w:b/>
                <w:bCs/>
                <w:sz w:val="13"/>
                <w:szCs w:val="13"/>
              </w:rPr>
              <w:t>Post</w:t>
            </w:r>
          </w:p>
        </w:tc>
        <w:tc>
          <w:tcPr>
            <w:tcW w:w="1134" w:type="dxa"/>
            <w:tcBorders>
              <w:right w:val="dashSmallGap" w:sz="4" w:space="0" w:color="auto"/>
            </w:tcBorders>
            <w:noWrap/>
            <w:vAlign w:val="center"/>
          </w:tcPr>
          <w:p w14:paraId="5981F598" w14:textId="77777777" w:rsidR="009438A1" w:rsidRPr="001E1FC4" w:rsidRDefault="009438A1" w:rsidP="001466F2">
            <w:pPr>
              <w:spacing w:line="480" w:lineRule="auto"/>
              <w:jc w:val="center"/>
              <w:rPr>
                <w:b/>
                <w:bCs/>
                <w:sz w:val="13"/>
                <w:szCs w:val="13"/>
              </w:rPr>
            </w:pPr>
            <w:r w:rsidRPr="001E1FC4">
              <w:rPr>
                <w:b/>
                <w:bCs/>
                <w:sz w:val="13"/>
                <w:szCs w:val="13"/>
              </w:rPr>
              <w:t>Pre</w:t>
            </w:r>
          </w:p>
        </w:tc>
        <w:tc>
          <w:tcPr>
            <w:tcW w:w="1134" w:type="dxa"/>
            <w:tcBorders>
              <w:left w:val="dashSmallGap" w:sz="4" w:space="0" w:color="auto"/>
              <w:right w:val="dashSmallGap" w:sz="4" w:space="0" w:color="auto"/>
            </w:tcBorders>
            <w:vAlign w:val="center"/>
          </w:tcPr>
          <w:p w14:paraId="69B7A880" w14:textId="77777777" w:rsidR="009438A1" w:rsidRPr="001E1FC4" w:rsidRDefault="009438A1" w:rsidP="001466F2">
            <w:pPr>
              <w:spacing w:line="480" w:lineRule="auto"/>
              <w:jc w:val="center"/>
              <w:rPr>
                <w:b/>
                <w:bCs/>
                <w:sz w:val="13"/>
                <w:szCs w:val="13"/>
              </w:rPr>
            </w:pPr>
            <w:r w:rsidRPr="001E1FC4">
              <w:rPr>
                <w:b/>
                <w:bCs/>
                <w:sz w:val="13"/>
                <w:szCs w:val="13"/>
              </w:rPr>
              <w:t>Post</w:t>
            </w:r>
          </w:p>
        </w:tc>
        <w:tc>
          <w:tcPr>
            <w:tcW w:w="1134" w:type="dxa"/>
            <w:tcBorders>
              <w:bottom w:val="single" w:sz="4" w:space="0" w:color="auto"/>
            </w:tcBorders>
            <w:noWrap/>
            <w:vAlign w:val="center"/>
          </w:tcPr>
          <w:p w14:paraId="45C82000" w14:textId="77777777" w:rsidR="009438A1" w:rsidRPr="001E1FC4" w:rsidRDefault="009438A1" w:rsidP="001466F2">
            <w:pPr>
              <w:spacing w:line="480" w:lineRule="auto"/>
              <w:jc w:val="center"/>
              <w:rPr>
                <w:b/>
                <w:bCs/>
                <w:sz w:val="13"/>
                <w:szCs w:val="13"/>
              </w:rPr>
            </w:pPr>
            <w:r w:rsidRPr="001E1FC4">
              <w:rPr>
                <w:b/>
                <w:bCs/>
                <w:sz w:val="13"/>
                <w:szCs w:val="13"/>
              </w:rPr>
              <w:t>Pre</w:t>
            </w:r>
          </w:p>
        </w:tc>
        <w:tc>
          <w:tcPr>
            <w:tcW w:w="1134" w:type="dxa"/>
            <w:tcBorders>
              <w:bottom w:val="single" w:sz="4" w:space="0" w:color="auto"/>
            </w:tcBorders>
            <w:vAlign w:val="center"/>
          </w:tcPr>
          <w:p w14:paraId="29807040" w14:textId="77777777" w:rsidR="009438A1" w:rsidRPr="001E1FC4" w:rsidRDefault="009438A1" w:rsidP="001466F2">
            <w:pPr>
              <w:spacing w:line="480" w:lineRule="auto"/>
              <w:jc w:val="center"/>
              <w:rPr>
                <w:b/>
                <w:bCs/>
                <w:sz w:val="13"/>
                <w:szCs w:val="13"/>
              </w:rPr>
            </w:pPr>
            <w:r w:rsidRPr="001E1FC4">
              <w:rPr>
                <w:b/>
                <w:bCs/>
                <w:sz w:val="13"/>
                <w:szCs w:val="13"/>
              </w:rPr>
              <w:t>Post</w:t>
            </w:r>
          </w:p>
        </w:tc>
        <w:tc>
          <w:tcPr>
            <w:tcW w:w="992" w:type="dxa"/>
            <w:tcBorders>
              <w:right w:val="dashSmallGap" w:sz="4" w:space="0" w:color="auto"/>
            </w:tcBorders>
            <w:noWrap/>
            <w:vAlign w:val="center"/>
          </w:tcPr>
          <w:p w14:paraId="3F5F0F55" w14:textId="77777777" w:rsidR="009438A1" w:rsidRPr="001E1FC4" w:rsidRDefault="009438A1" w:rsidP="001466F2">
            <w:pPr>
              <w:spacing w:line="480" w:lineRule="auto"/>
              <w:jc w:val="center"/>
              <w:rPr>
                <w:b/>
                <w:bCs/>
                <w:sz w:val="13"/>
                <w:szCs w:val="13"/>
              </w:rPr>
            </w:pPr>
            <w:r w:rsidRPr="001E1FC4">
              <w:rPr>
                <w:b/>
                <w:bCs/>
                <w:sz w:val="13"/>
                <w:szCs w:val="13"/>
              </w:rPr>
              <w:t>Pre</w:t>
            </w:r>
          </w:p>
        </w:tc>
        <w:tc>
          <w:tcPr>
            <w:tcW w:w="1141" w:type="dxa"/>
            <w:tcBorders>
              <w:left w:val="dashSmallGap" w:sz="4" w:space="0" w:color="auto"/>
              <w:right w:val="dashSmallGap" w:sz="4" w:space="0" w:color="auto"/>
            </w:tcBorders>
            <w:vAlign w:val="center"/>
          </w:tcPr>
          <w:p w14:paraId="3CDBFFAE" w14:textId="77777777" w:rsidR="009438A1" w:rsidRPr="001E1FC4" w:rsidRDefault="009438A1" w:rsidP="001466F2">
            <w:pPr>
              <w:spacing w:line="480" w:lineRule="auto"/>
              <w:jc w:val="center"/>
              <w:rPr>
                <w:b/>
                <w:bCs/>
                <w:sz w:val="13"/>
                <w:szCs w:val="13"/>
              </w:rPr>
            </w:pPr>
            <w:r w:rsidRPr="001E1FC4">
              <w:rPr>
                <w:b/>
                <w:bCs/>
                <w:sz w:val="13"/>
                <w:szCs w:val="13"/>
              </w:rPr>
              <w:t>Post</w:t>
            </w:r>
          </w:p>
        </w:tc>
        <w:tc>
          <w:tcPr>
            <w:tcW w:w="851" w:type="dxa"/>
            <w:tcBorders>
              <w:left w:val="dashSmallGap" w:sz="4" w:space="0" w:color="auto"/>
            </w:tcBorders>
            <w:vAlign w:val="center"/>
          </w:tcPr>
          <w:p w14:paraId="5EEC7AD8" w14:textId="77777777" w:rsidR="009438A1" w:rsidRPr="001E1FC4" w:rsidRDefault="009438A1" w:rsidP="001466F2">
            <w:pPr>
              <w:spacing w:line="480" w:lineRule="auto"/>
              <w:jc w:val="center"/>
              <w:rPr>
                <w:b/>
                <w:bCs/>
                <w:sz w:val="13"/>
                <w:szCs w:val="13"/>
              </w:rPr>
            </w:pPr>
            <w:r w:rsidRPr="001E1FC4">
              <w:rPr>
                <w:b/>
                <w:bCs/>
                <w:sz w:val="13"/>
                <w:szCs w:val="13"/>
              </w:rPr>
              <w:t>Pre</w:t>
            </w:r>
          </w:p>
        </w:tc>
        <w:tc>
          <w:tcPr>
            <w:tcW w:w="992" w:type="dxa"/>
            <w:tcBorders>
              <w:left w:val="dashSmallGap" w:sz="4" w:space="0" w:color="auto"/>
            </w:tcBorders>
            <w:vAlign w:val="center"/>
          </w:tcPr>
          <w:p w14:paraId="313198FF" w14:textId="77777777" w:rsidR="009438A1" w:rsidRPr="001E1FC4" w:rsidRDefault="009438A1" w:rsidP="001466F2">
            <w:pPr>
              <w:spacing w:line="480" w:lineRule="auto"/>
              <w:jc w:val="center"/>
              <w:rPr>
                <w:b/>
                <w:bCs/>
                <w:sz w:val="13"/>
                <w:szCs w:val="13"/>
              </w:rPr>
            </w:pPr>
            <w:r w:rsidRPr="001E1FC4">
              <w:rPr>
                <w:b/>
                <w:bCs/>
                <w:sz w:val="13"/>
                <w:szCs w:val="13"/>
              </w:rPr>
              <w:t>Post</w:t>
            </w:r>
          </w:p>
        </w:tc>
      </w:tr>
      <w:tr w:rsidR="009438A1" w:rsidRPr="001E1FC4" w14:paraId="4F3519F7" w14:textId="77777777" w:rsidTr="001466F2">
        <w:trPr>
          <w:trHeight w:val="352"/>
        </w:trPr>
        <w:tc>
          <w:tcPr>
            <w:tcW w:w="850" w:type="dxa"/>
            <w:vMerge w:val="restart"/>
            <w:vAlign w:val="center"/>
          </w:tcPr>
          <w:p w14:paraId="32B08A79" w14:textId="77777777" w:rsidR="009438A1" w:rsidRPr="001E1FC4" w:rsidRDefault="009438A1" w:rsidP="001466F2">
            <w:pPr>
              <w:spacing w:line="480" w:lineRule="auto"/>
              <w:jc w:val="center"/>
              <w:rPr>
                <w:b/>
                <w:bCs/>
                <w:sz w:val="13"/>
                <w:szCs w:val="13"/>
              </w:rPr>
            </w:pPr>
            <w:proofErr w:type="gramStart"/>
            <w:r w:rsidRPr="001E1FC4">
              <w:rPr>
                <w:color w:val="000000"/>
                <w:sz w:val="13"/>
                <w:szCs w:val="13"/>
              </w:rPr>
              <w:t>African-American</w:t>
            </w:r>
            <w:proofErr w:type="gramEnd"/>
          </w:p>
          <w:p w14:paraId="39BD0EE3" w14:textId="77777777" w:rsidR="009438A1" w:rsidRPr="001E1FC4" w:rsidRDefault="009438A1" w:rsidP="001466F2">
            <w:pPr>
              <w:spacing w:line="480" w:lineRule="auto"/>
              <w:jc w:val="center"/>
              <w:rPr>
                <w:sz w:val="13"/>
                <w:szCs w:val="13"/>
              </w:rPr>
            </w:pPr>
          </w:p>
        </w:tc>
        <w:tc>
          <w:tcPr>
            <w:tcW w:w="2553" w:type="dxa"/>
            <w:noWrap/>
            <w:vAlign w:val="center"/>
          </w:tcPr>
          <w:p w14:paraId="24F0E685" w14:textId="77777777" w:rsidR="009438A1" w:rsidRPr="001E1FC4" w:rsidRDefault="009438A1" w:rsidP="001466F2">
            <w:pPr>
              <w:spacing w:line="480" w:lineRule="auto"/>
              <w:jc w:val="center"/>
              <w:rPr>
                <w:b/>
                <w:bCs/>
                <w:sz w:val="13"/>
                <w:szCs w:val="13"/>
              </w:rPr>
            </w:pPr>
            <w:r w:rsidRPr="001E1FC4">
              <w:rPr>
                <w:sz w:val="13"/>
                <w:szCs w:val="13"/>
              </w:rPr>
              <w:t>Kim et al 2020† (all)</w:t>
            </w:r>
          </w:p>
        </w:tc>
        <w:tc>
          <w:tcPr>
            <w:tcW w:w="992" w:type="dxa"/>
            <w:vMerge w:val="restart"/>
            <w:vAlign w:val="center"/>
          </w:tcPr>
          <w:p w14:paraId="48C83DCE" w14:textId="77777777" w:rsidR="009438A1" w:rsidRPr="001E1FC4" w:rsidRDefault="009438A1" w:rsidP="001466F2">
            <w:pPr>
              <w:spacing w:line="480" w:lineRule="auto"/>
              <w:jc w:val="center"/>
              <w:rPr>
                <w:sz w:val="13"/>
                <w:szCs w:val="13"/>
              </w:rPr>
            </w:pPr>
            <w:r w:rsidRPr="001E1FC4">
              <w:rPr>
                <w:color w:val="000000"/>
                <w:sz w:val="13"/>
                <w:szCs w:val="13"/>
              </w:rPr>
              <w:t>3 months</w:t>
            </w:r>
          </w:p>
          <w:p w14:paraId="44F7D83C" w14:textId="77777777" w:rsidR="009438A1" w:rsidRPr="001E1FC4" w:rsidRDefault="009438A1" w:rsidP="001466F2">
            <w:pPr>
              <w:spacing w:line="480" w:lineRule="auto"/>
              <w:jc w:val="center"/>
              <w:rPr>
                <w:b/>
                <w:bCs/>
                <w:sz w:val="13"/>
                <w:szCs w:val="13"/>
              </w:rPr>
            </w:pPr>
          </w:p>
        </w:tc>
        <w:tc>
          <w:tcPr>
            <w:tcW w:w="992" w:type="dxa"/>
            <w:tcBorders>
              <w:bottom w:val="single" w:sz="4" w:space="0" w:color="auto"/>
              <w:right w:val="dashSmallGap" w:sz="4" w:space="0" w:color="auto"/>
            </w:tcBorders>
            <w:noWrap/>
            <w:vAlign w:val="center"/>
          </w:tcPr>
          <w:p w14:paraId="732F4BD0" w14:textId="715323EF" w:rsidR="009438A1" w:rsidRPr="001E1FC4" w:rsidRDefault="009438A1" w:rsidP="001466F2">
            <w:pPr>
              <w:spacing w:line="480" w:lineRule="auto"/>
              <w:jc w:val="center"/>
              <w:rPr>
                <w:sz w:val="13"/>
                <w:szCs w:val="13"/>
              </w:rPr>
            </w:pPr>
            <w:r w:rsidRPr="001E1FC4">
              <w:rPr>
                <w:sz w:val="13"/>
                <w:szCs w:val="13"/>
              </w:rPr>
              <w:t>40</w:t>
            </w:r>
          </w:p>
          <w:p w14:paraId="787C587B" w14:textId="0B1F62F5" w:rsidR="009438A1" w:rsidRPr="001E1FC4" w:rsidRDefault="009438A1" w:rsidP="001466F2">
            <w:pPr>
              <w:spacing w:line="480" w:lineRule="auto"/>
              <w:jc w:val="center"/>
              <w:rPr>
                <w:b/>
                <w:bCs/>
                <w:sz w:val="13"/>
                <w:szCs w:val="13"/>
              </w:rPr>
            </w:pPr>
            <w:r w:rsidRPr="001E1FC4">
              <w:rPr>
                <w:sz w:val="13"/>
                <w:szCs w:val="13"/>
              </w:rPr>
              <w:t>(23)</w:t>
            </w:r>
          </w:p>
        </w:tc>
        <w:tc>
          <w:tcPr>
            <w:tcW w:w="1134" w:type="dxa"/>
            <w:tcBorders>
              <w:left w:val="dashSmallGap" w:sz="4" w:space="0" w:color="auto"/>
              <w:bottom w:val="single" w:sz="4" w:space="0" w:color="auto"/>
              <w:right w:val="dashSmallGap" w:sz="4" w:space="0" w:color="auto"/>
            </w:tcBorders>
            <w:vAlign w:val="center"/>
          </w:tcPr>
          <w:p w14:paraId="555B5281" w14:textId="56D833D6" w:rsidR="009438A1" w:rsidRPr="001E1FC4" w:rsidRDefault="009438A1" w:rsidP="001466F2">
            <w:pPr>
              <w:spacing w:line="480" w:lineRule="auto"/>
              <w:jc w:val="center"/>
              <w:rPr>
                <w:sz w:val="13"/>
                <w:szCs w:val="13"/>
              </w:rPr>
            </w:pPr>
            <w:r w:rsidRPr="001E1FC4">
              <w:rPr>
                <w:sz w:val="13"/>
                <w:szCs w:val="13"/>
              </w:rPr>
              <w:t>34</w:t>
            </w:r>
          </w:p>
          <w:p w14:paraId="2B790764" w14:textId="58ECD197" w:rsidR="009438A1" w:rsidRPr="001E1FC4" w:rsidRDefault="009438A1" w:rsidP="001466F2">
            <w:pPr>
              <w:spacing w:line="480" w:lineRule="auto"/>
              <w:jc w:val="center"/>
              <w:rPr>
                <w:b/>
                <w:bCs/>
                <w:sz w:val="13"/>
                <w:szCs w:val="13"/>
              </w:rPr>
            </w:pPr>
            <w:r w:rsidRPr="001E1FC4">
              <w:rPr>
                <w:sz w:val="13"/>
                <w:szCs w:val="13"/>
              </w:rPr>
              <w:t>(</w:t>
            </w:r>
            <w:proofErr w:type="gramStart"/>
            <w:r w:rsidRPr="001E1FC4">
              <w:rPr>
                <w:sz w:val="13"/>
                <w:szCs w:val="13"/>
              </w:rPr>
              <w:t>19)*</w:t>
            </w:r>
            <w:proofErr w:type="gramEnd"/>
            <w:r w:rsidRPr="001E1FC4">
              <w:rPr>
                <w:sz w:val="13"/>
                <w:szCs w:val="13"/>
              </w:rPr>
              <w:t>*</w:t>
            </w:r>
          </w:p>
        </w:tc>
        <w:tc>
          <w:tcPr>
            <w:tcW w:w="1134" w:type="dxa"/>
            <w:tcBorders>
              <w:right w:val="dashSmallGap" w:sz="4" w:space="0" w:color="auto"/>
            </w:tcBorders>
            <w:noWrap/>
            <w:vAlign w:val="center"/>
          </w:tcPr>
          <w:p w14:paraId="5D1D49B7" w14:textId="0077AC7D" w:rsidR="009438A1" w:rsidRPr="001E1FC4" w:rsidRDefault="009438A1" w:rsidP="001466F2">
            <w:pPr>
              <w:spacing w:line="480" w:lineRule="auto"/>
              <w:jc w:val="center"/>
              <w:rPr>
                <w:sz w:val="13"/>
                <w:szCs w:val="13"/>
              </w:rPr>
            </w:pPr>
            <w:r w:rsidRPr="001E1FC4">
              <w:rPr>
                <w:sz w:val="13"/>
                <w:szCs w:val="13"/>
              </w:rPr>
              <w:t>44</w:t>
            </w:r>
          </w:p>
          <w:p w14:paraId="47A1C8C6" w14:textId="19771662" w:rsidR="009438A1" w:rsidRPr="001E1FC4" w:rsidRDefault="009438A1" w:rsidP="001466F2">
            <w:pPr>
              <w:spacing w:line="480" w:lineRule="auto"/>
              <w:jc w:val="center"/>
              <w:rPr>
                <w:b/>
                <w:bCs/>
                <w:sz w:val="13"/>
                <w:szCs w:val="13"/>
              </w:rPr>
            </w:pPr>
            <w:r w:rsidRPr="001E1FC4">
              <w:rPr>
                <w:sz w:val="13"/>
                <w:szCs w:val="13"/>
              </w:rPr>
              <w:t>(2</w:t>
            </w:r>
            <w:r w:rsidR="00E72E13" w:rsidRPr="001E1FC4">
              <w:rPr>
                <w:sz w:val="13"/>
                <w:szCs w:val="13"/>
              </w:rPr>
              <w:t>3</w:t>
            </w:r>
            <w:r w:rsidRPr="001E1FC4">
              <w:rPr>
                <w:sz w:val="13"/>
                <w:szCs w:val="13"/>
              </w:rPr>
              <w:t>)</w:t>
            </w:r>
          </w:p>
        </w:tc>
        <w:tc>
          <w:tcPr>
            <w:tcW w:w="1134" w:type="dxa"/>
            <w:tcBorders>
              <w:left w:val="dashSmallGap" w:sz="4" w:space="0" w:color="auto"/>
              <w:right w:val="dashSmallGap" w:sz="4" w:space="0" w:color="auto"/>
            </w:tcBorders>
            <w:vAlign w:val="center"/>
          </w:tcPr>
          <w:p w14:paraId="24A01EDC" w14:textId="51F2C333" w:rsidR="009438A1" w:rsidRPr="001E1FC4" w:rsidRDefault="00E72E13" w:rsidP="001466F2">
            <w:pPr>
              <w:spacing w:line="480" w:lineRule="auto"/>
              <w:jc w:val="center"/>
              <w:rPr>
                <w:sz w:val="13"/>
                <w:szCs w:val="13"/>
              </w:rPr>
            </w:pPr>
            <w:r w:rsidRPr="001E1FC4">
              <w:rPr>
                <w:sz w:val="13"/>
                <w:szCs w:val="13"/>
              </w:rPr>
              <w:t>70</w:t>
            </w:r>
          </w:p>
          <w:p w14:paraId="2DCCA9FA" w14:textId="3DE79B71" w:rsidR="009438A1" w:rsidRPr="001E1FC4" w:rsidRDefault="009438A1" w:rsidP="001466F2">
            <w:pPr>
              <w:spacing w:line="480" w:lineRule="auto"/>
              <w:jc w:val="center"/>
              <w:rPr>
                <w:b/>
                <w:bCs/>
                <w:sz w:val="13"/>
                <w:szCs w:val="13"/>
              </w:rPr>
            </w:pPr>
            <w:r w:rsidRPr="001E1FC4">
              <w:rPr>
                <w:sz w:val="13"/>
                <w:szCs w:val="13"/>
              </w:rPr>
              <w:t>(</w:t>
            </w:r>
            <w:proofErr w:type="gramStart"/>
            <w:r w:rsidRPr="001E1FC4">
              <w:rPr>
                <w:sz w:val="13"/>
                <w:szCs w:val="13"/>
              </w:rPr>
              <w:t>23)*</w:t>
            </w:r>
            <w:proofErr w:type="gramEnd"/>
            <w:r w:rsidRPr="001E1FC4">
              <w:rPr>
                <w:sz w:val="13"/>
                <w:szCs w:val="13"/>
              </w:rPr>
              <w:t>*</w:t>
            </w:r>
          </w:p>
        </w:tc>
        <w:tc>
          <w:tcPr>
            <w:tcW w:w="1134" w:type="dxa"/>
            <w:tcBorders>
              <w:bottom w:val="single" w:sz="4" w:space="0" w:color="auto"/>
            </w:tcBorders>
            <w:noWrap/>
            <w:vAlign w:val="center"/>
          </w:tcPr>
          <w:p w14:paraId="1FA19D4F" w14:textId="6862F669" w:rsidR="009438A1" w:rsidRPr="001E1FC4" w:rsidRDefault="009438A1" w:rsidP="001466F2">
            <w:pPr>
              <w:spacing w:line="480" w:lineRule="auto"/>
              <w:jc w:val="center"/>
              <w:rPr>
                <w:sz w:val="13"/>
                <w:szCs w:val="13"/>
              </w:rPr>
            </w:pPr>
            <w:r w:rsidRPr="001E1FC4">
              <w:rPr>
                <w:sz w:val="13"/>
                <w:szCs w:val="13"/>
              </w:rPr>
              <w:t>4</w:t>
            </w:r>
            <w:r w:rsidR="00E72E13" w:rsidRPr="001E1FC4">
              <w:rPr>
                <w:sz w:val="13"/>
                <w:szCs w:val="13"/>
              </w:rPr>
              <w:t>1</w:t>
            </w:r>
          </w:p>
          <w:p w14:paraId="161CB01A" w14:textId="1A2E7A45" w:rsidR="009438A1" w:rsidRPr="001E1FC4" w:rsidRDefault="009438A1" w:rsidP="001466F2">
            <w:pPr>
              <w:spacing w:line="480" w:lineRule="auto"/>
              <w:jc w:val="center"/>
              <w:rPr>
                <w:b/>
                <w:bCs/>
                <w:sz w:val="13"/>
                <w:szCs w:val="13"/>
              </w:rPr>
            </w:pPr>
            <w:r w:rsidRPr="001E1FC4">
              <w:rPr>
                <w:sz w:val="13"/>
                <w:szCs w:val="13"/>
              </w:rPr>
              <w:t>(2</w:t>
            </w:r>
            <w:r w:rsidR="00E72E13" w:rsidRPr="001E1FC4">
              <w:rPr>
                <w:sz w:val="13"/>
                <w:szCs w:val="13"/>
              </w:rPr>
              <w:t>3</w:t>
            </w:r>
            <w:r w:rsidRPr="001E1FC4">
              <w:rPr>
                <w:sz w:val="13"/>
                <w:szCs w:val="13"/>
              </w:rPr>
              <w:t>)</w:t>
            </w:r>
          </w:p>
        </w:tc>
        <w:tc>
          <w:tcPr>
            <w:tcW w:w="1134" w:type="dxa"/>
            <w:tcBorders>
              <w:bottom w:val="single" w:sz="4" w:space="0" w:color="auto"/>
            </w:tcBorders>
            <w:vAlign w:val="center"/>
          </w:tcPr>
          <w:p w14:paraId="659C8519" w14:textId="46F89F37" w:rsidR="009438A1" w:rsidRPr="001E1FC4" w:rsidRDefault="009438A1" w:rsidP="001466F2">
            <w:pPr>
              <w:spacing w:line="480" w:lineRule="auto"/>
              <w:jc w:val="center"/>
              <w:rPr>
                <w:sz w:val="13"/>
                <w:szCs w:val="13"/>
              </w:rPr>
            </w:pPr>
            <w:r w:rsidRPr="001E1FC4">
              <w:rPr>
                <w:sz w:val="13"/>
                <w:szCs w:val="13"/>
              </w:rPr>
              <w:t>91</w:t>
            </w:r>
          </w:p>
          <w:p w14:paraId="40AAFE01" w14:textId="78E91234" w:rsidR="009438A1" w:rsidRPr="001E1FC4" w:rsidRDefault="009438A1" w:rsidP="001466F2">
            <w:pPr>
              <w:spacing w:line="480" w:lineRule="auto"/>
              <w:jc w:val="center"/>
              <w:rPr>
                <w:b/>
                <w:bCs/>
                <w:sz w:val="13"/>
                <w:szCs w:val="13"/>
              </w:rPr>
            </w:pPr>
            <w:r w:rsidRPr="001E1FC4">
              <w:rPr>
                <w:sz w:val="13"/>
                <w:szCs w:val="13"/>
              </w:rPr>
              <w:t>(</w:t>
            </w:r>
            <w:proofErr w:type="gramStart"/>
            <w:r w:rsidRPr="001E1FC4">
              <w:rPr>
                <w:sz w:val="13"/>
                <w:szCs w:val="13"/>
              </w:rPr>
              <w:t>28)*</w:t>
            </w:r>
            <w:proofErr w:type="gramEnd"/>
            <w:r w:rsidRPr="001E1FC4">
              <w:rPr>
                <w:sz w:val="13"/>
                <w:szCs w:val="13"/>
              </w:rPr>
              <w:t>*</w:t>
            </w:r>
          </w:p>
        </w:tc>
        <w:tc>
          <w:tcPr>
            <w:tcW w:w="992" w:type="dxa"/>
            <w:tcBorders>
              <w:right w:val="dashSmallGap" w:sz="4" w:space="0" w:color="auto"/>
            </w:tcBorders>
            <w:noWrap/>
            <w:vAlign w:val="center"/>
          </w:tcPr>
          <w:p w14:paraId="7ADF31BE" w14:textId="33439E8C" w:rsidR="009438A1" w:rsidRPr="001E1FC4" w:rsidRDefault="009438A1" w:rsidP="001466F2">
            <w:pPr>
              <w:spacing w:line="480" w:lineRule="auto"/>
              <w:jc w:val="center"/>
              <w:rPr>
                <w:sz w:val="13"/>
                <w:szCs w:val="13"/>
              </w:rPr>
            </w:pPr>
            <w:r w:rsidRPr="001E1FC4">
              <w:rPr>
                <w:sz w:val="13"/>
                <w:szCs w:val="13"/>
              </w:rPr>
              <w:t>45</w:t>
            </w:r>
          </w:p>
          <w:p w14:paraId="5F844DDE" w14:textId="79633B98" w:rsidR="009438A1" w:rsidRPr="001E1FC4" w:rsidRDefault="009438A1" w:rsidP="001466F2">
            <w:pPr>
              <w:spacing w:line="480" w:lineRule="auto"/>
              <w:jc w:val="center"/>
              <w:rPr>
                <w:b/>
                <w:bCs/>
                <w:sz w:val="13"/>
                <w:szCs w:val="13"/>
              </w:rPr>
            </w:pPr>
            <w:r w:rsidRPr="001E1FC4">
              <w:rPr>
                <w:sz w:val="13"/>
                <w:szCs w:val="13"/>
              </w:rPr>
              <w:t>(2</w:t>
            </w:r>
            <w:r w:rsidR="00E72E13" w:rsidRPr="001E1FC4">
              <w:rPr>
                <w:sz w:val="13"/>
                <w:szCs w:val="13"/>
              </w:rPr>
              <w:t>3</w:t>
            </w:r>
            <w:r w:rsidRPr="001E1FC4">
              <w:rPr>
                <w:sz w:val="13"/>
                <w:szCs w:val="13"/>
              </w:rPr>
              <w:t>)</w:t>
            </w:r>
          </w:p>
        </w:tc>
        <w:tc>
          <w:tcPr>
            <w:tcW w:w="1141" w:type="dxa"/>
            <w:tcBorders>
              <w:left w:val="dashSmallGap" w:sz="4" w:space="0" w:color="auto"/>
              <w:right w:val="dashSmallGap" w:sz="4" w:space="0" w:color="auto"/>
            </w:tcBorders>
            <w:vAlign w:val="center"/>
          </w:tcPr>
          <w:p w14:paraId="71AC23A0" w14:textId="59AC2B74" w:rsidR="009438A1" w:rsidRPr="001E1FC4" w:rsidRDefault="009438A1" w:rsidP="001466F2">
            <w:pPr>
              <w:spacing w:line="480" w:lineRule="auto"/>
              <w:jc w:val="center"/>
              <w:rPr>
                <w:sz w:val="13"/>
                <w:szCs w:val="13"/>
              </w:rPr>
            </w:pPr>
            <w:r w:rsidRPr="001E1FC4">
              <w:rPr>
                <w:sz w:val="13"/>
                <w:szCs w:val="13"/>
              </w:rPr>
              <w:t>11</w:t>
            </w:r>
            <w:r w:rsidR="00E72E13" w:rsidRPr="001E1FC4">
              <w:rPr>
                <w:sz w:val="13"/>
                <w:szCs w:val="13"/>
              </w:rPr>
              <w:t>9</w:t>
            </w:r>
          </w:p>
          <w:p w14:paraId="73DF9321" w14:textId="34AC9FCB" w:rsidR="009438A1" w:rsidRPr="001E1FC4" w:rsidRDefault="009438A1" w:rsidP="001466F2">
            <w:pPr>
              <w:spacing w:line="480" w:lineRule="auto"/>
              <w:jc w:val="center"/>
              <w:rPr>
                <w:b/>
                <w:bCs/>
                <w:sz w:val="13"/>
                <w:szCs w:val="13"/>
              </w:rPr>
            </w:pPr>
            <w:r w:rsidRPr="001E1FC4">
              <w:rPr>
                <w:sz w:val="13"/>
                <w:szCs w:val="13"/>
              </w:rPr>
              <w:t>(</w:t>
            </w:r>
            <w:proofErr w:type="gramStart"/>
            <w:r w:rsidRPr="001E1FC4">
              <w:rPr>
                <w:sz w:val="13"/>
                <w:szCs w:val="13"/>
              </w:rPr>
              <w:t>25)*</w:t>
            </w:r>
            <w:proofErr w:type="gramEnd"/>
            <w:r w:rsidRPr="001E1FC4">
              <w:rPr>
                <w:sz w:val="13"/>
                <w:szCs w:val="13"/>
              </w:rPr>
              <w:t>*</w:t>
            </w:r>
          </w:p>
        </w:tc>
        <w:tc>
          <w:tcPr>
            <w:tcW w:w="1843" w:type="dxa"/>
            <w:gridSpan w:val="2"/>
            <w:tcBorders>
              <w:left w:val="dashSmallGap" w:sz="4" w:space="0" w:color="auto"/>
            </w:tcBorders>
            <w:vAlign w:val="center"/>
          </w:tcPr>
          <w:p w14:paraId="631C494E" w14:textId="77777777" w:rsidR="009438A1" w:rsidRPr="001E1FC4" w:rsidRDefault="009438A1" w:rsidP="001466F2">
            <w:pPr>
              <w:spacing w:line="480" w:lineRule="auto"/>
              <w:jc w:val="center"/>
              <w:rPr>
                <w:sz w:val="13"/>
                <w:szCs w:val="13"/>
              </w:rPr>
            </w:pPr>
            <w:r w:rsidRPr="001E1FC4">
              <w:rPr>
                <w:sz w:val="13"/>
                <w:szCs w:val="13"/>
              </w:rPr>
              <w:t>NA</w:t>
            </w:r>
          </w:p>
        </w:tc>
      </w:tr>
      <w:tr w:rsidR="009438A1" w:rsidRPr="001E1FC4" w14:paraId="05C2CBE4" w14:textId="77777777" w:rsidTr="001466F2">
        <w:trPr>
          <w:trHeight w:val="352"/>
        </w:trPr>
        <w:tc>
          <w:tcPr>
            <w:tcW w:w="850" w:type="dxa"/>
            <w:vMerge/>
            <w:vAlign w:val="center"/>
          </w:tcPr>
          <w:p w14:paraId="4331F066" w14:textId="77777777" w:rsidR="009438A1" w:rsidRPr="001E1FC4" w:rsidRDefault="009438A1" w:rsidP="001466F2">
            <w:pPr>
              <w:spacing w:line="480" w:lineRule="auto"/>
              <w:jc w:val="center"/>
              <w:rPr>
                <w:sz w:val="13"/>
                <w:szCs w:val="13"/>
              </w:rPr>
            </w:pPr>
          </w:p>
        </w:tc>
        <w:tc>
          <w:tcPr>
            <w:tcW w:w="2553" w:type="dxa"/>
            <w:noWrap/>
            <w:vAlign w:val="center"/>
          </w:tcPr>
          <w:p w14:paraId="6DE04075" w14:textId="77777777" w:rsidR="009438A1" w:rsidRPr="001E1FC4" w:rsidRDefault="009438A1" w:rsidP="001466F2">
            <w:pPr>
              <w:spacing w:line="480" w:lineRule="auto"/>
              <w:jc w:val="center"/>
              <w:rPr>
                <w:b/>
                <w:bCs/>
                <w:sz w:val="13"/>
                <w:szCs w:val="13"/>
              </w:rPr>
            </w:pPr>
            <w:r w:rsidRPr="001E1FC4">
              <w:rPr>
                <w:sz w:val="13"/>
                <w:szCs w:val="13"/>
              </w:rPr>
              <w:t>Kim et al 2020† (Obese only)</w:t>
            </w:r>
          </w:p>
        </w:tc>
        <w:tc>
          <w:tcPr>
            <w:tcW w:w="992" w:type="dxa"/>
            <w:vMerge/>
            <w:vAlign w:val="center"/>
          </w:tcPr>
          <w:p w14:paraId="4F15CCAD" w14:textId="77777777" w:rsidR="009438A1" w:rsidRPr="001E1FC4" w:rsidRDefault="009438A1" w:rsidP="001466F2">
            <w:pPr>
              <w:spacing w:line="480" w:lineRule="auto"/>
              <w:jc w:val="center"/>
              <w:rPr>
                <w:b/>
                <w:bCs/>
                <w:sz w:val="13"/>
                <w:szCs w:val="13"/>
              </w:rPr>
            </w:pPr>
          </w:p>
        </w:tc>
        <w:tc>
          <w:tcPr>
            <w:tcW w:w="992" w:type="dxa"/>
            <w:tcBorders>
              <w:bottom w:val="single" w:sz="4" w:space="0" w:color="auto"/>
              <w:right w:val="dashSmallGap" w:sz="4" w:space="0" w:color="auto"/>
            </w:tcBorders>
            <w:noWrap/>
            <w:vAlign w:val="center"/>
          </w:tcPr>
          <w:p w14:paraId="1259F293" w14:textId="4D469263" w:rsidR="009438A1" w:rsidRPr="001E1FC4" w:rsidRDefault="009438A1" w:rsidP="001466F2">
            <w:pPr>
              <w:spacing w:line="480" w:lineRule="auto"/>
              <w:jc w:val="center"/>
              <w:rPr>
                <w:sz w:val="13"/>
                <w:szCs w:val="13"/>
              </w:rPr>
            </w:pPr>
            <w:r w:rsidRPr="001E1FC4">
              <w:rPr>
                <w:sz w:val="13"/>
                <w:szCs w:val="13"/>
              </w:rPr>
              <w:t>3</w:t>
            </w:r>
            <w:r w:rsidR="00E72E13" w:rsidRPr="001E1FC4">
              <w:rPr>
                <w:sz w:val="13"/>
                <w:szCs w:val="13"/>
              </w:rPr>
              <w:t>9</w:t>
            </w:r>
          </w:p>
          <w:p w14:paraId="1FBBB032" w14:textId="18FD8967" w:rsidR="009438A1" w:rsidRPr="001E1FC4" w:rsidRDefault="009438A1" w:rsidP="001466F2">
            <w:pPr>
              <w:spacing w:line="480" w:lineRule="auto"/>
              <w:jc w:val="center"/>
              <w:rPr>
                <w:b/>
                <w:bCs/>
                <w:sz w:val="13"/>
                <w:szCs w:val="13"/>
              </w:rPr>
            </w:pPr>
            <w:r w:rsidRPr="001E1FC4">
              <w:rPr>
                <w:sz w:val="13"/>
                <w:szCs w:val="13"/>
              </w:rPr>
              <w:t>(2</w:t>
            </w:r>
            <w:r w:rsidR="00E72E13" w:rsidRPr="001E1FC4">
              <w:rPr>
                <w:sz w:val="13"/>
                <w:szCs w:val="13"/>
              </w:rPr>
              <w:t>2</w:t>
            </w:r>
            <w:r w:rsidRPr="001E1FC4">
              <w:rPr>
                <w:sz w:val="13"/>
                <w:szCs w:val="13"/>
              </w:rPr>
              <w:t>)</w:t>
            </w:r>
          </w:p>
        </w:tc>
        <w:tc>
          <w:tcPr>
            <w:tcW w:w="1134" w:type="dxa"/>
            <w:tcBorders>
              <w:left w:val="dashSmallGap" w:sz="4" w:space="0" w:color="auto"/>
              <w:bottom w:val="single" w:sz="4" w:space="0" w:color="auto"/>
              <w:right w:val="dashSmallGap" w:sz="4" w:space="0" w:color="auto"/>
            </w:tcBorders>
            <w:vAlign w:val="center"/>
          </w:tcPr>
          <w:p w14:paraId="7E6329E1" w14:textId="24CBB7D3" w:rsidR="009438A1" w:rsidRPr="001E1FC4" w:rsidRDefault="009438A1" w:rsidP="001466F2">
            <w:pPr>
              <w:spacing w:line="480" w:lineRule="auto"/>
              <w:jc w:val="center"/>
              <w:rPr>
                <w:sz w:val="13"/>
                <w:szCs w:val="13"/>
              </w:rPr>
            </w:pPr>
            <w:r w:rsidRPr="001E1FC4">
              <w:rPr>
                <w:sz w:val="13"/>
                <w:szCs w:val="13"/>
              </w:rPr>
              <w:t>32</w:t>
            </w:r>
          </w:p>
          <w:p w14:paraId="3D4A9406" w14:textId="52FEB036" w:rsidR="009438A1" w:rsidRPr="001E1FC4" w:rsidRDefault="009438A1" w:rsidP="001466F2">
            <w:pPr>
              <w:spacing w:line="480" w:lineRule="auto"/>
              <w:jc w:val="center"/>
              <w:rPr>
                <w:b/>
                <w:bCs/>
                <w:sz w:val="13"/>
                <w:szCs w:val="13"/>
              </w:rPr>
            </w:pPr>
            <w:r w:rsidRPr="001E1FC4">
              <w:rPr>
                <w:sz w:val="13"/>
                <w:szCs w:val="13"/>
              </w:rPr>
              <w:t>(1</w:t>
            </w:r>
            <w:r w:rsidR="00E72E13" w:rsidRPr="001E1FC4">
              <w:rPr>
                <w:sz w:val="13"/>
                <w:szCs w:val="13"/>
              </w:rPr>
              <w:t>8</w:t>
            </w:r>
            <w:r w:rsidRPr="001E1FC4">
              <w:rPr>
                <w:sz w:val="13"/>
                <w:szCs w:val="13"/>
              </w:rPr>
              <w:t>)</w:t>
            </w:r>
          </w:p>
        </w:tc>
        <w:tc>
          <w:tcPr>
            <w:tcW w:w="1134" w:type="dxa"/>
            <w:tcBorders>
              <w:right w:val="dashSmallGap" w:sz="4" w:space="0" w:color="auto"/>
            </w:tcBorders>
            <w:noWrap/>
            <w:vAlign w:val="center"/>
          </w:tcPr>
          <w:p w14:paraId="711D8A9C" w14:textId="06AB7376" w:rsidR="009438A1" w:rsidRPr="001E1FC4" w:rsidRDefault="009438A1" w:rsidP="001466F2">
            <w:pPr>
              <w:spacing w:line="480" w:lineRule="auto"/>
              <w:jc w:val="center"/>
              <w:rPr>
                <w:sz w:val="13"/>
                <w:szCs w:val="13"/>
              </w:rPr>
            </w:pPr>
            <w:r w:rsidRPr="001E1FC4">
              <w:rPr>
                <w:sz w:val="13"/>
                <w:szCs w:val="13"/>
              </w:rPr>
              <w:t>4</w:t>
            </w:r>
            <w:r w:rsidR="00E72E13" w:rsidRPr="001E1FC4">
              <w:rPr>
                <w:sz w:val="13"/>
                <w:szCs w:val="13"/>
              </w:rPr>
              <w:t>5</w:t>
            </w:r>
          </w:p>
          <w:p w14:paraId="155B7A1C" w14:textId="2813014B" w:rsidR="009438A1" w:rsidRPr="001E1FC4" w:rsidRDefault="009438A1" w:rsidP="001466F2">
            <w:pPr>
              <w:spacing w:line="480" w:lineRule="auto"/>
              <w:jc w:val="center"/>
              <w:rPr>
                <w:b/>
                <w:bCs/>
                <w:sz w:val="13"/>
                <w:szCs w:val="13"/>
              </w:rPr>
            </w:pPr>
            <w:r w:rsidRPr="001E1FC4">
              <w:rPr>
                <w:sz w:val="13"/>
                <w:szCs w:val="13"/>
              </w:rPr>
              <w:t>(2</w:t>
            </w:r>
            <w:r w:rsidR="00E72E13" w:rsidRPr="001E1FC4">
              <w:rPr>
                <w:sz w:val="13"/>
                <w:szCs w:val="13"/>
              </w:rPr>
              <w:t>1</w:t>
            </w:r>
            <w:r w:rsidRPr="001E1FC4">
              <w:rPr>
                <w:sz w:val="13"/>
                <w:szCs w:val="13"/>
              </w:rPr>
              <w:t>)</w:t>
            </w:r>
          </w:p>
        </w:tc>
        <w:tc>
          <w:tcPr>
            <w:tcW w:w="1134" w:type="dxa"/>
            <w:tcBorders>
              <w:left w:val="dashSmallGap" w:sz="4" w:space="0" w:color="auto"/>
              <w:right w:val="dashSmallGap" w:sz="4" w:space="0" w:color="auto"/>
            </w:tcBorders>
            <w:vAlign w:val="center"/>
          </w:tcPr>
          <w:p w14:paraId="71684C53" w14:textId="343ED0E1" w:rsidR="009438A1" w:rsidRPr="001E1FC4" w:rsidRDefault="009438A1" w:rsidP="001466F2">
            <w:pPr>
              <w:spacing w:line="480" w:lineRule="auto"/>
              <w:jc w:val="center"/>
              <w:rPr>
                <w:sz w:val="13"/>
                <w:szCs w:val="13"/>
              </w:rPr>
            </w:pPr>
            <w:r w:rsidRPr="001E1FC4">
              <w:rPr>
                <w:sz w:val="13"/>
                <w:szCs w:val="13"/>
              </w:rPr>
              <w:t>7</w:t>
            </w:r>
            <w:r w:rsidR="00E72E13" w:rsidRPr="001E1FC4">
              <w:rPr>
                <w:sz w:val="13"/>
                <w:szCs w:val="13"/>
              </w:rPr>
              <w:t>1</w:t>
            </w:r>
          </w:p>
          <w:p w14:paraId="49450948" w14:textId="1C8DA4D9" w:rsidR="009438A1" w:rsidRPr="001E1FC4" w:rsidRDefault="009438A1" w:rsidP="001466F2">
            <w:pPr>
              <w:spacing w:line="480" w:lineRule="auto"/>
              <w:jc w:val="center"/>
              <w:rPr>
                <w:b/>
                <w:bCs/>
                <w:sz w:val="13"/>
                <w:szCs w:val="13"/>
              </w:rPr>
            </w:pPr>
            <w:r w:rsidRPr="001E1FC4">
              <w:rPr>
                <w:sz w:val="13"/>
                <w:szCs w:val="13"/>
              </w:rPr>
              <w:t>(</w:t>
            </w:r>
            <w:proofErr w:type="gramStart"/>
            <w:r w:rsidRPr="001E1FC4">
              <w:rPr>
                <w:sz w:val="13"/>
                <w:szCs w:val="13"/>
              </w:rPr>
              <w:t>15)*</w:t>
            </w:r>
            <w:proofErr w:type="gramEnd"/>
            <w:r w:rsidRPr="001E1FC4">
              <w:rPr>
                <w:sz w:val="13"/>
                <w:szCs w:val="13"/>
              </w:rPr>
              <w:t>*</w:t>
            </w:r>
          </w:p>
        </w:tc>
        <w:tc>
          <w:tcPr>
            <w:tcW w:w="1134" w:type="dxa"/>
            <w:tcBorders>
              <w:bottom w:val="single" w:sz="4" w:space="0" w:color="auto"/>
            </w:tcBorders>
            <w:noWrap/>
            <w:vAlign w:val="center"/>
          </w:tcPr>
          <w:p w14:paraId="7881F62E" w14:textId="06683A4A" w:rsidR="009438A1" w:rsidRPr="001E1FC4" w:rsidRDefault="009438A1" w:rsidP="001466F2">
            <w:pPr>
              <w:spacing w:line="480" w:lineRule="auto"/>
              <w:jc w:val="center"/>
              <w:rPr>
                <w:sz w:val="13"/>
                <w:szCs w:val="13"/>
              </w:rPr>
            </w:pPr>
            <w:r w:rsidRPr="001E1FC4">
              <w:rPr>
                <w:sz w:val="13"/>
                <w:szCs w:val="13"/>
              </w:rPr>
              <w:t>3</w:t>
            </w:r>
            <w:r w:rsidR="00E72E13" w:rsidRPr="001E1FC4">
              <w:rPr>
                <w:sz w:val="13"/>
                <w:szCs w:val="13"/>
              </w:rPr>
              <w:t>8</w:t>
            </w:r>
          </w:p>
          <w:p w14:paraId="2CCE398C" w14:textId="42F05679" w:rsidR="009438A1" w:rsidRPr="001E1FC4" w:rsidRDefault="009438A1" w:rsidP="001466F2">
            <w:pPr>
              <w:spacing w:line="480" w:lineRule="auto"/>
              <w:jc w:val="center"/>
              <w:rPr>
                <w:b/>
                <w:bCs/>
                <w:sz w:val="13"/>
                <w:szCs w:val="13"/>
              </w:rPr>
            </w:pPr>
            <w:r w:rsidRPr="001E1FC4">
              <w:rPr>
                <w:sz w:val="13"/>
                <w:szCs w:val="13"/>
              </w:rPr>
              <w:t>(2</w:t>
            </w:r>
            <w:r w:rsidR="00E72E13" w:rsidRPr="001E1FC4">
              <w:rPr>
                <w:sz w:val="13"/>
                <w:szCs w:val="13"/>
              </w:rPr>
              <w:t>3</w:t>
            </w:r>
            <w:r w:rsidRPr="001E1FC4">
              <w:rPr>
                <w:sz w:val="13"/>
                <w:szCs w:val="13"/>
              </w:rPr>
              <w:t>)</w:t>
            </w:r>
          </w:p>
        </w:tc>
        <w:tc>
          <w:tcPr>
            <w:tcW w:w="1134" w:type="dxa"/>
            <w:tcBorders>
              <w:bottom w:val="single" w:sz="4" w:space="0" w:color="auto"/>
            </w:tcBorders>
            <w:vAlign w:val="center"/>
          </w:tcPr>
          <w:p w14:paraId="7E828CFE" w14:textId="345955E1" w:rsidR="009438A1" w:rsidRPr="001E1FC4" w:rsidRDefault="009438A1" w:rsidP="001466F2">
            <w:pPr>
              <w:spacing w:line="480" w:lineRule="auto"/>
              <w:jc w:val="center"/>
              <w:rPr>
                <w:sz w:val="13"/>
                <w:szCs w:val="13"/>
              </w:rPr>
            </w:pPr>
            <w:r w:rsidRPr="001E1FC4">
              <w:rPr>
                <w:sz w:val="13"/>
                <w:szCs w:val="13"/>
              </w:rPr>
              <w:t>88</w:t>
            </w:r>
          </w:p>
          <w:p w14:paraId="7167E402" w14:textId="53B94838" w:rsidR="009438A1" w:rsidRPr="001E1FC4" w:rsidRDefault="009438A1" w:rsidP="001466F2">
            <w:pPr>
              <w:spacing w:line="480" w:lineRule="auto"/>
              <w:jc w:val="center"/>
              <w:rPr>
                <w:b/>
                <w:bCs/>
                <w:sz w:val="13"/>
                <w:szCs w:val="13"/>
              </w:rPr>
            </w:pPr>
            <w:r w:rsidRPr="001E1FC4">
              <w:rPr>
                <w:sz w:val="13"/>
                <w:szCs w:val="13"/>
              </w:rPr>
              <w:t>(</w:t>
            </w:r>
            <w:proofErr w:type="gramStart"/>
            <w:r w:rsidRPr="001E1FC4">
              <w:rPr>
                <w:sz w:val="13"/>
                <w:szCs w:val="13"/>
              </w:rPr>
              <w:t>20)*</w:t>
            </w:r>
            <w:proofErr w:type="gramEnd"/>
            <w:r w:rsidRPr="001E1FC4">
              <w:rPr>
                <w:sz w:val="13"/>
                <w:szCs w:val="13"/>
              </w:rPr>
              <w:t>*</w:t>
            </w:r>
          </w:p>
        </w:tc>
        <w:tc>
          <w:tcPr>
            <w:tcW w:w="992" w:type="dxa"/>
            <w:tcBorders>
              <w:right w:val="dashSmallGap" w:sz="4" w:space="0" w:color="auto"/>
            </w:tcBorders>
            <w:noWrap/>
            <w:vAlign w:val="center"/>
          </w:tcPr>
          <w:p w14:paraId="39A304C2" w14:textId="041DE372" w:rsidR="009438A1" w:rsidRPr="001E1FC4" w:rsidRDefault="009438A1" w:rsidP="001466F2">
            <w:pPr>
              <w:spacing w:line="480" w:lineRule="auto"/>
              <w:jc w:val="center"/>
              <w:rPr>
                <w:sz w:val="13"/>
                <w:szCs w:val="13"/>
              </w:rPr>
            </w:pPr>
            <w:r w:rsidRPr="001E1FC4">
              <w:rPr>
                <w:sz w:val="13"/>
                <w:szCs w:val="13"/>
              </w:rPr>
              <w:t>46</w:t>
            </w:r>
          </w:p>
          <w:p w14:paraId="3DFA4CD6" w14:textId="0A8AF652" w:rsidR="009438A1" w:rsidRPr="001E1FC4" w:rsidRDefault="009438A1" w:rsidP="001466F2">
            <w:pPr>
              <w:spacing w:line="480" w:lineRule="auto"/>
              <w:jc w:val="center"/>
              <w:rPr>
                <w:b/>
                <w:bCs/>
                <w:sz w:val="13"/>
                <w:szCs w:val="13"/>
              </w:rPr>
            </w:pPr>
            <w:r w:rsidRPr="001E1FC4">
              <w:rPr>
                <w:sz w:val="13"/>
                <w:szCs w:val="13"/>
              </w:rPr>
              <w:t>(23)</w:t>
            </w:r>
          </w:p>
        </w:tc>
        <w:tc>
          <w:tcPr>
            <w:tcW w:w="1141" w:type="dxa"/>
            <w:tcBorders>
              <w:left w:val="dashSmallGap" w:sz="4" w:space="0" w:color="auto"/>
              <w:right w:val="dashSmallGap" w:sz="4" w:space="0" w:color="auto"/>
            </w:tcBorders>
            <w:vAlign w:val="center"/>
          </w:tcPr>
          <w:p w14:paraId="466276B9" w14:textId="79261970" w:rsidR="009438A1" w:rsidRPr="001E1FC4" w:rsidRDefault="009438A1" w:rsidP="001466F2">
            <w:pPr>
              <w:spacing w:line="480" w:lineRule="auto"/>
              <w:jc w:val="center"/>
              <w:rPr>
                <w:sz w:val="13"/>
                <w:szCs w:val="13"/>
              </w:rPr>
            </w:pPr>
            <w:r w:rsidRPr="001E1FC4">
              <w:rPr>
                <w:sz w:val="13"/>
                <w:szCs w:val="13"/>
              </w:rPr>
              <w:t>11</w:t>
            </w:r>
            <w:r w:rsidR="00E72E13" w:rsidRPr="001E1FC4">
              <w:rPr>
                <w:sz w:val="13"/>
                <w:szCs w:val="13"/>
              </w:rPr>
              <w:t>3</w:t>
            </w:r>
          </w:p>
          <w:p w14:paraId="4A716DE6" w14:textId="450CBCA6" w:rsidR="009438A1" w:rsidRPr="001E1FC4" w:rsidRDefault="009438A1" w:rsidP="001466F2">
            <w:pPr>
              <w:spacing w:line="480" w:lineRule="auto"/>
              <w:jc w:val="center"/>
              <w:rPr>
                <w:b/>
                <w:bCs/>
                <w:sz w:val="13"/>
                <w:szCs w:val="13"/>
              </w:rPr>
            </w:pPr>
            <w:r w:rsidRPr="001E1FC4">
              <w:rPr>
                <w:sz w:val="13"/>
                <w:szCs w:val="13"/>
              </w:rPr>
              <w:t>(</w:t>
            </w:r>
            <w:proofErr w:type="gramStart"/>
            <w:r w:rsidRPr="001E1FC4">
              <w:rPr>
                <w:sz w:val="13"/>
                <w:szCs w:val="13"/>
              </w:rPr>
              <w:t>25)*</w:t>
            </w:r>
            <w:proofErr w:type="gramEnd"/>
            <w:r w:rsidRPr="001E1FC4">
              <w:rPr>
                <w:sz w:val="13"/>
                <w:szCs w:val="13"/>
              </w:rPr>
              <w:t>*</w:t>
            </w:r>
          </w:p>
        </w:tc>
        <w:tc>
          <w:tcPr>
            <w:tcW w:w="1843" w:type="dxa"/>
            <w:gridSpan w:val="2"/>
            <w:tcBorders>
              <w:left w:val="dashSmallGap" w:sz="4" w:space="0" w:color="auto"/>
            </w:tcBorders>
            <w:vAlign w:val="center"/>
          </w:tcPr>
          <w:p w14:paraId="7C91F076" w14:textId="77777777" w:rsidR="009438A1" w:rsidRPr="001E1FC4" w:rsidRDefault="009438A1" w:rsidP="001466F2">
            <w:pPr>
              <w:spacing w:line="480" w:lineRule="auto"/>
              <w:jc w:val="center"/>
              <w:rPr>
                <w:b/>
                <w:bCs/>
                <w:sz w:val="13"/>
                <w:szCs w:val="13"/>
              </w:rPr>
            </w:pPr>
            <w:r w:rsidRPr="001E1FC4">
              <w:rPr>
                <w:sz w:val="13"/>
                <w:szCs w:val="13"/>
              </w:rPr>
              <w:t>NA</w:t>
            </w:r>
          </w:p>
        </w:tc>
      </w:tr>
      <w:tr w:rsidR="009438A1" w:rsidRPr="001E1FC4" w14:paraId="6D999709" w14:textId="77777777" w:rsidTr="001466F2">
        <w:trPr>
          <w:trHeight w:val="352"/>
        </w:trPr>
        <w:tc>
          <w:tcPr>
            <w:tcW w:w="850" w:type="dxa"/>
            <w:vMerge/>
            <w:vAlign w:val="center"/>
          </w:tcPr>
          <w:p w14:paraId="1D14A865" w14:textId="77777777" w:rsidR="009438A1" w:rsidRPr="001E1FC4" w:rsidRDefault="009438A1" w:rsidP="001466F2">
            <w:pPr>
              <w:spacing w:line="480" w:lineRule="auto"/>
              <w:jc w:val="center"/>
              <w:rPr>
                <w:sz w:val="13"/>
                <w:szCs w:val="13"/>
              </w:rPr>
            </w:pPr>
          </w:p>
        </w:tc>
        <w:tc>
          <w:tcPr>
            <w:tcW w:w="2553" w:type="dxa"/>
            <w:noWrap/>
            <w:vAlign w:val="center"/>
          </w:tcPr>
          <w:p w14:paraId="3C8CF7DE" w14:textId="77777777" w:rsidR="009438A1" w:rsidRPr="001E1FC4" w:rsidRDefault="009438A1" w:rsidP="001466F2">
            <w:pPr>
              <w:spacing w:line="480" w:lineRule="auto"/>
              <w:jc w:val="center"/>
              <w:rPr>
                <w:b/>
                <w:bCs/>
                <w:sz w:val="13"/>
                <w:szCs w:val="13"/>
              </w:rPr>
            </w:pPr>
            <w:r w:rsidRPr="001E1FC4">
              <w:rPr>
                <w:sz w:val="13"/>
                <w:szCs w:val="13"/>
              </w:rPr>
              <w:t>Kim et al 2020† (</w:t>
            </w:r>
            <w:proofErr w:type="gramStart"/>
            <w:r w:rsidRPr="001E1FC4">
              <w:rPr>
                <w:sz w:val="13"/>
                <w:szCs w:val="13"/>
              </w:rPr>
              <w:t>Non-obese</w:t>
            </w:r>
            <w:proofErr w:type="gramEnd"/>
            <w:r w:rsidRPr="001E1FC4">
              <w:rPr>
                <w:sz w:val="13"/>
                <w:szCs w:val="13"/>
              </w:rPr>
              <w:t xml:space="preserve"> only)</w:t>
            </w:r>
          </w:p>
        </w:tc>
        <w:tc>
          <w:tcPr>
            <w:tcW w:w="992" w:type="dxa"/>
            <w:vMerge/>
            <w:vAlign w:val="center"/>
          </w:tcPr>
          <w:p w14:paraId="070DDCF0" w14:textId="77777777" w:rsidR="009438A1" w:rsidRPr="001E1FC4" w:rsidRDefault="009438A1" w:rsidP="001466F2">
            <w:pPr>
              <w:spacing w:line="480" w:lineRule="auto"/>
              <w:jc w:val="center"/>
              <w:rPr>
                <w:b/>
                <w:bCs/>
                <w:sz w:val="13"/>
                <w:szCs w:val="13"/>
              </w:rPr>
            </w:pPr>
          </w:p>
        </w:tc>
        <w:tc>
          <w:tcPr>
            <w:tcW w:w="992" w:type="dxa"/>
            <w:tcBorders>
              <w:bottom w:val="single" w:sz="4" w:space="0" w:color="auto"/>
              <w:right w:val="dashSmallGap" w:sz="4" w:space="0" w:color="auto"/>
            </w:tcBorders>
            <w:noWrap/>
            <w:vAlign w:val="center"/>
          </w:tcPr>
          <w:p w14:paraId="39E19C22" w14:textId="35BD97DD" w:rsidR="009438A1" w:rsidRPr="001E1FC4" w:rsidRDefault="009438A1" w:rsidP="001466F2">
            <w:pPr>
              <w:spacing w:line="480" w:lineRule="auto"/>
              <w:jc w:val="center"/>
              <w:rPr>
                <w:sz w:val="13"/>
                <w:szCs w:val="13"/>
              </w:rPr>
            </w:pPr>
            <w:r w:rsidRPr="001E1FC4">
              <w:rPr>
                <w:sz w:val="13"/>
                <w:szCs w:val="13"/>
              </w:rPr>
              <w:t>4</w:t>
            </w:r>
            <w:r w:rsidR="00E72E13" w:rsidRPr="001E1FC4">
              <w:rPr>
                <w:sz w:val="13"/>
                <w:szCs w:val="13"/>
              </w:rPr>
              <w:t>2</w:t>
            </w:r>
          </w:p>
          <w:p w14:paraId="1F2F9FFE" w14:textId="210DC2BF" w:rsidR="009438A1" w:rsidRPr="001E1FC4" w:rsidRDefault="009438A1" w:rsidP="001466F2">
            <w:pPr>
              <w:spacing w:line="480" w:lineRule="auto"/>
              <w:jc w:val="center"/>
              <w:rPr>
                <w:b/>
                <w:bCs/>
                <w:sz w:val="13"/>
                <w:szCs w:val="13"/>
              </w:rPr>
            </w:pPr>
            <w:r w:rsidRPr="001E1FC4">
              <w:rPr>
                <w:sz w:val="13"/>
                <w:szCs w:val="13"/>
              </w:rPr>
              <w:t>(25)</w:t>
            </w:r>
          </w:p>
        </w:tc>
        <w:tc>
          <w:tcPr>
            <w:tcW w:w="1134" w:type="dxa"/>
            <w:tcBorders>
              <w:left w:val="dashSmallGap" w:sz="4" w:space="0" w:color="auto"/>
              <w:bottom w:val="single" w:sz="4" w:space="0" w:color="auto"/>
              <w:right w:val="dashSmallGap" w:sz="4" w:space="0" w:color="auto"/>
            </w:tcBorders>
            <w:vAlign w:val="center"/>
          </w:tcPr>
          <w:p w14:paraId="01198C5F" w14:textId="50A3A440" w:rsidR="009438A1" w:rsidRPr="001E1FC4" w:rsidRDefault="009438A1" w:rsidP="001466F2">
            <w:pPr>
              <w:spacing w:line="480" w:lineRule="auto"/>
              <w:jc w:val="center"/>
              <w:rPr>
                <w:sz w:val="13"/>
                <w:szCs w:val="13"/>
              </w:rPr>
            </w:pPr>
            <w:r w:rsidRPr="001E1FC4">
              <w:rPr>
                <w:sz w:val="13"/>
                <w:szCs w:val="13"/>
              </w:rPr>
              <w:t>36</w:t>
            </w:r>
          </w:p>
          <w:p w14:paraId="4C2ADBB9" w14:textId="29EDE400" w:rsidR="009438A1" w:rsidRPr="001E1FC4" w:rsidRDefault="009438A1" w:rsidP="001466F2">
            <w:pPr>
              <w:spacing w:line="480" w:lineRule="auto"/>
              <w:jc w:val="center"/>
              <w:rPr>
                <w:b/>
                <w:bCs/>
                <w:sz w:val="13"/>
                <w:szCs w:val="13"/>
              </w:rPr>
            </w:pPr>
            <w:r w:rsidRPr="001E1FC4">
              <w:rPr>
                <w:sz w:val="13"/>
                <w:szCs w:val="13"/>
              </w:rPr>
              <w:t>(21)</w:t>
            </w:r>
          </w:p>
        </w:tc>
        <w:tc>
          <w:tcPr>
            <w:tcW w:w="1134" w:type="dxa"/>
            <w:tcBorders>
              <w:right w:val="dashSmallGap" w:sz="4" w:space="0" w:color="auto"/>
            </w:tcBorders>
            <w:noWrap/>
            <w:vAlign w:val="center"/>
          </w:tcPr>
          <w:p w14:paraId="233C1F6D" w14:textId="7E49D85F" w:rsidR="009438A1" w:rsidRPr="001E1FC4" w:rsidRDefault="009438A1" w:rsidP="001466F2">
            <w:pPr>
              <w:spacing w:line="480" w:lineRule="auto"/>
              <w:jc w:val="center"/>
              <w:rPr>
                <w:sz w:val="13"/>
                <w:szCs w:val="13"/>
              </w:rPr>
            </w:pPr>
            <w:r w:rsidRPr="001E1FC4">
              <w:rPr>
                <w:sz w:val="13"/>
                <w:szCs w:val="13"/>
              </w:rPr>
              <w:t>44</w:t>
            </w:r>
          </w:p>
          <w:p w14:paraId="548E6805" w14:textId="599CFD6B" w:rsidR="009438A1" w:rsidRPr="001E1FC4" w:rsidRDefault="009438A1" w:rsidP="001466F2">
            <w:pPr>
              <w:spacing w:line="480" w:lineRule="auto"/>
              <w:jc w:val="center"/>
              <w:rPr>
                <w:b/>
                <w:bCs/>
                <w:sz w:val="13"/>
                <w:szCs w:val="13"/>
              </w:rPr>
            </w:pPr>
            <w:r w:rsidRPr="001E1FC4">
              <w:rPr>
                <w:sz w:val="13"/>
                <w:szCs w:val="13"/>
              </w:rPr>
              <w:t>(25)</w:t>
            </w:r>
          </w:p>
        </w:tc>
        <w:tc>
          <w:tcPr>
            <w:tcW w:w="1134" w:type="dxa"/>
            <w:tcBorders>
              <w:left w:val="dashSmallGap" w:sz="4" w:space="0" w:color="auto"/>
              <w:right w:val="dashSmallGap" w:sz="4" w:space="0" w:color="auto"/>
            </w:tcBorders>
            <w:vAlign w:val="center"/>
          </w:tcPr>
          <w:p w14:paraId="76397655" w14:textId="45FB62BE" w:rsidR="009438A1" w:rsidRPr="001E1FC4" w:rsidRDefault="009438A1" w:rsidP="001466F2">
            <w:pPr>
              <w:spacing w:line="480" w:lineRule="auto"/>
              <w:jc w:val="center"/>
              <w:rPr>
                <w:sz w:val="13"/>
                <w:szCs w:val="13"/>
              </w:rPr>
            </w:pPr>
            <w:r w:rsidRPr="001E1FC4">
              <w:rPr>
                <w:sz w:val="13"/>
                <w:szCs w:val="13"/>
              </w:rPr>
              <w:t>69</w:t>
            </w:r>
          </w:p>
          <w:p w14:paraId="157D9803" w14:textId="4BABA85E" w:rsidR="009438A1" w:rsidRPr="001E1FC4" w:rsidRDefault="009438A1" w:rsidP="001466F2">
            <w:pPr>
              <w:spacing w:line="480" w:lineRule="auto"/>
              <w:jc w:val="center"/>
              <w:rPr>
                <w:b/>
                <w:bCs/>
                <w:sz w:val="13"/>
                <w:szCs w:val="13"/>
              </w:rPr>
            </w:pPr>
            <w:r w:rsidRPr="001E1FC4">
              <w:rPr>
                <w:sz w:val="13"/>
                <w:szCs w:val="13"/>
              </w:rPr>
              <w:t>(</w:t>
            </w:r>
            <w:proofErr w:type="gramStart"/>
            <w:r w:rsidRPr="001E1FC4">
              <w:rPr>
                <w:sz w:val="13"/>
                <w:szCs w:val="13"/>
              </w:rPr>
              <w:t>29)*</w:t>
            </w:r>
            <w:proofErr w:type="gramEnd"/>
            <w:r w:rsidRPr="001E1FC4">
              <w:rPr>
                <w:sz w:val="13"/>
                <w:szCs w:val="13"/>
              </w:rPr>
              <w:t>*</w:t>
            </w:r>
          </w:p>
        </w:tc>
        <w:tc>
          <w:tcPr>
            <w:tcW w:w="1134" w:type="dxa"/>
            <w:tcBorders>
              <w:bottom w:val="single" w:sz="4" w:space="0" w:color="auto"/>
            </w:tcBorders>
            <w:noWrap/>
            <w:vAlign w:val="center"/>
          </w:tcPr>
          <w:p w14:paraId="0E3D6BC2" w14:textId="07F854B5" w:rsidR="009438A1" w:rsidRPr="001E1FC4" w:rsidRDefault="009438A1" w:rsidP="001466F2">
            <w:pPr>
              <w:spacing w:line="480" w:lineRule="auto"/>
              <w:jc w:val="center"/>
              <w:rPr>
                <w:sz w:val="13"/>
                <w:szCs w:val="13"/>
              </w:rPr>
            </w:pPr>
            <w:r w:rsidRPr="001E1FC4">
              <w:rPr>
                <w:sz w:val="13"/>
                <w:szCs w:val="13"/>
              </w:rPr>
              <w:t>4</w:t>
            </w:r>
            <w:r w:rsidR="00E72E13" w:rsidRPr="001E1FC4">
              <w:rPr>
                <w:sz w:val="13"/>
                <w:szCs w:val="13"/>
              </w:rPr>
              <w:t>5</w:t>
            </w:r>
          </w:p>
          <w:p w14:paraId="655B9B96" w14:textId="354A42DE" w:rsidR="009438A1" w:rsidRPr="001E1FC4" w:rsidRDefault="009438A1" w:rsidP="001466F2">
            <w:pPr>
              <w:spacing w:line="480" w:lineRule="auto"/>
              <w:jc w:val="center"/>
              <w:rPr>
                <w:b/>
                <w:bCs/>
                <w:sz w:val="13"/>
                <w:szCs w:val="13"/>
              </w:rPr>
            </w:pPr>
            <w:r w:rsidRPr="001E1FC4">
              <w:rPr>
                <w:sz w:val="13"/>
                <w:szCs w:val="13"/>
              </w:rPr>
              <w:t>(2</w:t>
            </w:r>
            <w:r w:rsidR="00E72E13" w:rsidRPr="001E1FC4">
              <w:rPr>
                <w:sz w:val="13"/>
                <w:szCs w:val="13"/>
              </w:rPr>
              <w:t>2</w:t>
            </w:r>
            <w:r w:rsidRPr="001E1FC4">
              <w:rPr>
                <w:sz w:val="13"/>
                <w:szCs w:val="13"/>
              </w:rPr>
              <w:t>)</w:t>
            </w:r>
          </w:p>
        </w:tc>
        <w:tc>
          <w:tcPr>
            <w:tcW w:w="1134" w:type="dxa"/>
            <w:tcBorders>
              <w:bottom w:val="single" w:sz="4" w:space="0" w:color="auto"/>
            </w:tcBorders>
            <w:vAlign w:val="center"/>
          </w:tcPr>
          <w:p w14:paraId="066CA67B" w14:textId="22F74867" w:rsidR="009438A1" w:rsidRPr="001E1FC4" w:rsidRDefault="009438A1" w:rsidP="001466F2">
            <w:pPr>
              <w:spacing w:line="480" w:lineRule="auto"/>
              <w:jc w:val="center"/>
              <w:rPr>
                <w:sz w:val="13"/>
                <w:szCs w:val="13"/>
              </w:rPr>
            </w:pPr>
            <w:r w:rsidRPr="001E1FC4">
              <w:rPr>
                <w:sz w:val="13"/>
                <w:szCs w:val="13"/>
              </w:rPr>
              <w:t>9</w:t>
            </w:r>
            <w:r w:rsidR="00E72E13" w:rsidRPr="001E1FC4">
              <w:rPr>
                <w:sz w:val="13"/>
                <w:szCs w:val="13"/>
              </w:rPr>
              <w:t>5</w:t>
            </w:r>
          </w:p>
          <w:p w14:paraId="113B801F" w14:textId="1D21F740" w:rsidR="009438A1" w:rsidRPr="001E1FC4" w:rsidRDefault="009438A1" w:rsidP="001466F2">
            <w:pPr>
              <w:spacing w:line="480" w:lineRule="auto"/>
              <w:jc w:val="center"/>
              <w:rPr>
                <w:b/>
                <w:bCs/>
                <w:sz w:val="13"/>
                <w:szCs w:val="13"/>
              </w:rPr>
            </w:pPr>
            <w:r w:rsidRPr="001E1FC4">
              <w:rPr>
                <w:sz w:val="13"/>
                <w:szCs w:val="13"/>
              </w:rPr>
              <w:t>(</w:t>
            </w:r>
            <w:proofErr w:type="gramStart"/>
            <w:r w:rsidRPr="001E1FC4">
              <w:rPr>
                <w:sz w:val="13"/>
                <w:szCs w:val="13"/>
              </w:rPr>
              <w:t>35)*</w:t>
            </w:r>
            <w:proofErr w:type="gramEnd"/>
            <w:r w:rsidRPr="001E1FC4">
              <w:rPr>
                <w:sz w:val="13"/>
                <w:szCs w:val="13"/>
              </w:rPr>
              <w:t>*</w:t>
            </w:r>
          </w:p>
        </w:tc>
        <w:tc>
          <w:tcPr>
            <w:tcW w:w="992" w:type="dxa"/>
            <w:tcBorders>
              <w:right w:val="dashSmallGap" w:sz="4" w:space="0" w:color="auto"/>
            </w:tcBorders>
            <w:noWrap/>
            <w:vAlign w:val="center"/>
          </w:tcPr>
          <w:p w14:paraId="32AEEB05" w14:textId="797990EA" w:rsidR="009438A1" w:rsidRPr="001E1FC4" w:rsidRDefault="009438A1" w:rsidP="001466F2">
            <w:pPr>
              <w:spacing w:line="480" w:lineRule="auto"/>
              <w:jc w:val="center"/>
              <w:rPr>
                <w:sz w:val="13"/>
                <w:szCs w:val="13"/>
              </w:rPr>
            </w:pPr>
            <w:r w:rsidRPr="001E1FC4">
              <w:rPr>
                <w:sz w:val="13"/>
                <w:szCs w:val="13"/>
              </w:rPr>
              <w:t>4</w:t>
            </w:r>
            <w:r w:rsidR="00E72E13" w:rsidRPr="001E1FC4">
              <w:rPr>
                <w:sz w:val="13"/>
                <w:szCs w:val="13"/>
              </w:rPr>
              <w:t>4</w:t>
            </w:r>
          </w:p>
          <w:p w14:paraId="7B7AFCC6" w14:textId="0AC8EA40" w:rsidR="009438A1" w:rsidRPr="001E1FC4" w:rsidRDefault="009438A1" w:rsidP="001466F2">
            <w:pPr>
              <w:spacing w:line="480" w:lineRule="auto"/>
              <w:jc w:val="center"/>
              <w:rPr>
                <w:b/>
                <w:bCs/>
                <w:sz w:val="13"/>
                <w:szCs w:val="13"/>
              </w:rPr>
            </w:pPr>
            <w:r w:rsidRPr="001E1FC4">
              <w:rPr>
                <w:sz w:val="13"/>
                <w:szCs w:val="13"/>
              </w:rPr>
              <w:t>(23)</w:t>
            </w:r>
          </w:p>
        </w:tc>
        <w:tc>
          <w:tcPr>
            <w:tcW w:w="1141" w:type="dxa"/>
            <w:tcBorders>
              <w:left w:val="dashSmallGap" w:sz="4" w:space="0" w:color="auto"/>
              <w:right w:val="dashSmallGap" w:sz="4" w:space="0" w:color="auto"/>
            </w:tcBorders>
            <w:vAlign w:val="center"/>
          </w:tcPr>
          <w:p w14:paraId="38402F97" w14:textId="23521229" w:rsidR="009438A1" w:rsidRPr="001E1FC4" w:rsidRDefault="009438A1" w:rsidP="001466F2">
            <w:pPr>
              <w:spacing w:line="480" w:lineRule="auto"/>
              <w:jc w:val="center"/>
              <w:rPr>
                <w:sz w:val="13"/>
                <w:szCs w:val="13"/>
              </w:rPr>
            </w:pPr>
            <w:r w:rsidRPr="001E1FC4">
              <w:rPr>
                <w:sz w:val="13"/>
                <w:szCs w:val="13"/>
              </w:rPr>
              <w:t>131</w:t>
            </w:r>
          </w:p>
          <w:p w14:paraId="116E90D8" w14:textId="72DCA6D4" w:rsidR="009438A1" w:rsidRPr="001E1FC4" w:rsidRDefault="009438A1" w:rsidP="001466F2">
            <w:pPr>
              <w:spacing w:line="480" w:lineRule="auto"/>
              <w:jc w:val="center"/>
              <w:rPr>
                <w:b/>
                <w:bCs/>
                <w:sz w:val="13"/>
                <w:szCs w:val="13"/>
              </w:rPr>
            </w:pPr>
            <w:r w:rsidRPr="001E1FC4">
              <w:rPr>
                <w:sz w:val="13"/>
                <w:szCs w:val="13"/>
              </w:rPr>
              <w:t>(</w:t>
            </w:r>
            <w:proofErr w:type="gramStart"/>
            <w:r w:rsidRPr="001E1FC4">
              <w:rPr>
                <w:sz w:val="13"/>
                <w:szCs w:val="13"/>
              </w:rPr>
              <w:t>2</w:t>
            </w:r>
            <w:r w:rsidR="00E72E13" w:rsidRPr="001E1FC4">
              <w:rPr>
                <w:sz w:val="13"/>
                <w:szCs w:val="13"/>
              </w:rPr>
              <w:t>2</w:t>
            </w:r>
            <w:r w:rsidRPr="001E1FC4">
              <w:rPr>
                <w:sz w:val="13"/>
                <w:szCs w:val="13"/>
              </w:rPr>
              <w:t>)*</w:t>
            </w:r>
            <w:proofErr w:type="gramEnd"/>
            <w:r w:rsidRPr="001E1FC4">
              <w:rPr>
                <w:sz w:val="13"/>
                <w:szCs w:val="13"/>
              </w:rPr>
              <w:t>*</w:t>
            </w:r>
          </w:p>
        </w:tc>
        <w:tc>
          <w:tcPr>
            <w:tcW w:w="1843" w:type="dxa"/>
            <w:gridSpan w:val="2"/>
            <w:tcBorders>
              <w:left w:val="dashSmallGap" w:sz="4" w:space="0" w:color="auto"/>
            </w:tcBorders>
            <w:vAlign w:val="center"/>
          </w:tcPr>
          <w:p w14:paraId="59B771E7" w14:textId="77777777" w:rsidR="009438A1" w:rsidRPr="001E1FC4" w:rsidRDefault="009438A1" w:rsidP="001466F2">
            <w:pPr>
              <w:spacing w:line="480" w:lineRule="auto"/>
              <w:jc w:val="center"/>
              <w:rPr>
                <w:b/>
                <w:bCs/>
                <w:sz w:val="13"/>
                <w:szCs w:val="13"/>
              </w:rPr>
            </w:pPr>
            <w:r w:rsidRPr="001E1FC4">
              <w:rPr>
                <w:sz w:val="13"/>
                <w:szCs w:val="13"/>
              </w:rPr>
              <w:t>NA</w:t>
            </w:r>
          </w:p>
        </w:tc>
      </w:tr>
      <w:tr w:rsidR="009438A1" w:rsidRPr="001E1FC4" w14:paraId="48FD8F9D" w14:textId="77777777" w:rsidTr="001466F2">
        <w:trPr>
          <w:trHeight w:val="352"/>
        </w:trPr>
        <w:tc>
          <w:tcPr>
            <w:tcW w:w="850" w:type="dxa"/>
            <w:vMerge/>
            <w:vAlign w:val="center"/>
          </w:tcPr>
          <w:p w14:paraId="38443898" w14:textId="77777777" w:rsidR="009438A1" w:rsidRPr="001E1FC4" w:rsidRDefault="009438A1" w:rsidP="001466F2">
            <w:pPr>
              <w:spacing w:line="480" w:lineRule="auto"/>
              <w:jc w:val="center"/>
              <w:rPr>
                <w:sz w:val="13"/>
                <w:szCs w:val="13"/>
              </w:rPr>
            </w:pPr>
          </w:p>
        </w:tc>
        <w:tc>
          <w:tcPr>
            <w:tcW w:w="2553" w:type="dxa"/>
            <w:noWrap/>
            <w:vAlign w:val="center"/>
          </w:tcPr>
          <w:p w14:paraId="2C3BF0AB" w14:textId="77777777" w:rsidR="009438A1" w:rsidRPr="001E1FC4" w:rsidRDefault="009438A1" w:rsidP="001466F2">
            <w:pPr>
              <w:spacing w:line="480" w:lineRule="auto"/>
              <w:jc w:val="center"/>
              <w:rPr>
                <w:b/>
                <w:bCs/>
                <w:sz w:val="13"/>
                <w:szCs w:val="13"/>
              </w:rPr>
            </w:pPr>
            <w:r w:rsidRPr="001E1FC4">
              <w:rPr>
                <w:sz w:val="13"/>
                <w:szCs w:val="13"/>
              </w:rPr>
              <w:t>Chandler et al. 2014†‡</w:t>
            </w:r>
          </w:p>
        </w:tc>
        <w:tc>
          <w:tcPr>
            <w:tcW w:w="992" w:type="dxa"/>
            <w:vAlign w:val="center"/>
          </w:tcPr>
          <w:p w14:paraId="128C949C" w14:textId="77777777" w:rsidR="009438A1" w:rsidRPr="001E1FC4" w:rsidRDefault="009438A1" w:rsidP="001466F2">
            <w:pPr>
              <w:spacing w:line="480" w:lineRule="auto"/>
              <w:jc w:val="center"/>
              <w:rPr>
                <w:b/>
                <w:bCs/>
                <w:sz w:val="13"/>
                <w:szCs w:val="13"/>
              </w:rPr>
            </w:pPr>
            <w:r w:rsidRPr="001E1FC4">
              <w:rPr>
                <w:color w:val="000000"/>
                <w:sz w:val="13"/>
                <w:szCs w:val="13"/>
              </w:rPr>
              <w:t>3 months</w:t>
            </w:r>
          </w:p>
        </w:tc>
        <w:tc>
          <w:tcPr>
            <w:tcW w:w="992" w:type="dxa"/>
            <w:tcBorders>
              <w:bottom w:val="single" w:sz="4" w:space="0" w:color="auto"/>
              <w:right w:val="dashSmallGap" w:sz="4" w:space="0" w:color="auto"/>
            </w:tcBorders>
            <w:noWrap/>
            <w:vAlign w:val="center"/>
          </w:tcPr>
          <w:p w14:paraId="362DD8E6" w14:textId="02AFD543" w:rsidR="009438A1" w:rsidRPr="001E1FC4" w:rsidRDefault="009438A1" w:rsidP="001466F2">
            <w:pPr>
              <w:spacing w:line="480" w:lineRule="auto"/>
              <w:jc w:val="center"/>
              <w:rPr>
                <w:sz w:val="13"/>
                <w:szCs w:val="13"/>
              </w:rPr>
            </w:pPr>
            <w:r w:rsidRPr="001E1FC4">
              <w:rPr>
                <w:sz w:val="13"/>
                <w:szCs w:val="13"/>
              </w:rPr>
              <w:t>3</w:t>
            </w:r>
            <w:r w:rsidR="00F614A2" w:rsidRPr="001E1FC4">
              <w:rPr>
                <w:sz w:val="13"/>
                <w:szCs w:val="13"/>
              </w:rPr>
              <w:t>8</w:t>
            </w:r>
          </w:p>
          <w:p w14:paraId="17E6BA30" w14:textId="254311DF" w:rsidR="009438A1" w:rsidRPr="001E1FC4" w:rsidRDefault="009438A1" w:rsidP="001466F2">
            <w:pPr>
              <w:spacing w:line="480" w:lineRule="auto"/>
              <w:jc w:val="center"/>
              <w:rPr>
                <w:b/>
                <w:bCs/>
                <w:sz w:val="13"/>
                <w:szCs w:val="13"/>
              </w:rPr>
            </w:pPr>
            <w:r w:rsidRPr="001E1FC4">
              <w:rPr>
                <w:sz w:val="13"/>
                <w:szCs w:val="13"/>
              </w:rPr>
              <w:t>(26-59)</w:t>
            </w:r>
          </w:p>
        </w:tc>
        <w:tc>
          <w:tcPr>
            <w:tcW w:w="1134" w:type="dxa"/>
            <w:tcBorders>
              <w:left w:val="dashSmallGap" w:sz="4" w:space="0" w:color="auto"/>
              <w:bottom w:val="single" w:sz="4" w:space="0" w:color="auto"/>
              <w:right w:val="dashSmallGap" w:sz="4" w:space="0" w:color="auto"/>
            </w:tcBorders>
            <w:vAlign w:val="center"/>
          </w:tcPr>
          <w:p w14:paraId="0981739F" w14:textId="530F393E" w:rsidR="009438A1" w:rsidRPr="001E1FC4" w:rsidRDefault="009438A1" w:rsidP="001466F2">
            <w:pPr>
              <w:spacing w:line="480" w:lineRule="auto"/>
              <w:jc w:val="center"/>
              <w:rPr>
                <w:sz w:val="13"/>
                <w:szCs w:val="13"/>
              </w:rPr>
            </w:pPr>
            <w:r w:rsidRPr="001E1FC4">
              <w:rPr>
                <w:sz w:val="13"/>
                <w:szCs w:val="13"/>
              </w:rPr>
              <w:t>34</w:t>
            </w:r>
          </w:p>
          <w:p w14:paraId="463D465F" w14:textId="28CDB070" w:rsidR="009438A1" w:rsidRPr="001E1FC4" w:rsidRDefault="009438A1" w:rsidP="001466F2">
            <w:pPr>
              <w:spacing w:line="480" w:lineRule="auto"/>
              <w:jc w:val="center"/>
              <w:rPr>
                <w:b/>
                <w:bCs/>
                <w:sz w:val="13"/>
                <w:szCs w:val="13"/>
              </w:rPr>
            </w:pPr>
            <w:r w:rsidRPr="001E1FC4">
              <w:rPr>
                <w:sz w:val="13"/>
                <w:szCs w:val="13"/>
              </w:rPr>
              <w:t>(18-4</w:t>
            </w:r>
            <w:r w:rsidR="00F614A2" w:rsidRPr="001E1FC4">
              <w:rPr>
                <w:sz w:val="13"/>
                <w:szCs w:val="13"/>
              </w:rPr>
              <w:t>7</w:t>
            </w:r>
            <w:r w:rsidRPr="001E1FC4">
              <w:rPr>
                <w:sz w:val="13"/>
                <w:szCs w:val="13"/>
              </w:rPr>
              <w:t>)</w:t>
            </w:r>
          </w:p>
        </w:tc>
        <w:tc>
          <w:tcPr>
            <w:tcW w:w="1134" w:type="dxa"/>
            <w:tcBorders>
              <w:right w:val="dashSmallGap" w:sz="4" w:space="0" w:color="auto"/>
            </w:tcBorders>
            <w:noWrap/>
            <w:vAlign w:val="center"/>
          </w:tcPr>
          <w:p w14:paraId="37C17969" w14:textId="14DDC48D" w:rsidR="009438A1" w:rsidRPr="001E1FC4" w:rsidRDefault="009438A1" w:rsidP="001466F2">
            <w:pPr>
              <w:spacing w:line="480" w:lineRule="auto"/>
              <w:jc w:val="center"/>
              <w:rPr>
                <w:sz w:val="13"/>
                <w:szCs w:val="13"/>
              </w:rPr>
            </w:pPr>
            <w:r w:rsidRPr="001E1FC4">
              <w:rPr>
                <w:sz w:val="13"/>
                <w:szCs w:val="13"/>
              </w:rPr>
              <w:t>4</w:t>
            </w:r>
            <w:r w:rsidR="00F614A2" w:rsidRPr="001E1FC4">
              <w:rPr>
                <w:sz w:val="13"/>
                <w:szCs w:val="13"/>
              </w:rPr>
              <w:t>1</w:t>
            </w:r>
          </w:p>
          <w:p w14:paraId="145B9540" w14:textId="1EE90D9C" w:rsidR="009438A1" w:rsidRPr="001E1FC4" w:rsidRDefault="009438A1" w:rsidP="001466F2">
            <w:pPr>
              <w:spacing w:line="480" w:lineRule="auto"/>
              <w:jc w:val="center"/>
              <w:rPr>
                <w:b/>
                <w:bCs/>
                <w:sz w:val="13"/>
                <w:szCs w:val="13"/>
              </w:rPr>
            </w:pPr>
            <w:r w:rsidRPr="001E1FC4">
              <w:rPr>
                <w:sz w:val="13"/>
                <w:szCs w:val="13"/>
              </w:rPr>
              <w:t>(2</w:t>
            </w:r>
            <w:r w:rsidR="00F614A2" w:rsidRPr="001E1FC4">
              <w:rPr>
                <w:sz w:val="13"/>
                <w:szCs w:val="13"/>
              </w:rPr>
              <w:t>8</w:t>
            </w:r>
            <w:r w:rsidRPr="001E1FC4">
              <w:rPr>
                <w:sz w:val="13"/>
                <w:szCs w:val="13"/>
              </w:rPr>
              <w:t>-5</w:t>
            </w:r>
            <w:r w:rsidR="00F614A2" w:rsidRPr="001E1FC4">
              <w:rPr>
                <w:sz w:val="13"/>
                <w:szCs w:val="13"/>
              </w:rPr>
              <w:t>7</w:t>
            </w:r>
            <w:r w:rsidRPr="001E1FC4">
              <w:rPr>
                <w:sz w:val="13"/>
                <w:szCs w:val="13"/>
              </w:rPr>
              <w:t>)</w:t>
            </w:r>
          </w:p>
        </w:tc>
        <w:tc>
          <w:tcPr>
            <w:tcW w:w="1134" w:type="dxa"/>
            <w:tcBorders>
              <w:left w:val="dashSmallGap" w:sz="4" w:space="0" w:color="auto"/>
              <w:right w:val="dashSmallGap" w:sz="4" w:space="0" w:color="auto"/>
            </w:tcBorders>
            <w:vAlign w:val="center"/>
          </w:tcPr>
          <w:p w14:paraId="18798581" w14:textId="52532C96" w:rsidR="009438A1" w:rsidRPr="001E1FC4" w:rsidRDefault="009438A1" w:rsidP="001466F2">
            <w:pPr>
              <w:spacing w:line="480" w:lineRule="auto"/>
              <w:jc w:val="center"/>
              <w:rPr>
                <w:sz w:val="13"/>
                <w:szCs w:val="13"/>
              </w:rPr>
            </w:pPr>
            <w:r w:rsidRPr="001E1FC4">
              <w:rPr>
                <w:sz w:val="13"/>
                <w:szCs w:val="13"/>
              </w:rPr>
              <w:t>74</w:t>
            </w:r>
          </w:p>
          <w:p w14:paraId="090363C2" w14:textId="018FE2BF" w:rsidR="009438A1" w:rsidRPr="001E1FC4" w:rsidRDefault="009438A1" w:rsidP="001466F2">
            <w:pPr>
              <w:spacing w:line="480" w:lineRule="auto"/>
              <w:jc w:val="center"/>
              <w:rPr>
                <w:b/>
                <w:bCs/>
                <w:sz w:val="13"/>
                <w:szCs w:val="13"/>
              </w:rPr>
            </w:pPr>
            <w:r w:rsidRPr="001E1FC4">
              <w:rPr>
                <w:sz w:val="13"/>
                <w:szCs w:val="13"/>
              </w:rPr>
              <w:t>(64-</w:t>
            </w:r>
            <w:proofErr w:type="gramStart"/>
            <w:r w:rsidRPr="001E1FC4">
              <w:rPr>
                <w:sz w:val="13"/>
                <w:szCs w:val="13"/>
              </w:rPr>
              <w:t>82)*</w:t>
            </w:r>
            <w:proofErr w:type="gramEnd"/>
            <w:r w:rsidRPr="001E1FC4">
              <w:rPr>
                <w:sz w:val="13"/>
                <w:szCs w:val="13"/>
              </w:rPr>
              <w:t>*</w:t>
            </w:r>
          </w:p>
        </w:tc>
        <w:tc>
          <w:tcPr>
            <w:tcW w:w="1134" w:type="dxa"/>
            <w:tcBorders>
              <w:bottom w:val="single" w:sz="4" w:space="0" w:color="auto"/>
            </w:tcBorders>
            <w:noWrap/>
            <w:vAlign w:val="center"/>
          </w:tcPr>
          <w:p w14:paraId="6216BE4D" w14:textId="1DD529F6" w:rsidR="009438A1" w:rsidRPr="001E1FC4" w:rsidRDefault="009438A1" w:rsidP="001466F2">
            <w:pPr>
              <w:spacing w:line="480" w:lineRule="auto"/>
              <w:jc w:val="center"/>
              <w:rPr>
                <w:sz w:val="13"/>
                <w:szCs w:val="13"/>
              </w:rPr>
            </w:pPr>
            <w:r w:rsidRPr="001E1FC4">
              <w:rPr>
                <w:sz w:val="13"/>
                <w:szCs w:val="13"/>
              </w:rPr>
              <w:t>3</w:t>
            </w:r>
            <w:r w:rsidR="00F614A2" w:rsidRPr="001E1FC4">
              <w:rPr>
                <w:sz w:val="13"/>
                <w:szCs w:val="13"/>
              </w:rPr>
              <w:t>5</w:t>
            </w:r>
          </w:p>
          <w:p w14:paraId="1D8F6BFD" w14:textId="45C8A9F3" w:rsidR="009438A1" w:rsidRPr="001E1FC4" w:rsidRDefault="009438A1" w:rsidP="001466F2">
            <w:pPr>
              <w:spacing w:line="480" w:lineRule="auto"/>
              <w:jc w:val="center"/>
              <w:rPr>
                <w:b/>
                <w:bCs/>
                <w:sz w:val="13"/>
                <w:szCs w:val="13"/>
              </w:rPr>
            </w:pPr>
            <w:r w:rsidRPr="001E1FC4">
              <w:rPr>
                <w:sz w:val="13"/>
                <w:szCs w:val="13"/>
              </w:rPr>
              <w:t>(2</w:t>
            </w:r>
            <w:r w:rsidR="00F614A2" w:rsidRPr="001E1FC4">
              <w:rPr>
                <w:sz w:val="13"/>
                <w:szCs w:val="13"/>
              </w:rPr>
              <w:t>4</w:t>
            </w:r>
            <w:r w:rsidRPr="001E1FC4">
              <w:rPr>
                <w:sz w:val="13"/>
                <w:szCs w:val="13"/>
              </w:rPr>
              <w:t>-5</w:t>
            </w:r>
            <w:r w:rsidR="00F614A2" w:rsidRPr="001E1FC4">
              <w:rPr>
                <w:sz w:val="13"/>
                <w:szCs w:val="13"/>
              </w:rPr>
              <w:t>6</w:t>
            </w:r>
            <w:r w:rsidRPr="001E1FC4">
              <w:rPr>
                <w:sz w:val="13"/>
                <w:szCs w:val="13"/>
              </w:rPr>
              <w:t>)</w:t>
            </w:r>
          </w:p>
        </w:tc>
        <w:tc>
          <w:tcPr>
            <w:tcW w:w="1134" w:type="dxa"/>
            <w:tcBorders>
              <w:bottom w:val="single" w:sz="4" w:space="0" w:color="auto"/>
            </w:tcBorders>
            <w:vAlign w:val="center"/>
          </w:tcPr>
          <w:p w14:paraId="222E7E7C" w14:textId="180E9754" w:rsidR="009438A1" w:rsidRPr="001E1FC4" w:rsidRDefault="009438A1" w:rsidP="001466F2">
            <w:pPr>
              <w:spacing w:line="480" w:lineRule="auto"/>
              <w:jc w:val="center"/>
              <w:rPr>
                <w:sz w:val="13"/>
                <w:szCs w:val="13"/>
              </w:rPr>
            </w:pPr>
            <w:r w:rsidRPr="001E1FC4">
              <w:rPr>
                <w:sz w:val="13"/>
                <w:szCs w:val="13"/>
              </w:rPr>
              <w:t>8</w:t>
            </w:r>
            <w:r w:rsidR="00F614A2" w:rsidRPr="001E1FC4">
              <w:rPr>
                <w:sz w:val="13"/>
                <w:szCs w:val="13"/>
              </w:rPr>
              <w:t>7</w:t>
            </w:r>
          </w:p>
          <w:p w14:paraId="6CB73003" w14:textId="5AD54E45" w:rsidR="009438A1" w:rsidRPr="001E1FC4" w:rsidRDefault="009438A1" w:rsidP="001466F2">
            <w:pPr>
              <w:spacing w:line="480" w:lineRule="auto"/>
              <w:jc w:val="center"/>
              <w:rPr>
                <w:b/>
                <w:bCs/>
                <w:sz w:val="13"/>
                <w:szCs w:val="13"/>
              </w:rPr>
            </w:pPr>
            <w:r w:rsidRPr="001E1FC4">
              <w:rPr>
                <w:sz w:val="13"/>
                <w:szCs w:val="13"/>
              </w:rPr>
              <w:t>(72-</w:t>
            </w:r>
            <w:proofErr w:type="gramStart"/>
            <w:r w:rsidRPr="001E1FC4">
              <w:rPr>
                <w:sz w:val="13"/>
                <w:szCs w:val="13"/>
              </w:rPr>
              <w:t>10</w:t>
            </w:r>
            <w:r w:rsidR="00F614A2" w:rsidRPr="001E1FC4">
              <w:rPr>
                <w:sz w:val="13"/>
                <w:szCs w:val="13"/>
              </w:rPr>
              <w:t>3</w:t>
            </w:r>
            <w:r w:rsidRPr="001E1FC4">
              <w:rPr>
                <w:sz w:val="13"/>
                <w:szCs w:val="13"/>
              </w:rPr>
              <w:t>)*</w:t>
            </w:r>
            <w:proofErr w:type="gramEnd"/>
            <w:r w:rsidRPr="001E1FC4">
              <w:rPr>
                <w:sz w:val="13"/>
                <w:szCs w:val="13"/>
              </w:rPr>
              <w:t>*</w:t>
            </w:r>
          </w:p>
        </w:tc>
        <w:tc>
          <w:tcPr>
            <w:tcW w:w="992" w:type="dxa"/>
            <w:tcBorders>
              <w:right w:val="dashSmallGap" w:sz="4" w:space="0" w:color="auto"/>
            </w:tcBorders>
            <w:noWrap/>
            <w:vAlign w:val="center"/>
          </w:tcPr>
          <w:p w14:paraId="4AB9E28B" w14:textId="565B06CA" w:rsidR="009438A1" w:rsidRPr="001E1FC4" w:rsidRDefault="009438A1" w:rsidP="001466F2">
            <w:pPr>
              <w:spacing w:line="480" w:lineRule="auto"/>
              <w:jc w:val="center"/>
              <w:rPr>
                <w:sz w:val="13"/>
                <w:szCs w:val="13"/>
              </w:rPr>
            </w:pPr>
            <w:r w:rsidRPr="001E1FC4">
              <w:rPr>
                <w:sz w:val="13"/>
                <w:szCs w:val="13"/>
              </w:rPr>
              <w:t>39</w:t>
            </w:r>
          </w:p>
          <w:p w14:paraId="5834C749" w14:textId="4CAA7D6D" w:rsidR="009438A1" w:rsidRPr="001E1FC4" w:rsidRDefault="009438A1" w:rsidP="001466F2">
            <w:pPr>
              <w:spacing w:line="480" w:lineRule="auto"/>
              <w:jc w:val="center"/>
              <w:rPr>
                <w:b/>
                <w:bCs/>
                <w:sz w:val="13"/>
                <w:szCs w:val="13"/>
              </w:rPr>
            </w:pPr>
            <w:r w:rsidRPr="001E1FC4">
              <w:rPr>
                <w:sz w:val="13"/>
                <w:szCs w:val="13"/>
              </w:rPr>
              <w:t>(2</w:t>
            </w:r>
            <w:r w:rsidR="00F614A2" w:rsidRPr="001E1FC4">
              <w:rPr>
                <w:sz w:val="13"/>
                <w:szCs w:val="13"/>
              </w:rPr>
              <w:t>8</w:t>
            </w:r>
            <w:r w:rsidRPr="001E1FC4">
              <w:rPr>
                <w:sz w:val="13"/>
                <w:szCs w:val="13"/>
              </w:rPr>
              <w:t>-58)</w:t>
            </w:r>
          </w:p>
        </w:tc>
        <w:tc>
          <w:tcPr>
            <w:tcW w:w="1141" w:type="dxa"/>
            <w:tcBorders>
              <w:left w:val="dashSmallGap" w:sz="4" w:space="0" w:color="auto"/>
              <w:right w:val="dashSmallGap" w:sz="4" w:space="0" w:color="auto"/>
            </w:tcBorders>
            <w:vAlign w:val="center"/>
          </w:tcPr>
          <w:p w14:paraId="7BCE1EB9" w14:textId="1FB85FBB" w:rsidR="009438A1" w:rsidRPr="001E1FC4" w:rsidRDefault="009438A1" w:rsidP="001466F2">
            <w:pPr>
              <w:spacing w:line="480" w:lineRule="auto"/>
              <w:jc w:val="center"/>
              <w:rPr>
                <w:sz w:val="13"/>
                <w:szCs w:val="13"/>
              </w:rPr>
            </w:pPr>
            <w:r w:rsidRPr="001E1FC4">
              <w:rPr>
                <w:sz w:val="13"/>
                <w:szCs w:val="13"/>
              </w:rPr>
              <w:t>11</w:t>
            </w:r>
            <w:r w:rsidR="00F614A2" w:rsidRPr="001E1FC4">
              <w:rPr>
                <w:sz w:val="13"/>
                <w:szCs w:val="13"/>
              </w:rPr>
              <w:t>5</w:t>
            </w:r>
          </w:p>
          <w:p w14:paraId="2D7D8BEE" w14:textId="2F3990AD" w:rsidR="009438A1" w:rsidRPr="001E1FC4" w:rsidRDefault="009438A1" w:rsidP="001466F2">
            <w:pPr>
              <w:spacing w:line="480" w:lineRule="auto"/>
              <w:jc w:val="center"/>
              <w:rPr>
                <w:b/>
                <w:bCs/>
                <w:sz w:val="13"/>
                <w:szCs w:val="13"/>
              </w:rPr>
            </w:pPr>
            <w:r w:rsidRPr="001E1FC4">
              <w:rPr>
                <w:sz w:val="13"/>
                <w:szCs w:val="13"/>
              </w:rPr>
              <w:t>(9</w:t>
            </w:r>
            <w:r w:rsidR="00F614A2" w:rsidRPr="001E1FC4">
              <w:rPr>
                <w:sz w:val="13"/>
                <w:szCs w:val="13"/>
              </w:rPr>
              <w:t>9</w:t>
            </w:r>
            <w:r w:rsidRPr="001E1FC4">
              <w:rPr>
                <w:sz w:val="13"/>
                <w:szCs w:val="13"/>
              </w:rPr>
              <w:t>-</w:t>
            </w:r>
            <w:proofErr w:type="gramStart"/>
            <w:r w:rsidRPr="001E1FC4">
              <w:rPr>
                <w:sz w:val="13"/>
                <w:szCs w:val="13"/>
              </w:rPr>
              <w:t>138)*</w:t>
            </w:r>
            <w:proofErr w:type="gramEnd"/>
            <w:r w:rsidRPr="001E1FC4">
              <w:rPr>
                <w:sz w:val="13"/>
                <w:szCs w:val="13"/>
              </w:rPr>
              <w:t>*</w:t>
            </w:r>
          </w:p>
        </w:tc>
        <w:tc>
          <w:tcPr>
            <w:tcW w:w="1843" w:type="dxa"/>
            <w:gridSpan w:val="2"/>
            <w:tcBorders>
              <w:left w:val="dashSmallGap" w:sz="4" w:space="0" w:color="auto"/>
            </w:tcBorders>
            <w:vAlign w:val="center"/>
          </w:tcPr>
          <w:p w14:paraId="446DF284" w14:textId="77777777" w:rsidR="009438A1" w:rsidRPr="001E1FC4" w:rsidRDefault="009438A1" w:rsidP="001466F2">
            <w:pPr>
              <w:spacing w:line="480" w:lineRule="auto"/>
              <w:jc w:val="center"/>
              <w:rPr>
                <w:b/>
                <w:bCs/>
                <w:sz w:val="13"/>
                <w:szCs w:val="13"/>
              </w:rPr>
            </w:pPr>
            <w:r w:rsidRPr="001E1FC4">
              <w:rPr>
                <w:sz w:val="13"/>
                <w:szCs w:val="13"/>
              </w:rPr>
              <w:t>NA</w:t>
            </w:r>
          </w:p>
        </w:tc>
      </w:tr>
      <w:tr w:rsidR="009438A1" w:rsidRPr="001E1FC4" w14:paraId="609E2617" w14:textId="77777777" w:rsidTr="001466F2">
        <w:trPr>
          <w:trHeight w:val="352"/>
        </w:trPr>
        <w:tc>
          <w:tcPr>
            <w:tcW w:w="850" w:type="dxa"/>
            <w:vAlign w:val="center"/>
          </w:tcPr>
          <w:p w14:paraId="427B55D3" w14:textId="77777777" w:rsidR="009438A1" w:rsidRPr="001E1FC4" w:rsidRDefault="009438A1" w:rsidP="001466F2">
            <w:pPr>
              <w:spacing w:line="480" w:lineRule="auto"/>
              <w:jc w:val="center"/>
              <w:rPr>
                <w:b/>
                <w:bCs/>
                <w:sz w:val="13"/>
                <w:szCs w:val="13"/>
              </w:rPr>
            </w:pPr>
            <w:r w:rsidRPr="001E1FC4">
              <w:rPr>
                <w:color w:val="000000"/>
                <w:sz w:val="13"/>
                <w:szCs w:val="13"/>
              </w:rPr>
              <w:t>Japanese</w:t>
            </w:r>
          </w:p>
        </w:tc>
        <w:tc>
          <w:tcPr>
            <w:tcW w:w="2553" w:type="dxa"/>
            <w:noWrap/>
            <w:vAlign w:val="center"/>
          </w:tcPr>
          <w:p w14:paraId="109846B0" w14:textId="77777777" w:rsidR="009438A1" w:rsidRPr="001E1FC4" w:rsidRDefault="009438A1" w:rsidP="001466F2">
            <w:pPr>
              <w:spacing w:line="480" w:lineRule="auto"/>
              <w:jc w:val="center"/>
              <w:rPr>
                <w:b/>
                <w:bCs/>
                <w:sz w:val="13"/>
                <w:szCs w:val="13"/>
              </w:rPr>
            </w:pPr>
            <w:proofErr w:type="spellStart"/>
            <w:r w:rsidRPr="001E1FC4">
              <w:rPr>
                <w:sz w:val="13"/>
                <w:szCs w:val="13"/>
              </w:rPr>
              <w:t>Kuwabara</w:t>
            </w:r>
            <w:proofErr w:type="spellEnd"/>
            <w:r w:rsidRPr="001E1FC4">
              <w:rPr>
                <w:sz w:val="13"/>
                <w:szCs w:val="13"/>
              </w:rPr>
              <w:t xml:space="preserve"> et al. 2009†</w:t>
            </w:r>
          </w:p>
        </w:tc>
        <w:tc>
          <w:tcPr>
            <w:tcW w:w="992" w:type="dxa"/>
            <w:vAlign w:val="center"/>
          </w:tcPr>
          <w:p w14:paraId="3CDC88E8" w14:textId="77777777" w:rsidR="009438A1" w:rsidRPr="001E1FC4" w:rsidRDefault="009438A1" w:rsidP="001466F2">
            <w:pPr>
              <w:spacing w:line="480" w:lineRule="auto"/>
              <w:jc w:val="center"/>
              <w:rPr>
                <w:b/>
                <w:bCs/>
                <w:sz w:val="13"/>
                <w:szCs w:val="13"/>
              </w:rPr>
            </w:pPr>
            <w:r w:rsidRPr="001E1FC4">
              <w:rPr>
                <w:color w:val="000000"/>
                <w:sz w:val="13"/>
                <w:szCs w:val="13"/>
              </w:rPr>
              <w:t>30days</w:t>
            </w:r>
          </w:p>
        </w:tc>
        <w:tc>
          <w:tcPr>
            <w:tcW w:w="992" w:type="dxa"/>
            <w:tcBorders>
              <w:bottom w:val="single" w:sz="4" w:space="0" w:color="auto"/>
              <w:right w:val="dashSmallGap" w:sz="4" w:space="0" w:color="auto"/>
            </w:tcBorders>
            <w:noWrap/>
            <w:vAlign w:val="center"/>
          </w:tcPr>
          <w:p w14:paraId="737D043F" w14:textId="2379ADA4" w:rsidR="009438A1" w:rsidRPr="001E1FC4" w:rsidRDefault="009438A1" w:rsidP="001466F2">
            <w:pPr>
              <w:spacing w:line="480" w:lineRule="auto"/>
              <w:jc w:val="center"/>
              <w:rPr>
                <w:sz w:val="13"/>
                <w:szCs w:val="13"/>
              </w:rPr>
            </w:pPr>
            <w:r w:rsidRPr="001E1FC4">
              <w:rPr>
                <w:sz w:val="13"/>
                <w:szCs w:val="13"/>
              </w:rPr>
              <w:t>24</w:t>
            </w:r>
          </w:p>
          <w:p w14:paraId="1E18C82B" w14:textId="680E5C22" w:rsidR="009438A1" w:rsidRPr="001E1FC4" w:rsidRDefault="009438A1" w:rsidP="001466F2">
            <w:pPr>
              <w:spacing w:line="480" w:lineRule="auto"/>
              <w:jc w:val="center"/>
              <w:rPr>
                <w:b/>
                <w:bCs/>
                <w:sz w:val="13"/>
                <w:szCs w:val="13"/>
              </w:rPr>
            </w:pPr>
            <w:r w:rsidRPr="001E1FC4">
              <w:rPr>
                <w:sz w:val="13"/>
                <w:szCs w:val="13"/>
              </w:rPr>
              <w:t>(9</w:t>
            </w:r>
            <w:r w:rsidR="000B3440" w:rsidRPr="001E1FC4">
              <w:rPr>
                <w:sz w:val="13"/>
                <w:szCs w:val="13"/>
              </w:rPr>
              <w:t>.0</w:t>
            </w:r>
            <w:r w:rsidRPr="001E1FC4">
              <w:rPr>
                <w:sz w:val="13"/>
                <w:szCs w:val="13"/>
              </w:rPr>
              <w:t>)</w:t>
            </w:r>
          </w:p>
        </w:tc>
        <w:tc>
          <w:tcPr>
            <w:tcW w:w="1134" w:type="dxa"/>
            <w:tcBorders>
              <w:left w:val="dashSmallGap" w:sz="4" w:space="0" w:color="auto"/>
              <w:bottom w:val="single" w:sz="4" w:space="0" w:color="auto"/>
              <w:right w:val="dashSmallGap" w:sz="4" w:space="0" w:color="auto"/>
            </w:tcBorders>
            <w:vAlign w:val="center"/>
          </w:tcPr>
          <w:p w14:paraId="37C3E706" w14:textId="11D37B06" w:rsidR="009438A1" w:rsidRPr="001E1FC4" w:rsidRDefault="009438A1" w:rsidP="001466F2">
            <w:pPr>
              <w:spacing w:line="480" w:lineRule="auto"/>
              <w:jc w:val="center"/>
              <w:rPr>
                <w:sz w:val="13"/>
                <w:szCs w:val="13"/>
              </w:rPr>
            </w:pPr>
            <w:r w:rsidRPr="001E1FC4">
              <w:rPr>
                <w:sz w:val="13"/>
                <w:szCs w:val="13"/>
              </w:rPr>
              <w:t>2</w:t>
            </w:r>
            <w:r w:rsidR="000B3440" w:rsidRPr="001E1FC4">
              <w:rPr>
                <w:sz w:val="13"/>
                <w:szCs w:val="13"/>
              </w:rPr>
              <w:t>8</w:t>
            </w:r>
          </w:p>
          <w:p w14:paraId="71829D01" w14:textId="317328F8" w:rsidR="009438A1" w:rsidRPr="001E1FC4" w:rsidRDefault="009438A1" w:rsidP="001466F2">
            <w:pPr>
              <w:spacing w:line="480" w:lineRule="auto"/>
              <w:jc w:val="center"/>
              <w:rPr>
                <w:b/>
                <w:bCs/>
                <w:sz w:val="13"/>
                <w:szCs w:val="13"/>
              </w:rPr>
            </w:pPr>
            <w:r w:rsidRPr="001E1FC4">
              <w:rPr>
                <w:sz w:val="13"/>
                <w:szCs w:val="13"/>
              </w:rPr>
              <w:t>(11)</w:t>
            </w:r>
          </w:p>
        </w:tc>
        <w:tc>
          <w:tcPr>
            <w:tcW w:w="1134" w:type="dxa"/>
            <w:tcBorders>
              <w:right w:val="dashSmallGap" w:sz="4" w:space="0" w:color="auto"/>
            </w:tcBorders>
            <w:noWrap/>
            <w:vAlign w:val="center"/>
          </w:tcPr>
          <w:p w14:paraId="3ACE28AC" w14:textId="649919DB" w:rsidR="009438A1" w:rsidRPr="001E1FC4" w:rsidRDefault="009438A1" w:rsidP="001466F2">
            <w:pPr>
              <w:spacing w:line="480" w:lineRule="auto"/>
              <w:jc w:val="center"/>
              <w:rPr>
                <w:sz w:val="13"/>
                <w:szCs w:val="13"/>
              </w:rPr>
            </w:pPr>
            <w:r w:rsidRPr="001E1FC4">
              <w:rPr>
                <w:sz w:val="13"/>
                <w:szCs w:val="13"/>
              </w:rPr>
              <w:t>24</w:t>
            </w:r>
          </w:p>
          <w:p w14:paraId="11FB2B53" w14:textId="6E6E0753" w:rsidR="009438A1" w:rsidRPr="001E1FC4" w:rsidRDefault="009438A1" w:rsidP="001466F2">
            <w:pPr>
              <w:spacing w:line="480" w:lineRule="auto"/>
              <w:jc w:val="center"/>
              <w:rPr>
                <w:b/>
                <w:bCs/>
                <w:sz w:val="13"/>
                <w:szCs w:val="13"/>
              </w:rPr>
            </w:pPr>
            <w:r w:rsidRPr="001E1FC4">
              <w:rPr>
                <w:sz w:val="13"/>
                <w:szCs w:val="13"/>
              </w:rPr>
              <w:t>(7)</w:t>
            </w:r>
          </w:p>
        </w:tc>
        <w:tc>
          <w:tcPr>
            <w:tcW w:w="1134" w:type="dxa"/>
            <w:tcBorders>
              <w:left w:val="dashSmallGap" w:sz="4" w:space="0" w:color="auto"/>
              <w:right w:val="dashSmallGap" w:sz="4" w:space="0" w:color="auto"/>
            </w:tcBorders>
            <w:vAlign w:val="center"/>
          </w:tcPr>
          <w:p w14:paraId="6BB9C4A6" w14:textId="50AC7D31" w:rsidR="009438A1" w:rsidRPr="001E1FC4" w:rsidRDefault="009438A1" w:rsidP="001466F2">
            <w:pPr>
              <w:spacing w:line="480" w:lineRule="auto"/>
              <w:jc w:val="center"/>
              <w:rPr>
                <w:sz w:val="13"/>
                <w:szCs w:val="13"/>
              </w:rPr>
            </w:pPr>
            <w:r w:rsidRPr="001E1FC4">
              <w:rPr>
                <w:sz w:val="13"/>
                <w:szCs w:val="13"/>
              </w:rPr>
              <w:t>48</w:t>
            </w:r>
          </w:p>
          <w:p w14:paraId="50BA08AB" w14:textId="59C4999B" w:rsidR="009438A1" w:rsidRPr="001E1FC4" w:rsidRDefault="009438A1" w:rsidP="001466F2">
            <w:pPr>
              <w:spacing w:line="480" w:lineRule="auto"/>
              <w:jc w:val="center"/>
              <w:rPr>
                <w:b/>
                <w:bCs/>
                <w:sz w:val="13"/>
                <w:szCs w:val="13"/>
              </w:rPr>
            </w:pPr>
            <w:r w:rsidRPr="001E1FC4">
              <w:rPr>
                <w:sz w:val="13"/>
                <w:szCs w:val="13"/>
              </w:rPr>
              <w:t>(</w:t>
            </w:r>
            <w:proofErr w:type="gramStart"/>
            <w:r w:rsidRPr="001E1FC4">
              <w:rPr>
                <w:sz w:val="13"/>
                <w:szCs w:val="13"/>
              </w:rPr>
              <w:t>10)*</w:t>
            </w:r>
            <w:proofErr w:type="gramEnd"/>
            <w:r w:rsidRPr="001E1FC4">
              <w:rPr>
                <w:sz w:val="13"/>
                <w:szCs w:val="13"/>
              </w:rPr>
              <w:t>*</w:t>
            </w:r>
          </w:p>
        </w:tc>
        <w:tc>
          <w:tcPr>
            <w:tcW w:w="6244" w:type="dxa"/>
            <w:gridSpan w:val="6"/>
            <w:tcBorders>
              <w:bottom w:val="single" w:sz="4" w:space="0" w:color="auto"/>
            </w:tcBorders>
            <w:noWrap/>
            <w:vAlign w:val="center"/>
          </w:tcPr>
          <w:p w14:paraId="0BEB6569" w14:textId="77777777" w:rsidR="009438A1" w:rsidRPr="001E1FC4" w:rsidRDefault="009438A1" w:rsidP="001466F2">
            <w:pPr>
              <w:spacing w:line="480" w:lineRule="auto"/>
              <w:jc w:val="center"/>
              <w:rPr>
                <w:b/>
                <w:bCs/>
                <w:sz w:val="13"/>
                <w:szCs w:val="13"/>
              </w:rPr>
            </w:pPr>
            <w:r w:rsidRPr="001E1FC4">
              <w:rPr>
                <w:sz w:val="13"/>
                <w:szCs w:val="13"/>
              </w:rPr>
              <w:t>NA</w:t>
            </w:r>
          </w:p>
        </w:tc>
      </w:tr>
      <w:tr w:rsidR="009438A1" w:rsidRPr="001E1FC4" w14:paraId="4680E436" w14:textId="77777777" w:rsidTr="001466F2">
        <w:trPr>
          <w:trHeight w:val="374"/>
        </w:trPr>
        <w:tc>
          <w:tcPr>
            <w:tcW w:w="850" w:type="dxa"/>
            <w:vMerge w:val="restart"/>
            <w:vAlign w:val="center"/>
          </w:tcPr>
          <w:p w14:paraId="2E281BFF" w14:textId="77777777" w:rsidR="009438A1" w:rsidRPr="001E1FC4" w:rsidRDefault="009438A1" w:rsidP="001466F2">
            <w:pPr>
              <w:spacing w:line="480" w:lineRule="auto"/>
              <w:jc w:val="center"/>
              <w:rPr>
                <w:sz w:val="13"/>
                <w:szCs w:val="13"/>
              </w:rPr>
            </w:pPr>
            <w:r w:rsidRPr="001E1FC4">
              <w:rPr>
                <w:color w:val="000000"/>
                <w:sz w:val="13"/>
                <w:szCs w:val="13"/>
              </w:rPr>
              <w:t>South Asian</w:t>
            </w:r>
          </w:p>
        </w:tc>
        <w:tc>
          <w:tcPr>
            <w:tcW w:w="2553" w:type="dxa"/>
            <w:shd w:val="clear" w:color="auto" w:fill="auto"/>
            <w:noWrap/>
            <w:vAlign w:val="center"/>
          </w:tcPr>
          <w:p w14:paraId="53C6BEBB" w14:textId="77777777" w:rsidR="009438A1" w:rsidRPr="001E1FC4" w:rsidRDefault="009438A1" w:rsidP="001466F2">
            <w:pPr>
              <w:spacing w:line="480" w:lineRule="auto"/>
              <w:jc w:val="center"/>
              <w:rPr>
                <w:sz w:val="13"/>
                <w:szCs w:val="13"/>
              </w:rPr>
            </w:pPr>
            <w:r w:rsidRPr="001E1FC4">
              <w:rPr>
                <w:sz w:val="13"/>
                <w:szCs w:val="13"/>
              </w:rPr>
              <w:t>Goswami et al. 2012†</w:t>
            </w:r>
          </w:p>
        </w:tc>
        <w:tc>
          <w:tcPr>
            <w:tcW w:w="992" w:type="dxa"/>
            <w:vAlign w:val="center"/>
          </w:tcPr>
          <w:p w14:paraId="0A8FF583" w14:textId="77777777" w:rsidR="009438A1" w:rsidRPr="001E1FC4" w:rsidRDefault="009438A1" w:rsidP="001466F2">
            <w:pPr>
              <w:spacing w:line="480" w:lineRule="auto"/>
              <w:jc w:val="center"/>
              <w:rPr>
                <w:sz w:val="13"/>
                <w:szCs w:val="13"/>
              </w:rPr>
            </w:pPr>
            <w:r w:rsidRPr="001E1FC4">
              <w:rPr>
                <w:color w:val="000000"/>
                <w:sz w:val="13"/>
                <w:szCs w:val="13"/>
              </w:rPr>
              <w:t>6 months</w:t>
            </w:r>
          </w:p>
        </w:tc>
        <w:tc>
          <w:tcPr>
            <w:tcW w:w="992" w:type="dxa"/>
            <w:tcBorders>
              <w:top w:val="single" w:sz="4" w:space="0" w:color="auto"/>
              <w:bottom w:val="single" w:sz="4" w:space="0" w:color="auto"/>
              <w:right w:val="dashSmallGap" w:sz="4" w:space="0" w:color="auto"/>
            </w:tcBorders>
            <w:shd w:val="clear" w:color="auto" w:fill="auto"/>
            <w:noWrap/>
            <w:vAlign w:val="center"/>
          </w:tcPr>
          <w:p w14:paraId="4FCA5371" w14:textId="6498DF7B" w:rsidR="009438A1" w:rsidRPr="001E1FC4" w:rsidRDefault="009438A1" w:rsidP="001466F2">
            <w:pPr>
              <w:spacing w:line="480" w:lineRule="auto"/>
              <w:jc w:val="center"/>
              <w:rPr>
                <w:sz w:val="13"/>
                <w:szCs w:val="13"/>
              </w:rPr>
            </w:pPr>
            <w:r w:rsidRPr="001E1FC4">
              <w:rPr>
                <w:sz w:val="13"/>
                <w:szCs w:val="13"/>
              </w:rPr>
              <w:t>2</w:t>
            </w:r>
            <w:r w:rsidR="000B3440" w:rsidRPr="001E1FC4">
              <w:rPr>
                <w:sz w:val="13"/>
                <w:szCs w:val="13"/>
              </w:rPr>
              <w:t>2</w:t>
            </w:r>
          </w:p>
          <w:p w14:paraId="1FF00060" w14:textId="57ABE158" w:rsidR="009438A1" w:rsidRPr="001E1FC4" w:rsidRDefault="009438A1" w:rsidP="001466F2">
            <w:pPr>
              <w:spacing w:line="480" w:lineRule="auto"/>
              <w:jc w:val="center"/>
              <w:rPr>
                <w:sz w:val="13"/>
                <w:szCs w:val="13"/>
              </w:rPr>
            </w:pPr>
            <w:r w:rsidRPr="001E1FC4">
              <w:rPr>
                <w:sz w:val="13"/>
                <w:szCs w:val="13"/>
              </w:rPr>
              <w:t>(8</w:t>
            </w:r>
            <w:r w:rsidR="000B3440" w:rsidRPr="001E1FC4">
              <w:rPr>
                <w:sz w:val="13"/>
                <w:szCs w:val="13"/>
              </w:rPr>
              <w:t>.2</w:t>
            </w:r>
            <w:r w:rsidRPr="001E1FC4">
              <w:rPr>
                <w:sz w:val="13"/>
                <w:szCs w:val="13"/>
              </w:rPr>
              <w:t>)</w:t>
            </w:r>
          </w:p>
        </w:tc>
        <w:tc>
          <w:tcPr>
            <w:tcW w:w="1134" w:type="dxa"/>
            <w:tcBorders>
              <w:top w:val="single" w:sz="4" w:space="0" w:color="auto"/>
              <w:left w:val="dashSmallGap" w:sz="4" w:space="0" w:color="auto"/>
              <w:bottom w:val="single" w:sz="4" w:space="0" w:color="auto"/>
              <w:right w:val="dashSmallGap" w:sz="4" w:space="0" w:color="auto"/>
            </w:tcBorders>
            <w:shd w:val="clear" w:color="auto" w:fill="auto"/>
            <w:vAlign w:val="center"/>
          </w:tcPr>
          <w:p w14:paraId="554B330C" w14:textId="340A478E" w:rsidR="009438A1" w:rsidRPr="001E1FC4" w:rsidRDefault="009438A1" w:rsidP="001466F2">
            <w:pPr>
              <w:spacing w:line="480" w:lineRule="auto"/>
              <w:jc w:val="center"/>
              <w:rPr>
                <w:sz w:val="13"/>
                <w:szCs w:val="13"/>
              </w:rPr>
            </w:pPr>
            <w:r w:rsidRPr="001E1FC4">
              <w:rPr>
                <w:sz w:val="13"/>
                <w:szCs w:val="13"/>
              </w:rPr>
              <w:t>19</w:t>
            </w:r>
          </w:p>
          <w:p w14:paraId="40F23AD6" w14:textId="77777777" w:rsidR="009438A1" w:rsidRPr="001E1FC4" w:rsidRDefault="009438A1" w:rsidP="001466F2">
            <w:pPr>
              <w:spacing w:line="480" w:lineRule="auto"/>
              <w:jc w:val="center"/>
              <w:rPr>
                <w:sz w:val="13"/>
                <w:szCs w:val="13"/>
              </w:rPr>
            </w:pPr>
            <w:r w:rsidRPr="001E1FC4">
              <w:rPr>
                <w:sz w:val="13"/>
                <w:szCs w:val="13"/>
              </w:rPr>
              <w:t>(9.1)</w:t>
            </w:r>
          </w:p>
        </w:tc>
        <w:tc>
          <w:tcPr>
            <w:tcW w:w="1134" w:type="dxa"/>
            <w:tcBorders>
              <w:right w:val="dashSmallGap" w:sz="4" w:space="0" w:color="auto"/>
            </w:tcBorders>
            <w:shd w:val="clear" w:color="auto" w:fill="auto"/>
            <w:noWrap/>
            <w:vAlign w:val="center"/>
          </w:tcPr>
          <w:p w14:paraId="27C7F7AA" w14:textId="244B773B" w:rsidR="009438A1" w:rsidRPr="001E1FC4" w:rsidRDefault="009438A1" w:rsidP="001466F2">
            <w:pPr>
              <w:spacing w:line="480" w:lineRule="auto"/>
              <w:jc w:val="center"/>
              <w:rPr>
                <w:sz w:val="13"/>
                <w:szCs w:val="13"/>
              </w:rPr>
            </w:pPr>
            <w:r w:rsidRPr="001E1FC4">
              <w:rPr>
                <w:sz w:val="13"/>
                <w:szCs w:val="13"/>
              </w:rPr>
              <w:t>2</w:t>
            </w:r>
            <w:r w:rsidR="000B3440" w:rsidRPr="001E1FC4">
              <w:rPr>
                <w:sz w:val="13"/>
                <w:szCs w:val="13"/>
              </w:rPr>
              <w:t>5</w:t>
            </w:r>
          </w:p>
          <w:p w14:paraId="3D74F905" w14:textId="16E77229" w:rsidR="009438A1" w:rsidRPr="001E1FC4" w:rsidRDefault="009438A1" w:rsidP="001466F2">
            <w:pPr>
              <w:spacing w:line="480" w:lineRule="auto"/>
              <w:jc w:val="center"/>
              <w:rPr>
                <w:sz w:val="13"/>
                <w:szCs w:val="13"/>
              </w:rPr>
            </w:pPr>
            <w:r w:rsidRPr="001E1FC4">
              <w:rPr>
                <w:sz w:val="13"/>
                <w:szCs w:val="13"/>
              </w:rPr>
              <w:t>(8.</w:t>
            </w:r>
            <w:r w:rsidR="000B3440" w:rsidRPr="001E1FC4">
              <w:rPr>
                <w:sz w:val="13"/>
                <w:szCs w:val="13"/>
              </w:rPr>
              <w:t>4</w:t>
            </w:r>
            <w:r w:rsidRPr="001E1FC4">
              <w:rPr>
                <w:sz w:val="13"/>
                <w:szCs w:val="13"/>
              </w:rPr>
              <w:t>)</w:t>
            </w:r>
          </w:p>
        </w:tc>
        <w:tc>
          <w:tcPr>
            <w:tcW w:w="1134" w:type="dxa"/>
            <w:tcBorders>
              <w:left w:val="dashSmallGap" w:sz="4" w:space="0" w:color="auto"/>
              <w:right w:val="dashSmallGap" w:sz="4" w:space="0" w:color="auto"/>
            </w:tcBorders>
            <w:shd w:val="clear" w:color="auto" w:fill="auto"/>
            <w:vAlign w:val="center"/>
          </w:tcPr>
          <w:p w14:paraId="4B81FA80" w14:textId="4DB0EF2C" w:rsidR="009438A1" w:rsidRPr="001E1FC4" w:rsidRDefault="009438A1" w:rsidP="001466F2">
            <w:pPr>
              <w:spacing w:line="480" w:lineRule="auto"/>
              <w:jc w:val="center"/>
              <w:rPr>
                <w:sz w:val="13"/>
                <w:szCs w:val="13"/>
              </w:rPr>
            </w:pPr>
            <w:r w:rsidRPr="001E1FC4">
              <w:rPr>
                <w:sz w:val="13"/>
                <w:szCs w:val="13"/>
              </w:rPr>
              <w:t>20</w:t>
            </w:r>
          </w:p>
          <w:p w14:paraId="5473D77E" w14:textId="77777777" w:rsidR="009438A1" w:rsidRPr="001E1FC4" w:rsidRDefault="009438A1" w:rsidP="001466F2">
            <w:pPr>
              <w:spacing w:line="480" w:lineRule="auto"/>
              <w:jc w:val="center"/>
              <w:rPr>
                <w:sz w:val="13"/>
                <w:szCs w:val="13"/>
              </w:rPr>
            </w:pPr>
            <w:r w:rsidRPr="001E1FC4">
              <w:rPr>
                <w:sz w:val="13"/>
                <w:szCs w:val="13"/>
              </w:rPr>
              <w:t>(7.3)</w:t>
            </w:r>
          </w:p>
        </w:tc>
        <w:tc>
          <w:tcPr>
            <w:tcW w:w="1134" w:type="dxa"/>
            <w:tcBorders>
              <w:right w:val="dashSmallGap" w:sz="4" w:space="0" w:color="auto"/>
            </w:tcBorders>
            <w:shd w:val="clear" w:color="auto" w:fill="auto"/>
            <w:noWrap/>
            <w:vAlign w:val="center"/>
          </w:tcPr>
          <w:p w14:paraId="7B1ED230" w14:textId="443911A5" w:rsidR="009438A1" w:rsidRPr="001E1FC4" w:rsidRDefault="009438A1" w:rsidP="001466F2">
            <w:pPr>
              <w:spacing w:line="480" w:lineRule="auto"/>
              <w:jc w:val="center"/>
              <w:rPr>
                <w:sz w:val="13"/>
                <w:szCs w:val="13"/>
              </w:rPr>
            </w:pPr>
            <w:r w:rsidRPr="001E1FC4">
              <w:rPr>
                <w:sz w:val="13"/>
                <w:szCs w:val="13"/>
              </w:rPr>
              <w:t>23</w:t>
            </w:r>
          </w:p>
          <w:p w14:paraId="68727E56" w14:textId="77777777" w:rsidR="009438A1" w:rsidRPr="001E1FC4" w:rsidRDefault="009438A1" w:rsidP="001466F2">
            <w:pPr>
              <w:spacing w:line="480" w:lineRule="auto"/>
              <w:jc w:val="center"/>
              <w:rPr>
                <w:sz w:val="13"/>
                <w:szCs w:val="13"/>
              </w:rPr>
            </w:pPr>
            <w:r w:rsidRPr="001E1FC4">
              <w:rPr>
                <w:sz w:val="13"/>
                <w:szCs w:val="13"/>
              </w:rPr>
              <w:t>(8.5)</w:t>
            </w:r>
          </w:p>
        </w:tc>
        <w:tc>
          <w:tcPr>
            <w:tcW w:w="1134" w:type="dxa"/>
            <w:tcBorders>
              <w:left w:val="dashSmallGap" w:sz="4" w:space="0" w:color="auto"/>
              <w:right w:val="dashSmallGap" w:sz="4" w:space="0" w:color="auto"/>
            </w:tcBorders>
            <w:shd w:val="clear" w:color="auto" w:fill="auto"/>
            <w:vAlign w:val="center"/>
          </w:tcPr>
          <w:p w14:paraId="0B658FAC" w14:textId="57BEE0F1" w:rsidR="009438A1" w:rsidRPr="001E1FC4" w:rsidRDefault="009438A1" w:rsidP="001466F2">
            <w:pPr>
              <w:spacing w:line="480" w:lineRule="auto"/>
              <w:jc w:val="center"/>
              <w:rPr>
                <w:sz w:val="13"/>
                <w:szCs w:val="13"/>
              </w:rPr>
            </w:pPr>
            <w:r w:rsidRPr="001E1FC4">
              <w:rPr>
                <w:sz w:val="13"/>
                <w:szCs w:val="13"/>
              </w:rPr>
              <w:t>7</w:t>
            </w:r>
            <w:r w:rsidR="000B3440" w:rsidRPr="001E1FC4">
              <w:rPr>
                <w:sz w:val="13"/>
                <w:szCs w:val="13"/>
              </w:rPr>
              <w:t>5</w:t>
            </w:r>
          </w:p>
          <w:p w14:paraId="52457893" w14:textId="31969FF3" w:rsidR="009438A1" w:rsidRPr="001E1FC4" w:rsidRDefault="009438A1" w:rsidP="001466F2">
            <w:pPr>
              <w:spacing w:line="480" w:lineRule="auto"/>
              <w:jc w:val="center"/>
              <w:rPr>
                <w:sz w:val="13"/>
                <w:szCs w:val="13"/>
              </w:rPr>
            </w:pPr>
            <w:r w:rsidRPr="001E1FC4">
              <w:rPr>
                <w:sz w:val="13"/>
                <w:szCs w:val="13"/>
              </w:rPr>
              <w:t>(</w:t>
            </w:r>
            <w:proofErr w:type="gramStart"/>
            <w:r w:rsidRPr="001E1FC4">
              <w:rPr>
                <w:sz w:val="13"/>
                <w:szCs w:val="13"/>
              </w:rPr>
              <w:t>52)*</w:t>
            </w:r>
            <w:proofErr w:type="gramEnd"/>
          </w:p>
        </w:tc>
        <w:tc>
          <w:tcPr>
            <w:tcW w:w="992" w:type="dxa"/>
            <w:tcBorders>
              <w:right w:val="dashSmallGap" w:sz="4" w:space="0" w:color="auto"/>
            </w:tcBorders>
            <w:shd w:val="clear" w:color="auto" w:fill="auto"/>
            <w:noWrap/>
            <w:vAlign w:val="center"/>
          </w:tcPr>
          <w:p w14:paraId="4E2F76FE" w14:textId="71922FC0" w:rsidR="009438A1" w:rsidRPr="001E1FC4" w:rsidRDefault="009438A1" w:rsidP="001466F2">
            <w:pPr>
              <w:spacing w:line="480" w:lineRule="auto"/>
              <w:jc w:val="center"/>
              <w:rPr>
                <w:sz w:val="13"/>
                <w:szCs w:val="13"/>
              </w:rPr>
            </w:pPr>
            <w:r w:rsidRPr="001E1FC4">
              <w:rPr>
                <w:sz w:val="13"/>
                <w:szCs w:val="13"/>
              </w:rPr>
              <w:t>2</w:t>
            </w:r>
            <w:r w:rsidR="000B3440" w:rsidRPr="001E1FC4">
              <w:rPr>
                <w:sz w:val="13"/>
                <w:szCs w:val="13"/>
              </w:rPr>
              <w:t>4</w:t>
            </w:r>
          </w:p>
          <w:p w14:paraId="0DF4D514" w14:textId="09A52FBF" w:rsidR="009438A1" w:rsidRPr="001E1FC4" w:rsidRDefault="009438A1" w:rsidP="001466F2">
            <w:pPr>
              <w:spacing w:line="480" w:lineRule="auto"/>
              <w:jc w:val="center"/>
              <w:rPr>
                <w:sz w:val="13"/>
                <w:szCs w:val="13"/>
              </w:rPr>
            </w:pPr>
            <w:r w:rsidRPr="001E1FC4">
              <w:rPr>
                <w:sz w:val="13"/>
                <w:szCs w:val="13"/>
              </w:rPr>
              <w:t>(8.</w:t>
            </w:r>
            <w:r w:rsidR="000B3440" w:rsidRPr="001E1FC4">
              <w:rPr>
                <w:sz w:val="13"/>
                <w:szCs w:val="13"/>
              </w:rPr>
              <w:t>7</w:t>
            </w:r>
            <w:r w:rsidRPr="001E1FC4">
              <w:rPr>
                <w:sz w:val="13"/>
                <w:szCs w:val="13"/>
              </w:rPr>
              <w:t>)</w:t>
            </w:r>
          </w:p>
        </w:tc>
        <w:tc>
          <w:tcPr>
            <w:tcW w:w="1141" w:type="dxa"/>
            <w:tcBorders>
              <w:left w:val="dashSmallGap" w:sz="4" w:space="0" w:color="auto"/>
              <w:right w:val="dashSmallGap" w:sz="4" w:space="0" w:color="auto"/>
            </w:tcBorders>
            <w:shd w:val="clear" w:color="auto" w:fill="auto"/>
            <w:vAlign w:val="center"/>
          </w:tcPr>
          <w:p w14:paraId="049F1BD6" w14:textId="679546FF" w:rsidR="009438A1" w:rsidRPr="001E1FC4" w:rsidRDefault="009438A1" w:rsidP="001466F2">
            <w:pPr>
              <w:spacing w:line="480" w:lineRule="auto"/>
              <w:jc w:val="center"/>
              <w:rPr>
                <w:sz w:val="13"/>
                <w:szCs w:val="13"/>
              </w:rPr>
            </w:pPr>
            <w:r w:rsidRPr="001E1FC4">
              <w:rPr>
                <w:sz w:val="13"/>
                <w:szCs w:val="13"/>
              </w:rPr>
              <w:t>6</w:t>
            </w:r>
            <w:r w:rsidR="000B3440" w:rsidRPr="001E1FC4">
              <w:rPr>
                <w:sz w:val="13"/>
                <w:szCs w:val="13"/>
              </w:rPr>
              <w:t>8</w:t>
            </w:r>
          </w:p>
          <w:p w14:paraId="66FBA3BA" w14:textId="5C3A3A59" w:rsidR="009438A1" w:rsidRPr="001E1FC4" w:rsidRDefault="009438A1" w:rsidP="001466F2">
            <w:pPr>
              <w:spacing w:line="480" w:lineRule="auto"/>
              <w:jc w:val="center"/>
              <w:rPr>
                <w:sz w:val="13"/>
                <w:szCs w:val="13"/>
              </w:rPr>
            </w:pPr>
            <w:r w:rsidRPr="001E1FC4">
              <w:rPr>
                <w:sz w:val="13"/>
                <w:szCs w:val="13"/>
              </w:rPr>
              <w:t>(</w:t>
            </w:r>
            <w:proofErr w:type="gramStart"/>
            <w:r w:rsidRPr="001E1FC4">
              <w:rPr>
                <w:sz w:val="13"/>
                <w:szCs w:val="13"/>
              </w:rPr>
              <w:t>2</w:t>
            </w:r>
            <w:r w:rsidR="000B3440" w:rsidRPr="001E1FC4">
              <w:rPr>
                <w:sz w:val="13"/>
                <w:szCs w:val="13"/>
              </w:rPr>
              <w:t>4</w:t>
            </w:r>
            <w:r w:rsidRPr="001E1FC4">
              <w:rPr>
                <w:sz w:val="13"/>
                <w:szCs w:val="13"/>
              </w:rPr>
              <w:t>)*</w:t>
            </w:r>
            <w:proofErr w:type="gramEnd"/>
          </w:p>
        </w:tc>
        <w:tc>
          <w:tcPr>
            <w:tcW w:w="1843" w:type="dxa"/>
            <w:gridSpan w:val="2"/>
            <w:tcBorders>
              <w:left w:val="dashSmallGap" w:sz="4" w:space="0" w:color="auto"/>
            </w:tcBorders>
            <w:vAlign w:val="center"/>
          </w:tcPr>
          <w:p w14:paraId="5EC4FF3E" w14:textId="77777777" w:rsidR="009438A1" w:rsidRPr="001E1FC4" w:rsidRDefault="009438A1" w:rsidP="001466F2">
            <w:pPr>
              <w:spacing w:line="480" w:lineRule="auto"/>
              <w:jc w:val="center"/>
              <w:rPr>
                <w:sz w:val="13"/>
                <w:szCs w:val="13"/>
              </w:rPr>
            </w:pPr>
            <w:r w:rsidRPr="001E1FC4">
              <w:rPr>
                <w:sz w:val="13"/>
                <w:szCs w:val="13"/>
              </w:rPr>
              <w:t>NA</w:t>
            </w:r>
          </w:p>
        </w:tc>
      </w:tr>
      <w:tr w:rsidR="009438A1" w:rsidRPr="001E1FC4" w14:paraId="0EAB69DA" w14:textId="77777777" w:rsidTr="001466F2">
        <w:trPr>
          <w:trHeight w:val="648"/>
        </w:trPr>
        <w:tc>
          <w:tcPr>
            <w:tcW w:w="850" w:type="dxa"/>
            <w:vMerge/>
            <w:vAlign w:val="center"/>
          </w:tcPr>
          <w:p w14:paraId="59BFBAAA" w14:textId="77777777" w:rsidR="009438A1" w:rsidRPr="001E1FC4" w:rsidRDefault="009438A1" w:rsidP="001466F2">
            <w:pPr>
              <w:spacing w:line="480" w:lineRule="auto"/>
              <w:jc w:val="center"/>
              <w:rPr>
                <w:sz w:val="13"/>
                <w:szCs w:val="13"/>
              </w:rPr>
            </w:pPr>
          </w:p>
        </w:tc>
        <w:tc>
          <w:tcPr>
            <w:tcW w:w="2553" w:type="dxa"/>
            <w:noWrap/>
            <w:vAlign w:val="center"/>
          </w:tcPr>
          <w:p w14:paraId="2B68FDCD" w14:textId="77777777" w:rsidR="009438A1" w:rsidRPr="001E1FC4" w:rsidRDefault="009438A1" w:rsidP="001466F2">
            <w:pPr>
              <w:spacing w:line="480" w:lineRule="auto"/>
              <w:jc w:val="center"/>
              <w:rPr>
                <w:sz w:val="13"/>
                <w:szCs w:val="13"/>
              </w:rPr>
            </w:pPr>
            <w:proofErr w:type="spellStart"/>
            <w:r w:rsidRPr="001E1FC4">
              <w:rPr>
                <w:sz w:val="13"/>
                <w:szCs w:val="13"/>
              </w:rPr>
              <w:t>vonHurst</w:t>
            </w:r>
            <w:proofErr w:type="spellEnd"/>
            <w:r w:rsidRPr="001E1FC4">
              <w:rPr>
                <w:sz w:val="13"/>
                <w:szCs w:val="13"/>
              </w:rPr>
              <w:t xml:space="preserve"> et al. 2010 (pre-menopausal)</w:t>
            </w:r>
          </w:p>
        </w:tc>
        <w:tc>
          <w:tcPr>
            <w:tcW w:w="992" w:type="dxa"/>
            <w:vMerge w:val="restart"/>
            <w:vAlign w:val="center"/>
          </w:tcPr>
          <w:p w14:paraId="75DD667B" w14:textId="77777777" w:rsidR="009438A1" w:rsidRPr="001E1FC4" w:rsidRDefault="009438A1" w:rsidP="001466F2">
            <w:pPr>
              <w:spacing w:line="480" w:lineRule="auto"/>
              <w:jc w:val="center"/>
              <w:rPr>
                <w:sz w:val="13"/>
                <w:szCs w:val="13"/>
              </w:rPr>
            </w:pPr>
            <w:r w:rsidRPr="001E1FC4">
              <w:rPr>
                <w:color w:val="000000"/>
                <w:sz w:val="13"/>
                <w:szCs w:val="13"/>
              </w:rPr>
              <w:t>6 months</w:t>
            </w:r>
          </w:p>
        </w:tc>
        <w:tc>
          <w:tcPr>
            <w:tcW w:w="992" w:type="dxa"/>
            <w:tcBorders>
              <w:top w:val="single" w:sz="4" w:space="0" w:color="auto"/>
              <w:bottom w:val="single" w:sz="4" w:space="0" w:color="auto"/>
              <w:right w:val="dashSmallGap" w:sz="4" w:space="0" w:color="auto"/>
            </w:tcBorders>
            <w:noWrap/>
            <w:vAlign w:val="center"/>
          </w:tcPr>
          <w:p w14:paraId="49B161B0" w14:textId="77777777" w:rsidR="009438A1" w:rsidRPr="001E1FC4" w:rsidRDefault="009438A1" w:rsidP="001466F2">
            <w:pPr>
              <w:spacing w:line="480" w:lineRule="auto"/>
              <w:jc w:val="center"/>
              <w:rPr>
                <w:sz w:val="13"/>
                <w:szCs w:val="13"/>
              </w:rPr>
            </w:pPr>
            <w:r w:rsidRPr="001E1FC4">
              <w:rPr>
                <w:sz w:val="13"/>
                <w:szCs w:val="13"/>
              </w:rPr>
              <w:t>18</w:t>
            </w:r>
          </w:p>
          <w:p w14:paraId="34FD7115" w14:textId="77777777" w:rsidR="009438A1" w:rsidRPr="001E1FC4" w:rsidRDefault="009438A1" w:rsidP="001466F2">
            <w:pPr>
              <w:spacing w:line="480" w:lineRule="auto"/>
              <w:jc w:val="center"/>
              <w:rPr>
                <w:sz w:val="13"/>
                <w:szCs w:val="13"/>
              </w:rPr>
            </w:pPr>
            <w:r w:rsidRPr="001E1FC4">
              <w:rPr>
                <w:sz w:val="13"/>
                <w:szCs w:val="13"/>
              </w:rPr>
              <w:t>(NR)</w:t>
            </w:r>
          </w:p>
        </w:tc>
        <w:tc>
          <w:tcPr>
            <w:tcW w:w="1134" w:type="dxa"/>
            <w:tcBorders>
              <w:top w:val="single" w:sz="4" w:space="0" w:color="auto"/>
              <w:left w:val="dashSmallGap" w:sz="4" w:space="0" w:color="auto"/>
              <w:bottom w:val="single" w:sz="4" w:space="0" w:color="auto"/>
              <w:right w:val="dashSmallGap" w:sz="4" w:space="0" w:color="auto"/>
            </w:tcBorders>
            <w:vAlign w:val="center"/>
          </w:tcPr>
          <w:p w14:paraId="79E80BCA" w14:textId="77777777" w:rsidR="009438A1" w:rsidRPr="001E1FC4" w:rsidRDefault="009438A1" w:rsidP="001466F2">
            <w:pPr>
              <w:spacing w:line="480" w:lineRule="auto"/>
              <w:jc w:val="center"/>
              <w:rPr>
                <w:sz w:val="13"/>
                <w:szCs w:val="13"/>
              </w:rPr>
            </w:pPr>
            <w:r w:rsidRPr="001E1FC4">
              <w:rPr>
                <w:sz w:val="13"/>
                <w:szCs w:val="13"/>
              </w:rPr>
              <w:t>30</w:t>
            </w:r>
          </w:p>
          <w:p w14:paraId="56194A6E" w14:textId="77777777" w:rsidR="009438A1" w:rsidRPr="001E1FC4" w:rsidRDefault="009438A1" w:rsidP="001466F2">
            <w:pPr>
              <w:spacing w:line="480" w:lineRule="auto"/>
              <w:jc w:val="center"/>
              <w:rPr>
                <w:sz w:val="13"/>
                <w:szCs w:val="13"/>
              </w:rPr>
            </w:pPr>
            <w:r w:rsidRPr="001E1FC4">
              <w:rPr>
                <w:sz w:val="13"/>
                <w:szCs w:val="13"/>
              </w:rPr>
              <w:t>(NR)*</w:t>
            </w:r>
          </w:p>
        </w:tc>
        <w:tc>
          <w:tcPr>
            <w:tcW w:w="1134" w:type="dxa"/>
            <w:tcBorders>
              <w:right w:val="dashSmallGap" w:sz="4" w:space="0" w:color="auto"/>
            </w:tcBorders>
            <w:noWrap/>
            <w:vAlign w:val="center"/>
          </w:tcPr>
          <w:p w14:paraId="23493627" w14:textId="77777777" w:rsidR="009438A1" w:rsidRPr="001E1FC4" w:rsidRDefault="009438A1" w:rsidP="001466F2">
            <w:pPr>
              <w:spacing w:line="480" w:lineRule="auto"/>
              <w:jc w:val="center"/>
              <w:rPr>
                <w:sz w:val="13"/>
                <w:szCs w:val="13"/>
              </w:rPr>
            </w:pPr>
            <w:r w:rsidRPr="001E1FC4">
              <w:rPr>
                <w:sz w:val="13"/>
                <w:szCs w:val="13"/>
              </w:rPr>
              <w:t>20</w:t>
            </w:r>
          </w:p>
          <w:p w14:paraId="4AAF47FD" w14:textId="77777777" w:rsidR="009438A1" w:rsidRPr="001E1FC4" w:rsidRDefault="009438A1" w:rsidP="001466F2">
            <w:pPr>
              <w:spacing w:line="480" w:lineRule="auto"/>
              <w:jc w:val="center"/>
              <w:rPr>
                <w:sz w:val="13"/>
                <w:szCs w:val="13"/>
              </w:rPr>
            </w:pPr>
            <w:r w:rsidRPr="001E1FC4">
              <w:rPr>
                <w:sz w:val="13"/>
                <w:szCs w:val="13"/>
              </w:rPr>
              <w:t>(NR)</w:t>
            </w:r>
          </w:p>
        </w:tc>
        <w:tc>
          <w:tcPr>
            <w:tcW w:w="1134" w:type="dxa"/>
            <w:tcBorders>
              <w:left w:val="dashSmallGap" w:sz="4" w:space="0" w:color="auto"/>
              <w:right w:val="dashSmallGap" w:sz="4" w:space="0" w:color="auto"/>
            </w:tcBorders>
            <w:vAlign w:val="center"/>
          </w:tcPr>
          <w:p w14:paraId="41699C3D" w14:textId="77777777" w:rsidR="009438A1" w:rsidRPr="001E1FC4" w:rsidRDefault="009438A1" w:rsidP="001466F2">
            <w:pPr>
              <w:spacing w:line="480" w:lineRule="auto"/>
              <w:jc w:val="center"/>
              <w:rPr>
                <w:sz w:val="13"/>
                <w:szCs w:val="13"/>
              </w:rPr>
            </w:pPr>
            <w:r w:rsidRPr="001E1FC4">
              <w:rPr>
                <w:sz w:val="13"/>
                <w:szCs w:val="13"/>
              </w:rPr>
              <w:t>75</w:t>
            </w:r>
          </w:p>
          <w:p w14:paraId="0B9B9626" w14:textId="77777777" w:rsidR="009438A1" w:rsidRPr="001E1FC4" w:rsidRDefault="009438A1" w:rsidP="001466F2">
            <w:pPr>
              <w:spacing w:line="480" w:lineRule="auto"/>
              <w:jc w:val="center"/>
              <w:rPr>
                <w:sz w:val="13"/>
                <w:szCs w:val="13"/>
              </w:rPr>
            </w:pPr>
            <w:r w:rsidRPr="001E1FC4">
              <w:rPr>
                <w:sz w:val="13"/>
                <w:szCs w:val="13"/>
              </w:rPr>
              <w:t>(NR)**</w:t>
            </w:r>
          </w:p>
        </w:tc>
        <w:tc>
          <w:tcPr>
            <w:tcW w:w="6244" w:type="dxa"/>
            <w:gridSpan w:val="6"/>
            <w:noWrap/>
            <w:vAlign w:val="center"/>
          </w:tcPr>
          <w:p w14:paraId="6ADBD5F1" w14:textId="77777777" w:rsidR="009438A1" w:rsidRPr="001E1FC4" w:rsidRDefault="009438A1" w:rsidP="001466F2">
            <w:pPr>
              <w:spacing w:line="480" w:lineRule="auto"/>
              <w:jc w:val="center"/>
              <w:rPr>
                <w:sz w:val="13"/>
                <w:szCs w:val="13"/>
              </w:rPr>
            </w:pPr>
            <w:r w:rsidRPr="001E1FC4">
              <w:rPr>
                <w:sz w:val="13"/>
                <w:szCs w:val="13"/>
              </w:rPr>
              <w:t>NA</w:t>
            </w:r>
          </w:p>
        </w:tc>
      </w:tr>
      <w:tr w:rsidR="009438A1" w:rsidRPr="001E1FC4" w14:paraId="51767807" w14:textId="77777777" w:rsidTr="001466F2">
        <w:trPr>
          <w:trHeight w:val="374"/>
        </w:trPr>
        <w:tc>
          <w:tcPr>
            <w:tcW w:w="850" w:type="dxa"/>
            <w:vMerge/>
            <w:vAlign w:val="center"/>
          </w:tcPr>
          <w:p w14:paraId="610887DE" w14:textId="77777777" w:rsidR="009438A1" w:rsidRPr="001E1FC4" w:rsidRDefault="009438A1" w:rsidP="001466F2">
            <w:pPr>
              <w:spacing w:line="480" w:lineRule="auto"/>
              <w:jc w:val="center"/>
              <w:rPr>
                <w:sz w:val="13"/>
                <w:szCs w:val="13"/>
              </w:rPr>
            </w:pPr>
          </w:p>
        </w:tc>
        <w:tc>
          <w:tcPr>
            <w:tcW w:w="2553" w:type="dxa"/>
            <w:noWrap/>
            <w:vAlign w:val="center"/>
          </w:tcPr>
          <w:p w14:paraId="1F5127EB" w14:textId="77777777" w:rsidR="009438A1" w:rsidRPr="001E1FC4" w:rsidRDefault="009438A1" w:rsidP="001466F2">
            <w:pPr>
              <w:spacing w:line="480" w:lineRule="auto"/>
              <w:jc w:val="center"/>
              <w:rPr>
                <w:sz w:val="13"/>
                <w:szCs w:val="13"/>
              </w:rPr>
            </w:pPr>
            <w:proofErr w:type="spellStart"/>
            <w:r w:rsidRPr="001E1FC4">
              <w:rPr>
                <w:sz w:val="13"/>
                <w:szCs w:val="13"/>
              </w:rPr>
              <w:t>vonHurst</w:t>
            </w:r>
            <w:proofErr w:type="spellEnd"/>
            <w:r w:rsidRPr="001E1FC4">
              <w:rPr>
                <w:sz w:val="13"/>
                <w:szCs w:val="13"/>
              </w:rPr>
              <w:t xml:space="preserve"> et al. 2010 (post-menopausal)</w:t>
            </w:r>
          </w:p>
        </w:tc>
        <w:tc>
          <w:tcPr>
            <w:tcW w:w="992" w:type="dxa"/>
            <w:vMerge/>
            <w:vAlign w:val="center"/>
          </w:tcPr>
          <w:p w14:paraId="077514CD" w14:textId="77777777" w:rsidR="009438A1" w:rsidRPr="001E1FC4" w:rsidRDefault="009438A1" w:rsidP="001466F2">
            <w:pPr>
              <w:spacing w:line="480" w:lineRule="auto"/>
              <w:jc w:val="center"/>
              <w:rPr>
                <w:sz w:val="13"/>
                <w:szCs w:val="13"/>
              </w:rPr>
            </w:pPr>
          </w:p>
        </w:tc>
        <w:tc>
          <w:tcPr>
            <w:tcW w:w="992" w:type="dxa"/>
            <w:tcBorders>
              <w:top w:val="single" w:sz="4" w:space="0" w:color="auto"/>
              <w:bottom w:val="single" w:sz="4" w:space="0" w:color="auto"/>
              <w:right w:val="dashSmallGap" w:sz="4" w:space="0" w:color="auto"/>
            </w:tcBorders>
            <w:noWrap/>
            <w:vAlign w:val="center"/>
          </w:tcPr>
          <w:p w14:paraId="31ABB951" w14:textId="77777777" w:rsidR="009438A1" w:rsidRPr="001E1FC4" w:rsidRDefault="009438A1" w:rsidP="001466F2">
            <w:pPr>
              <w:spacing w:line="480" w:lineRule="auto"/>
              <w:jc w:val="center"/>
              <w:rPr>
                <w:sz w:val="13"/>
                <w:szCs w:val="13"/>
              </w:rPr>
            </w:pPr>
            <w:r w:rsidRPr="001E1FC4">
              <w:rPr>
                <w:sz w:val="13"/>
                <w:szCs w:val="13"/>
              </w:rPr>
              <w:t>32</w:t>
            </w:r>
          </w:p>
          <w:p w14:paraId="23F11EC9" w14:textId="77777777" w:rsidR="009438A1" w:rsidRPr="001E1FC4" w:rsidRDefault="009438A1" w:rsidP="001466F2">
            <w:pPr>
              <w:spacing w:line="480" w:lineRule="auto"/>
              <w:jc w:val="center"/>
              <w:rPr>
                <w:sz w:val="13"/>
                <w:szCs w:val="13"/>
              </w:rPr>
            </w:pPr>
            <w:r w:rsidRPr="001E1FC4">
              <w:rPr>
                <w:sz w:val="13"/>
                <w:szCs w:val="13"/>
              </w:rPr>
              <w:t>(NR)</w:t>
            </w:r>
          </w:p>
        </w:tc>
        <w:tc>
          <w:tcPr>
            <w:tcW w:w="1134" w:type="dxa"/>
            <w:tcBorders>
              <w:top w:val="single" w:sz="4" w:space="0" w:color="auto"/>
              <w:left w:val="dashSmallGap" w:sz="4" w:space="0" w:color="auto"/>
              <w:bottom w:val="single" w:sz="4" w:space="0" w:color="auto"/>
              <w:right w:val="dashSmallGap" w:sz="4" w:space="0" w:color="auto"/>
            </w:tcBorders>
            <w:vAlign w:val="center"/>
          </w:tcPr>
          <w:p w14:paraId="7436CDFF" w14:textId="77777777" w:rsidR="009438A1" w:rsidRPr="001E1FC4" w:rsidRDefault="009438A1" w:rsidP="001466F2">
            <w:pPr>
              <w:spacing w:line="480" w:lineRule="auto"/>
              <w:jc w:val="center"/>
              <w:rPr>
                <w:sz w:val="13"/>
                <w:szCs w:val="13"/>
              </w:rPr>
            </w:pPr>
            <w:r w:rsidRPr="001E1FC4">
              <w:rPr>
                <w:sz w:val="13"/>
                <w:szCs w:val="13"/>
              </w:rPr>
              <w:t>40</w:t>
            </w:r>
          </w:p>
          <w:p w14:paraId="7589ACB0" w14:textId="77777777" w:rsidR="009438A1" w:rsidRPr="001E1FC4" w:rsidRDefault="009438A1" w:rsidP="001466F2">
            <w:pPr>
              <w:spacing w:line="480" w:lineRule="auto"/>
              <w:jc w:val="center"/>
              <w:rPr>
                <w:sz w:val="13"/>
                <w:szCs w:val="13"/>
              </w:rPr>
            </w:pPr>
            <w:r w:rsidRPr="001E1FC4">
              <w:rPr>
                <w:sz w:val="13"/>
                <w:szCs w:val="13"/>
              </w:rPr>
              <w:t>(NR)</w:t>
            </w:r>
          </w:p>
        </w:tc>
        <w:tc>
          <w:tcPr>
            <w:tcW w:w="1134" w:type="dxa"/>
            <w:tcBorders>
              <w:right w:val="dashSmallGap" w:sz="4" w:space="0" w:color="auto"/>
            </w:tcBorders>
            <w:noWrap/>
            <w:vAlign w:val="center"/>
          </w:tcPr>
          <w:p w14:paraId="3DB2E249" w14:textId="77777777" w:rsidR="009438A1" w:rsidRPr="001E1FC4" w:rsidRDefault="009438A1" w:rsidP="001466F2">
            <w:pPr>
              <w:spacing w:line="480" w:lineRule="auto"/>
              <w:jc w:val="center"/>
              <w:rPr>
                <w:sz w:val="13"/>
                <w:szCs w:val="13"/>
              </w:rPr>
            </w:pPr>
            <w:r w:rsidRPr="001E1FC4">
              <w:rPr>
                <w:sz w:val="13"/>
                <w:szCs w:val="13"/>
              </w:rPr>
              <w:t>31</w:t>
            </w:r>
          </w:p>
          <w:p w14:paraId="129FD839" w14:textId="77777777" w:rsidR="009438A1" w:rsidRPr="001E1FC4" w:rsidRDefault="009438A1" w:rsidP="001466F2">
            <w:pPr>
              <w:spacing w:line="480" w:lineRule="auto"/>
              <w:jc w:val="center"/>
              <w:rPr>
                <w:sz w:val="13"/>
                <w:szCs w:val="13"/>
              </w:rPr>
            </w:pPr>
            <w:r w:rsidRPr="001E1FC4">
              <w:rPr>
                <w:sz w:val="13"/>
                <w:szCs w:val="13"/>
              </w:rPr>
              <w:t>(NR)</w:t>
            </w:r>
          </w:p>
        </w:tc>
        <w:tc>
          <w:tcPr>
            <w:tcW w:w="1134" w:type="dxa"/>
            <w:tcBorders>
              <w:left w:val="dashSmallGap" w:sz="4" w:space="0" w:color="auto"/>
              <w:right w:val="dashSmallGap" w:sz="4" w:space="0" w:color="auto"/>
            </w:tcBorders>
            <w:vAlign w:val="center"/>
          </w:tcPr>
          <w:p w14:paraId="1936C40C" w14:textId="77777777" w:rsidR="009438A1" w:rsidRPr="001E1FC4" w:rsidRDefault="009438A1" w:rsidP="001466F2">
            <w:pPr>
              <w:spacing w:line="480" w:lineRule="auto"/>
              <w:jc w:val="center"/>
              <w:rPr>
                <w:sz w:val="13"/>
                <w:szCs w:val="13"/>
              </w:rPr>
            </w:pPr>
            <w:r w:rsidRPr="001E1FC4">
              <w:rPr>
                <w:sz w:val="13"/>
                <w:szCs w:val="13"/>
              </w:rPr>
              <w:t>74</w:t>
            </w:r>
          </w:p>
          <w:p w14:paraId="650BC2D2" w14:textId="77777777" w:rsidR="009438A1" w:rsidRPr="001E1FC4" w:rsidRDefault="009438A1" w:rsidP="001466F2">
            <w:pPr>
              <w:spacing w:line="480" w:lineRule="auto"/>
              <w:jc w:val="center"/>
              <w:rPr>
                <w:sz w:val="13"/>
                <w:szCs w:val="13"/>
              </w:rPr>
            </w:pPr>
            <w:r w:rsidRPr="001E1FC4">
              <w:rPr>
                <w:sz w:val="13"/>
                <w:szCs w:val="13"/>
              </w:rPr>
              <w:t>(NR)*</w:t>
            </w:r>
          </w:p>
        </w:tc>
        <w:tc>
          <w:tcPr>
            <w:tcW w:w="6244" w:type="dxa"/>
            <w:gridSpan w:val="6"/>
            <w:noWrap/>
            <w:vAlign w:val="center"/>
          </w:tcPr>
          <w:p w14:paraId="0F3DD08D" w14:textId="77777777" w:rsidR="009438A1" w:rsidRPr="001E1FC4" w:rsidRDefault="009438A1" w:rsidP="001466F2">
            <w:pPr>
              <w:spacing w:line="480" w:lineRule="auto"/>
              <w:jc w:val="center"/>
              <w:rPr>
                <w:sz w:val="13"/>
                <w:szCs w:val="13"/>
              </w:rPr>
            </w:pPr>
            <w:r w:rsidRPr="001E1FC4">
              <w:rPr>
                <w:sz w:val="13"/>
                <w:szCs w:val="13"/>
              </w:rPr>
              <w:t>NA</w:t>
            </w:r>
          </w:p>
        </w:tc>
      </w:tr>
      <w:tr w:rsidR="009438A1" w:rsidRPr="001E1FC4" w14:paraId="02254D1D" w14:textId="77777777" w:rsidTr="001466F2">
        <w:trPr>
          <w:trHeight w:val="374"/>
        </w:trPr>
        <w:tc>
          <w:tcPr>
            <w:tcW w:w="850" w:type="dxa"/>
            <w:vMerge/>
            <w:vAlign w:val="center"/>
          </w:tcPr>
          <w:p w14:paraId="48E79755" w14:textId="77777777" w:rsidR="009438A1" w:rsidRPr="001E1FC4" w:rsidRDefault="009438A1" w:rsidP="001466F2">
            <w:pPr>
              <w:spacing w:line="480" w:lineRule="auto"/>
              <w:jc w:val="center"/>
              <w:rPr>
                <w:sz w:val="13"/>
                <w:szCs w:val="13"/>
              </w:rPr>
            </w:pPr>
          </w:p>
        </w:tc>
        <w:tc>
          <w:tcPr>
            <w:tcW w:w="2553" w:type="dxa"/>
            <w:shd w:val="clear" w:color="auto" w:fill="auto"/>
            <w:noWrap/>
            <w:vAlign w:val="center"/>
          </w:tcPr>
          <w:p w14:paraId="77A57C34" w14:textId="77777777" w:rsidR="009438A1" w:rsidRPr="001E1FC4" w:rsidRDefault="009438A1" w:rsidP="001466F2">
            <w:pPr>
              <w:spacing w:line="480" w:lineRule="auto"/>
              <w:jc w:val="center"/>
              <w:rPr>
                <w:sz w:val="13"/>
                <w:szCs w:val="13"/>
              </w:rPr>
            </w:pPr>
            <w:r w:rsidRPr="001E1FC4">
              <w:rPr>
                <w:sz w:val="13"/>
                <w:szCs w:val="13"/>
              </w:rPr>
              <w:t>Islam et al 2010</w:t>
            </w:r>
          </w:p>
        </w:tc>
        <w:tc>
          <w:tcPr>
            <w:tcW w:w="992" w:type="dxa"/>
            <w:vAlign w:val="center"/>
          </w:tcPr>
          <w:p w14:paraId="229ADF69" w14:textId="77777777" w:rsidR="009438A1" w:rsidRPr="001E1FC4" w:rsidRDefault="009438A1" w:rsidP="001466F2">
            <w:pPr>
              <w:spacing w:line="480" w:lineRule="auto"/>
              <w:jc w:val="center"/>
              <w:rPr>
                <w:sz w:val="13"/>
                <w:szCs w:val="13"/>
              </w:rPr>
            </w:pPr>
            <w:r w:rsidRPr="001E1FC4">
              <w:rPr>
                <w:color w:val="000000"/>
                <w:sz w:val="13"/>
                <w:szCs w:val="13"/>
              </w:rPr>
              <w:t>1 year</w:t>
            </w:r>
          </w:p>
        </w:tc>
        <w:tc>
          <w:tcPr>
            <w:tcW w:w="992" w:type="dxa"/>
            <w:tcBorders>
              <w:top w:val="single" w:sz="4" w:space="0" w:color="auto"/>
              <w:bottom w:val="single" w:sz="4" w:space="0" w:color="auto"/>
              <w:right w:val="dashSmallGap" w:sz="4" w:space="0" w:color="auto"/>
            </w:tcBorders>
            <w:shd w:val="clear" w:color="auto" w:fill="auto"/>
            <w:noWrap/>
            <w:vAlign w:val="center"/>
          </w:tcPr>
          <w:p w14:paraId="2A799730" w14:textId="02E747AB" w:rsidR="009438A1" w:rsidRPr="001E1FC4" w:rsidRDefault="009438A1" w:rsidP="001466F2">
            <w:pPr>
              <w:spacing w:line="480" w:lineRule="auto"/>
              <w:jc w:val="center"/>
              <w:rPr>
                <w:sz w:val="13"/>
                <w:szCs w:val="13"/>
              </w:rPr>
            </w:pPr>
            <w:r w:rsidRPr="001E1FC4">
              <w:rPr>
                <w:sz w:val="13"/>
                <w:szCs w:val="13"/>
              </w:rPr>
              <w:t>35</w:t>
            </w:r>
          </w:p>
          <w:p w14:paraId="15A9D053" w14:textId="77777777" w:rsidR="009438A1" w:rsidRPr="001E1FC4" w:rsidRDefault="009438A1" w:rsidP="001466F2">
            <w:pPr>
              <w:spacing w:line="480" w:lineRule="auto"/>
              <w:jc w:val="center"/>
              <w:rPr>
                <w:sz w:val="13"/>
                <w:szCs w:val="13"/>
              </w:rPr>
            </w:pPr>
            <w:r w:rsidRPr="001E1FC4">
              <w:rPr>
                <w:sz w:val="13"/>
                <w:szCs w:val="13"/>
              </w:rPr>
              <w:t>(9.4)</w:t>
            </w:r>
          </w:p>
        </w:tc>
        <w:tc>
          <w:tcPr>
            <w:tcW w:w="1134" w:type="dxa"/>
            <w:tcBorders>
              <w:top w:val="single" w:sz="4" w:space="0" w:color="auto"/>
              <w:left w:val="dashSmallGap" w:sz="4" w:space="0" w:color="auto"/>
              <w:bottom w:val="single" w:sz="4" w:space="0" w:color="auto"/>
              <w:right w:val="dashSmallGap" w:sz="4" w:space="0" w:color="auto"/>
            </w:tcBorders>
            <w:shd w:val="clear" w:color="auto" w:fill="auto"/>
            <w:vAlign w:val="center"/>
          </w:tcPr>
          <w:p w14:paraId="2EA9C95C" w14:textId="4BC2E5F0" w:rsidR="009438A1" w:rsidRPr="001E1FC4" w:rsidRDefault="009438A1" w:rsidP="001466F2">
            <w:pPr>
              <w:spacing w:line="480" w:lineRule="auto"/>
              <w:jc w:val="center"/>
              <w:rPr>
                <w:sz w:val="13"/>
                <w:szCs w:val="13"/>
              </w:rPr>
            </w:pPr>
            <w:r w:rsidRPr="001E1FC4">
              <w:rPr>
                <w:sz w:val="13"/>
                <w:szCs w:val="13"/>
              </w:rPr>
              <w:t>3</w:t>
            </w:r>
            <w:r w:rsidR="000B3440" w:rsidRPr="001E1FC4">
              <w:rPr>
                <w:sz w:val="13"/>
                <w:szCs w:val="13"/>
              </w:rPr>
              <w:t>6</w:t>
            </w:r>
          </w:p>
          <w:p w14:paraId="429E93A8" w14:textId="77777777" w:rsidR="009438A1" w:rsidRPr="001E1FC4" w:rsidRDefault="009438A1" w:rsidP="001466F2">
            <w:pPr>
              <w:spacing w:line="480" w:lineRule="auto"/>
              <w:jc w:val="center"/>
              <w:rPr>
                <w:sz w:val="13"/>
                <w:szCs w:val="13"/>
              </w:rPr>
            </w:pPr>
            <w:r w:rsidRPr="001E1FC4">
              <w:rPr>
                <w:sz w:val="13"/>
                <w:szCs w:val="13"/>
              </w:rPr>
              <w:t>(NR)</w:t>
            </w:r>
          </w:p>
        </w:tc>
        <w:tc>
          <w:tcPr>
            <w:tcW w:w="1134" w:type="dxa"/>
            <w:tcBorders>
              <w:right w:val="dashSmallGap" w:sz="4" w:space="0" w:color="auto"/>
            </w:tcBorders>
            <w:shd w:val="clear" w:color="auto" w:fill="auto"/>
            <w:noWrap/>
            <w:vAlign w:val="center"/>
          </w:tcPr>
          <w:p w14:paraId="58936793" w14:textId="73206CA5" w:rsidR="009438A1" w:rsidRPr="001E1FC4" w:rsidRDefault="009438A1" w:rsidP="001466F2">
            <w:pPr>
              <w:spacing w:line="480" w:lineRule="auto"/>
              <w:jc w:val="center"/>
              <w:rPr>
                <w:sz w:val="13"/>
                <w:szCs w:val="13"/>
              </w:rPr>
            </w:pPr>
            <w:r w:rsidRPr="001E1FC4">
              <w:rPr>
                <w:sz w:val="13"/>
                <w:szCs w:val="13"/>
              </w:rPr>
              <w:t>37</w:t>
            </w:r>
          </w:p>
          <w:p w14:paraId="29F9608C" w14:textId="795A3DC6" w:rsidR="009438A1" w:rsidRPr="001E1FC4" w:rsidRDefault="009438A1" w:rsidP="001466F2">
            <w:pPr>
              <w:spacing w:line="480" w:lineRule="auto"/>
              <w:jc w:val="center"/>
              <w:rPr>
                <w:sz w:val="13"/>
                <w:szCs w:val="13"/>
              </w:rPr>
            </w:pPr>
            <w:r w:rsidRPr="001E1FC4">
              <w:rPr>
                <w:sz w:val="13"/>
                <w:szCs w:val="13"/>
              </w:rPr>
              <w:t>(12)</w:t>
            </w:r>
          </w:p>
        </w:tc>
        <w:tc>
          <w:tcPr>
            <w:tcW w:w="1134" w:type="dxa"/>
            <w:tcBorders>
              <w:left w:val="dashSmallGap" w:sz="4" w:space="0" w:color="auto"/>
              <w:right w:val="dashSmallGap" w:sz="4" w:space="0" w:color="auto"/>
            </w:tcBorders>
            <w:shd w:val="clear" w:color="auto" w:fill="auto"/>
            <w:vAlign w:val="center"/>
          </w:tcPr>
          <w:p w14:paraId="5EF9B525" w14:textId="123B6279" w:rsidR="009438A1" w:rsidRPr="001E1FC4" w:rsidRDefault="009438A1" w:rsidP="001466F2">
            <w:pPr>
              <w:spacing w:line="480" w:lineRule="auto"/>
              <w:jc w:val="center"/>
              <w:rPr>
                <w:sz w:val="13"/>
                <w:szCs w:val="13"/>
              </w:rPr>
            </w:pPr>
            <w:r w:rsidRPr="001E1FC4">
              <w:rPr>
                <w:sz w:val="13"/>
                <w:szCs w:val="13"/>
              </w:rPr>
              <w:t>69</w:t>
            </w:r>
          </w:p>
          <w:p w14:paraId="2CA747ED" w14:textId="77777777" w:rsidR="009438A1" w:rsidRPr="001E1FC4" w:rsidRDefault="009438A1" w:rsidP="001466F2">
            <w:pPr>
              <w:spacing w:line="480" w:lineRule="auto"/>
              <w:jc w:val="center"/>
              <w:rPr>
                <w:sz w:val="13"/>
                <w:szCs w:val="13"/>
              </w:rPr>
            </w:pPr>
            <w:r w:rsidRPr="001E1FC4">
              <w:rPr>
                <w:sz w:val="13"/>
                <w:szCs w:val="13"/>
              </w:rPr>
              <w:t>(NR)**</w:t>
            </w:r>
          </w:p>
        </w:tc>
        <w:tc>
          <w:tcPr>
            <w:tcW w:w="1134" w:type="dxa"/>
            <w:tcBorders>
              <w:right w:val="dashSmallGap" w:sz="4" w:space="0" w:color="auto"/>
            </w:tcBorders>
            <w:shd w:val="clear" w:color="auto" w:fill="auto"/>
            <w:noWrap/>
            <w:vAlign w:val="center"/>
          </w:tcPr>
          <w:p w14:paraId="287F0FC3" w14:textId="1740087A" w:rsidR="009438A1" w:rsidRPr="001E1FC4" w:rsidRDefault="009438A1" w:rsidP="001466F2">
            <w:pPr>
              <w:spacing w:line="480" w:lineRule="auto"/>
              <w:jc w:val="center"/>
              <w:rPr>
                <w:sz w:val="13"/>
                <w:szCs w:val="13"/>
              </w:rPr>
            </w:pPr>
            <w:r w:rsidRPr="001E1FC4">
              <w:rPr>
                <w:sz w:val="13"/>
                <w:szCs w:val="13"/>
              </w:rPr>
              <w:t>3</w:t>
            </w:r>
            <w:r w:rsidR="000B3440" w:rsidRPr="001E1FC4">
              <w:rPr>
                <w:sz w:val="13"/>
                <w:szCs w:val="13"/>
              </w:rPr>
              <w:t>8</w:t>
            </w:r>
          </w:p>
          <w:p w14:paraId="2D8C7C50" w14:textId="0BECFFF2" w:rsidR="009438A1" w:rsidRPr="001E1FC4" w:rsidRDefault="009438A1" w:rsidP="001466F2">
            <w:pPr>
              <w:spacing w:line="480" w:lineRule="auto"/>
              <w:jc w:val="center"/>
              <w:rPr>
                <w:sz w:val="13"/>
                <w:szCs w:val="13"/>
              </w:rPr>
            </w:pPr>
            <w:r w:rsidRPr="001E1FC4">
              <w:rPr>
                <w:sz w:val="13"/>
                <w:szCs w:val="13"/>
              </w:rPr>
              <w:t>(</w:t>
            </w:r>
            <w:r w:rsidR="000B3440" w:rsidRPr="001E1FC4">
              <w:rPr>
                <w:sz w:val="13"/>
                <w:szCs w:val="13"/>
              </w:rPr>
              <w:t>11</w:t>
            </w:r>
            <w:r w:rsidRPr="001E1FC4">
              <w:rPr>
                <w:sz w:val="13"/>
                <w:szCs w:val="13"/>
              </w:rPr>
              <w:t>)</w:t>
            </w:r>
          </w:p>
        </w:tc>
        <w:tc>
          <w:tcPr>
            <w:tcW w:w="1134" w:type="dxa"/>
            <w:tcBorders>
              <w:left w:val="dashSmallGap" w:sz="4" w:space="0" w:color="auto"/>
              <w:right w:val="dashSmallGap" w:sz="4" w:space="0" w:color="auto"/>
            </w:tcBorders>
            <w:shd w:val="clear" w:color="auto" w:fill="auto"/>
            <w:vAlign w:val="center"/>
          </w:tcPr>
          <w:p w14:paraId="0189E60D" w14:textId="20C594C3" w:rsidR="009438A1" w:rsidRPr="001E1FC4" w:rsidRDefault="009438A1" w:rsidP="001466F2">
            <w:pPr>
              <w:spacing w:line="480" w:lineRule="auto"/>
              <w:jc w:val="center"/>
              <w:rPr>
                <w:sz w:val="13"/>
                <w:szCs w:val="13"/>
              </w:rPr>
            </w:pPr>
            <w:r w:rsidRPr="001E1FC4">
              <w:rPr>
                <w:sz w:val="13"/>
                <w:szCs w:val="13"/>
              </w:rPr>
              <w:t>70</w:t>
            </w:r>
          </w:p>
          <w:p w14:paraId="224B4429" w14:textId="77777777" w:rsidR="009438A1" w:rsidRPr="001E1FC4" w:rsidRDefault="009438A1" w:rsidP="001466F2">
            <w:pPr>
              <w:spacing w:line="480" w:lineRule="auto"/>
              <w:jc w:val="center"/>
              <w:rPr>
                <w:sz w:val="13"/>
                <w:szCs w:val="13"/>
              </w:rPr>
            </w:pPr>
            <w:r w:rsidRPr="001E1FC4">
              <w:rPr>
                <w:sz w:val="13"/>
                <w:szCs w:val="13"/>
              </w:rPr>
              <w:t>(NR)**</w:t>
            </w:r>
          </w:p>
        </w:tc>
        <w:tc>
          <w:tcPr>
            <w:tcW w:w="992" w:type="dxa"/>
            <w:tcBorders>
              <w:right w:val="dashSmallGap" w:sz="4" w:space="0" w:color="auto"/>
            </w:tcBorders>
            <w:shd w:val="clear" w:color="auto" w:fill="auto"/>
            <w:noWrap/>
            <w:vAlign w:val="center"/>
          </w:tcPr>
          <w:p w14:paraId="3C829EA8" w14:textId="70444BF2" w:rsidR="009438A1" w:rsidRPr="001E1FC4" w:rsidRDefault="009438A1" w:rsidP="001466F2">
            <w:pPr>
              <w:spacing w:line="480" w:lineRule="auto"/>
              <w:jc w:val="center"/>
              <w:rPr>
                <w:sz w:val="13"/>
                <w:szCs w:val="13"/>
              </w:rPr>
            </w:pPr>
            <w:r w:rsidRPr="001E1FC4">
              <w:rPr>
                <w:sz w:val="13"/>
                <w:szCs w:val="13"/>
              </w:rPr>
              <w:t>3</w:t>
            </w:r>
            <w:r w:rsidR="000B3440" w:rsidRPr="001E1FC4">
              <w:rPr>
                <w:sz w:val="13"/>
                <w:szCs w:val="13"/>
              </w:rPr>
              <w:t>7</w:t>
            </w:r>
          </w:p>
          <w:p w14:paraId="7A0D5620" w14:textId="3F4E6137" w:rsidR="009438A1" w:rsidRPr="001E1FC4" w:rsidRDefault="009438A1" w:rsidP="001466F2">
            <w:pPr>
              <w:spacing w:line="480" w:lineRule="auto"/>
              <w:jc w:val="center"/>
              <w:rPr>
                <w:sz w:val="13"/>
                <w:szCs w:val="13"/>
              </w:rPr>
            </w:pPr>
            <w:r w:rsidRPr="001E1FC4">
              <w:rPr>
                <w:sz w:val="13"/>
                <w:szCs w:val="13"/>
              </w:rPr>
              <w:t>(1</w:t>
            </w:r>
            <w:r w:rsidR="000B3440" w:rsidRPr="001E1FC4">
              <w:rPr>
                <w:sz w:val="13"/>
                <w:szCs w:val="13"/>
              </w:rPr>
              <w:t>3</w:t>
            </w:r>
            <w:r w:rsidRPr="001E1FC4">
              <w:rPr>
                <w:sz w:val="13"/>
                <w:szCs w:val="13"/>
              </w:rPr>
              <w:t>)</w:t>
            </w:r>
          </w:p>
        </w:tc>
        <w:tc>
          <w:tcPr>
            <w:tcW w:w="1141" w:type="dxa"/>
            <w:tcBorders>
              <w:left w:val="dashSmallGap" w:sz="4" w:space="0" w:color="auto"/>
              <w:right w:val="dashSmallGap" w:sz="4" w:space="0" w:color="auto"/>
            </w:tcBorders>
            <w:shd w:val="clear" w:color="auto" w:fill="auto"/>
            <w:vAlign w:val="center"/>
          </w:tcPr>
          <w:p w14:paraId="6CAE0FE5" w14:textId="0DB0D126" w:rsidR="009438A1" w:rsidRPr="001E1FC4" w:rsidRDefault="009438A1" w:rsidP="001466F2">
            <w:pPr>
              <w:spacing w:line="480" w:lineRule="auto"/>
              <w:jc w:val="center"/>
              <w:rPr>
                <w:sz w:val="13"/>
                <w:szCs w:val="13"/>
              </w:rPr>
            </w:pPr>
            <w:r w:rsidRPr="001E1FC4">
              <w:rPr>
                <w:sz w:val="13"/>
                <w:szCs w:val="13"/>
              </w:rPr>
              <w:t>6</w:t>
            </w:r>
            <w:r w:rsidR="000B3440" w:rsidRPr="001E1FC4">
              <w:rPr>
                <w:sz w:val="13"/>
                <w:szCs w:val="13"/>
              </w:rPr>
              <w:t>5</w:t>
            </w:r>
          </w:p>
          <w:p w14:paraId="6CA4B136" w14:textId="77777777" w:rsidR="009438A1" w:rsidRPr="001E1FC4" w:rsidRDefault="009438A1" w:rsidP="001466F2">
            <w:pPr>
              <w:spacing w:line="480" w:lineRule="auto"/>
              <w:jc w:val="center"/>
              <w:rPr>
                <w:sz w:val="13"/>
                <w:szCs w:val="13"/>
              </w:rPr>
            </w:pPr>
            <w:r w:rsidRPr="001E1FC4">
              <w:rPr>
                <w:sz w:val="13"/>
                <w:szCs w:val="13"/>
              </w:rPr>
              <w:t>(NR)**</w:t>
            </w:r>
          </w:p>
        </w:tc>
        <w:tc>
          <w:tcPr>
            <w:tcW w:w="1843" w:type="dxa"/>
            <w:gridSpan w:val="2"/>
            <w:tcBorders>
              <w:left w:val="dashSmallGap" w:sz="4" w:space="0" w:color="auto"/>
            </w:tcBorders>
            <w:vAlign w:val="center"/>
          </w:tcPr>
          <w:p w14:paraId="052F498D" w14:textId="77777777" w:rsidR="009438A1" w:rsidRPr="001E1FC4" w:rsidRDefault="009438A1" w:rsidP="001466F2">
            <w:pPr>
              <w:spacing w:line="480" w:lineRule="auto"/>
              <w:jc w:val="center"/>
              <w:rPr>
                <w:sz w:val="13"/>
                <w:szCs w:val="13"/>
              </w:rPr>
            </w:pPr>
            <w:r w:rsidRPr="001E1FC4">
              <w:rPr>
                <w:sz w:val="13"/>
                <w:szCs w:val="13"/>
              </w:rPr>
              <w:t>NA</w:t>
            </w:r>
          </w:p>
        </w:tc>
      </w:tr>
      <w:tr w:rsidR="009438A1" w:rsidRPr="001E1FC4" w14:paraId="7532A8A0" w14:textId="77777777" w:rsidTr="001466F2">
        <w:trPr>
          <w:trHeight w:val="374"/>
        </w:trPr>
        <w:tc>
          <w:tcPr>
            <w:tcW w:w="850" w:type="dxa"/>
            <w:vMerge/>
            <w:vAlign w:val="center"/>
          </w:tcPr>
          <w:p w14:paraId="6C0C0F6C" w14:textId="77777777" w:rsidR="009438A1" w:rsidRPr="001E1FC4" w:rsidRDefault="009438A1" w:rsidP="001466F2">
            <w:pPr>
              <w:spacing w:line="480" w:lineRule="auto"/>
              <w:jc w:val="center"/>
              <w:rPr>
                <w:sz w:val="13"/>
                <w:szCs w:val="13"/>
              </w:rPr>
            </w:pPr>
          </w:p>
        </w:tc>
        <w:tc>
          <w:tcPr>
            <w:tcW w:w="2553" w:type="dxa"/>
            <w:shd w:val="clear" w:color="auto" w:fill="auto"/>
            <w:noWrap/>
            <w:vAlign w:val="center"/>
          </w:tcPr>
          <w:p w14:paraId="25B8A3CA" w14:textId="77777777" w:rsidR="009438A1" w:rsidRPr="001E1FC4" w:rsidRDefault="009438A1" w:rsidP="001466F2">
            <w:pPr>
              <w:spacing w:line="480" w:lineRule="auto"/>
              <w:jc w:val="center"/>
              <w:rPr>
                <w:sz w:val="13"/>
                <w:szCs w:val="13"/>
              </w:rPr>
            </w:pPr>
            <w:proofErr w:type="spellStart"/>
            <w:r w:rsidRPr="001E1FC4">
              <w:rPr>
                <w:sz w:val="13"/>
                <w:szCs w:val="13"/>
              </w:rPr>
              <w:t>Gronborg</w:t>
            </w:r>
            <w:proofErr w:type="spellEnd"/>
            <w:r w:rsidRPr="001E1FC4">
              <w:rPr>
                <w:sz w:val="13"/>
                <w:szCs w:val="13"/>
              </w:rPr>
              <w:t xml:space="preserve"> et al. 2020</w:t>
            </w:r>
          </w:p>
        </w:tc>
        <w:tc>
          <w:tcPr>
            <w:tcW w:w="992" w:type="dxa"/>
            <w:vAlign w:val="center"/>
          </w:tcPr>
          <w:p w14:paraId="37704909" w14:textId="77777777" w:rsidR="009438A1" w:rsidRPr="001E1FC4" w:rsidRDefault="009438A1" w:rsidP="001466F2">
            <w:pPr>
              <w:spacing w:line="480" w:lineRule="auto"/>
              <w:jc w:val="center"/>
              <w:rPr>
                <w:sz w:val="13"/>
                <w:szCs w:val="13"/>
              </w:rPr>
            </w:pPr>
            <w:r w:rsidRPr="001E1FC4">
              <w:rPr>
                <w:color w:val="000000"/>
                <w:sz w:val="13"/>
                <w:szCs w:val="13"/>
              </w:rPr>
              <w:t>12 weeks</w:t>
            </w:r>
          </w:p>
        </w:tc>
        <w:tc>
          <w:tcPr>
            <w:tcW w:w="992" w:type="dxa"/>
            <w:tcBorders>
              <w:top w:val="single" w:sz="4" w:space="0" w:color="auto"/>
              <w:bottom w:val="single" w:sz="4" w:space="0" w:color="auto"/>
              <w:right w:val="dashSmallGap" w:sz="4" w:space="0" w:color="auto"/>
            </w:tcBorders>
            <w:shd w:val="clear" w:color="auto" w:fill="auto"/>
            <w:noWrap/>
            <w:vAlign w:val="center"/>
          </w:tcPr>
          <w:p w14:paraId="7D4DB694" w14:textId="77777777" w:rsidR="000B3440" w:rsidRPr="001E1FC4" w:rsidRDefault="009438A1" w:rsidP="001466F2">
            <w:pPr>
              <w:spacing w:line="480" w:lineRule="auto"/>
              <w:jc w:val="center"/>
              <w:rPr>
                <w:sz w:val="13"/>
                <w:szCs w:val="13"/>
              </w:rPr>
            </w:pPr>
            <w:r w:rsidRPr="001E1FC4">
              <w:rPr>
                <w:sz w:val="13"/>
                <w:szCs w:val="13"/>
              </w:rPr>
              <w:t>49</w:t>
            </w:r>
          </w:p>
          <w:p w14:paraId="69AEB123" w14:textId="6B38CE42" w:rsidR="009438A1" w:rsidRPr="001E1FC4" w:rsidRDefault="009438A1" w:rsidP="001466F2">
            <w:pPr>
              <w:spacing w:line="480" w:lineRule="auto"/>
              <w:jc w:val="center"/>
              <w:rPr>
                <w:sz w:val="13"/>
                <w:szCs w:val="13"/>
              </w:rPr>
            </w:pPr>
            <w:r w:rsidRPr="001E1FC4">
              <w:rPr>
                <w:sz w:val="13"/>
                <w:szCs w:val="13"/>
              </w:rPr>
              <w:t xml:space="preserve"> (23)</w:t>
            </w:r>
          </w:p>
        </w:tc>
        <w:tc>
          <w:tcPr>
            <w:tcW w:w="1134" w:type="dxa"/>
            <w:tcBorders>
              <w:top w:val="single" w:sz="4" w:space="0" w:color="auto"/>
              <w:left w:val="dashSmallGap" w:sz="4" w:space="0" w:color="auto"/>
              <w:bottom w:val="single" w:sz="4" w:space="0" w:color="auto"/>
              <w:right w:val="dashSmallGap" w:sz="4" w:space="0" w:color="auto"/>
            </w:tcBorders>
            <w:shd w:val="clear" w:color="auto" w:fill="auto"/>
            <w:vAlign w:val="center"/>
          </w:tcPr>
          <w:p w14:paraId="2CBB8979" w14:textId="77777777" w:rsidR="000B3440" w:rsidRPr="001E1FC4" w:rsidRDefault="009438A1" w:rsidP="001466F2">
            <w:pPr>
              <w:spacing w:line="480" w:lineRule="auto"/>
              <w:jc w:val="center"/>
              <w:rPr>
                <w:sz w:val="13"/>
                <w:szCs w:val="13"/>
              </w:rPr>
            </w:pPr>
            <w:r w:rsidRPr="001E1FC4">
              <w:rPr>
                <w:sz w:val="13"/>
                <w:szCs w:val="13"/>
              </w:rPr>
              <w:t>3</w:t>
            </w:r>
            <w:r w:rsidR="000B3440" w:rsidRPr="001E1FC4">
              <w:rPr>
                <w:sz w:val="13"/>
                <w:szCs w:val="13"/>
              </w:rPr>
              <w:t>7</w:t>
            </w:r>
            <w:r w:rsidRPr="001E1FC4">
              <w:rPr>
                <w:sz w:val="13"/>
                <w:szCs w:val="13"/>
              </w:rPr>
              <w:t xml:space="preserve"> </w:t>
            </w:r>
          </w:p>
          <w:p w14:paraId="6DCE87DE" w14:textId="230FB5BB" w:rsidR="009438A1" w:rsidRPr="001E1FC4" w:rsidRDefault="009438A1" w:rsidP="001466F2">
            <w:pPr>
              <w:spacing w:line="480" w:lineRule="auto"/>
              <w:jc w:val="center"/>
              <w:rPr>
                <w:sz w:val="13"/>
                <w:szCs w:val="13"/>
              </w:rPr>
            </w:pPr>
            <w:r w:rsidRPr="001E1FC4">
              <w:rPr>
                <w:sz w:val="13"/>
                <w:szCs w:val="13"/>
              </w:rPr>
              <w:t>(16)</w:t>
            </w:r>
          </w:p>
        </w:tc>
        <w:tc>
          <w:tcPr>
            <w:tcW w:w="1134" w:type="dxa"/>
            <w:tcBorders>
              <w:right w:val="dashSmallGap" w:sz="4" w:space="0" w:color="auto"/>
            </w:tcBorders>
            <w:shd w:val="clear" w:color="auto" w:fill="auto"/>
            <w:noWrap/>
            <w:vAlign w:val="center"/>
          </w:tcPr>
          <w:p w14:paraId="456F2B8C" w14:textId="77777777" w:rsidR="000B3440" w:rsidRPr="001E1FC4" w:rsidRDefault="009438A1" w:rsidP="001466F2">
            <w:pPr>
              <w:spacing w:line="480" w:lineRule="auto"/>
              <w:jc w:val="center"/>
              <w:rPr>
                <w:sz w:val="13"/>
                <w:szCs w:val="13"/>
              </w:rPr>
            </w:pPr>
            <w:r w:rsidRPr="001E1FC4">
              <w:rPr>
                <w:sz w:val="13"/>
                <w:szCs w:val="13"/>
              </w:rPr>
              <w:t>4</w:t>
            </w:r>
            <w:r w:rsidR="000B3440" w:rsidRPr="001E1FC4">
              <w:rPr>
                <w:sz w:val="13"/>
                <w:szCs w:val="13"/>
              </w:rPr>
              <w:t>5</w:t>
            </w:r>
            <w:r w:rsidRPr="001E1FC4">
              <w:rPr>
                <w:sz w:val="13"/>
                <w:szCs w:val="13"/>
              </w:rPr>
              <w:t xml:space="preserve"> </w:t>
            </w:r>
          </w:p>
          <w:p w14:paraId="273F4F07" w14:textId="2979EC68" w:rsidR="009438A1" w:rsidRPr="001E1FC4" w:rsidRDefault="009438A1" w:rsidP="001466F2">
            <w:pPr>
              <w:spacing w:line="480" w:lineRule="auto"/>
              <w:jc w:val="center"/>
              <w:rPr>
                <w:sz w:val="13"/>
                <w:szCs w:val="13"/>
              </w:rPr>
            </w:pPr>
            <w:r w:rsidRPr="001E1FC4">
              <w:rPr>
                <w:sz w:val="13"/>
                <w:szCs w:val="13"/>
              </w:rPr>
              <w:t>(21)</w:t>
            </w:r>
          </w:p>
        </w:tc>
        <w:tc>
          <w:tcPr>
            <w:tcW w:w="1134" w:type="dxa"/>
            <w:tcBorders>
              <w:left w:val="dashSmallGap" w:sz="4" w:space="0" w:color="auto"/>
              <w:right w:val="dashSmallGap" w:sz="4" w:space="0" w:color="auto"/>
            </w:tcBorders>
            <w:shd w:val="clear" w:color="auto" w:fill="auto"/>
            <w:vAlign w:val="center"/>
          </w:tcPr>
          <w:p w14:paraId="29AB7A5D" w14:textId="77777777" w:rsidR="000B3440" w:rsidRPr="001E1FC4" w:rsidRDefault="009438A1" w:rsidP="001466F2">
            <w:pPr>
              <w:spacing w:line="480" w:lineRule="auto"/>
              <w:jc w:val="center"/>
              <w:rPr>
                <w:sz w:val="13"/>
                <w:szCs w:val="13"/>
              </w:rPr>
            </w:pPr>
            <w:r w:rsidRPr="001E1FC4">
              <w:rPr>
                <w:sz w:val="13"/>
                <w:szCs w:val="13"/>
              </w:rPr>
              <w:t>5</w:t>
            </w:r>
            <w:r w:rsidR="000B3440" w:rsidRPr="001E1FC4">
              <w:rPr>
                <w:sz w:val="13"/>
                <w:szCs w:val="13"/>
              </w:rPr>
              <w:t>5</w:t>
            </w:r>
            <w:r w:rsidRPr="001E1FC4">
              <w:rPr>
                <w:sz w:val="13"/>
                <w:szCs w:val="13"/>
              </w:rPr>
              <w:t xml:space="preserve"> </w:t>
            </w:r>
          </w:p>
          <w:p w14:paraId="42C7914A" w14:textId="05FBD873" w:rsidR="009438A1" w:rsidRPr="001E1FC4" w:rsidRDefault="009438A1" w:rsidP="001466F2">
            <w:pPr>
              <w:spacing w:line="480" w:lineRule="auto"/>
              <w:jc w:val="center"/>
              <w:rPr>
                <w:sz w:val="13"/>
                <w:szCs w:val="13"/>
              </w:rPr>
            </w:pPr>
            <w:r w:rsidRPr="001E1FC4">
              <w:rPr>
                <w:sz w:val="13"/>
                <w:szCs w:val="13"/>
              </w:rPr>
              <w:t>(18)</w:t>
            </w:r>
          </w:p>
        </w:tc>
        <w:tc>
          <w:tcPr>
            <w:tcW w:w="6244" w:type="dxa"/>
            <w:gridSpan w:val="6"/>
            <w:shd w:val="clear" w:color="auto" w:fill="auto"/>
            <w:noWrap/>
            <w:vAlign w:val="center"/>
          </w:tcPr>
          <w:p w14:paraId="7D1DA43D" w14:textId="77777777" w:rsidR="009438A1" w:rsidRPr="001E1FC4" w:rsidRDefault="009438A1" w:rsidP="001466F2">
            <w:pPr>
              <w:spacing w:line="480" w:lineRule="auto"/>
              <w:jc w:val="center"/>
              <w:rPr>
                <w:sz w:val="13"/>
                <w:szCs w:val="13"/>
              </w:rPr>
            </w:pPr>
            <w:r w:rsidRPr="001E1FC4">
              <w:rPr>
                <w:sz w:val="13"/>
                <w:szCs w:val="13"/>
              </w:rPr>
              <w:t>NA</w:t>
            </w:r>
          </w:p>
        </w:tc>
      </w:tr>
      <w:tr w:rsidR="009438A1" w:rsidRPr="001E1FC4" w14:paraId="1513513A" w14:textId="77777777" w:rsidTr="001466F2">
        <w:trPr>
          <w:trHeight w:val="374"/>
        </w:trPr>
        <w:tc>
          <w:tcPr>
            <w:tcW w:w="850" w:type="dxa"/>
            <w:vMerge/>
            <w:vAlign w:val="center"/>
          </w:tcPr>
          <w:p w14:paraId="337BF4B1" w14:textId="77777777" w:rsidR="009438A1" w:rsidRPr="001E1FC4" w:rsidRDefault="009438A1" w:rsidP="001466F2">
            <w:pPr>
              <w:spacing w:line="480" w:lineRule="auto"/>
              <w:jc w:val="center"/>
              <w:rPr>
                <w:sz w:val="13"/>
                <w:szCs w:val="13"/>
              </w:rPr>
            </w:pPr>
          </w:p>
        </w:tc>
        <w:tc>
          <w:tcPr>
            <w:tcW w:w="2553" w:type="dxa"/>
            <w:shd w:val="clear" w:color="auto" w:fill="auto"/>
            <w:noWrap/>
            <w:vAlign w:val="center"/>
          </w:tcPr>
          <w:p w14:paraId="3566F9CD" w14:textId="630E7C94" w:rsidR="009438A1" w:rsidRPr="001E1FC4" w:rsidRDefault="009438A1" w:rsidP="001466F2">
            <w:pPr>
              <w:spacing w:line="480" w:lineRule="auto"/>
              <w:jc w:val="center"/>
              <w:rPr>
                <w:sz w:val="13"/>
                <w:szCs w:val="13"/>
              </w:rPr>
            </w:pPr>
            <w:proofErr w:type="spellStart"/>
            <w:r w:rsidRPr="001E1FC4">
              <w:rPr>
                <w:sz w:val="13"/>
                <w:szCs w:val="13"/>
              </w:rPr>
              <w:t>Tripkovic</w:t>
            </w:r>
            <w:proofErr w:type="spellEnd"/>
            <w:r w:rsidRPr="001E1FC4">
              <w:rPr>
                <w:sz w:val="13"/>
                <w:szCs w:val="13"/>
              </w:rPr>
              <w:t xml:space="preserve"> et al. 2017</w:t>
            </w:r>
            <w:r w:rsidR="00FA583E" w:rsidRPr="001E1FC4">
              <w:rPr>
                <w:sz w:val="13"/>
                <w:szCs w:val="13"/>
              </w:rPr>
              <w:t>‡</w:t>
            </w:r>
          </w:p>
        </w:tc>
        <w:tc>
          <w:tcPr>
            <w:tcW w:w="992" w:type="dxa"/>
            <w:vAlign w:val="center"/>
          </w:tcPr>
          <w:p w14:paraId="4A89FC99" w14:textId="77777777" w:rsidR="009438A1" w:rsidRPr="001E1FC4" w:rsidRDefault="009438A1" w:rsidP="001466F2">
            <w:pPr>
              <w:spacing w:line="480" w:lineRule="auto"/>
              <w:jc w:val="center"/>
              <w:rPr>
                <w:sz w:val="13"/>
                <w:szCs w:val="13"/>
              </w:rPr>
            </w:pPr>
            <w:r w:rsidRPr="001E1FC4">
              <w:rPr>
                <w:color w:val="000000"/>
                <w:sz w:val="13"/>
                <w:szCs w:val="13"/>
              </w:rPr>
              <w:t>12 weeks</w:t>
            </w:r>
          </w:p>
        </w:tc>
        <w:tc>
          <w:tcPr>
            <w:tcW w:w="992" w:type="dxa"/>
            <w:tcBorders>
              <w:top w:val="single" w:sz="4" w:space="0" w:color="auto"/>
              <w:right w:val="dashSmallGap" w:sz="4" w:space="0" w:color="auto"/>
            </w:tcBorders>
            <w:shd w:val="clear" w:color="auto" w:fill="auto"/>
            <w:noWrap/>
            <w:vAlign w:val="center"/>
          </w:tcPr>
          <w:p w14:paraId="2AAC4C3B" w14:textId="56A548DB" w:rsidR="009438A1" w:rsidRPr="001E1FC4" w:rsidRDefault="009438A1" w:rsidP="001466F2">
            <w:pPr>
              <w:spacing w:line="480" w:lineRule="auto"/>
              <w:jc w:val="center"/>
              <w:rPr>
                <w:sz w:val="13"/>
                <w:szCs w:val="13"/>
              </w:rPr>
            </w:pPr>
            <w:r w:rsidRPr="001E1FC4">
              <w:rPr>
                <w:sz w:val="13"/>
                <w:szCs w:val="13"/>
              </w:rPr>
              <w:t>3</w:t>
            </w:r>
            <w:r w:rsidR="000B3440" w:rsidRPr="001E1FC4">
              <w:rPr>
                <w:sz w:val="13"/>
                <w:szCs w:val="13"/>
              </w:rPr>
              <w:t>1</w:t>
            </w:r>
          </w:p>
          <w:p w14:paraId="2EF53453" w14:textId="51B01327" w:rsidR="009438A1" w:rsidRPr="001E1FC4" w:rsidRDefault="009438A1" w:rsidP="001466F2">
            <w:pPr>
              <w:spacing w:line="480" w:lineRule="auto"/>
              <w:jc w:val="center"/>
              <w:rPr>
                <w:sz w:val="13"/>
                <w:szCs w:val="13"/>
              </w:rPr>
            </w:pPr>
            <w:r w:rsidRPr="001E1FC4">
              <w:rPr>
                <w:sz w:val="13"/>
                <w:szCs w:val="13"/>
              </w:rPr>
              <w:t>(18-43)</w:t>
            </w:r>
          </w:p>
        </w:tc>
        <w:tc>
          <w:tcPr>
            <w:tcW w:w="1134" w:type="dxa"/>
            <w:tcBorders>
              <w:top w:val="single" w:sz="4" w:space="0" w:color="auto"/>
              <w:left w:val="dashSmallGap" w:sz="4" w:space="0" w:color="auto"/>
              <w:right w:val="dashSmallGap" w:sz="4" w:space="0" w:color="auto"/>
            </w:tcBorders>
            <w:shd w:val="clear" w:color="auto" w:fill="auto"/>
            <w:vAlign w:val="center"/>
          </w:tcPr>
          <w:p w14:paraId="0FE5132C" w14:textId="097D85E1" w:rsidR="009438A1" w:rsidRPr="001E1FC4" w:rsidRDefault="009438A1" w:rsidP="001466F2">
            <w:pPr>
              <w:spacing w:line="480" w:lineRule="auto"/>
              <w:jc w:val="center"/>
              <w:rPr>
                <w:sz w:val="13"/>
                <w:szCs w:val="13"/>
              </w:rPr>
            </w:pPr>
            <w:r w:rsidRPr="001E1FC4">
              <w:rPr>
                <w:sz w:val="13"/>
                <w:szCs w:val="13"/>
              </w:rPr>
              <w:t>23</w:t>
            </w:r>
          </w:p>
          <w:p w14:paraId="621D293E" w14:textId="2396B355" w:rsidR="009438A1" w:rsidRPr="001E1FC4" w:rsidRDefault="009438A1" w:rsidP="001466F2">
            <w:pPr>
              <w:spacing w:line="480" w:lineRule="auto"/>
              <w:jc w:val="center"/>
              <w:rPr>
                <w:sz w:val="13"/>
                <w:szCs w:val="13"/>
              </w:rPr>
            </w:pPr>
            <w:r w:rsidRPr="001E1FC4">
              <w:rPr>
                <w:sz w:val="13"/>
                <w:szCs w:val="13"/>
              </w:rPr>
              <w:t>(13-33)</w:t>
            </w:r>
          </w:p>
        </w:tc>
        <w:tc>
          <w:tcPr>
            <w:tcW w:w="1134" w:type="dxa"/>
            <w:tcBorders>
              <w:right w:val="dashSmallGap" w:sz="4" w:space="0" w:color="auto"/>
            </w:tcBorders>
            <w:shd w:val="clear" w:color="auto" w:fill="auto"/>
            <w:noWrap/>
            <w:vAlign w:val="center"/>
          </w:tcPr>
          <w:p w14:paraId="13C41A73" w14:textId="1EA8A58E" w:rsidR="009438A1" w:rsidRPr="001E1FC4" w:rsidRDefault="000B3440" w:rsidP="001466F2">
            <w:pPr>
              <w:spacing w:line="480" w:lineRule="auto"/>
              <w:jc w:val="center"/>
              <w:rPr>
                <w:sz w:val="13"/>
                <w:szCs w:val="13"/>
              </w:rPr>
            </w:pPr>
            <w:r w:rsidRPr="001E1FC4">
              <w:rPr>
                <w:sz w:val="13"/>
                <w:szCs w:val="13"/>
              </w:rPr>
              <w:t>30</w:t>
            </w:r>
          </w:p>
          <w:p w14:paraId="653768F8" w14:textId="0E9AA2D5" w:rsidR="009438A1" w:rsidRPr="001E1FC4" w:rsidRDefault="009438A1" w:rsidP="001466F2">
            <w:pPr>
              <w:spacing w:line="480" w:lineRule="auto"/>
              <w:jc w:val="center"/>
              <w:rPr>
                <w:sz w:val="13"/>
                <w:szCs w:val="13"/>
              </w:rPr>
            </w:pPr>
            <w:r w:rsidRPr="001E1FC4">
              <w:rPr>
                <w:sz w:val="13"/>
                <w:szCs w:val="13"/>
              </w:rPr>
              <w:t>(17-4</w:t>
            </w:r>
            <w:r w:rsidR="000B3440" w:rsidRPr="001E1FC4">
              <w:rPr>
                <w:sz w:val="13"/>
                <w:szCs w:val="13"/>
              </w:rPr>
              <w:t>2</w:t>
            </w:r>
            <w:r w:rsidRPr="001E1FC4">
              <w:rPr>
                <w:sz w:val="13"/>
                <w:szCs w:val="13"/>
              </w:rPr>
              <w:t>)</w:t>
            </w:r>
          </w:p>
        </w:tc>
        <w:tc>
          <w:tcPr>
            <w:tcW w:w="1134" w:type="dxa"/>
            <w:tcBorders>
              <w:left w:val="dashSmallGap" w:sz="4" w:space="0" w:color="auto"/>
              <w:right w:val="dashSmallGap" w:sz="4" w:space="0" w:color="auto"/>
            </w:tcBorders>
            <w:shd w:val="clear" w:color="auto" w:fill="auto"/>
            <w:vAlign w:val="center"/>
          </w:tcPr>
          <w:p w14:paraId="19C2DEF8" w14:textId="18280340" w:rsidR="009438A1" w:rsidRPr="001E1FC4" w:rsidRDefault="009438A1" w:rsidP="001466F2">
            <w:pPr>
              <w:spacing w:line="480" w:lineRule="auto"/>
              <w:jc w:val="center"/>
              <w:rPr>
                <w:sz w:val="13"/>
                <w:szCs w:val="13"/>
              </w:rPr>
            </w:pPr>
            <w:r w:rsidRPr="001E1FC4">
              <w:rPr>
                <w:sz w:val="13"/>
                <w:szCs w:val="13"/>
              </w:rPr>
              <w:t>47</w:t>
            </w:r>
          </w:p>
          <w:p w14:paraId="63F080A5" w14:textId="1023778E" w:rsidR="009438A1" w:rsidRPr="001E1FC4" w:rsidRDefault="009438A1" w:rsidP="001466F2">
            <w:pPr>
              <w:spacing w:line="480" w:lineRule="auto"/>
              <w:jc w:val="center"/>
              <w:rPr>
                <w:sz w:val="13"/>
                <w:szCs w:val="13"/>
              </w:rPr>
            </w:pPr>
            <w:r w:rsidRPr="001E1FC4">
              <w:rPr>
                <w:sz w:val="13"/>
                <w:szCs w:val="13"/>
              </w:rPr>
              <w:t>(37-57)</w:t>
            </w:r>
          </w:p>
        </w:tc>
        <w:tc>
          <w:tcPr>
            <w:tcW w:w="1134" w:type="dxa"/>
            <w:shd w:val="clear" w:color="auto" w:fill="auto"/>
            <w:noWrap/>
            <w:vAlign w:val="center"/>
          </w:tcPr>
          <w:p w14:paraId="1C842EC2" w14:textId="71D9DA22" w:rsidR="009438A1" w:rsidRPr="001E1FC4" w:rsidRDefault="009438A1" w:rsidP="001466F2">
            <w:pPr>
              <w:spacing w:line="480" w:lineRule="auto"/>
              <w:jc w:val="center"/>
              <w:rPr>
                <w:sz w:val="13"/>
                <w:szCs w:val="13"/>
              </w:rPr>
            </w:pPr>
            <w:r w:rsidRPr="001E1FC4">
              <w:rPr>
                <w:sz w:val="13"/>
                <w:szCs w:val="13"/>
              </w:rPr>
              <w:t>3</w:t>
            </w:r>
            <w:r w:rsidR="000B3440" w:rsidRPr="001E1FC4">
              <w:rPr>
                <w:sz w:val="13"/>
                <w:szCs w:val="13"/>
              </w:rPr>
              <w:t>1</w:t>
            </w:r>
          </w:p>
          <w:p w14:paraId="160282C6" w14:textId="46AC63CF" w:rsidR="009438A1" w:rsidRPr="001E1FC4" w:rsidRDefault="009438A1" w:rsidP="001466F2">
            <w:pPr>
              <w:spacing w:line="480" w:lineRule="auto"/>
              <w:jc w:val="center"/>
              <w:rPr>
                <w:sz w:val="13"/>
                <w:szCs w:val="13"/>
              </w:rPr>
            </w:pPr>
            <w:r w:rsidRPr="001E1FC4">
              <w:rPr>
                <w:sz w:val="13"/>
                <w:szCs w:val="13"/>
              </w:rPr>
              <w:t>(18-4</w:t>
            </w:r>
            <w:r w:rsidR="000B3440" w:rsidRPr="001E1FC4">
              <w:rPr>
                <w:sz w:val="13"/>
                <w:szCs w:val="13"/>
              </w:rPr>
              <w:t>3</w:t>
            </w:r>
            <w:r w:rsidRPr="001E1FC4">
              <w:rPr>
                <w:sz w:val="13"/>
                <w:szCs w:val="13"/>
              </w:rPr>
              <w:t>)</w:t>
            </w:r>
          </w:p>
        </w:tc>
        <w:tc>
          <w:tcPr>
            <w:tcW w:w="1134" w:type="dxa"/>
            <w:shd w:val="clear" w:color="auto" w:fill="auto"/>
            <w:vAlign w:val="center"/>
          </w:tcPr>
          <w:p w14:paraId="795FA58A" w14:textId="079E3D7A" w:rsidR="009438A1" w:rsidRPr="001E1FC4" w:rsidRDefault="009438A1" w:rsidP="001466F2">
            <w:pPr>
              <w:spacing w:line="480" w:lineRule="auto"/>
              <w:jc w:val="center"/>
              <w:rPr>
                <w:sz w:val="13"/>
                <w:szCs w:val="13"/>
              </w:rPr>
            </w:pPr>
            <w:r w:rsidRPr="001E1FC4">
              <w:rPr>
                <w:sz w:val="13"/>
                <w:szCs w:val="13"/>
              </w:rPr>
              <w:t>4</w:t>
            </w:r>
            <w:r w:rsidR="000B3440" w:rsidRPr="001E1FC4">
              <w:rPr>
                <w:sz w:val="13"/>
                <w:szCs w:val="13"/>
              </w:rPr>
              <w:t>9</w:t>
            </w:r>
          </w:p>
          <w:p w14:paraId="655EA780" w14:textId="0F562552" w:rsidR="009438A1" w:rsidRPr="001E1FC4" w:rsidRDefault="009438A1" w:rsidP="001466F2">
            <w:pPr>
              <w:spacing w:line="480" w:lineRule="auto"/>
              <w:jc w:val="center"/>
              <w:rPr>
                <w:sz w:val="13"/>
                <w:szCs w:val="13"/>
              </w:rPr>
            </w:pPr>
            <w:r w:rsidRPr="001E1FC4">
              <w:rPr>
                <w:sz w:val="13"/>
                <w:szCs w:val="13"/>
              </w:rPr>
              <w:t>(3</w:t>
            </w:r>
            <w:r w:rsidR="000B3440" w:rsidRPr="001E1FC4">
              <w:rPr>
                <w:sz w:val="13"/>
                <w:szCs w:val="13"/>
              </w:rPr>
              <w:t>9</w:t>
            </w:r>
            <w:r w:rsidRPr="001E1FC4">
              <w:rPr>
                <w:sz w:val="13"/>
                <w:szCs w:val="13"/>
              </w:rPr>
              <w:t>-5</w:t>
            </w:r>
            <w:r w:rsidR="000B3440" w:rsidRPr="001E1FC4">
              <w:rPr>
                <w:sz w:val="13"/>
                <w:szCs w:val="13"/>
              </w:rPr>
              <w:t>9</w:t>
            </w:r>
            <w:r w:rsidRPr="001E1FC4">
              <w:rPr>
                <w:sz w:val="13"/>
                <w:szCs w:val="13"/>
              </w:rPr>
              <w:t>)</w:t>
            </w:r>
          </w:p>
        </w:tc>
        <w:tc>
          <w:tcPr>
            <w:tcW w:w="992" w:type="dxa"/>
            <w:shd w:val="clear" w:color="auto" w:fill="auto"/>
            <w:vAlign w:val="center"/>
          </w:tcPr>
          <w:p w14:paraId="7B4CC9D0" w14:textId="672E7E10" w:rsidR="009438A1" w:rsidRPr="001E1FC4" w:rsidRDefault="009438A1" w:rsidP="001466F2">
            <w:pPr>
              <w:spacing w:line="480" w:lineRule="auto"/>
              <w:jc w:val="center"/>
              <w:rPr>
                <w:sz w:val="13"/>
                <w:szCs w:val="13"/>
              </w:rPr>
            </w:pPr>
            <w:r w:rsidRPr="001E1FC4">
              <w:rPr>
                <w:sz w:val="13"/>
                <w:szCs w:val="13"/>
              </w:rPr>
              <w:t>27</w:t>
            </w:r>
          </w:p>
          <w:p w14:paraId="4BE73B7B" w14:textId="313DA297" w:rsidR="009438A1" w:rsidRPr="001E1FC4" w:rsidRDefault="009438A1" w:rsidP="001466F2">
            <w:pPr>
              <w:spacing w:line="480" w:lineRule="auto"/>
              <w:jc w:val="center"/>
              <w:rPr>
                <w:sz w:val="13"/>
                <w:szCs w:val="13"/>
              </w:rPr>
            </w:pPr>
            <w:r w:rsidRPr="001E1FC4">
              <w:rPr>
                <w:sz w:val="13"/>
                <w:szCs w:val="13"/>
              </w:rPr>
              <w:t>(1</w:t>
            </w:r>
            <w:r w:rsidR="000B3440" w:rsidRPr="001E1FC4">
              <w:rPr>
                <w:sz w:val="13"/>
                <w:szCs w:val="13"/>
              </w:rPr>
              <w:t>6</w:t>
            </w:r>
            <w:r w:rsidRPr="001E1FC4">
              <w:rPr>
                <w:sz w:val="13"/>
                <w:szCs w:val="13"/>
              </w:rPr>
              <w:t>-39)</w:t>
            </w:r>
          </w:p>
        </w:tc>
        <w:tc>
          <w:tcPr>
            <w:tcW w:w="1141" w:type="dxa"/>
            <w:shd w:val="clear" w:color="auto" w:fill="auto"/>
            <w:vAlign w:val="center"/>
          </w:tcPr>
          <w:p w14:paraId="00E1AE89" w14:textId="3EF1F2B4" w:rsidR="009438A1" w:rsidRPr="001E1FC4" w:rsidRDefault="009438A1" w:rsidP="001466F2">
            <w:pPr>
              <w:spacing w:line="480" w:lineRule="auto"/>
              <w:jc w:val="center"/>
              <w:rPr>
                <w:sz w:val="13"/>
                <w:szCs w:val="13"/>
              </w:rPr>
            </w:pPr>
            <w:r w:rsidRPr="001E1FC4">
              <w:rPr>
                <w:sz w:val="13"/>
                <w:szCs w:val="13"/>
              </w:rPr>
              <w:t>60</w:t>
            </w:r>
          </w:p>
          <w:p w14:paraId="6CF170DE" w14:textId="137D54D2" w:rsidR="009438A1" w:rsidRPr="001E1FC4" w:rsidRDefault="009438A1" w:rsidP="001466F2">
            <w:pPr>
              <w:spacing w:line="480" w:lineRule="auto"/>
              <w:jc w:val="center"/>
              <w:rPr>
                <w:sz w:val="13"/>
                <w:szCs w:val="13"/>
              </w:rPr>
            </w:pPr>
            <w:r w:rsidRPr="001E1FC4">
              <w:rPr>
                <w:sz w:val="13"/>
                <w:szCs w:val="13"/>
              </w:rPr>
              <w:t>(</w:t>
            </w:r>
            <w:r w:rsidR="000B3440" w:rsidRPr="001E1FC4">
              <w:rPr>
                <w:sz w:val="13"/>
                <w:szCs w:val="13"/>
              </w:rPr>
              <w:t>50</w:t>
            </w:r>
            <w:r w:rsidRPr="001E1FC4">
              <w:rPr>
                <w:sz w:val="13"/>
                <w:szCs w:val="13"/>
              </w:rPr>
              <w:t>-7</w:t>
            </w:r>
            <w:r w:rsidR="000B3440" w:rsidRPr="001E1FC4">
              <w:rPr>
                <w:sz w:val="13"/>
                <w:szCs w:val="13"/>
              </w:rPr>
              <w:t>1</w:t>
            </w:r>
            <w:r w:rsidRPr="001E1FC4">
              <w:rPr>
                <w:sz w:val="13"/>
                <w:szCs w:val="13"/>
              </w:rPr>
              <w:t>)</w:t>
            </w:r>
          </w:p>
        </w:tc>
        <w:tc>
          <w:tcPr>
            <w:tcW w:w="851" w:type="dxa"/>
            <w:vAlign w:val="center"/>
          </w:tcPr>
          <w:p w14:paraId="0583F036" w14:textId="51F13FE7" w:rsidR="009438A1" w:rsidRPr="001E1FC4" w:rsidRDefault="009438A1" w:rsidP="001466F2">
            <w:pPr>
              <w:spacing w:line="480" w:lineRule="auto"/>
              <w:jc w:val="center"/>
              <w:rPr>
                <w:sz w:val="13"/>
                <w:szCs w:val="13"/>
              </w:rPr>
            </w:pPr>
            <w:r w:rsidRPr="001E1FC4">
              <w:rPr>
                <w:sz w:val="13"/>
                <w:szCs w:val="13"/>
              </w:rPr>
              <w:t>2</w:t>
            </w:r>
            <w:r w:rsidR="000B3440" w:rsidRPr="001E1FC4">
              <w:rPr>
                <w:sz w:val="13"/>
                <w:szCs w:val="13"/>
              </w:rPr>
              <w:t>1</w:t>
            </w:r>
          </w:p>
          <w:p w14:paraId="31A2F480" w14:textId="7AE58BCD" w:rsidR="009438A1" w:rsidRPr="001E1FC4" w:rsidRDefault="009438A1" w:rsidP="001466F2">
            <w:pPr>
              <w:spacing w:line="480" w:lineRule="auto"/>
              <w:jc w:val="center"/>
              <w:rPr>
                <w:sz w:val="13"/>
                <w:szCs w:val="13"/>
              </w:rPr>
            </w:pPr>
            <w:r w:rsidRPr="001E1FC4">
              <w:rPr>
                <w:sz w:val="13"/>
                <w:szCs w:val="13"/>
              </w:rPr>
              <w:t>(8.7-32)</w:t>
            </w:r>
          </w:p>
        </w:tc>
        <w:tc>
          <w:tcPr>
            <w:tcW w:w="992" w:type="dxa"/>
            <w:vAlign w:val="center"/>
          </w:tcPr>
          <w:p w14:paraId="538AA4C5" w14:textId="1EB6A1B0" w:rsidR="009438A1" w:rsidRPr="001E1FC4" w:rsidRDefault="009438A1" w:rsidP="001466F2">
            <w:pPr>
              <w:spacing w:line="480" w:lineRule="auto"/>
              <w:jc w:val="center"/>
              <w:rPr>
                <w:sz w:val="13"/>
                <w:szCs w:val="13"/>
              </w:rPr>
            </w:pPr>
            <w:r w:rsidRPr="001E1FC4">
              <w:rPr>
                <w:sz w:val="13"/>
                <w:szCs w:val="13"/>
              </w:rPr>
              <w:t>53</w:t>
            </w:r>
          </w:p>
          <w:p w14:paraId="08E00458" w14:textId="7EC17B96" w:rsidR="009438A1" w:rsidRPr="001E1FC4" w:rsidRDefault="009438A1" w:rsidP="001466F2">
            <w:pPr>
              <w:spacing w:line="480" w:lineRule="auto"/>
              <w:jc w:val="center"/>
              <w:rPr>
                <w:sz w:val="13"/>
                <w:szCs w:val="13"/>
              </w:rPr>
            </w:pPr>
            <w:r w:rsidRPr="001E1FC4">
              <w:rPr>
                <w:sz w:val="13"/>
                <w:szCs w:val="13"/>
              </w:rPr>
              <w:t>(4</w:t>
            </w:r>
            <w:r w:rsidR="000B3440" w:rsidRPr="001E1FC4">
              <w:rPr>
                <w:sz w:val="13"/>
                <w:szCs w:val="13"/>
              </w:rPr>
              <w:t>3</w:t>
            </w:r>
            <w:r w:rsidRPr="001E1FC4">
              <w:rPr>
                <w:sz w:val="13"/>
                <w:szCs w:val="13"/>
              </w:rPr>
              <w:t>-63)</w:t>
            </w:r>
          </w:p>
        </w:tc>
      </w:tr>
    </w:tbl>
    <w:p w14:paraId="211FECD2" w14:textId="77777777" w:rsidR="009438A1" w:rsidRPr="001E1FC4" w:rsidRDefault="009438A1" w:rsidP="009438A1">
      <w:pPr>
        <w:spacing w:line="480" w:lineRule="auto"/>
        <w:jc w:val="both"/>
        <w:rPr>
          <w:rFonts w:asciiTheme="minorHAnsi" w:hAnsiTheme="minorHAnsi" w:cstheme="minorHAnsi"/>
          <w:sz w:val="18"/>
          <w:szCs w:val="18"/>
        </w:rPr>
      </w:pPr>
      <w:r w:rsidRPr="001E1FC4">
        <w:rPr>
          <w:sz w:val="13"/>
          <w:szCs w:val="13"/>
        </w:rPr>
        <w:t xml:space="preserve">The unit of measurement in all data is reported in nmol/l; data reported in mean and standard deviation (SD) unless otherwise stated †Original data was in ng/mL and have been converted to nmol/l post-hoc. ‡ </w:t>
      </w:r>
      <w:proofErr w:type="gramStart"/>
      <w:r w:rsidRPr="001E1FC4">
        <w:rPr>
          <w:sz w:val="13"/>
          <w:szCs w:val="13"/>
        </w:rPr>
        <w:t>data</w:t>
      </w:r>
      <w:proofErr w:type="gramEnd"/>
      <w:r w:rsidRPr="001E1FC4">
        <w:rPr>
          <w:sz w:val="13"/>
          <w:szCs w:val="13"/>
        </w:rPr>
        <w:t xml:space="preserve"> reported as median and interquartile range (IQR).  *</w:t>
      </w:r>
      <w:proofErr w:type="gramStart"/>
      <w:r w:rsidRPr="001E1FC4">
        <w:rPr>
          <w:sz w:val="13"/>
          <w:szCs w:val="13"/>
        </w:rPr>
        <w:t>indicates</w:t>
      </w:r>
      <w:proofErr w:type="gramEnd"/>
      <w:r w:rsidRPr="001E1FC4">
        <w:rPr>
          <w:sz w:val="13"/>
          <w:szCs w:val="13"/>
        </w:rPr>
        <w:t xml:space="preserve"> a significant change from baseline values p=&lt;0.05 **indicates a significant change from baseline values p=&lt;0.001</w:t>
      </w:r>
    </w:p>
    <w:p w14:paraId="35170000" w14:textId="77777777" w:rsidR="009438A1" w:rsidRPr="001E1FC4" w:rsidRDefault="009438A1">
      <w:pPr>
        <w:spacing w:line="240" w:lineRule="auto"/>
        <w:rPr>
          <w:b/>
          <w:bCs/>
          <w:sz w:val="20"/>
          <w:szCs w:val="20"/>
        </w:rPr>
      </w:pPr>
      <w:r w:rsidRPr="001E1FC4">
        <w:rPr>
          <w:b/>
          <w:bCs/>
          <w:sz w:val="20"/>
          <w:szCs w:val="20"/>
        </w:rPr>
        <w:br w:type="page"/>
      </w:r>
    </w:p>
    <w:p w14:paraId="4D263F68" w14:textId="60CD0A74" w:rsidR="001C49A3" w:rsidRPr="001E1FC4" w:rsidRDefault="005420A0" w:rsidP="003547A3">
      <w:pPr>
        <w:pStyle w:val="Heading1"/>
      </w:pPr>
      <w:r w:rsidRPr="001E1FC4">
        <w:lastRenderedPageBreak/>
        <w:t>Supplementary Table 1: Full results of the quality control assessment, measured with the Joanna Briggs Institute checklist for randomized control trials</w:t>
      </w:r>
    </w:p>
    <w:p w14:paraId="3DF62B55" w14:textId="27E93B90" w:rsidR="005420A0" w:rsidRPr="001E1FC4" w:rsidRDefault="005420A0" w:rsidP="005420A0">
      <w:pPr>
        <w:widowControl w:val="0"/>
        <w:autoSpaceDE w:val="0"/>
        <w:autoSpaceDN w:val="0"/>
        <w:adjustRightInd w:val="0"/>
        <w:spacing w:line="480" w:lineRule="auto"/>
        <w:rPr>
          <w:b/>
          <w:bCs/>
          <w:sz w:val="20"/>
          <w:szCs w:val="20"/>
        </w:rPr>
      </w:pPr>
    </w:p>
    <w:tbl>
      <w:tblPr>
        <w:tblStyle w:val="TableGrid"/>
        <w:tblW w:w="0" w:type="auto"/>
        <w:tblLook w:val="04A0" w:firstRow="1" w:lastRow="0" w:firstColumn="1" w:lastColumn="0" w:noHBand="0" w:noVBand="1"/>
      </w:tblPr>
      <w:tblGrid>
        <w:gridCol w:w="1413"/>
        <w:gridCol w:w="768"/>
        <w:gridCol w:w="908"/>
        <w:gridCol w:w="901"/>
        <w:gridCol w:w="908"/>
        <w:gridCol w:w="908"/>
        <w:gridCol w:w="908"/>
        <w:gridCol w:w="902"/>
        <w:gridCol w:w="908"/>
        <w:gridCol w:w="908"/>
        <w:gridCol w:w="902"/>
        <w:gridCol w:w="902"/>
        <w:gridCol w:w="902"/>
        <w:gridCol w:w="902"/>
      </w:tblGrid>
      <w:tr w:rsidR="005420A0" w:rsidRPr="001E1FC4" w14:paraId="6E390720" w14:textId="50B6CF80" w:rsidTr="00464E7A">
        <w:tc>
          <w:tcPr>
            <w:tcW w:w="1413" w:type="dxa"/>
            <w:vAlign w:val="center"/>
          </w:tcPr>
          <w:p w14:paraId="273E30D8" w14:textId="517C01F4"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Study</w:t>
            </w:r>
          </w:p>
        </w:tc>
        <w:tc>
          <w:tcPr>
            <w:tcW w:w="425" w:type="dxa"/>
            <w:vAlign w:val="center"/>
          </w:tcPr>
          <w:p w14:paraId="17E48458" w14:textId="262FE05C"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1</w:t>
            </w:r>
          </w:p>
        </w:tc>
        <w:tc>
          <w:tcPr>
            <w:tcW w:w="908" w:type="dxa"/>
            <w:vAlign w:val="center"/>
          </w:tcPr>
          <w:p w14:paraId="34B5EE73" w14:textId="15BEE5D1"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2</w:t>
            </w:r>
          </w:p>
        </w:tc>
        <w:tc>
          <w:tcPr>
            <w:tcW w:w="901" w:type="dxa"/>
            <w:vAlign w:val="center"/>
          </w:tcPr>
          <w:p w14:paraId="42897A62" w14:textId="578345D6"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3</w:t>
            </w:r>
          </w:p>
        </w:tc>
        <w:tc>
          <w:tcPr>
            <w:tcW w:w="908" w:type="dxa"/>
            <w:vAlign w:val="center"/>
          </w:tcPr>
          <w:p w14:paraId="2F28DBD1" w14:textId="621B0472"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4</w:t>
            </w:r>
          </w:p>
        </w:tc>
        <w:tc>
          <w:tcPr>
            <w:tcW w:w="908" w:type="dxa"/>
            <w:vAlign w:val="center"/>
          </w:tcPr>
          <w:p w14:paraId="4D85AF13" w14:textId="41868439"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5</w:t>
            </w:r>
          </w:p>
        </w:tc>
        <w:tc>
          <w:tcPr>
            <w:tcW w:w="908" w:type="dxa"/>
            <w:vAlign w:val="center"/>
          </w:tcPr>
          <w:p w14:paraId="1C9A570D" w14:textId="608B4D61"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6</w:t>
            </w:r>
          </w:p>
        </w:tc>
        <w:tc>
          <w:tcPr>
            <w:tcW w:w="902" w:type="dxa"/>
            <w:vAlign w:val="center"/>
          </w:tcPr>
          <w:p w14:paraId="680A5DD2" w14:textId="5B2477CD"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7</w:t>
            </w:r>
          </w:p>
        </w:tc>
        <w:tc>
          <w:tcPr>
            <w:tcW w:w="908" w:type="dxa"/>
            <w:vAlign w:val="center"/>
          </w:tcPr>
          <w:p w14:paraId="70BE21CB" w14:textId="2114CD17"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8</w:t>
            </w:r>
          </w:p>
        </w:tc>
        <w:tc>
          <w:tcPr>
            <w:tcW w:w="908" w:type="dxa"/>
            <w:vAlign w:val="center"/>
          </w:tcPr>
          <w:p w14:paraId="49236726" w14:textId="360CA820"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9</w:t>
            </w:r>
          </w:p>
        </w:tc>
        <w:tc>
          <w:tcPr>
            <w:tcW w:w="902" w:type="dxa"/>
            <w:vAlign w:val="center"/>
          </w:tcPr>
          <w:p w14:paraId="10433BDE" w14:textId="2B06CD8E"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10</w:t>
            </w:r>
          </w:p>
        </w:tc>
        <w:tc>
          <w:tcPr>
            <w:tcW w:w="902" w:type="dxa"/>
            <w:vAlign w:val="center"/>
          </w:tcPr>
          <w:p w14:paraId="7E5C695E" w14:textId="4791FF59"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11</w:t>
            </w:r>
          </w:p>
        </w:tc>
        <w:tc>
          <w:tcPr>
            <w:tcW w:w="902" w:type="dxa"/>
            <w:vAlign w:val="center"/>
          </w:tcPr>
          <w:p w14:paraId="3A43446B" w14:textId="12D1AE34"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12</w:t>
            </w:r>
          </w:p>
        </w:tc>
        <w:tc>
          <w:tcPr>
            <w:tcW w:w="902" w:type="dxa"/>
            <w:vAlign w:val="center"/>
          </w:tcPr>
          <w:p w14:paraId="41A48DB8" w14:textId="620AAF4F" w:rsidR="005420A0" w:rsidRPr="001E1FC4" w:rsidRDefault="005420A0" w:rsidP="005420A0">
            <w:pPr>
              <w:widowControl w:val="0"/>
              <w:autoSpaceDE w:val="0"/>
              <w:autoSpaceDN w:val="0"/>
              <w:adjustRightInd w:val="0"/>
              <w:spacing w:line="480" w:lineRule="auto"/>
              <w:jc w:val="center"/>
              <w:rPr>
                <w:b/>
                <w:bCs/>
                <w:sz w:val="16"/>
                <w:szCs w:val="16"/>
              </w:rPr>
            </w:pPr>
            <w:r w:rsidRPr="001E1FC4">
              <w:rPr>
                <w:b/>
                <w:bCs/>
                <w:sz w:val="16"/>
                <w:szCs w:val="16"/>
              </w:rPr>
              <w:t>13</w:t>
            </w:r>
          </w:p>
        </w:tc>
      </w:tr>
      <w:tr w:rsidR="005420A0" w:rsidRPr="001E1FC4" w14:paraId="0199FC8A" w14:textId="685EC4D2" w:rsidTr="00464E7A">
        <w:tc>
          <w:tcPr>
            <w:tcW w:w="1413" w:type="dxa"/>
            <w:vAlign w:val="center"/>
          </w:tcPr>
          <w:p w14:paraId="1CD34D2A" w14:textId="1F908F33"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2A2A2A"/>
                <w:sz w:val="16"/>
                <w:szCs w:val="16"/>
              </w:rPr>
              <w:t>Chandler 2014</w:t>
            </w:r>
          </w:p>
        </w:tc>
        <w:tc>
          <w:tcPr>
            <w:tcW w:w="425" w:type="dxa"/>
            <w:vAlign w:val="center"/>
          </w:tcPr>
          <w:p w14:paraId="71440585" w14:textId="3D504AE6"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5994A12C" w14:textId="4C563544"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1" w:type="dxa"/>
            <w:vAlign w:val="center"/>
          </w:tcPr>
          <w:p w14:paraId="35F7F784" w14:textId="22465822"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04DF5754" w14:textId="7FAFCF70"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0725D2DD" w14:textId="16B5F9A5"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5117153E" w14:textId="5E36EF74"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7D96C4C2" w14:textId="7C8D1E09"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1C07537E" w14:textId="4CC64ADC"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Unclear</w:t>
            </w:r>
          </w:p>
        </w:tc>
        <w:tc>
          <w:tcPr>
            <w:tcW w:w="908" w:type="dxa"/>
            <w:vAlign w:val="center"/>
          </w:tcPr>
          <w:p w14:paraId="601ADCEB" w14:textId="6E32C30B"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16B19F02" w14:textId="2C717721"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372DC6BA" w14:textId="17F409D4"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722D8D7B" w14:textId="0829BF85"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5899A590" w14:textId="44A4F8F4"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r>
      <w:tr w:rsidR="005420A0" w:rsidRPr="001E1FC4" w14:paraId="221D9561" w14:textId="3A3224C0" w:rsidTr="00464E7A">
        <w:tc>
          <w:tcPr>
            <w:tcW w:w="1413" w:type="dxa"/>
            <w:vAlign w:val="center"/>
          </w:tcPr>
          <w:p w14:paraId="0B79F375" w14:textId="07D24A55"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2A2A2A"/>
                <w:sz w:val="16"/>
                <w:szCs w:val="16"/>
              </w:rPr>
              <w:t>Goswami 2012</w:t>
            </w:r>
          </w:p>
        </w:tc>
        <w:tc>
          <w:tcPr>
            <w:tcW w:w="425" w:type="dxa"/>
            <w:vAlign w:val="center"/>
          </w:tcPr>
          <w:p w14:paraId="607D8141" w14:textId="07EF85DB"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49D49755" w14:textId="0AEED48A"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1" w:type="dxa"/>
            <w:vAlign w:val="center"/>
          </w:tcPr>
          <w:p w14:paraId="7BBE6BA5" w14:textId="075C6B88"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53349BFD" w14:textId="7F95F920"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24512D47" w14:textId="37832DB9"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5942B3A4" w14:textId="3E7DD7AA"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6EF272EB" w14:textId="7CC77D34"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662F8121" w14:textId="0C1B3C0A"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4779AE39" w14:textId="0BDB00C3"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30B89F96" w14:textId="6BB8E3FF"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35CEFC0F" w14:textId="2F0F9F74"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60A898A0" w14:textId="0564FBB0"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3EF40F69" w14:textId="0E183A8D"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r>
      <w:tr w:rsidR="006E4E31" w:rsidRPr="001E1FC4" w14:paraId="7FD2AB2D" w14:textId="77777777" w:rsidTr="00464E7A">
        <w:tc>
          <w:tcPr>
            <w:tcW w:w="1413" w:type="dxa"/>
            <w:vAlign w:val="center"/>
          </w:tcPr>
          <w:p w14:paraId="668CDFE9" w14:textId="163EE890" w:rsidR="006E4E31" w:rsidRPr="001E1FC4" w:rsidRDefault="00A33DED" w:rsidP="005420A0">
            <w:pPr>
              <w:widowControl w:val="0"/>
              <w:autoSpaceDE w:val="0"/>
              <w:autoSpaceDN w:val="0"/>
              <w:adjustRightInd w:val="0"/>
              <w:spacing w:line="480" w:lineRule="auto"/>
              <w:jc w:val="center"/>
              <w:rPr>
                <w:color w:val="2A2A2A"/>
                <w:sz w:val="16"/>
                <w:szCs w:val="16"/>
              </w:rPr>
            </w:pPr>
            <w:proofErr w:type="spellStart"/>
            <w:r w:rsidRPr="001E1FC4">
              <w:rPr>
                <w:color w:val="2A2A2A"/>
                <w:sz w:val="16"/>
                <w:szCs w:val="16"/>
              </w:rPr>
              <w:t>Grønborg</w:t>
            </w:r>
            <w:proofErr w:type="spellEnd"/>
            <w:r w:rsidRPr="001E1FC4">
              <w:rPr>
                <w:color w:val="2A2A2A"/>
                <w:sz w:val="16"/>
                <w:szCs w:val="16"/>
              </w:rPr>
              <w:t xml:space="preserve"> 2020</w:t>
            </w:r>
          </w:p>
        </w:tc>
        <w:tc>
          <w:tcPr>
            <w:tcW w:w="425" w:type="dxa"/>
            <w:vAlign w:val="center"/>
          </w:tcPr>
          <w:p w14:paraId="4576D3D9" w14:textId="3ED36D0C" w:rsidR="006E4E31" w:rsidRPr="001E1FC4" w:rsidRDefault="00E52C70"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7AA9FC60" w14:textId="28A3B05C" w:rsidR="006E4E31" w:rsidRPr="001E1FC4" w:rsidRDefault="00730808"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1" w:type="dxa"/>
            <w:vAlign w:val="center"/>
          </w:tcPr>
          <w:p w14:paraId="6643F931" w14:textId="530708F2" w:rsidR="006E4E31" w:rsidRPr="001E1FC4" w:rsidRDefault="006D02E0"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58BBB2A1" w14:textId="28FA5AA7" w:rsidR="006E4E31" w:rsidRPr="001E1FC4" w:rsidRDefault="006D02E0"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33C09E8F" w14:textId="4B9A7C60" w:rsidR="006E4E31" w:rsidRPr="001E1FC4" w:rsidRDefault="006D02E0"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7F8FA624" w14:textId="4A56B4EF" w:rsidR="006E4E31" w:rsidRPr="001E1FC4" w:rsidRDefault="00730808"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44E5BD3F" w14:textId="1C3C50E6" w:rsidR="006E4E31" w:rsidRPr="001E1FC4" w:rsidRDefault="00A5648F"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3C99F1A1" w14:textId="30F8329D" w:rsidR="006E4E31" w:rsidRPr="001E1FC4" w:rsidRDefault="00E82A5E"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78D77BDC" w14:textId="0B54AC5D" w:rsidR="006E4E31" w:rsidRPr="001E1FC4" w:rsidRDefault="00E82A5E"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7DB7A6F9" w14:textId="3EF94699" w:rsidR="006E4E31" w:rsidRPr="001E1FC4" w:rsidRDefault="005D5907"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098D88A2" w14:textId="4F44DC74" w:rsidR="006E4E31" w:rsidRPr="001E1FC4" w:rsidRDefault="005D5907"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15BF712A" w14:textId="5DA66524" w:rsidR="006E4E31" w:rsidRPr="001E1FC4" w:rsidRDefault="005D5907"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6C652894" w14:textId="4D2E4048" w:rsidR="006E4E31" w:rsidRPr="001E1FC4" w:rsidRDefault="005D5907"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r>
      <w:tr w:rsidR="005420A0" w:rsidRPr="001E1FC4" w14:paraId="7C3482A3" w14:textId="4295D8C0" w:rsidTr="00464E7A">
        <w:tc>
          <w:tcPr>
            <w:tcW w:w="1413" w:type="dxa"/>
            <w:vAlign w:val="center"/>
          </w:tcPr>
          <w:p w14:paraId="63F86774" w14:textId="297A5833"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2A2A2A"/>
                <w:sz w:val="16"/>
                <w:szCs w:val="16"/>
              </w:rPr>
              <w:t>Islam 2010</w:t>
            </w:r>
          </w:p>
        </w:tc>
        <w:tc>
          <w:tcPr>
            <w:tcW w:w="425" w:type="dxa"/>
            <w:vAlign w:val="center"/>
          </w:tcPr>
          <w:p w14:paraId="4BA5B657" w14:textId="528ADBC2"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2F510258" w14:textId="341D8595"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1" w:type="dxa"/>
            <w:vAlign w:val="center"/>
          </w:tcPr>
          <w:p w14:paraId="51D3C289" w14:textId="6B9A7261"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No</w:t>
            </w:r>
          </w:p>
        </w:tc>
        <w:tc>
          <w:tcPr>
            <w:tcW w:w="908" w:type="dxa"/>
            <w:vAlign w:val="center"/>
          </w:tcPr>
          <w:p w14:paraId="43DAD012" w14:textId="1F22D77F"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Unclear</w:t>
            </w:r>
          </w:p>
        </w:tc>
        <w:tc>
          <w:tcPr>
            <w:tcW w:w="908" w:type="dxa"/>
            <w:vAlign w:val="center"/>
          </w:tcPr>
          <w:p w14:paraId="3C6D1543" w14:textId="16B1D81D"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Unclear</w:t>
            </w:r>
          </w:p>
        </w:tc>
        <w:tc>
          <w:tcPr>
            <w:tcW w:w="908" w:type="dxa"/>
            <w:vAlign w:val="center"/>
          </w:tcPr>
          <w:p w14:paraId="3FD57332" w14:textId="3FBC941F"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Unclear</w:t>
            </w:r>
          </w:p>
        </w:tc>
        <w:tc>
          <w:tcPr>
            <w:tcW w:w="902" w:type="dxa"/>
            <w:vAlign w:val="center"/>
          </w:tcPr>
          <w:p w14:paraId="7AB1266B" w14:textId="408B3CF5"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791BCE3B" w14:textId="38AE58B9"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3AC394E9" w14:textId="138E8342"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Unclear</w:t>
            </w:r>
          </w:p>
        </w:tc>
        <w:tc>
          <w:tcPr>
            <w:tcW w:w="902" w:type="dxa"/>
            <w:vAlign w:val="center"/>
          </w:tcPr>
          <w:p w14:paraId="09A92754" w14:textId="5D4E2A7B"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39567DD5" w14:textId="1AC090AB"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462636AF" w14:textId="687ABDBF"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430CBD67" w14:textId="47CE291E"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r>
      <w:tr w:rsidR="005420A0" w:rsidRPr="001E1FC4" w14:paraId="01A8246C" w14:textId="5217A31D" w:rsidTr="00464E7A">
        <w:tc>
          <w:tcPr>
            <w:tcW w:w="1413" w:type="dxa"/>
            <w:vAlign w:val="center"/>
          </w:tcPr>
          <w:p w14:paraId="058498CF" w14:textId="559674A4"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2A2A2A"/>
                <w:sz w:val="16"/>
                <w:szCs w:val="16"/>
              </w:rPr>
              <w:t>Kim 2020</w:t>
            </w:r>
          </w:p>
        </w:tc>
        <w:tc>
          <w:tcPr>
            <w:tcW w:w="425" w:type="dxa"/>
            <w:vAlign w:val="center"/>
          </w:tcPr>
          <w:p w14:paraId="4AE6FEC3" w14:textId="4B0C50D8"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1AC85635" w14:textId="32864C5B"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1" w:type="dxa"/>
            <w:vAlign w:val="center"/>
          </w:tcPr>
          <w:p w14:paraId="12A00127" w14:textId="652C0963"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1F58FD1A" w14:textId="6570FBFF"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33F2904F" w14:textId="3A804818"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7B96F393" w14:textId="665A8E1E"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690B362D" w14:textId="3B0B0717"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6E2A4C37" w14:textId="311BD04D"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67BABB16" w14:textId="1312F6BD"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6FD96746" w14:textId="59905F30"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025BDD2C" w14:textId="12A0ACED"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19409476" w14:textId="3916B692"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5D8C448A" w14:textId="3766DAE7"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r>
      <w:tr w:rsidR="006E4E31" w:rsidRPr="001E1FC4" w14:paraId="0B43B179" w14:textId="77777777" w:rsidTr="00464E7A">
        <w:tc>
          <w:tcPr>
            <w:tcW w:w="1413" w:type="dxa"/>
            <w:vAlign w:val="center"/>
          </w:tcPr>
          <w:p w14:paraId="33655CFF" w14:textId="1B3F24B8" w:rsidR="006E4E31" w:rsidRPr="001E1FC4" w:rsidRDefault="00A33DED" w:rsidP="005420A0">
            <w:pPr>
              <w:widowControl w:val="0"/>
              <w:autoSpaceDE w:val="0"/>
              <w:autoSpaceDN w:val="0"/>
              <w:adjustRightInd w:val="0"/>
              <w:spacing w:line="480" w:lineRule="auto"/>
              <w:jc w:val="center"/>
              <w:rPr>
                <w:color w:val="2A2A2A"/>
                <w:sz w:val="16"/>
                <w:szCs w:val="16"/>
              </w:rPr>
            </w:pPr>
            <w:proofErr w:type="spellStart"/>
            <w:r w:rsidRPr="001E1FC4">
              <w:rPr>
                <w:color w:val="2A2A2A"/>
                <w:sz w:val="16"/>
                <w:szCs w:val="16"/>
              </w:rPr>
              <w:t>Kuwabara</w:t>
            </w:r>
            <w:proofErr w:type="spellEnd"/>
            <w:r w:rsidRPr="001E1FC4">
              <w:rPr>
                <w:color w:val="2A2A2A"/>
                <w:sz w:val="16"/>
                <w:szCs w:val="16"/>
              </w:rPr>
              <w:t xml:space="preserve"> 2009 </w:t>
            </w:r>
          </w:p>
        </w:tc>
        <w:tc>
          <w:tcPr>
            <w:tcW w:w="425" w:type="dxa"/>
            <w:vAlign w:val="center"/>
          </w:tcPr>
          <w:p w14:paraId="52AD786E" w14:textId="5915EA1A" w:rsidR="006E4E31" w:rsidRPr="001E1FC4" w:rsidRDefault="000B3964" w:rsidP="005420A0">
            <w:pPr>
              <w:widowControl w:val="0"/>
              <w:autoSpaceDE w:val="0"/>
              <w:autoSpaceDN w:val="0"/>
              <w:adjustRightInd w:val="0"/>
              <w:spacing w:line="480" w:lineRule="auto"/>
              <w:jc w:val="center"/>
              <w:rPr>
                <w:color w:val="000000"/>
                <w:sz w:val="16"/>
                <w:szCs w:val="16"/>
              </w:rPr>
            </w:pPr>
            <w:r w:rsidRPr="001E1FC4">
              <w:rPr>
                <w:color w:val="000000"/>
                <w:sz w:val="16"/>
                <w:szCs w:val="16"/>
              </w:rPr>
              <w:t>Unclear</w:t>
            </w:r>
          </w:p>
        </w:tc>
        <w:tc>
          <w:tcPr>
            <w:tcW w:w="908" w:type="dxa"/>
            <w:vAlign w:val="center"/>
          </w:tcPr>
          <w:p w14:paraId="63F203FA" w14:textId="7A499634" w:rsidR="006E4E31" w:rsidRPr="001E1FC4" w:rsidRDefault="0030257E"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1" w:type="dxa"/>
            <w:vAlign w:val="center"/>
          </w:tcPr>
          <w:p w14:paraId="568F7CDD" w14:textId="4FAB1B2B" w:rsidR="006E4E31" w:rsidRPr="001E1FC4" w:rsidRDefault="00554AC8"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59B60B77" w14:textId="2EC08C4F" w:rsidR="006E4E31" w:rsidRPr="001E1FC4" w:rsidRDefault="00554AC8"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37E2C4A0" w14:textId="62F2D595" w:rsidR="006E4E31" w:rsidRPr="001E1FC4" w:rsidRDefault="009540A3"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119DF349" w14:textId="4F9C43C6" w:rsidR="006E4E31" w:rsidRPr="001E1FC4" w:rsidRDefault="009540A3"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738B0418" w14:textId="75447E5F" w:rsidR="006E4E31" w:rsidRPr="001E1FC4" w:rsidRDefault="009540A3"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3728FEFC" w14:textId="786BB663" w:rsidR="006E4E31" w:rsidRPr="001E1FC4" w:rsidRDefault="009540A3" w:rsidP="005420A0">
            <w:pPr>
              <w:widowControl w:val="0"/>
              <w:autoSpaceDE w:val="0"/>
              <w:autoSpaceDN w:val="0"/>
              <w:adjustRightInd w:val="0"/>
              <w:spacing w:line="480" w:lineRule="auto"/>
              <w:jc w:val="center"/>
              <w:rPr>
                <w:color w:val="000000"/>
                <w:sz w:val="16"/>
                <w:szCs w:val="16"/>
              </w:rPr>
            </w:pPr>
            <w:r w:rsidRPr="001E1FC4">
              <w:rPr>
                <w:color w:val="000000"/>
                <w:sz w:val="16"/>
                <w:szCs w:val="16"/>
              </w:rPr>
              <w:t>Unclear</w:t>
            </w:r>
          </w:p>
        </w:tc>
        <w:tc>
          <w:tcPr>
            <w:tcW w:w="908" w:type="dxa"/>
            <w:vAlign w:val="center"/>
          </w:tcPr>
          <w:p w14:paraId="3ACAE389" w14:textId="0134B74D" w:rsidR="006E4E31" w:rsidRPr="001E1FC4" w:rsidRDefault="00380044"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1487DE62" w14:textId="36C6E8E9" w:rsidR="006E4E31" w:rsidRPr="001E1FC4" w:rsidRDefault="00380044"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3B6B0063" w14:textId="398D434D" w:rsidR="006E4E31" w:rsidRPr="001E1FC4" w:rsidRDefault="00380044"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12FAA4F1" w14:textId="45282F84" w:rsidR="006E4E31" w:rsidRPr="001E1FC4" w:rsidRDefault="00931BBB"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34967643" w14:textId="06BB016C" w:rsidR="006E4E31" w:rsidRPr="001E1FC4" w:rsidRDefault="00931BBB"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r>
      <w:tr w:rsidR="006E4E31" w:rsidRPr="001E1FC4" w14:paraId="1A24D81C" w14:textId="77777777" w:rsidTr="00464E7A">
        <w:tc>
          <w:tcPr>
            <w:tcW w:w="1413" w:type="dxa"/>
            <w:vAlign w:val="center"/>
          </w:tcPr>
          <w:p w14:paraId="0D1D3458" w14:textId="5E168EBD" w:rsidR="006E4E31" w:rsidRPr="001E1FC4" w:rsidRDefault="006E4E31" w:rsidP="005420A0">
            <w:pPr>
              <w:widowControl w:val="0"/>
              <w:autoSpaceDE w:val="0"/>
              <w:autoSpaceDN w:val="0"/>
              <w:adjustRightInd w:val="0"/>
              <w:spacing w:line="480" w:lineRule="auto"/>
              <w:jc w:val="center"/>
              <w:rPr>
                <w:color w:val="2A2A2A"/>
                <w:sz w:val="16"/>
                <w:szCs w:val="16"/>
              </w:rPr>
            </w:pPr>
            <w:proofErr w:type="spellStart"/>
            <w:r w:rsidRPr="001E1FC4">
              <w:rPr>
                <w:color w:val="2A2A2A"/>
                <w:sz w:val="16"/>
                <w:szCs w:val="16"/>
              </w:rPr>
              <w:t>Tripkovic</w:t>
            </w:r>
            <w:proofErr w:type="spellEnd"/>
            <w:r w:rsidRPr="001E1FC4">
              <w:rPr>
                <w:color w:val="2A2A2A"/>
                <w:sz w:val="16"/>
                <w:szCs w:val="16"/>
              </w:rPr>
              <w:t xml:space="preserve"> 2017</w:t>
            </w:r>
          </w:p>
        </w:tc>
        <w:tc>
          <w:tcPr>
            <w:tcW w:w="425" w:type="dxa"/>
            <w:vAlign w:val="center"/>
          </w:tcPr>
          <w:p w14:paraId="346DBB9B" w14:textId="24CC5622" w:rsidR="006E4E31" w:rsidRPr="001E1FC4" w:rsidRDefault="00697070"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70C30684" w14:textId="05C22DB3" w:rsidR="006E4E31" w:rsidRPr="001E1FC4" w:rsidRDefault="00E11CFD" w:rsidP="005420A0">
            <w:pPr>
              <w:widowControl w:val="0"/>
              <w:autoSpaceDE w:val="0"/>
              <w:autoSpaceDN w:val="0"/>
              <w:adjustRightInd w:val="0"/>
              <w:spacing w:line="480" w:lineRule="auto"/>
              <w:jc w:val="center"/>
              <w:rPr>
                <w:color w:val="000000"/>
                <w:sz w:val="16"/>
                <w:szCs w:val="16"/>
              </w:rPr>
            </w:pPr>
            <w:r w:rsidRPr="001E1FC4">
              <w:rPr>
                <w:color w:val="000000"/>
                <w:sz w:val="16"/>
                <w:szCs w:val="16"/>
              </w:rPr>
              <w:t>Unclear</w:t>
            </w:r>
          </w:p>
        </w:tc>
        <w:tc>
          <w:tcPr>
            <w:tcW w:w="901" w:type="dxa"/>
            <w:vAlign w:val="center"/>
          </w:tcPr>
          <w:p w14:paraId="04DDF4A9" w14:textId="027A68C6" w:rsidR="006E4E31" w:rsidRPr="001E1FC4" w:rsidRDefault="002C4851" w:rsidP="005420A0">
            <w:pPr>
              <w:widowControl w:val="0"/>
              <w:autoSpaceDE w:val="0"/>
              <w:autoSpaceDN w:val="0"/>
              <w:adjustRightInd w:val="0"/>
              <w:spacing w:line="480" w:lineRule="auto"/>
              <w:jc w:val="center"/>
              <w:rPr>
                <w:color w:val="000000"/>
                <w:sz w:val="16"/>
                <w:szCs w:val="16"/>
              </w:rPr>
            </w:pPr>
            <w:r w:rsidRPr="001E1FC4">
              <w:rPr>
                <w:color w:val="000000"/>
                <w:sz w:val="16"/>
                <w:szCs w:val="16"/>
              </w:rPr>
              <w:t>No</w:t>
            </w:r>
          </w:p>
        </w:tc>
        <w:tc>
          <w:tcPr>
            <w:tcW w:w="908" w:type="dxa"/>
            <w:vAlign w:val="center"/>
          </w:tcPr>
          <w:p w14:paraId="51FFB0DD" w14:textId="47DEF451" w:rsidR="006E4E31" w:rsidRPr="001E1FC4" w:rsidRDefault="007C0AC9" w:rsidP="005420A0">
            <w:pPr>
              <w:widowControl w:val="0"/>
              <w:autoSpaceDE w:val="0"/>
              <w:autoSpaceDN w:val="0"/>
              <w:adjustRightInd w:val="0"/>
              <w:spacing w:line="480" w:lineRule="auto"/>
              <w:jc w:val="center"/>
              <w:rPr>
                <w:color w:val="000000"/>
                <w:sz w:val="16"/>
                <w:szCs w:val="16"/>
              </w:rPr>
            </w:pPr>
            <w:r w:rsidRPr="001E1FC4">
              <w:rPr>
                <w:color w:val="000000"/>
                <w:sz w:val="16"/>
                <w:szCs w:val="16"/>
              </w:rPr>
              <w:t>Unclear</w:t>
            </w:r>
          </w:p>
        </w:tc>
        <w:tc>
          <w:tcPr>
            <w:tcW w:w="908" w:type="dxa"/>
            <w:vAlign w:val="center"/>
          </w:tcPr>
          <w:p w14:paraId="5930F456" w14:textId="57469EAC" w:rsidR="006E4E31" w:rsidRPr="001E1FC4" w:rsidRDefault="00CB1FB2"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461A7037" w14:textId="097CB56B" w:rsidR="006E4E31" w:rsidRPr="001E1FC4" w:rsidRDefault="007C0AC9"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7F4FDA2C" w14:textId="6B7444B5" w:rsidR="006E4E31" w:rsidRPr="001E1FC4" w:rsidRDefault="007F4811"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3571D547" w14:textId="573F30FA" w:rsidR="006E4E31" w:rsidRPr="001E1FC4" w:rsidRDefault="00E1625B"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8" w:type="dxa"/>
            <w:vAlign w:val="center"/>
          </w:tcPr>
          <w:p w14:paraId="6B0FD20B" w14:textId="4E3C4B22" w:rsidR="006E4E31" w:rsidRPr="001E1FC4" w:rsidRDefault="00D6660E"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58F9D440" w14:textId="1C7A6D38" w:rsidR="006E4E31" w:rsidRPr="001E1FC4" w:rsidRDefault="00D6660E"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03507697" w14:textId="435F2068" w:rsidR="006E4E31" w:rsidRPr="001E1FC4" w:rsidRDefault="008878A0"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40E24271" w14:textId="162A2251" w:rsidR="006E4E31" w:rsidRPr="001E1FC4" w:rsidRDefault="008878A0"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c>
          <w:tcPr>
            <w:tcW w:w="902" w:type="dxa"/>
            <w:vAlign w:val="center"/>
          </w:tcPr>
          <w:p w14:paraId="431BBCC0" w14:textId="0EA765AC" w:rsidR="006E4E31" w:rsidRPr="001E1FC4" w:rsidRDefault="00566942" w:rsidP="005420A0">
            <w:pPr>
              <w:widowControl w:val="0"/>
              <w:autoSpaceDE w:val="0"/>
              <w:autoSpaceDN w:val="0"/>
              <w:adjustRightInd w:val="0"/>
              <w:spacing w:line="480" w:lineRule="auto"/>
              <w:jc w:val="center"/>
              <w:rPr>
                <w:color w:val="000000"/>
                <w:sz w:val="16"/>
                <w:szCs w:val="16"/>
              </w:rPr>
            </w:pPr>
            <w:r w:rsidRPr="001E1FC4">
              <w:rPr>
                <w:color w:val="000000"/>
                <w:sz w:val="16"/>
                <w:szCs w:val="16"/>
              </w:rPr>
              <w:t>Yes</w:t>
            </w:r>
          </w:p>
        </w:tc>
      </w:tr>
      <w:tr w:rsidR="005420A0" w:rsidRPr="001E1FC4" w14:paraId="430B529F" w14:textId="51F9F977" w:rsidTr="00464E7A">
        <w:tc>
          <w:tcPr>
            <w:tcW w:w="1413" w:type="dxa"/>
            <w:vAlign w:val="center"/>
          </w:tcPr>
          <w:p w14:paraId="2A89E627" w14:textId="0805A8CC" w:rsidR="005420A0" w:rsidRPr="001E1FC4" w:rsidRDefault="005420A0" w:rsidP="005420A0">
            <w:pPr>
              <w:widowControl w:val="0"/>
              <w:autoSpaceDE w:val="0"/>
              <w:autoSpaceDN w:val="0"/>
              <w:adjustRightInd w:val="0"/>
              <w:spacing w:line="480" w:lineRule="auto"/>
              <w:jc w:val="center"/>
              <w:rPr>
                <w:b/>
                <w:bCs/>
                <w:sz w:val="16"/>
                <w:szCs w:val="16"/>
              </w:rPr>
            </w:pPr>
            <w:proofErr w:type="spellStart"/>
            <w:r w:rsidRPr="001E1FC4">
              <w:rPr>
                <w:color w:val="2A2A2A"/>
                <w:sz w:val="16"/>
                <w:szCs w:val="16"/>
              </w:rPr>
              <w:t>vonHurst</w:t>
            </w:r>
            <w:proofErr w:type="spellEnd"/>
            <w:r w:rsidRPr="001E1FC4">
              <w:rPr>
                <w:color w:val="2A2A2A"/>
                <w:sz w:val="16"/>
                <w:szCs w:val="16"/>
              </w:rPr>
              <w:t xml:space="preserve"> 2010</w:t>
            </w:r>
          </w:p>
        </w:tc>
        <w:tc>
          <w:tcPr>
            <w:tcW w:w="425" w:type="dxa"/>
            <w:vAlign w:val="center"/>
          </w:tcPr>
          <w:p w14:paraId="074F3260" w14:textId="7FE89DEA"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044C4171" w14:textId="19FF1D96"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Unclear</w:t>
            </w:r>
          </w:p>
        </w:tc>
        <w:tc>
          <w:tcPr>
            <w:tcW w:w="901" w:type="dxa"/>
            <w:vAlign w:val="center"/>
          </w:tcPr>
          <w:p w14:paraId="7C773C7D" w14:textId="6B1EB578"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No</w:t>
            </w:r>
          </w:p>
        </w:tc>
        <w:tc>
          <w:tcPr>
            <w:tcW w:w="908" w:type="dxa"/>
            <w:vAlign w:val="center"/>
          </w:tcPr>
          <w:p w14:paraId="055884F5" w14:textId="14249C5B"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2FF15856" w14:textId="5B8F07EE"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58D6B0F5" w14:textId="19300A22"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Unclear</w:t>
            </w:r>
          </w:p>
        </w:tc>
        <w:tc>
          <w:tcPr>
            <w:tcW w:w="902" w:type="dxa"/>
            <w:vAlign w:val="center"/>
          </w:tcPr>
          <w:p w14:paraId="3F4F9F6A" w14:textId="63017791"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6CA37B60" w14:textId="4A54DEE0"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8" w:type="dxa"/>
            <w:vAlign w:val="center"/>
          </w:tcPr>
          <w:p w14:paraId="56C0F1DB" w14:textId="34F7121D"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7DE43C7E" w14:textId="057EBB1B"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37F1AE0D" w14:textId="69DCA2BE"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4DAF015D" w14:textId="505C4C1B"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c>
          <w:tcPr>
            <w:tcW w:w="902" w:type="dxa"/>
            <w:vAlign w:val="center"/>
          </w:tcPr>
          <w:p w14:paraId="4DD4220E" w14:textId="7FE09606" w:rsidR="005420A0" w:rsidRPr="001E1FC4" w:rsidRDefault="005420A0" w:rsidP="005420A0">
            <w:pPr>
              <w:widowControl w:val="0"/>
              <w:autoSpaceDE w:val="0"/>
              <w:autoSpaceDN w:val="0"/>
              <w:adjustRightInd w:val="0"/>
              <w:spacing w:line="480" w:lineRule="auto"/>
              <w:jc w:val="center"/>
              <w:rPr>
                <w:b/>
                <w:bCs/>
                <w:sz w:val="16"/>
                <w:szCs w:val="16"/>
              </w:rPr>
            </w:pPr>
            <w:r w:rsidRPr="001E1FC4">
              <w:rPr>
                <w:color w:val="000000"/>
                <w:sz w:val="16"/>
                <w:szCs w:val="16"/>
              </w:rPr>
              <w:t>Yes</w:t>
            </w:r>
          </w:p>
        </w:tc>
      </w:tr>
    </w:tbl>
    <w:p w14:paraId="3E783BEF" w14:textId="3CCF4CA8" w:rsidR="005420A0" w:rsidRPr="005420A0" w:rsidRDefault="005420A0" w:rsidP="005420A0">
      <w:pPr>
        <w:spacing w:line="240" w:lineRule="auto"/>
        <w:rPr>
          <w:rFonts w:eastAsia="Times New Roman"/>
          <w:color w:val="000000"/>
          <w:sz w:val="16"/>
          <w:szCs w:val="16"/>
        </w:rPr>
      </w:pPr>
      <w:r w:rsidRPr="001E1FC4">
        <w:rPr>
          <w:sz w:val="16"/>
          <w:szCs w:val="16"/>
        </w:rPr>
        <w:t xml:space="preserve">1= Was true randomization used for assignment of participants to treatment groups?; 2= </w:t>
      </w:r>
      <w:r w:rsidRPr="001E1FC4">
        <w:rPr>
          <w:rFonts w:eastAsia="Times New Roman"/>
          <w:color w:val="000000"/>
          <w:sz w:val="16"/>
          <w:szCs w:val="16"/>
        </w:rPr>
        <w:t>Was allocation to treatment groups concealed?; 3=</w:t>
      </w:r>
      <w:r w:rsidRPr="001E1FC4">
        <w:rPr>
          <w:sz w:val="16"/>
          <w:szCs w:val="16"/>
        </w:rPr>
        <w:t xml:space="preserve"> </w:t>
      </w:r>
      <w:r w:rsidRPr="001E1FC4">
        <w:rPr>
          <w:rFonts w:eastAsia="Times New Roman"/>
          <w:color w:val="000000"/>
          <w:sz w:val="16"/>
          <w:szCs w:val="16"/>
        </w:rPr>
        <w:t>Were treatment groups similar at the baseline?; 4=</w:t>
      </w:r>
      <w:r w:rsidRPr="001E1FC4">
        <w:rPr>
          <w:color w:val="000000"/>
          <w:sz w:val="16"/>
          <w:szCs w:val="16"/>
        </w:rPr>
        <w:t xml:space="preserve"> </w:t>
      </w:r>
      <w:r w:rsidRPr="001E1FC4">
        <w:rPr>
          <w:rFonts w:eastAsia="Times New Roman"/>
          <w:color w:val="000000"/>
          <w:sz w:val="16"/>
          <w:szCs w:val="16"/>
        </w:rPr>
        <w:t>Were participants blind to treatment assignment?; 5=</w:t>
      </w:r>
      <w:r w:rsidRPr="001E1FC4">
        <w:rPr>
          <w:color w:val="000000"/>
          <w:sz w:val="16"/>
          <w:szCs w:val="16"/>
        </w:rPr>
        <w:t xml:space="preserve"> </w:t>
      </w:r>
      <w:r w:rsidRPr="001E1FC4">
        <w:rPr>
          <w:rFonts w:eastAsia="Times New Roman"/>
          <w:color w:val="000000"/>
          <w:sz w:val="16"/>
          <w:szCs w:val="16"/>
        </w:rPr>
        <w:t>Were those delivering treatment blind to treatment assignment?; 6=</w:t>
      </w:r>
      <w:r w:rsidRPr="001E1FC4">
        <w:rPr>
          <w:color w:val="000000"/>
          <w:sz w:val="16"/>
          <w:szCs w:val="16"/>
        </w:rPr>
        <w:t xml:space="preserve"> </w:t>
      </w:r>
      <w:r w:rsidRPr="001E1FC4">
        <w:rPr>
          <w:rFonts w:eastAsia="Times New Roman"/>
          <w:color w:val="000000"/>
          <w:sz w:val="16"/>
          <w:szCs w:val="16"/>
        </w:rPr>
        <w:t>Were outcomes assessors blind to treatment assignment?; 7=</w:t>
      </w:r>
      <w:r w:rsidRPr="001E1FC4">
        <w:rPr>
          <w:color w:val="000000"/>
          <w:sz w:val="16"/>
          <w:szCs w:val="16"/>
        </w:rPr>
        <w:t xml:space="preserve"> </w:t>
      </w:r>
      <w:r w:rsidRPr="001E1FC4">
        <w:rPr>
          <w:rFonts w:eastAsia="Times New Roman"/>
          <w:color w:val="000000"/>
          <w:sz w:val="16"/>
          <w:szCs w:val="16"/>
        </w:rPr>
        <w:t>Were treatment groups treated identically other than the intervention of interest?; 8=</w:t>
      </w:r>
      <w:r w:rsidRPr="001E1FC4">
        <w:rPr>
          <w:color w:val="000000"/>
          <w:sz w:val="16"/>
          <w:szCs w:val="16"/>
        </w:rPr>
        <w:t xml:space="preserve"> </w:t>
      </w:r>
      <w:r w:rsidRPr="001E1FC4">
        <w:rPr>
          <w:rFonts w:eastAsia="Times New Roman"/>
          <w:color w:val="000000"/>
          <w:sz w:val="16"/>
          <w:szCs w:val="16"/>
        </w:rPr>
        <w:t xml:space="preserve">Was follow up complete and if not, were differences between groups in terms of their follow up adequately described and </w:t>
      </w:r>
      <w:proofErr w:type="spellStart"/>
      <w:r w:rsidRPr="001E1FC4">
        <w:rPr>
          <w:rFonts w:eastAsia="Times New Roman"/>
          <w:color w:val="000000"/>
          <w:sz w:val="16"/>
          <w:szCs w:val="16"/>
        </w:rPr>
        <w:t>analyzed</w:t>
      </w:r>
      <w:proofErr w:type="spellEnd"/>
      <w:r w:rsidRPr="001E1FC4">
        <w:rPr>
          <w:rFonts w:eastAsia="Times New Roman"/>
          <w:color w:val="000000"/>
          <w:sz w:val="16"/>
          <w:szCs w:val="16"/>
        </w:rPr>
        <w:t xml:space="preserve">?; 9= Were participants </w:t>
      </w:r>
      <w:proofErr w:type="spellStart"/>
      <w:r w:rsidRPr="001E1FC4">
        <w:rPr>
          <w:rFonts w:eastAsia="Times New Roman"/>
          <w:color w:val="000000"/>
          <w:sz w:val="16"/>
          <w:szCs w:val="16"/>
        </w:rPr>
        <w:t>analyzed</w:t>
      </w:r>
      <w:proofErr w:type="spellEnd"/>
      <w:r w:rsidRPr="001E1FC4">
        <w:rPr>
          <w:rFonts w:eastAsia="Times New Roman"/>
          <w:color w:val="000000"/>
          <w:sz w:val="16"/>
          <w:szCs w:val="16"/>
        </w:rPr>
        <w:t xml:space="preserve"> in the groups to which they were randomized?; 10=</w:t>
      </w:r>
      <w:r w:rsidRPr="001E1FC4">
        <w:rPr>
          <w:color w:val="000000"/>
          <w:sz w:val="16"/>
          <w:szCs w:val="16"/>
        </w:rPr>
        <w:t xml:space="preserve"> </w:t>
      </w:r>
      <w:r w:rsidRPr="001E1FC4">
        <w:rPr>
          <w:rFonts w:eastAsia="Times New Roman"/>
          <w:color w:val="000000"/>
          <w:sz w:val="16"/>
          <w:szCs w:val="16"/>
        </w:rPr>
        <w:t>Were outcomes measured in the same way for treatment groups?; 11=</w:t>
      </w:r>
      <w:r w:rsidRPr="001E1FC4">
        <w:rPr>
          <w:color w:val="000000"/>
          <w:sz w:val="16"/>
          <w:szCs w:val="16"/>
        </w:rPr>
        <w:t xml:space="preserve"> </w:t>
      </w:r>
      <w:r w:rsidRPr="001E1FC4">
        <w:rPr>
          <w:rFonts w:eastAsia="Times New Roman"/>
          <w:color w:val="000000"/>
          <w:sz w:val="16"/>
          <w:szCs w:val="16"/>
        </w:rPr>
        <w:t>Were outcomes measured in a reliable way?; 12= Was appropriate statistical analysis used?; 13=</w:t>
      </w:r>
      <w:r w:rsidRPr="001E1FC4">
        <w:rPr>
          <w:color w:val="000000"/>
          <w:sz w:val="16"/>
          <w:szCs w:val="16"/>
        </w:rPr>
        <w:t xml:space="preserve"> </w:t>
      </w:r>
      <w:r w:rsidRPr="001E1FC4">
        <w:rPr>
          <w:rFonts w:eastAsia="Times New Roman"/>
          <w:color w:val="000000"/>
          <w:sz w:val="16"/>
          <w:szCs w:val="16"/>
        </w:rPr>
        <w:t>Was the trial design appropriate, and any deviations from the standard RCT design (individual randomization, parallel groups) accounted for in the conduct and analysis of the trial?</w:t>
      </w:r>
      <w:r w:rsidRPr="005420A0">
        <w:rPr>
          <w:rFonts w:eastAsia="Times New Roman"/>
          <w:color w:val="000000"/>
          <w:sz w:val="16"/>
          <w:szCs w:val="16"/>
        </w:rPr>
        <w:t xml:space="preserve"> </w:t>
      </w:r>
    </w:p>
    <w:p w14:paraId="745EB942" w14:textId="48CAB5DC" w:rsidR="005420A0" w:rsidRPr="005420A0" w:rsidRDefault="005420A0" w:rsidP="005420A0">
      <w:pPr>
        <w:spacing w:line="240" w:lineRule="auto"/>
        <w:rPr>
          <w:rFonts w:ascii="Calibri" w:eastAsia="Times New Roman" w:hAnsi="Calibri" w:cs="Times New Roman"/>
          <w:b/>
          <w:bCs/>
          <w:color w:val="000000"/>
          <w:sz w:val="20"/>
          <w:szCs w:val="20"/>
        </w:rPr>
      </w:pPr>
    </w:p>
    <w:p w14:paraId="5560C2B0" w14:textId="7E28C4C6" w:rsidR="005420A0" w:rsidRPr="005420A0" w:rsidRDefault="005420A0" w:rsidP="005420A0">
      <w:pPr>
        <w:spacing w:line="240" w:lineRule="auto"/>
        <w:rPr>
          <w:rFonts w:ascii="Calibri" w:eastAsia="Times New Roman" w:hAnsi="Calibri" w:cs="Times New Roman"/>
          <w:b/>
          <w:bCs/>
          <w:color w:val="000000"/>
          <w:sz w:val="20"/>
          <w:szCs w:val="20"/>
        </w:rPr>
      </w:pPr>
    </w:p>
    <w:p w14:paraId="28C46500" w14:textId="173F4204" w:rsidR="005420A0" w:rsidRPr="005420A0" w:rsidRDefault="005420A0" w:rsidP="005420A0">
      <w:pPr>
        <w:spacing w:line="240" w:lineRule="auto"/>
        <w:rPr>
          <w:rFonts w:ascii="Calibri" w:eastAsia="Times New Roman" w:hAnsi="Calibri" w:cs="Times New Roman"/>
          <w:b/>
          <w:bCs/>
          <w:color w:val="000000"/>
          <w:sz w:val="20"/>
          <w:szCs w:val="20"/>
        </w:rPr>
      </w:pPr>
    </w:p>
    <w:p w14:paraId="4590195C" w14:textId="146FB505" w:rsidR="005420A0" w:rsidRPr="005420A0" w:rsidRDefault="005420A0" w:rsidP="005420A0">
      <w:pPr>
        <w:spacing w:line="240" w:lineRule="auto"/>
        <w:rPr>
          <w:rFonts w:ascii="Calibri" w:eastAsia="Times New Roman" w:hAnsi="Calibri" w:cs="Times New Roman"/>
          <w:b/>
          <w:bCs/>
          <w:color w:val="000000"/>
          <w:sz w:val="20"/>
          <w:szCs w:val="20"/>
        </w:rPr>
      </w:pPr>
    </w:p>
    <w:p w14:paraId="2D35DFB6" w14:textId="796275D3" w:rsidR="005420A0" w:rsidRPr="005420A0" w:rsidRDefault="005420A0" w:rsidP="005420A0">
      <w:pPr>
        <w:spacing w:line="240" w:lineRule="auto"/>
        <w:rPr>
          <w:rFonts w:ascii="Calibri" w:eastAsia="Times New Roman" w:hAnsi="Calibri" w:cs="Times New Roman"/>
          <w:b/>
          <w:bCs/>
          <w:color w:val="000000"/>
          <w:sz w:val="20"/>
          <w:szCs w:val="20"/>
        </w:rPr>
      </w:pPr>
    </w:p>
    <w:p w14:paraId="519498F9" w14:textId="75B2C44F" w:rsidR="005420A0" w:rsidRPr="005420A0" w:rsidRDefault="005420A0" w:rsidP="005420A0">
      <w:pPr>
        <w:spacing w:line="240" w:lineRule="auto"/>
        <w:rPr>
          <w:rFonts w:ascii="Calibri" w:eastAsia="Times New Roman" w:hAnsi="Calibri" w:cs="Times New Roman"/>
          <w:b/>
          <w:bCs/>
          <w:color w:val="000000"/>
          <w:sz w:val="20"/>
          <w:szCs w:val="20"/>
        </w:rPr>
      </w:pPr>
    </w:p>
    <w:p w14:paraId="4FAD8C26" w14:textId="1ED4E7E3" w:rsidR="005420A0" w:rsidRPr="005420A0" w:rsidRDefault="005420A0" w:rsidP="005420A0">
      <w:pPr>
        <w:spacing w:line="240" w:lineRule="auto"/>
        <w:rPr>
          <w:rFonts w:ascii="Calibri" w:eastAsia="Times New Roman" w:hAnsi="Calibri" w:cs="Times New Roman"/>
          <w:b/>
          <w:bCs/>
          <w:color w:val="000000"/>
          <w:sz w:val="20"/>
          <w:szCs w:val="20"/>
        </w:rPr>
      </w:pPr>
    </w:p>
    <w:p w14:paraId="148BFEC1" w14:textId="5E77D8C1" w:rsidR="005420A0" w:rsidRPr="005420A0" w:rsidRDefault="005420A0" w:rsidP="005420A0">
      <w:pPr>
        <w:spacing w:line="240" w:lineRule="auto"/>
        <w:rPr>
          <w:rFonts w:ascii="Calibri" w:eastAsia="Times New Roman" w:hAnsi="Calibri" w:cs="Times New Roman"/>
          <w:b/>
          <w:bCs/>
          <w:color w:val="000000"/>
          <w:sz w:val="20"/>
          <w:szCs w:val="20"/>
        </w:rPr>
      </w:pPr>
    </w:p>
    <w:p w14:paraId="2CB68D65" w14:textId="275BDAAA" w:rsidR="005420A0" w:rsidRPr="005420A0" w:rsidRDefault="005420A0" w:rsidP="005420A0">
      <w:pPr>
        <w:spacing w:line="240" w:lineRule="auto"/>
        <w:rPr>
          <w:rFonts w:ascii="Calibri" w:eastAsia="Times New Roman" w:hAnsi="Calibri" w:cs="Times New Roman"/>
          <w:b/>
          <w:bCs/>
          <w:color w:val="000000"/>
          <w:sz w:val="20"/>
          <w:szCs w:val="20"/>
        </w:rPr>
      </w:pPr>
    </w:p>
    <w:p w14:paraId="111DD9D3" w14:textId="442EEE3D" w:rsidR="005420A0" w:rsidRPr="005420A0" w:rsidRDefault="005420A0" w:rsidP="005420A0">
      <w:pPr>
        <w:spacing w:line="240" w:lineRule="auto"/>
        <w:rPr>
          <w:rFonts w:ascii="Calibri" w:eastAsia="Times New Roman" w:hAnsi="Calibri" w:cs="Times New Roman"/>
          <w:b/>
          <w:bCs/>
          <w:color w:val="000000"/>
          <w:sz w:val="20"/>
          <w:szCs w:val="20"/>
        </w:rPr>
      </w:pPr>
    </w:p>
    <w:p w14:paraId="399EDB6E" w14:textId="66F56827" w:rsidR="005420A0" w:rsidRPr="005420A0" w:rsidRDefault="005420A0" w:rsidP="005420A0">
      <w:pPr>
        <w:widowControl w:val="0"/>
        <w:autoSpaceDE w:val="0"/>
        <w:autoSpaceDN w:val="0"/>
        <w:adjustRightInd w:val="0"/>
        <w:spacing w:line="480" w:lineRule="auto"/>
        <w:rPr>
          <w:b/>
          <w:bCs/>
          <w:sz w:val="20"/>
          <w:szCs w:val="20"/>
        </w:rPr>
      </w:pPr>
    </w:p>
    <w:sectPr w:rsidR="005420A0" w:rsidRPr="005420A0" w:rsidSect="005420A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687D8" w14:textId="77777777" w:rsidR="00A60C82" w:rsidRDefault="00A60C82" w:rsidP="00A60C82">
      <w:pPr>
        <w:spacing w:line="240" w:lineRule="auto"/>
      </w:pPr>
      <w:r>
        <w:separator/>
      </w:r>
    </w:p>
  </w:endnote>
  <w:endnote w:type="continuationSeparator" w:id="0">
    <w:p w14:paraId="6FF1CE91" w14:textId="77777777" w:rsidR="00A60C82" w:rsidRDefault="00A60C82" w:rsidP="00A60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1E2D2" w14:textId="77777777" w:rsidR="00A60C82" w:rsidRDefault="00A60C82" w:rsidP="00A60C82">
      <w:pPr>
        <w:spacing w:line="240" w:lineRule="auto"/>
      </w:pPr>
      <w:r>
        <w:separator/>
      </w:r>
    </w:p>
  </w:footnote>
  <w:footnote w:type="continuationSeparator" w:id="0">
    <w:p w14:paraId="16522F67" w14:textId="77777777" w:rsidR="00A60C82" w:rsidRDefault="00A60C82" w:rsidP="00A60C8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5C55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6F4C45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3C256C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4DE242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72E6DF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0C250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E6C16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BCD76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B0DAA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8FEC23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C895271"/>
    <w:multiLevelType w:val="hybridMultilevel"/>
    <w:tmpl w:val="F138A3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07C158B"/>
    <w:multiLevelType w:val="hybridMultilevel"/>
    <w:tmpl w:val="348A0E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2MTAxMTcwNDEwMjJV0lEKTi0uzszPAykwrAUALRrcOSwAAAA="/>
  </w:docVars>
  <w:rsids>
    <w:rsidRoot w:val="002A6F7D"/>
    <w:rsid w:val="0000109F"/>
    <w:rsid w:val="00001B34"/>
    <w:rsid w:val="0000333A"/>
    <w:rsid w:val="00004AF8"/>
    <w:rsid w:val="00006979"/>
    <w:rsid w:val="00011679"/>
    <w:rsid w:val="00013234"/>
    <w:rsid w:val="000135AA"/>
    <w:rsid w:val="00013E7A"/>
    <w:rsid w:val="000163D1"/>
    <w:rsid w:val="0001722B"/>
    <w:rsid w:val="000174AD"/>
    <w:rsid w:val="000233DC"/>
    <w:rsid w:val="00024468"/>
    <w:rsid w:val="00025857"/>
    <w:rsid w:val="00025ACA"/>
    <w:rsid w:val="00026AD1"/>
    <w:rsid w:val="00030F1D"/>
    <w:rsid w:val="000314DF"/>
    <w:rsid w:val="0003276D"/>
    <w:rsid w:val="00036679"/>
    <w:rsid w:val="000366B1"/>
    <w:rsid w:val="00036E08"/>
    <w:rsid w:val="00040568"/>
    <w:rsid w:val="000423A3"/>
    <w:rsid w:val="00043ACE"/>
    <w:rsid w:val="00044642"/>
    <w:rsid w:val="000500B6"/>
    <w:rsid w:val="00053FAC"/>
    <w:rsid w:val="000552B9"/>
    <w:rsid w:val="00055670"/>
    <w:rsid w:val="00056B15"/>
    <w:rsid w:val="0005735A"/>
    <w:rsid w:val="000617D6"/>
    <w:rsid w:val="00064A56"/>
    <w:rsid w:val="00066DA4"/>
    <w:rsid w:val="000670A2"/>
    <w:rsid w:val="0007151D"/>
    <w:rsid w:val="00080173"/>
    <w:rsid w:val="000808BA"/>
    <w:rsid w:val="00081565"/>
    <w:rsid w:val="0008163C"/>
    <w:rsid w:val="0008268B"/>
    <w:rsid w:val="00083524"/>
    <w:rsid w:val="00085478"/>
    <w:rsid w:val="0009144C"/>
    <w:rsid w:val="0009237B"/>
    <w:rsid w:val="000947CB"/>
    <w:rsid w:val="00095C18"/>
    <w:rsid w:val="000A02D5"/>
    <w:rsid w:val="000A47DD"/>
    <w:rsid w:val="000A61F1"/>
    <w:rsid w:val="000A7A0C"/>
    <w:rsid w:val="000B1121"/>
    <w:rsid w:val="000B15DD"/>
    <w:rsid w:val="000B3440"/>
    <w:rsid w:val="000B3964"/>
    <w:rsid w:val="000B3E32"/>
    <w:rsid w:val="000B4EA4"/>
    <w:rsid w:val="000B6C0C"/>
    <w:rsid w:val="000C0089"/>
    <w:rsid w:val="000C22F4"/>
    <w:rsid w:val="000C28F9"/>
    <w:rsid w:val="000C3286"/>
    <w:rsid w:val="000C5027"/>
    <w:rsid w:val="000C5EAB"/>
    <w:rsid w:val="000C775F"/>
    <w:rsid w:val="000C7A7F"/>
    <w:rsid w:val="000D1399"/>
    <w:rsid w:val="000D2211"/>
    <w:rsid w:val="000D4387"/>
    <w:rsid w:val="000D471B"/>
    <w:rsid w:val="000D5430"/>
    <w:rsid w:val="000D6D30"/>
    <w:rsid w:val="000E105C"/>
    <w:rsid w:val="000E24F6"/>
    <w:rsid w:val="000E2DBB"/>
    <w:rsid w:val="000E360A"/>
    <w:rsid w:val="000E55EA"/>
    <w:rsid w:val="000E5703"/>
    <w:rsid w:val="000E6B18"/>
    <w:rsid w:val="000F698D"/>
    <w:rsid w:val="000F6E9F"/>
    <w:rsid w:val="000F7212"/>
    <w:rsid w:val="000F7B9A"/>
    <w:rsid w:val="00102336"/>
    <w:rsid w:val="0010458A"/>
    <w:rsid w:val="001070A7"/>
    <w:rsid w:val="00111E19"/>
    <w:rsid w:val="0011271B"/>
    <w:rsid w:val="0011326E"/>
    <w:rsid w:val="001173AC"/>
    <w:rsid w:val="00117992"/>
    <w:rsid w:val="0012024B"/>
    <w:rsid w:val="0012046B"/>
    <w:rsid w:val="001227C6"/>
    <w:rsid w:val="00126107"/>
    <w:rsid w:val="001279C5"/>
    <w:rsid w:val="00130018"/>
    <w:rsid w:val="00131335"/>
    <w:rsid w:val="0013144E"/>
    <w:rsid w:val="0013253E"/>
    <w:rsid w:val="001348BD"/>
    <w:rsid w:val="0013508D"/>
    <w:rsid w:val="00135808"/>
    <w:rsid w:val="00136297"/>
    <w:rsid w:val="00136704"/>
    <w:rsid w:val="001418B5"/>
    <w:rsid w:val="001428F6"/>
    <w:rsid w:val="001439C3"/>
    <w:rsid w:val="001445B6"/>
    <w:rsid w:val="00145CBB"/>
    <w:rsid w:val="00145FE3"/>
    <w:rsid w:val="001466F2"/>
    <w:rsid w:val="00147D8D"/>
    <w:rsid w:val="0015635C"/>
    <w:rsid w:val="00160A38"/>
    <w:rsid w:val="00161BF8"/>
    <w:rsid w:val="001624C3"/>
    <w:rsid w:val="00162700"/>
    <w:rsid w:val="0016423B"/>
    <w:rsid w:val="00164571"/>
    <w:rsid w:val="00164D1E"/>
    <w:rsid w:val="00164EB6"/>
    <w:rsid w:val="001655A5"/>
    <w:rsid w:val="00165D37"/>
    <w:rsid w:val="00166294"/>
    <w:rsid w:val="00170D2A"/>
    <w:rsid w:val="001717BE"/>
    <w:rsid w:val="00175D99"/>
    <w:rsid w:val="001774BF"/>
    <w:rsid w:val="001805B6"/>
    <w:rsid w:val="001811E0"/>
    <w:rsid w:val="00181D13"/>
    <w:rsid w:val="00183360"/>
    <w:rsid w:val="00185640"/>
    <w:rsid w:val="001862F4"/>
    <w:rsid w:val="00186F51"/>
    <w:rsid w:val="00187FDE"/>
    <w:rsid w:val="00190691"/>
    <w:rsid w:val="00190BFF"/>
    <w:rsid w:val="00195697"/>
    <w:rsid w:val="00196915"/>
    <w:rsid w:val="00197ED1"/>
    <w:rsid w:val="001A0721"/>
    <w:rsid w:val="001A5BC3"/>
    <w:rsid w:val="001A63F0"/>
    <w:rsid w:val="001A78BC"/>
    <w:rsid w:val="001A7F28"/>
    <w:rsid w:val="001B1A6C"/>
    <w:rsid w:val="001B3412"/>
    <w:rsid w:val="001B3D5C"/>
    <w:rsid w:val="001B4195"/>
    <w:rsid w:val="001B55DE"/>
    <w:rsid w:val="001B604D"/>
    <w:rsid w:val="001C1AC6"/>
    <w:rsid w:val="001C1DE8"/>
    <w:rsid w:val="001C49A3"/>
    <w:rsid w:val="001C6741"/>
    <w:rsid w:val="001C7BB7"/>
    <w:rsid w:val="001D1034"/>
    <w:rsid w:val="001D32F9"/>
    <w:rsid w:val="001D438D"/>
    <w:rsid w:val="001D5384"/>
    <w:rsid w:val="001D7BA6"/>
    <w:rsid w:val="001E1182"/>
    <w:rsid w:val="001E1FC4"/>
    <w:rsid w:val="001E2040"/>
    <w:rsid w:val="001E2067"/>
    <w:rsid w:val="001E20AD"/>
    <w:rsid w:val="001E271E"/>
    <w:rsid w:val="001E4F6F"/>
    <w:rsid w:val="001E692D"/>
    <w:rsid w:val="001E6F86"/>
    <w:rsid w:val="001E7C72"/>
    <w:rsid w:val="001F2713"/>
    <w:rsid w:val="001F2CBC"/>
    <w:rsid w:val="001F38E4"/>
    <w:rsid w:val="001F4F72"/>
    <w:rsid w:val="001F69DB"/>
    <w:rsid w:val="001F7A58"/>
    <w:rsid w:val="001F7B3C"/>
    <w:rsid w:val="001F7F6E"/>
    <w:rsid w:val="00203BEE"/>
    <w:rsid w:val="002047F7"/>
    <w:rsid w:val="00205526"/>
    <w:rsid w:val="0020636C"/>
    <w:rsid w:val="00206C3F"/>
    <w:rsid w:val="002121BB"/>
    <w:rsid w:val="00213784"/>
    <w:rsid w:val="002160F0"/>
    <w:rsid w:val="002169CE"/>
    <w:rsid w:val="002178D4"/>
    <w:rsid w:val="002226FE"/>
    <w:rsid w:val="0022388C"/>
    <w:rsid w:val="00223D3D"/>
    <w:rsid w:val="00224091"/>
    <w:rsid w:val="002279E4"/>
    <w:rsid w:val="0023049C"/>
    <w:rsid w:val="00230942"/>
    <w:rsid w:val="00231199"/>
    <w:rsid w:val="00233BF8"/>
    <w:rsid w:val="002344C8"/>
    <w:rsid w:val="002355EA"/>
    <w:rsid w:val="00235800"/>
    <w:rsid w:val="00236EA8"/>
    <w:rsid w:val="00241EAD"/>
    <w:rsid w:val="00241F8D"/>
    <w:rsid w:val="00245BA7"/>
    <w:rsid w:val="00246A25"/>
    <w:rsid w:val="00246DE4"/>
    <w:rsid w:val="00252122"/>
    <w:rsid w:val="00253215"/>
    <w:rsid w:val="00254EFE"/>
    <w:rsid w:val="00255E14"/>
    <w:rsid w:val="00255FF1"/>
    <w:rsid w:val="00256C78"/>
    <w:rsid w:val="002604FE"/>
    <w:rsid w:val="0026087B"/>
    <w:rsid w:val="00261182"/>
    <w:rsid w:val="002622FA"/>
    <w:rsid w:val="0026269F"/>
    <w:rsid w:val="002628B8"/>
    <w:rsid w:val="00262B11"/>
    <w:rsid w:val="00264514"/>
    <w:rsid w:val="00266292"/>
    <w:rsid w:val="002724A2"/>
    <w:rsid w:val="00272A79"/>
    <w:rsid w:val="00273008"/>
    <w:rsid w:val="0027326D"/>
    <w:rsid w:val="00274E87"/>
    <w:rsid w:val="00277B8D"/>
    <w:rsid w:val="00277E20"/>
    <w:rsid w:val="002802CC"/>
    <w:rsid w:val="00284B57"/>
    <w:rsid w:val="00286469"/>
    <w:rsid w:val="00290D73"/>
    <w:rsid w:val="00291A5D"/>
    <w:rsid w:val="00293685"/>
    <w:rsid w:val="0029390B"/>
    <w:rsid w:val="00293FEE"/>
    <w:rsid w:val="00297C85"/>
    <w:rsid w:val="002A17EC"/>
    <w:rsid w:val="002A45A4"/>
    <w:rsid w:val="002A4732"/>
    <w:rsid w:val="002A4C1A"/>
    <w:rsid w:val="002A6B2D"/>
    <w:rsid w:val="002A6F7D"/>
    <w:rsid w:val="002A7E40"/>
    <w:rsid w:val="002B1762"/>
    <w:rsid w:val="002B19E7"/>
    <w:rsid w:val="002B1ACC"/>
    <w:rsid w:val="002B2974"/>
    <w:rsid w:val="002B3560"/>
    <w:rsid w:val="002B362D"/>
    <w:rsid w:val="002B46C8"/>
    <w:rsid w:val="002C0758"/>
    <w:rsid w:val="002C0C4A"/>
    <w:rsid w:val="002C0CBB"/>
    <w:rsid w:val="002C4851"/>
    <w:rsid w:val="002C794F"/>
    <w:rsid w:val="002D0972"/>
    <w:rsid w:val="002D3CA5"/>
    <w:rsid w:val="002D526A"/>
    <w:rsid w:val="002D6528"/>
    <w:rsid w:val="002D66CB"/>
    <w:rsid w:val="002D7268"/>
    <w:rsid w:val="002E2A08"/>
    <w:rsid w:val="002F071F"/>
    <w:rsid w:val="002F2D34"/>
    <w:rsid w:val="002F35CF"/>
    <w:rsid w:val="002F4952"/>
    <w:rsid w:val="002F6481"/>
    <w:rsid w:val="002F7AF3"/>
    <w:rsid w:val="003000CB"/>
    <w:rsid w:val="0030037F"/>
    <w:rsid w:val="00301772"/>
    <w:rsid w:val="0030257E"/>
    <w:rsid w:val="0030280D"/>
    <w:rsid w:val="00302D96"/>
    <w:rsid w:val="003043CF"/>
    <w:rsid w:val="003057B7"/>
    <w:rsid w:val="00305AE3"/>
    <w:rsid w:val="00305CB9"/>
    <w:rsid w:val="00306CFB"/>
    <w:rsid w:val="00310C0F"/>
    <w:rsid w:val="00310C34"/>
    <w:rsid w:val="0031125C"/>
    <w:rsid w:val="00314212"/>
    <w:rsid w:val="00316685"/>
    <w:rsid w:val="00317DFB"/>
    <w:rsid w:val="00317FB4"/>
    <w:rsid w:val="0032289D"/>
    <w:rsid w:val="003239F3"/>
    <w:rsid w:val="00325A65"/>
    <w:rsid w:val="00327F57"/>
    <w:rsid w:val="00334A05"/>
    <w:rsid w:val="003354E8"/>
    <w:rsid w:val="003357B1"/>
    <w:rsid w:val="00341D96"/>
    <w:rsid w:val="00345AA5"/>
    <w:rsid w:val="00347701"/>
    <w:rsid w:val="0035153C"/>
    <w:rsid w:val="00354097"/>
    <w:rsid w:val="003547A3"/>
    <w:rsid w:val="00355EC7"/>
    <w:rsid w:val="003572FD"/>
    <w:rsid w:val="003576D7"/>
    <w:rsid w:val="00360C68"/>
    <w:rsid w:val="00370AD4"/>
    <w:rsid w:val="00373E38"/>
    <w:rsid w:val="00374DFA"/>
    <w:rsid w:val="00377DE3"/>
    <w:rsid w:val="00380044"/>
    <w:rsid w:val="00380693"/>
    <w:rsid w:val="003853D8"/>
    <w:rsid w:val="00386C8B"/>
    <w:rsid w:val="00386EDE"/>
    <w:rsid w:val="003877B7"/>
    <w:rsid w:val="00390377"/>
    <w:rsid w:val="00393530"/>
    <w:rsid w:val="00393D0B"/>
    <w:rsid w:val="0039425B"/>
    <w:rsid w:val="003A07FC"/>
    <w:rsid w:val="003A0A18"/>
    <w:rsid w:val="003A0B78"/>
    <w:rsid w:val="003A1B33"/>
    <w:rsid w:val="003A1D4E"/>
    <w:rsid w:val="003A2200"/>
    <w:rsid w:val="003A2717"/>
    <w:rsid w:val="003A43B9"/>
    <w:rsid w:val="003A5C31"/>
    <w:rsid w:val="003A7936"/>
    <w:rsid w:val="003A7AAE"/>
    <w:rsid w:val="003B04E5"/>
    <w:rsid w:val="003B0DEA"/>
    <w:rsid w:val="003B16A9"/>
    <w:rsid w:val="003B2238"/>
    <w:rsid w:val="003B30F9"/>
    <w:rsid w:val="003B4A2C"/>
    <w:rsid w:val="003B5213"/>
    <w:rsid w:val="003B594F"/>
    <w:rsid w:val="003B5EB2"/>
    <w:rsid w:val="003B5EB7"/>
    <w:rsid w:val="003B6C14"/>
    <w:rsid w:val="003B707E"/>
    <w:rsid w:val="003B7C09"/>
    <w:rsid w:val="003C0168"/>
    <w:rsid w:val="003C09FE"/>
    <w:rsid w:val="003C0F9D"/>
    <w:rsid w:val="003C132C"/>
    <w:rsid w:val="003C3C33"/>
    <w:rsid w:val="003C529C"/>
    <w:rsid w:val="003C5D22"/>
    <w:rsid w:val="003C69DE"/>
    <w:rsid w:val="003C75E5"/>
    <w:rsid w:val="003D0E40"/>
    <w:rsid w:val="003D3748"/>
    <w:rsid w:val="003D3957"/>
    <w:rsid w:val="003D562B"/>
    <w:rsid w:val="003D5FB2"/>
    <w:rsid w:val="003E199F"/>
    <w:rsid w:val="003E1AE9"/>
    <w:rsid w:val="003E1EFD"/>
    <w:rsid w:val="003E3825"/>
    <w:rsid w:val="003E3F74"/>
    <w:rsid w:val="003E4DE5"/>
    <w:rsid w:val="003E66B4"/>
    <w:rsid w:val="003F0ACA"/>
    <w:rsid w:val="003F4163"/>
    <w:rsid w:val="003F52FC"/>
    <w:rsid w:val="003F74AF"/>
    <w:rsid w:val="00401E40"/>
    <w:rsid w:val="00402199"/>
    <w:rsid w:val="00403BC2"/>
    <w:rsid w:val="00406480"/>
    <w:rsid w:val="00406B9B"/>
    <w:rsid w:val="00410329"/>
    <w:rsid w:val="004123AC"/>
    <w:rsid w:val="004124C1"/>
    <w:rsid w:val="00417157"/>
    <w:rsid w:val="004204A2"/>
    <w:rsid w:val="00421A49"/>
    <w:rsid w:val="00432216"/>
    <w:rsid w:val="0043243E"/>
    <w:rsid w:val="0043296A"/>
    <w:rsid w:val="00434BD7"/>
    <w:rsid w:val="004355FE"/>
    <w:rsid w:val="00435D7D"/>
    <w:rsid w:val="004360AB"/>
    <w:rsid w:val="00437E71"/>
    <w:rsid w:val="004418A8"/>
    <w:rsid w:val="00441916"/>
    <w:rsid w:val="004438B2"/>
    <w:rsid w:val="00443B78"/>
    <w:rsid w:val="00444281"/>
    <w:rsid w:val="00446AA5"/>
    <w:rsid w:val="0045014F"/>
    <w:rsid w:val="00451245"/>
    <w:rsid w:val="004539FB"/>
    <w:rsid w:val="00453C86"/>
    <w:rsid w:val="0045480D"/>
    <w:rsid w:val="00457E76"/>
    <w:rsid w:val="004605D8"/>
    <w:rsid w:val="00460920"/>
    <w:rsid w:val="004612B2"/>
    <w:rsid w:val="00461EA6"/>
    <w:rsid w:val="00461F10"/>
    <w:rsid w:val="004638E2"/>
    <w:rsid w:val="00464E7A"/>
    <w:rsid w:val="004662CD"/>
    <w:rsid w:val="004677E6"/>
    <w:rsid w:val="00467C55"/>
    <w:rsid w:val="00475DAD"/>
    <w:rsid w:val="00476533"/>
    <w:rsid w:val="00485B31"/>
    <w:rsid w:val="00492F9C"/>
    <w:rsid w:val="004933A2"/>
    <w:rsid w:val="00493E78"/>
    <w:rsid w:val="00494E72"/>
    <w:rsid w:val="00495D84"/>
    <w:rsid w:val="0049717D"/>
    <w:rsid w:val="004A084E"/>
    <w:rsid w:val="004A122B"/>
    <w:rsid w:val="004A12BD"/>
    <w:rsid w:val="004A2E0F"/>
    <w:rsid w:val="004A7C91"/>
    <w:rsid w:val="004B122C"/>
    <w:rsid w:val="004B1BFF"/>
    <w:rsid w:val="004B2608"/>
    <w:rsid w:val="004B4236"/>
    <w:rsid w:val="004B4A00"/>
    <w:rsid w:val="004B4E30"/>
    <w:rsid w:val="004B55E4"/>
    <w:rsid w:val="004B5C78"/>
    <w:rsid w:val="004B625C"/>
    <w:rsid w:val="004B7E3D"/>
    <w:rsid w:val="004C0E26"/>
    <w:rsid w:val="004C1E9E"/>
    <w:rsid w:val="004C69AE"/>
    <w:rsid w:val="004D1DC7"/>
    <w:rsid w:val="004D24F6"/>
    <w:rsid w:val="004D3FC6"/>
    <w:rsid w:val="004D45F0"/>
    <w:rsid w:val="004D5C6C"/>
    <w:rsid w:val="004D6707"/>
    <w:rsid w:val="004E30BB"/>
    <w:rsid w:val="004E3125"/>
    <w:rsid w:val="004E57C2"/>
    <w:rsid w:val="004F11F2"/>
    <w:rsid w:val="004F22B1"/>
    <w:rsid w:val="004F3B7A"/>
    <w:rsid w:val="004F61BB"/>
    <w:rsid w:val="00503394"/>
    <w:rsid w:val="0050373B"/>
    <w:rsid w:val="00503B73"/>
    <w:rsid w:val="00506561"/>
    <w:rsid w:val="00506A18"/>
    <w:rsid w:val="0051502C"/>
    <w:rsid w:val="00517AE0"/>
    <w:rsid w:val="00520928"/>
    <w:rsid w:val="00521087"/>
    <w:rsid w:val="00521AC4"/>
    <w:rsid w:val="00522DD9"/>
    <w:rsid w:val="00525B1A"/>
    <w:rsid w:val="00526122"/>
    <w:rsid w:val="005279DE"/>
    <w:rsid w:val="0053389E"/>
    <w:rsid w:val="0053466D"/>
    <w:rsid w:val="00535A3D"/>
    <w:rsid w:val="00541F37"/>
    <w:rsid w:val="005420A0"/>
    <w:rsid w:val="00543C55"/>
    <w:rsid w:val="00543EF1"/>
    <w:rsid w:val="005455B3"/>
    <w:rsid w:val="005459FB"/>
    <w:rsid w:val="005508E6"/>
    <w:rsid w:val="00550ABA"/>
    <w:rsid w:val="00551F68"/>
    <w:rsid w:val="00554AC8"/>
    <w:rsid w:val="00556D1D"/>
    <w:rsid w:val="00557F05"/>
    <w:rsid w:val="005612EA"/>
    <w:rsid w:val="00562428"/>
    <w:rsid w:val="0056604E"/>
    <w:rsid w:val="00566942"/>
    <w:rsid w:val="00580187"/>
    <w:rsid w:val="00581538"/>
    <w:rsid w:val="00582098"/>
    <w:rsid w:val="00582115"/>
    <w:rsid w:val="00583147"/>
    <w:rsid w:val="00585AFA"/>
    <w:rsid w:val="0058604C"/>
    <w:rsid w:val="00587AAC"/>
    <w:rsid w:val="00587BF0"/>
    <w:rsid w:val="005912A1"/>
    <w:rsid w:val="005960FD"/>
    <w:rsid w:val="005975A1"/>
    <w:rsid w:val="00597BF7"/>
    <w:rsid w:val="005A0F66"/>
    <w:rsid w:val="005B1DEE"/>
    <w:rsid w:val="005B312D"/>
    <w:rsid w:val="005B436A"/>
    <w:rsid w:val="005B5CB6"/>
    <w:rsid w:val="005B6A97"/>
    <w:rsid w:val="005C3059"/>
    <w:rsid w:val="005C3B33"/>
    <w:rsid w:val="005C45F0"/>
    <w:rsid w:val="005C60FB"/>
    <w:rsid w:val="005C6D35"/>
    <w:rsid w:val="005C7328"/>
    <w:rsid w:val="005C7B74"/>
    <w:rsid w:val="005D072B"/>
    <w:rsid w:val="005D3222"/>
    <w:rsid w:val="005D3755"/>
    <w:rsid w:val="005D3F80"/>
    <w:rsid w:val="005D4515"/>
    <w:rsid w:val="005D45A8"/>
    <w:rsid w:val="005D5907"/>
    <w:rsid w:val="005E0282"/>
    <w:rsid w:val="005E02E9"/>
    <w:rsid w:val="005E2717"/>
    <w:rsid w:val="005E358D"/>
    <w:rsid w:val="005E3D0F"/>
    <w:rsid w:val="005E48ED"/>
    <w:rsid w:val="005E4B71"/>
    <w:rsid w:val="005E60DD"/>
    <w:rsid w:val="005E70D1"/>
    <w:rsid w:val="005F153B"/>
    <w:rsid w:val="005F33E4"/>
    <w:rsid w:val="005F3C00"/>
    <w:rsid w:val="005F40E8"/>
    <w:rsid w:val="005F6979"/>
    <w:rsid w:val="005F6ABF"/>
    <w:rsid w:val="005F7236"/>
    <w:rsid w:val="005F74F9"/>
    <w:rsid w:val="00601988"/>
    <w:rsid w:val="00602EF0"/>
    <w:rsid w:val="00603666"/>
    <w:rsid w:val="006055FE"/>
    <w:rsid w:val="00606465"/>
    <w:rsid w:val="00606F97"/>
    <w:rsid w:val="0061160D"/>
    <w:rsid w:val="006160C7"/>
    <w:rsid w:val="00616522"/>
    <w:rsid w:val="00623444"/>
    <w:rsid w:val="00623D10"/>
    <w:rsid w:val="006265B2"/>
    <w:rsid w:val="00626A71"/>
    <w:rsid w:val="00627352"/>
    <w:rsid w:val="00631FA4"/>
    <w:rsid w:val="0063462B"/>
    <w:rsid w:val="00637165"/>
    <w:rsid w:val="00637D12"/>
    <w:rsid w:val="00640E7F"/>
    <w:rsid w:val="006410DC"/>
    <w:rsid w:val="0064153F"/>
    <w:rsid w:val="006418F8"/>
    <w:rsid w:val="00641A22"/>
    <w:rsid w:val="0064397D"/>
    <w:rsid w:val="006447AD"/>
    <w:rsid w:val="0064580B"/>
    <w:rsid w:val="006475C7"/>
    <w:rsid w:val="00647BF2"/>
    <w:rsid w:val="00647E7B"/>
    <w:rsid w:val="00650F26"/>
    <w:rsid w:val="0065301C"/>
    <w:rsid w:val="00654AEA"/>
    <w:rsid w:val="00657191"/>
    <w:rsid w:val="00661126"/>
    <w:rsid w:val="00661CB5"/>
    <w:rsid w:val="00663DBD"/>
    <w:rsid w:val="0066497F"/>
    <w:rsid w:val="006668BB"/>
    <w:rsid w:val="006741B9"/>
    <w:rsid w:val="0067570A"/>
    <w:rsid w:val="0067587B"/>
    <w:rsid w:val="00676226"/>
    <w:rsid w:val="00681805"/>
    <w:rsid w:val="00681C74"/>
    <w:rsid w:val="00681DD0"/>
    <w:rsid w:val="00682B34"/>
    <w:rsid w:val="00682D78"/>
    <w:rsid w:val="00682F37"/>
    <w:rsid w:val="00683141"/>
    <w:rsid w:val="00684B2F"/>
    <w:rsid w:val="00691C2F"/>
    <w:rsid w:val="006954FE"/>
    <w:rsid w:val="00696C8E"/>
    <w:rsid w:val="00696CA6"/>
    <w:rsid w:val="00697070"/>
    <w:rsid w:val="00697E10"/>
    <w:rsid w:val="006A2530"/>
    <w:rsid w:val="006A2584"/>
    <w:rsid w:val="006A71A1"/>
    <w:rsid w:val="006B028A"/>
    <w:rsid w:val="006B0D9C"/>
    <w:rsid w:val="006B2E28"/>
    <w:rsid w:val="006B352A"/>
    <w:rsid w:val="006B49E0"/>
    <w:rsid w:val="006C0C4F"/>
    <w:rsid w:val="006C148C"/>
    <w:rsid w:val="006C1D05"/>
    <w:rsid w:val="006C20A9"/>
    <w:rsid w:val="006C452F"/>
    <w:rsid w:val="006D013C"/>
    <w:rsid w:val="006D02E0"/>
    <w:rsid w:val="006D156A"/>
    <w:rsid w:val="006D2655"/>
    <w:rsid w:val="006D324F"/>
    <w:rsid w:val="006D7C76"/>
    <w:rsid w:val="006D7DBE"/>
    <w:rsid w:val="006E0623"/>
    <w:rsid w:val="006E0DBF"/>
    <w:rsid w:val="006E1C04"/>
    <w:rsid w:val="006E38D1"/>
    <w:rsid w:val="006E4E31"/>
    <w:rsid w:val="006F03A1"/>
    <w:rsid w:val="006F37C1"/>
    <w:rsid w:val="006F560C"/>
    <w:rsid w:val="006F694E"/>
    <w:rsid w:val="006F7FEE"/>
    <w:rsid w:val="007008A8"/>
    <w:rsid w:val="00701837"/>
    <w:rsid w:val="00701C3E"/>
    <w:rsid w:val="00703AF1"/>
    <w:rsid w:val="007042F1"/>
    <w:rsid w:val="00711572"/>
    <w:rsid w:val="00712ECF"/>
    <w:rsid w:val="00712FDE"/>
    <w:rsid w:val="00715814"/>
    <w:rsid w:val="00715B6B"/>
    <w:rsid w:val="007160D1"/>
    <w:rsid w:val="007207D0"/>
    <w:rsid w:val="00720CAF"/>
    <w:rsid w:val="007211AE"/>
    <w:rsid w:val="00721A7B"/>
    <w:rsid w:val="00721BA1"/>
    <w:rsid w:val="007249A0"/>
    <w:rsid w:val="007279C9"/>
    <w:rsid w:val="00730808"/>
    <w:rsid w:val="00730AFC"/>
    <w:rsid w:val="0073194C"/>
    <w:rsid w:val="00732FFA"/>
    <w:rsid w:val="00735511"/>
    <w:rsid w:val="007357F4"/>
    <w:rsid w:val="0074027E"/>
    <w:rsid w:val="0074032C"/>
    <w:rsid w:val="00740637"/>
    <w:rsid w:val="00740E6F"/>
    <w:rsid w:val="007417AD"/>
    <w:rsid w:val="00741A9A"/>
    <w:rsid w:val="00742976"/>
    <w:rsid w:val="00743264"/>
    <w:rsid w:val="00745A27"/>
    <w:rsid w:val="00747575"/>
    <w:rsid w:val="00747607"/>
    <w:rsid w:val="0075058C"/>
    <w:rsid w:val="00750D0B"/>
    <w:rsid w:val="007527A2"/>
    <w:rsid w:val="007549E3"/>
    <w:rsid w:val="007550C5"/>
    <w:rsid w:val="00755FC6"/>
    <w:rsid w:val="00760670"/>
    <w:rsid w:val="007609E0"/>
    <w:rsid w:val="007624E3"/>
    <w:rsid w:val="0076268C"/>
    <w:rsid w:val="00762825"/>
    <w:rsid w:val="00764F60"/>
    <w:rsid w:val="00767976"/>
    <w:rsid w:val="0077038F"/>
    <w:rsid w:val="00773AB6"/>
    <w:rsid w:val="007812D2"/>
    <w:rsid w:val="00782828"/>
    <w:rsid w:val="0078289D"/>
    <w:rsid w:val="00786740"/>
    <w:rsid w:val="00791675"/>
    <w:rsid w:val="0079337E"/>
    <w:rsid w:val="00795822"/>
    <w:rsid w:val="007963C5"/>
    <w:rsid w:val="00797266"/>
    <w:rsid w:val="00797535"/>
    <w:rsid w:val="00797C06"/>
    <w:rsid w:val="007A1A13"/>
    <w:rsid w:val="007A2748"/>
    <w:rsid w:val="007A455E"/>
    <w:rsid w:val="007B0D6B"/>
    <w:rsid w:val="007B1F0A"/>
    <w:rsid w:val="007B268D"/>
    <w:rsid w:val="007B300E"/>
    <w:rsid w:val="007B43AF"/>
    <w:rsid w:val="007B5188"/>
    <w:rsid w:val="007B5624"/>
    <w:rsid w:val="007C05AE"/>
    <w:rsid w:val="007C068F"/>
    <w:rsid w:val="007C0AC9"/>
    <w:rsid w:val="007C24D7"/>
    <w:rsid w:val="007C25D3"/>
    <w:rsid w:val="007C4F12"/>
    <w:rsid w:val="007C5EFF"/>
    <w:rsid w:val="007D1D60"/>
    <w:rsid w:val="007D2226"/>
    <w:rsid w:val="007D2554"/>
    <w:rsid w:val="007D2F9C"/>
    <w:rsid w:val="007D4AAB"/>
    <w:rsid w:val="007D4E3E"/>
    <w:rsid w:val="007D67BE"/>
    <w:rsid w:val="007D7D8D"/>
    <w:rsid w:val="007E067E"/>
    <w:rsid w:val="007E1200"/>
    <w:rsid w:val="007E1386"/>
    <w:rsid w:val="007E2020"/>
    <w:rsid w:val="007E409F"/>
    <w:rsid w:val="007E4687"/>
    <w:rsid w:val="007E5B13"/>
    <w:rsid w:val="007E5B88"/>
    <w:rsid w:val="007E6D9F"/>
    <w:rsid w:val="007F165D"/>
    <w:rsid w:val="007F3E04"/>
    <w:rsid w:val="007F4811"/>
    <w:rsid w:val="007F49B3"/>
    <w:rsid w:val="007F51F3"/>
    <w:rsid w:val="007F5A17"/>
    <w:rsid w:val="007F6246"/>
    <w:rsid w:val="007F7037"/>
    <w:rsid w:val="008031E0"/>
    <w:rsid w:val="00803B6A"/>
    <w:rsid w:val="008062C6"/>
    <w:rsid w:val="00806CB9"/>
    <w:rsid w:val="00807164"/>
    <w:rsid w:val="00814722"/>
    <w:rsid w:val="008151BB"/>
    <w:rsid w:val="00816F27"/>
    <w:rsid w:val="0081746E"/>
    <w:rsid w:val="008218F1"/>
    <w:rsid w:val="00821E43"/>
    <w:rsid w:val="0082372E"/>
    <w:rsid w:val="0082466E"/>
    <w:rsid w:val="008268A9"/>
    <w:rsid w:val="00827ABB"/>
    <w:rsid w:val="008302EE"/>
    <w:rsid w:val="00830649"/>
    <w:rsid w:val="00830813"/>
    <w:rsid w:val="0083588C"/>
    <w:rsid w:val="00835948"/>
    <w:rsid w:val="00835CA3"/>
    <w:rsid w:val="0084142D"/>
    <w:rsid w:val="0084231A"/>
    <w:rsid w:val="00843073"/>
    <w:rsid w:val="00851D8F"/>
    <w:rsid w:val="00852F25"/>
    <w:rsid w:val="00854B0A"/>
    <w:rsid w:val="00855DF9"/>
    <w:rsid w:val="008572A5"/>
    <w:rsid w:val="00862401"/>
    <w:rsid w:val="00866EB2"/>
    <w:rsid w:val="008678C8"/>
    <w:rsid w:val="00867E2C"/>
    <w:rsid w:val="00870847"/>
    <w:rsid w:val="00871404"/>
    <w:rsid w:val="00871D42"/>
    <w:rsid w:val="00872ABE"/>
    <w:rsid w:val="008762F0"/>
    <w:rsid w:val="00876A77"/>
    <w:rsid w:val="008773C5"/>
    <w:rsid w:val="00883C52"/>
    <w:rsid w:val="008843A0"/>
    <w:rsid w:val="00885EFF"/>
    <w:rsid w:val="00885F59"/>
    <w:rsid w:val="00887646"/>
    <w:rsid w:val="008878A0"/>
    <w:rsid w:val="00893F1C"/>
    <w:rsid w:val="008940D9"/>
    <w:rsid w:val="008954C1"/>
    <w:rsid w:val="008971B0"/>
    <w:rsid w:val="00897663"/>
    <w:rsid w:val="008A1383"/>
    <w:rsid w:val="008A1DFC"/>
    <w:rsid w:val="008A2ECE"/>
    <w:rsid w:val="008A51D6"/>
    <w:rsid w:val="008A5B31"/>
    <w:rsid w:val="008A755B"/>
    <w:rsid w:val="008B179F"/>
    <w:rsid w:val="008B2D99"/>
    <w:rsid w:val="008B6E6E"/>
    <w:rsid w:val="008C0598"/>
    <w:rsid w:val="008C0AB8"/>
    <w:rsid w:val="008C274E"/>
    <w:rsid w:val="008C37E5"/>
    <w:rsid w:val="008D05C5"/>
    <w:rsid w:val="008D0846"/>
    <w:rsid w:val="008D0BFE"/>
    <w:rsid w:val="008D113D"/>
    <w:rsid w:val="008D122B"/>
    <w:rsid w:val="008D2185"/>
    <w:rsid w:val="008D2B62"/>
    <w:rsid w:val="008D4791"/>
    <w:rsid w:val="008D5A56"/>
    <w:rsid w:val="008D70F4"/>
    <w:rsid w:val="008D7265"/>
    <w:rsid w:val="008E07F0"/>
    <w:rsid w:val="008E2D0C"/>
    <w:rsid w:val="008E4127"/>
    <w:rsid w:val="008E6F7E"/>
    <w:rsid w:val="008F1074"/>
    <w:rsid w:val="008F1910"/>
    <w:rsid w:val="008F3D5A"/>
    <w:rsid w:val="008F5B85"/>
    <w:rsid w:val="008F603E"/>
    <w:rsid w:val="008F7472"/>
    <w:rsid w:val="008F7843"/>
    <w:rsid w:val="00900E0F"/>
    <w:rsid w:val="00900ECB"/>
    <w:rsid w:val="00902CE6"/>
    <w:rsid w:val="00904714"/>
    <w:rsid w:val="00904B7D"/>
    <w:rsid w:val="00905074"/>
    <w:rsid w:val="009050B4"/>
    <w:rsid w:val="00907BB4"/>
    <w:rsid w:val="00912A4F"/>
    <w:rsid w:val="00914992"/>
    <w:rsid w:val="00914C56"/>
    <w:rsid w:val="009171EB"/>
    <w:rsid w:val="0091784C"/>
    <w:rsid w:val="00920E09"/>
    <w:rsid w:val="00920E3E"/>
    <w:rsid w:val="0092103E"/>
    <w:rsid w:val="00924B05"/>
    <w:rsid w:val="009254C9"/>
    <w:rsid w:val="0092588E"/>
    <w:rsid w:val="009259A0"/>
    <w:rsid w:val="00930EE4"/>
    <w:rsid w:val="00930F31"/>
    <w:rsid w:val="00930FAC"/>
    <w:rsid w:val="00931850"/>
    <w:rsid w:val="00931862"/>
    <w:rsid w:val="00931BBB"/>
    <w:rsid w:val="00931C58"/>
    <w:rsid w:val="009374A9"/>
    <w:rsid w:val="00940330"/>
    <w:rsid w:val="009421D6"/>
    <w:rsid w:val="00942E92"/>
    <w:rsid w:val="009438A1"/>
    <w:rsid w:val="009442C1"/>
    <w:rsid w:val="009452ED"/>
    <w:rsid w:val="00945A8C"/>
    <w:rsid w:val="0094727D"/>
    <w:rsid w:val="009500A8"/>
    <w:rsid w:val="00950C37"/>
    <w:rsid w:val="00952149"/>
    <w:rsid w:val="00952547"/>
    <w:rsid w:val="009526F6"/>
    <w:rsid w:val="009540A3"/>
    <w:rsid w:val="00955753"/>
    <w:rsid w:val="00955E60"/>
    <w:rsid w:val="00956087"/>
    <w:rsid w:val="009576BE"/>
    <w:rsid w:val="00962227"/>
    <w:rsid w:val="00963E2D"/>
    <w:rsid w:val="00964C6A"/>
    <w:rsid w:val="0096545A"/>
    <w:rsid w:val="00972178"/>
    <w:rsid w:val="009739E8"/>
    <w:rsid w:val="00974C98"/>
    <w:rsid w:val="009759E6"/>
    <w:rsid w:val="009777F9"/>
    <w:rsid w:val="00980686"/>
    <w:rsid w:val="00980A8D"/>
    <w:rsid w:val="00987358"/>
    <w:rsid w:val="0099028B"/>
    <w:rsid w:val="00990867"/>
    <w:rsid w:val="009921B4"/>
    <w:rsid w:val="009935E6"/>
    <w:rsid w:val="00993EAC"/>
    <w:rsid w:val="009944CA"/>
    <w:rsid w:val="009A1599"/>
    <w:rsid w:val="009A176D"/>
    <w:rsid w:val="009A6CA6"/>
    <w:rsid w:val="009B055A"/>
    <w:rsid w:val="009B1282"/>
    <w:rsid w:val="009B1C9F"/>
    <w:rsid w:val="009B2DF4"/>
    <w:rsid w:val="009B3474"/>
    <w:rsid w:val="009B3C71"/>
    <w:rsid w:val="009B4B1F"/>
    <w:rsid w:val="009B4EE6"/>
    <w:rsid w:val="009B59E4"/>
    <w:rsid w:val="009B6012"/>
    <w:rsid w:val="009C217E"/>
    <w:rsid w:val="009C658C"/>
    <w:rsid w:val="009C78FB"/>
    <w:rsid w:val="009D0A91"/>
    <w:rsid w:val="009D0E19"/>
    <w:rsid w:val="009D343A"/>
    <w:rsid w:val="009D55A0"/>
    <w:rsid w:val="009D7DF0"/>
    <w:rsid w:val="009E04AE"/>
    <w:rsid w:val="009E0FC0"/>
    <w:rsid w:val="009F29B5"/>
    <w:rsid w:val="009F2D16"/>
    <w:rsid w:val="009F602B"/>
    <w:rsid w:val="009F60AF"/>
    <w:rsid w:val="00A00136"/>
    <w:rsid w:val="00A00B25"/>
    <w:rsid w:val="00A01C54"/>
    <w:rsid w:val="00A02B74"/>
    <w:rsid w:val="00A04DA9"/>
    <w:rsid w:val="00A05499"/>
    <w:rsid w:val="00A07E81"/>
    <w:rsid w:val="00A1158C"/>
    <w:rsid w:val="00A13EE8"/>
    <w:rsid w:val="00A179C7"/>
    <w:rsid w:val="00A2172A"/>
    <w:rsid w:val="00A21FE2"/>
    <w:rsid w:val="00A22C57"/>
    <w:rsid w:val="00A22D47"/>
    <w:rsid w:val="00A24259"/>
    <w:rsid w:val="00A2436A"/>
    <w:rsid w:val="00A244B9"/>
    <w:rsid w:val="00A24741"/>
    <w:rsid w:val="00A24A85"/>
    <w:rsid w:val="00A25509"/>
    <w:rsid w:val="00A2574B"/>
    <w:rsid w:val="00A26679"/>
    <w:rsid w:val="00A26FDE"/>
    <w:rsid w:val="00A27BF0"/>
    <w:rsid w:val="00A31BE5"/>
    <w:rsid w:val="00A33000"/>
    <w:rsid w:val="00A33DED"/>
    <w:rsid w:val="00A35CE0"/>
    <w:rsid w:val="00A367E0"/>
    <w:rsid w:val="00A37088"/>
    <w:rsid w:val="00A374E9"/>
    <w:rsid w:val="00A37CD4"/>
    <w:rsid w:val="00A4081D"/>
    <w:rsid w:val="00A410E0"/>
    <w:rsid w:val="00A4233B"/>
    <w:rsid w:val="00A44593"/>
    <w:rsid w:val="00A445C7"/>
    <w:rsid w:val="00A45108"/>
    <w:rsid w:val="00A469A6"/>
    <w:rsid w:val="00A505B3"/>
    <w:rsid w:val="00A51730"/>
    <w:rsid w:val="00A52D24"/>
    <w:rsid w:val="00A536AC"/>
    <w:rsid w:val="00A536EF"/>
    <w:rsid w:val="00A549D7"/>
    <w:rsid w:val="00A54AB8"/>
    <w:rsid w:val="00A562CA"/>
    <w:rsid w:val="00A562FF"/>
    <w:rsid w:val="00A5648F"/>
    <w:rsid w:val="00A60774"/>
    <w:rsid w:val="00A60C82"/>
    <w:rsid w:val="00A61071"/>
    <w:rsid w:val="00A61EA5"/>
    <w:rsid w:val="00A649F9"/>
    <w:rsid w:val="00A65616"/>
    <w:rsid w:val="00A678AA"/>
    <w:rsid w:val="00A67B38"/>
    <w:rsid w:val="00A705DA"/>
    <w:rsid w:val="00A710FC"/>
    <w:rsid w:val="00A71C72"/>
    <w:rsid w:val="00A72595"/>
    <w:rsid w:val="00A76765"/>
    <w:rsid w:val="00A76AF1"/>
    <w:rsid w:val="00A848AB"/>
    <w:rsid w:val="00A86ECC"/>
    <w:rsid w:val="00A86FB8"/>
    <w:rsid w:val="00A87DD8"/>
    <w:rsid w:val="00A90745"/>
    <w:rsid w:val="00A90A0A"/>
    <w:rsid w:val="00A90B58"/>
    <w:rsid w:val="00A90BE4"/>
    <w:rsid w:val="00A91D76"/>
    <w:rsid w:val="00A92198"/>
    <w:rsid w:val="00A9237F"/>
    <w:rsid w:val="00A947B5"/>
    <w:rsid w:val="00A94842"/>
    <w:rsid w:val="00A96155"/>
    <w:rsid w:val="00A97CDF"/>
    <w:rsid w:val="00AA0620"/>
    <w:rsid w:val="00AA08AD"/>
    <w:rsid w:val="00AA0BBD"/>
    <w:rsid w:val="00AA1A2F"/>
    <w:rsid w:val="00AA26A0"/>
    <w:rsid w:val="00AA4410"/>
    <w:rsid w:val="00AA5918"/>
    <w:rsid w:val="00AA599F"/>
    <w:rsid w:val="00AA65D1"/>
    <w:rsid w:val="00AA68BF"/>
    <w:rsid w:val="00AA6A70"/>
    <w:rsid w:val="00AA6AEE"/>
    <w:rsid w:val="00AB3895"/>
    <w:rsid w:val="00AB5439"/>
    <w:rsid w:val="00AB5D93"/>
    <w:rsid w:val="00AB7817"/>
    <w:rsid w:val="00AC028D"/>
    <w:rsid w:val="00AC1211"/>
    <w:rsid w:val="00AC1A83"/>
    <w:rsid w:val="00AC2370"/>
    <w:rsid w:val="00AC2CD5"/>
    <w:rsid w:val="00AC3B2A"/>
    <w:rsid w:val="00AC4289"/>
    <w:rsid w:val="00AC4F12"/>
    <w:rsid w:val="00AC58E5"/>
    <w:rsid w:val="00AC5FCA"/>
    <w:rsid w:val="00AD67E5"/>
    <w:rsid w:val="00AD6D41"/>
    <w:rsid w:val="00AE172B"/>
    <w:rsid w:val="00AE2CF2"/>
    <w:rsid w:val="00AE348D"/>
    <w:rsid w:val="00AE6A81"/>
    <w:rsid w:val="00AF3654"/>
    <w:rsid w:val="00AF3DED"/>
    <w:rsid w:val="00AF4314"/>
    <w:rsid w:val="00AF46C1"/>
    <w:rsid w:val="00B0046A"/>
    <w:rsid w:val="00B00859"/>
    <w:rsid w:val="00B032B0"/>
    <w:rsid w:val="00B03E0B"/>
    <w:rsid w:val="00B04A58"/>
    <w:rsid w:val="00B05F46"/>
    <w:rsid w:val="00B079D7"/>
    <w:rsid w:val="00B12157"/>
    <w:rsid w:val="00B13E99"/>
    <w:rsid w:val="00B14BE9"/>
    <w:rsid w:val="00B15EE8"/>
    <w:rsid w:val="00B16103"/>
    <w:rsid w:val="00B16715"/>
    <w:rsid w:val="00B16E0F"/>
    <w:rsid w:val="00B17BD1"/>
    <w:rsid w:val="00B2091B"/>
    <w:rsid w:val="00B21C2B"/>
    <w:rsid w:val="00B21C5B"/>
    <w:rsid w:val="00B225C7"/>
    <w:rsid w:val="00B22AF1"/>
    <w:rsid w:val="00B24AB3"/>
    <w:rsid w:val="00B2575E"/>
    <w:rsid w:val="00B257FD"/>
    <w:rsid w:val="00B25D11"/>
    <w:rsid w:val="00B2742B"/>
    <w:rsid w:val="00B32333"/>
    <w:rsid w:val="00B332EE"/>
    <w:rsid w:val="00B41A17"/>
    <w:rsid w:val="00B4268C"/>
    <w:rsid w:val="00B43A71"/>
    <w:rsid w:val="00B440DF"/>
    <w:rsid w:val="00B44CB2"/>
    <w:rsid w:val="00B475C5"/>
    <w:rsid w:val="00B477C2"/>
    <w:rsid w:val="00B543FD"/>
    <w:rsid w:val="00B54875"/>
    <w:rsid w:val="00B549E5"/>
    <w:rsid w:val="00B570E3"/>
    <w:rsid w:val="00B60D19"/>
    <w:rsid w:val="00B6197F"/>
    <w:rsid w:val="00B62E9E"/>
    <w:rsid w:val="00B64219"/>
    <w:rsid w:val="00B66072"/>
    <w:rsid w:val="00B6656A"/>
    <w:rsid w:val="00B66E30"/>
    <w:rsid w:val="00B73D5E"/>
    <w:rsid w:val="00B75E8D"/>
    <w:rsid w:val="00B763CC"/>
    <w:rsid w:val="00B765ED"/>
    <w:rsid w:val="00B80057"/>
    <w:rsid w:val="00B81754"/>
    <w:rsid w:val="00B81865"/>
    <w:rsid w:val="00B83BE0"/>
    <w:rsid w:val="00B83C18"/>
    <w:rsid w:val="00B847D2"/>
    <w:rsid w:val="00B84956"/>
    <w:rsid w:val="00B85AF6"/>
    <w:rsid w:val="00B864C3"/>
    <w:rsid w:val="00B86B90"/>
    <w:rsid w:val="00B90BB0"/>
    <w:rsid w:val="00B91558"/>
    <w:rsid w:val="00B9266C"/>
    <w:rsid w:val="00B92AC4"/>
    <w:rsid w:val="00B92DE8"/>
    <w:rsid w:val="00B9584B"/>
    <w:rsid w:val="00B97F5D"/>
    <w:rsid w:val="00BA0E89"/>
    <w:rsid w:val="00BA1999"/>
    <w:rsid w:val="00BA19EF"/>
    <w:rsid w:val="00BA2A3C"/>
    <w:rsid w:val="00BA3107"/>
    <w:rsid w:val="00BA3845"/>
    <w:rsid w:val="00BA6AEA"/>
    <w:rsid w:val="00BA74D8"/>
    <w:rsid w:val="00BA7717"/>
    <w:rsid w:val="00BB2141"/>
    <w:rsid w:val="00BB321E"/>
    <w:rsid w:val="00BB59C2"/>
    <w:rsid w:val="00BB5C97"/>
    <w:rsid w:val="00BB7DE4"/>
    <w:rsid w:val="00BC0D3C"/>
    <w:rsid w:val="00BC24D0"/>
    <w:rsid w:val="00BC400A"/>
    <w:rsid w:val="00BC65CF"/>
    <w:rsid w:val="00BC7F70"/>
    <w:rsid w:val="00BD0CAD"/>
    <w:rsid w:val="00BD17A2"/>
    <w:rsid w:val="00BD30B4"/>
    <w:rsid w:val="00BD45DC"/>
    <w:rsid w:val="00BD56F3"/>
    <w:rsid w:val="00BD634C"/>
    <w:rsid w:val="00BD6731"/>
    <w:rsid w:val="00BE02D0"/>
    <w:rsid w:val="00BE140C"/>
    <w:rsid w:val="00BE2717"/>
    <w:rsid w:val="00BE27B3"/>
    <w:rsid w:val="00BE3630"/>
    <w:rsid w:val="00BE4AEA"/>
    <w:rsid w:val="00BE5340"/>
    <w:rsid w:val="00BE620E"/>
    <w:rsid w:val="00BE7F1C"/>
    <w:rsid w:val="00BF36CD"/>
    <w:rsid w:val="00BF4AEA"/>
    <w:rsid w:val="00BF5D20"/>
    <w:rsid w:val="00BF7C50"/>
    <w:rsid w:val="00C0166E"/>
    <w:rsid w:val="00C01DAA"/>
    <w:rsid w:val="00C01ED5"/>
    <w:rsid w:val="00C0212D"/>
    <w:rsid w:val="00C02FB9"/>
    <w:rsid w:val="00C04614"/>
    <w:rsid w:val="00C04B2F"/>
    <w:rsid w:val="00C1201B"/>
    <w:rsid w:val="00C12CE3"/>
    <w:rsid w:val="00C12F62"/>
    <w:rsid w:val="00C1320F"/>
    <w:rsid w:val="00C13DAA"/>
    <w:rsid w:val="00C15293"/>
    <w:rsid w:val="00C16002"/>
    <w:rsid w:val="00C200B9"/>
    <w:rsid w:val="00C21EE5"/>
    <w:rsid w:val="00C224FF"/>
    <w:rsid w:val="00C25AB3"/>
    <w:rsid w:val="00C25FDB"/>
    <w:rsid w:val="00C2695F"/>
    <w:rsid w:val="00C26B69"/>
    <w:rsid w:val="00C26E62"/>
    <w:rsid w:val="00C32DBA"/>
    <w:rsid w:val="00C34046"/>
    <w:rsid w:val="00C3638C"/>
    <w:rsid w:val="00C3740B"/>
    <w:rsid w:val="00C378A6"/>
    <w:rsid w:val="00C37C7A"/>
    <w:rsid w:val="00C403BF"/>
    <w:rsid w:val="00C41A0D"/>
    <w:rsid w:val="00C42751"/>
    <w:rsid w:val="00C42AA3"/>
    <w:rsid w:val="00C43631"/>
    <w:rsid w:val="00C4397F"/>
    <w:rsid w:val="00C443CC"/>
    <w:rsid w:val="00C44C95"/>
    <w:rsid w:val="00C44DB3"/>
    <w:rsid w:val="00C45F16"/>
    <w:rsid w:val="00C468F1"/>
    <w:rsid w:val="00C50572"/>
    <w:rsid w:val="00C510A1"/>
    <w:rsid w:val="00C5131C"/>
    <w:rsid w:val="00C53354"/>
    <w:rsid w:val="00C534D0"/>
    <w:rsid w:val="00C535BF"/>
    <w:rsid w:val="00C53A41"/>
    <w:rsid w:val="00C53B52"/>
    <w:rsid w:val="00C540A9"/>
    <w:rsid w:val="00C54822"/>
    <w:rsid w:val="00C55206"/>
    <w:rsid w:val="00C55235"/>
    <w:rsid w:val="00C57EB5"/>
    <w:rsid w:val="00C60E74"/>
    <w:rsid w:val="00C62A5D"/>
    <w:rsid w:val="00C638D1"/>
    <w:rsid w:val="00C64AFA"/>
    <w:rsid w:val="00C651ED"/>
    <w:rsid w:val="00C665F2"/>
    <w:rsid w:val="00C66653"/>
    <w:rsid w:val="00C6747C"/>
    <w:rsid w:val="00C676BD"/>
    <w:rsid w:val="00C721FC"/>
    <w:rsid w:val="00C73F41"/>
    <w:rsid w:val="00C7525F"/>
    <w:rsid w:val="00C76998"/>
    <w:rsid w:val="00C76B66"/>
    <w:rsid w:val="00C8215E"/>
    <w:rsid w:val="00C85686"/>
    <w:rsid w:val="00C87CAD"/>
    <w:rsid w:val="00C91420"/>
    <w:rsid w:val="00C93BBF"/>
    <w:rsid w:val="00C9663A"/>
    <w:rsid w:val="00C96940"/>
    <w:rsid w:val="00C977E8"/>
    <w:rsid w:val="00CA0538"/>
    <w:rsid w:val="00CA2454"/>
    <w:rsid w:val="00CA3CC7"/>
    <w:rsid w:val="00CA4CBF"/>
    <w:rsid w:val="00CA53A9"/>
    <w:rsid w:val="00CA5AF8"/>
    <w:rsid w:val="00CA6250"/>
    <w:rsid w:val="00CB101A"/>
    <w:rsid w:val="00CB1FB2"/>
    <w:rsid w:val="00CB292B"/>
    <w:rsid w:val="00CB2A29"/>
    <w:rsid w:val="00CB2ACC"/>
    <w:rsid w:val="00CB6EF8"/>
    <w:rsid w:val="00CB7F88"/>
    <w:rsid w:val="00CC22C2"/>
    <w:rsid w:val="00CC2771"/>
    <w:rsid w:val="00CC367B"/>
    <w:rsid w:val="00CC3B96"/>
    <w:rsid w:val="00CC5826"/>
    <w:rsid w:val="00CC6710"/>
    <w:rsid w:val="00CC7988"/>
    <w:rsid w:val="00CD2858"/>
    <w:rsid w:val="00CD307D"/>
    <w:rsid w:val="00CE0013"/>
    <w:rsid w:val="00CE1F85"/>
    <w:rsid w:val="00CE38E2"/>
    <w:rsid w:val="00CE3E16"/>
    <w:rsid w:val="00CE47B3"/>
    <w:rsid w:val="00CE4B76"/>
    <w:rsid w:val="00CF09A2"/>
    <w:rsid w:val="00CF1766"/>
    <w:rsid w:val="00CF28B2"/>
    <w:rsid w:val="00CF6547"/>
    <w:rsid w:val="00CF7E5C"/>
    <w:rsid w:val="00D001DF"/>
    <w:rsid w:val="00D00412"/>
    <w:rsid w:val="00D02886"/>
    <w:rsid w:val="00D03504"/>
    <w:rsid w:val="00D068D1"/>
    <w:rsid w:val="00D06ACE"/>
    <w:rsid w:val="00D07E16"/>
    <w:rsid w:val="00D15EB5"/>
    <w:rsid w:val="00D2295B"/>
    <w:rsid w:val="00D24CBD"/>
    <w:rsid w:val="00D2535C"/>
    <w:rsid w:val="00D32867"/>
    <w:rsid w:val="00D33104"/>
    <w:rsid w:val="00D33816"/>
    <w:rsid w:val="00D35228"/>
    <w:rsid w:val="00D357B3"/>
    <w:rsid w:val="00D358BD"/>
    <w:rsid w:val="00D40525"/>
    <w:rsid w:val="00D40540"/>
    <w:rsid w:val="00D41942"/>
    <w:rsid w:val="00D41F93"/>
    <w:rsid w:val="00D461E5"/>
    <w:rsid w:val="00D477F3"/>
    <w:rsid w:val="00D50056"/>
    <w:rsid w:val="00D54C71"/>
    <w:rsid w:val="00D5641D"/>
    <w:rsid w:val="00D5664D"/>
    <w:rsid w:val="00D60660"/>
    <w:rsid w:val="00D6281E"/>
    <w:rsid w:val="00D63023"/>
    <w:rsid w:val="00D63AD9"/>
    <w:rsid w:val="00D6528D"/>
    <w:rsid w:val="00D659B6"/>
    <w:rsid w:val="00D6660E"/>
    <w:rsid w:val="00D6676C"/>
    <w:rsid w:val="00D66D34"/>
    <w:rsid w:val="00D70255"/>
    <w:rsid w:val="00D77AB1"/>
    <w:rsid w:val="00D82197"/>
    <w:rsid w:val="00D83401"/>
    <w:rsid w:val="00D85564"/>
    <w:rsid w:val="00D856D1"/>
    <w:rsid w:val="00D856ED"/>
    <w:rsid w:val="00D85BE5"/>
    <w:rsid w:val="00D90245"/>
    <w:rsid w:val="00D930EF"/>
    <w:rsid w:val="00D95EBA"/>
    <w:rsid w:val="00D96141"/>
    <w:rsid w:val="00D963C6"/>
    <w:rsid w:val="00D97CA4"/>
    <w:rsid w:val="00DA2AB1"/>
    <w:rsid w:val="00DA37A4"/>
    <w:rsid w:val="00DA3896"/>
    <w:rsid w:val="00DA3D91"/>
    <w:rsid w:val="00DA4E38"/>
    <w:rsid w:val="00DA4FDD"/>
    <w:rsid w:val="00DA5282"/>
    <w:rsid w:val="00DA7280"/>
    <w:rsid w:val="00DA7329"/>
    <w:rsid w:val="00DA7409"/>
    <w:rsid w:val="00DB481F"/>
    <w:rsid w:val="00DB5774"/>
    <w:rsid w:val="00DB5A1B"/>
    <w:rsid w:val="00DB6CEF"/>
    <w:rsid w:val="00DC005D"/>
    <w:rsid w:val="00DC02B9"/>
    <w:rsid w:val="00DC1606"/>
    <w:rsid w:val="00DC2109"/>
    <w:rsid w:val="00DC3965"/>
    <w:rsid w:val="00DC3E55"/>
    <w:rsid w:val="00DC4C2A"/>
    <w:rsid w:val="00DC4C73"/>
    <w:rsid w:val="00DC4E89"/>
    <w:rsid w:val="00DC551E"/>
    <w:rsid w:val="00DC6D86"/>
    <w:rsid w:val="00DC7E97"/>
    <w:rsid w:val="00DD15C8"/>
    <w:rsid w:val="00DD17C5"/>
    <w:rsid w:val="00DD2D01"/>
    <w:rsid w:val="00DD3610"/>
    <w:rsid w:val="00DD38D8"/>
    <w:rsid w:val="00DD479B"/>
    <w:rsid w:val="00DD594A"/>
    <w:rsid w:val="00DE559F"/>
    <w:rsid w:val="00DE6647"/>
    <w:rsid w:val="00DF05D1"/>
    <w:rsid w:val="00DF2B52"/>
    <w:rsid w:val="00DF5281"/>
    <w:rsid w:val="00DF5551"/>
    <w:rsid w:val="00DF61EE"/>
    <w:rsid w:val="00DF68D2"/>
    <w:rsid w:val="00E00A37"/>
    <w:rsid w:val="00E00D89"/>
    <w:rsid w:val="00E06748"/>
    <w:rsid w:val="00E06BB0"/>
    <w:rsid w:val="00E06C6C"/>
    <w:rsid w:val="00E11CFD"/>
    <w:rsid w:val="00E1249C"/>
    <w:rsid w:val="00E12937"/>
    <w:rsid w:val="00E13683"/>
    <w:rsid w:val="00E13966"/>
    <w:rsid w:val="00E13CD9"/>
    <w:rsid w:val="00E154E7"/>
    <w:rsid w:val="00E156C8"/>
    <w:rsid w:val="00E1625B"/>
    <w:rsid w:val="00E17F5E"/>
    <w:rsid w:val="00E21C73"/>
    <w:rsid w:val="00E26880"/>
    <w:rsid w:val="00E26C35"/>
    <w:rsid w:val="00E27691"/>
    <w:rsid w:val="00E306CA"/>
    <w:rsid w:val="00E36A85"/>
    <w:rsid w:val="00E420D3"/>
    <w:rsid w:val="00E52C70"/>
    <w:rsid w:val="00E54282"/>
    <w:rsid w:val="00E542B4"/>
    <w:rsid w:val="00E56284"/>
    <w:rsid w:val="00E5628C"/>
    <w:rsid w:val="00E575B2"/>
    <w:rsid w:val="00E6614C"/>
    <w:rsid w:val="00E70EFC"/>
    <w:rsid w:val="00E71A09"/>
    <w:rsid w:val="00E71FAF"/>
    <w:rsid w:val="00E723B0"/>
    <w:rsid w:val="00E72E13"/>
    <w:rsid w:val="00E74050"/>
    <w:rsid w:val="00E755C9"/>
    <w:rsid w:val="00E75F55"/>
    <w:rsid w:val="00E76732"/>
    <w:rsid w:val="00E81109"/>
    <w:rsid w:val="00E81772"/>
    <w:rsid w:val="00E82A5E"/>
    <w:rsid w:val="00E82CC4"/>
    <w:rsid w:val="00E83E40"/>
    <w:rsid w:val="00E8799E"/>
    <w:rsid w:val="00E90808"/>
    <w:rsid w:val="00E91284"/>
    <w:rsid w:val="00E94890"/>
    <w:rsid w:val="00E94978"/>
    <w:rsid w:val="00E966DB"/>
    <w:rsid w:val="00E966F2"/>
    <w:rsid w:val="00E971DC"/>
    <w:rsid w:val="00EA17DC"/>
    <w:rsid w:val="00EA52C2"/>
    <w:rsid w:val="00EB52AD"/>
    <w:rsid w:val="00EC1A03"/>
    <w:rsid w:val="00EC255A"/>
    <w:rsid w:val="00EC2BF1"/>
    <w:rsid w:val="00EC5C15"/>
    <w:rsid w:val="00EC7DDC"/>
    <w:rsid w:val="00ED1D80"/>
    <w:rsid w:val="00ED2908"/>
    <w:rsid w:val="00ED3A55"/>
    <w:rsid w:val="00ED51C4"/>
    <w:rsid w:val="00ED64A4"/>
    <w:rsid w:val="00ED74C5"/>
    <w:rsid w:val="00EE249C"/>
    <w:rsid w:val="00EE274F"/>
    <w:rsid w:val="00EE2A42"/>
    <w:rsid w:val="00EE33D2"/>
    <w:rsid w:val="00EE7F75"/>
    <w:rsid w:val="00EF398C"/>
    <w:rsid w:val="00EF57D6"/>
    <w:rsid w:val="00F00416"/>
    <w:rsid w:val="00F01861"/>
    <w:rsid w:val="00F03D17"/>
    <w:rsid w:val="00F05077"/>
    <w:rsid w:val="00F06C34"/>
    <w:rsid w:val="00F1023D"/>
    <w:rsid w:val="00F10BEC"/>
    <w:rsid w:val="00F1111E"/>
    <w:rsid w:val="00F166DF"/>
    <w:rsid w:val="00F17812"/>
    <w:rsid w:val="00F17C6E"/>
    <w:rsid w:val="00F21DCF"/>
    <w:rsid w:val="00F2346B"/>
    <w:rsid w:val="00F23EFB"/>
    <w:rsid w:val="00F2525C"/>
    <w:rsid w:val="00F26F3B"/>
    <w:rsid w:val="00F30C1D"/>
    <w:rsid w:val="00F31BA5"/>
    <w:rsid w:val="00F33343"/>
    <w:rsid w:val="00F3480E"/>
    <w:rsid w:val="00F36144"/>
    <w:rsid w:val="00F36719"/>
    <w:rsid w:val="00F3788D"/>
    <w:rsid w:val="00F406C7"/>
    <w:rsid w:val="00F42DA9"/>
    <w:rsid w:val="00F43032"/>
    <w:rsid w:val="00F43EB7"/>
    <w:rsid w:val="00F45B93"/>
    <w:rsid w:val="00F45D2F"/>
    <w:rsid w:val="00F5061E"/>
    <w:rsid w:val="00F50A3E"/>
    <w:rsid w:val="00F50C97"/>
    <w:rsid w:val="00F52649"/>
    <w:rsid w:val="00F53515"/>
    <w:rsid w:val="00F54049"/>
    <w:rsid w:val="00F55AB7"/>
    <w:rsid w:val="00F56E17"/>
    <w:rsid w:val="00F575C6"/>
    <w:rsid w:val="00F60A4C"/>
    <w:rsid w:val="00F60C0A"/>
    <w:rsid w:val="00F614A2"/>
    <w:rsid w:val="00F6383C"/>
    <w:rsid w:val="00F63E6F"/>
    <w:rsid w:val="00F64145"/>
    <w:rsid w:val="00F65427"/>
    <w:rsid w:val="00F65768"/>
    <w:rsid w:val="00F65A3A"/>
    <w:rsid w:val="00F66CE9"/>
    <w:rsid w:val="00F6721D"/>
    <w:rsid w:val="00F739C3"/>
    <w:rsid w:val="00F74DF9"/>
    <w:rsid w:val="00F753DC"/>
    <w:rsid w:val="00F77A0D"/>
    <w:rsid w:val="00F82E28"/>
    <w:rsid w:val="00F83443"/>
    <w:rsid w:val="00F84FB0"/>
    <w:rsid w:val="00F8780E"/>
    <w:rsid w:val="00F90588"/>
    <w:rsid w:val="00F9180B"/>
    <w:rsid w:val="00F91E65"/>
    <w:rsid w:val="00F93D8A"/>
    <w:rsid w:val="00F959DA"/>
    <w:rsid w:val="00F96E15"/>
    <w:rsid w:val="00FA583E"/>
    <w:rsid w:val="00FA7C34"/>
    <w:rsid w:val="00FB1CC4"/>
    <w:rsid w:val="00FB2243"/>
    <w:rsid w:val="00FB274B"/>
    <w:rsid w:val="00FB4C2B"/>
    <w:rsid w:val="00FB4D30"/>
    <w:rsid w:val="00FB59D9"/>
    <w:rsid w:val="00FB5C72"/>
    <w:rsid w:val="00FC0DEB"/>
    <w:rsid w:val="00FC149F"/>
    <w:rsid w:val="00FC2018"/>
    <w:rsid w:val="00FC3743"/>
    <w:rsid w:val="00FC6350"/>
    <w:rsid w:val="00FC6804"/>
    <w:rsid w:val="00FD12D8"/>
    <w:rsid w:val="00FD232D"/>
    <w:rsid w:val="00FD3E39"/>
    <w:rsid w:val="00FD7AE3"/>
    <w:rsid w:val="00FE07BB"/>
    <w:rsid w:val="00FE408B"/>
    <w:rsid w:val="00FE4FD2"/>
    <w:rsid w:val="00FE6105"/>
    <w:rsid w:val="00FE6773"/>
    <w:rsid w:val="00FE7EC6"/>
    <w:rsid w:val="00FF270D"/>
    <w:rsid w:val="00FF280E"/>
    <w:rsid w:val="00FF66F3"/>
    <w:rsid w:val="00FF6A58"/>
    <w:rsid w:val="00FF7A4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C5EE67"/>
  <w15:chartTrackingRefBased/>
  <w15:docId w15:val="{E070F3F8-841E-134A-97ED-9B2D1EF6C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F7D"/>
    <w:pPr>
      <w:spacing w:line="276" w:lineRule="auto"/>
    </w:pPr>
    <w:rPr>
      <w:rFonts w:ascii="Arial" w:eastAsia="Arial" w:hAnsi="Arial" w:cs="Arial"/>
      <w:sz w:val="22"/>
      <w:szCs w:val="22"/>
      <w:lang w:eastAsia="en-GB"/>
    </w:rPr>
  </w:style>
  <w:style w:type="paragraph" w:styleId="Heading1">
    <w:name w:val="heading 1"/>
    <w:basedOn w:val="Normal"/>
    <w:next w:val="Normal"/>
    <w:link w:val="Heading1Char"/>
    <w:uiPriority w:val="9"/>
    <w:qFormat/>
    <w:rsid w:val="0013144E"/>
    <w:pPr>
      <w:spacing w:line="480" w:lineRule="auto"/>
      <w:jc w:val="both"/>
      <w:outlineLvl w:val="0"/>
    </w:pPr>
    <w:rPr>
      <w:rFonts w:asciiTheme="minorHAnsi" w:hAnsiTheme="minorHAnsi" w:cstheme="minorHAnsi"/>
      <w:b/>
      <w:bCs/>
      <w:sz w:val="24"/>
      <w:szCs w:val="24"/>
    </w:rPr>
  </w:style>
  <w:style w:type="paragraph" w:styleId="Heading2">
    <w:name w:val="heading 2"/>
    <w:basedOn w:val="Normal"/>
    <w:next w:val="Normal"/>
    <w:link w:val="Heading2Char"/>
    <w:uiPriority w:val="9"/>
    <w:unhideWhenUsed/>
    <w:qFormat/>
    <w:rsid w:val="0013144E"/>
    <w:pPr>
      <w:spacing w:line="480" w:lineRule="auto"/>
      <w:jc w:val="both"/>
      <w:outlineLvl w:val="1"/>
    </w:pPr>
    <w:rPr>
      <w:rFonts w:asciiTheme="minorHAnsi" w:hAnsiTheme="minorHAnsi" w:cstheme="minorHAnsi"/>
      <w:b/>
      <w:bCs/>
      <w:sz w:val="24"/>
      <w:szCs w:val="24"/>
    </w:rPr>
  </w:style>
  <w:style w:type="paragraph" w:styleId="Heading3">
    <w:name w:val="heading 3"/>
    <w:basedOn w:val="Normal"/>
    <w:next w:val="Normal"/>
    <w:link w:val="Heading3Char"/>
    <w:uiPriority w:val="9"/>
    <w:semiHidden/>
    <w:unhideWhenUsed/>
    <w:qFormat/>
    <w:rsid w:val="00A60C8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60C82"/>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60C82"/>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60C82"/>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60C82"/>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60C8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0C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A6F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65B2"/>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265B2"/>
    <w:rPr>
      <w:rFonts w:ascii="Times New Roman" w:eastAsia="Arial" w:hAnsi="Times New Roman" w:cs="Times New Roman"/>
      <w:sz w:val="18"/>
      <w:szCs w:val="18"/>
      <w:lang w:eastAsia="en-GB"/>
    </w:rPr>
  </w:style>
  <w:style w:type="character" w:styleId="Hyperlink">
    <w:name w:val="Hyperlink"/>
    <w:basedOn w:val="DefaultParagraphFont"/>
    <w:uiPriority w:val="99"/>
    <w:unhideWhenUsed/>
    <w:rsid w:val="006C1D05"/>
    <w:rPr>
      <w:color w:val="0563C1" w:themeColor="hyperlink"/>
      <w:u w:val="single"/>
    </w:rPr>
  </w:style>
  <w:style w:type="character" w:customStyle="1" w:styleId="UnresolvedMention1">
    <w:name w:val="Unresolved Mention1"/>
    <w:basedOn w:val="DefaultParagraphFont"/>
    <w:uiPriority w:val="99"/>
    <w:semiHidden/>
    <w:unhideWhenUsed/>
    <w:rsid w:val="006C1D05"/>
    <w:rPr>
      <w:color w:val="605E5C"/>
      <w:shd w:val="clear" w:color="auto" w:fill="E1DFDD"/>
    </w:rPr>
  </w:style>
  <w:style w:type="character" w:styleId="FollowedHyperlink">
    <w:name w:val="FollowedHyperlink"/>
    <w:basedOn w:val="DefaultParagraphFont"/>
    <w:uiPriority w:val="99"/>
    <w:semiHidden/>
    <w:unhideWhenUsed/>
    <w:rsid w:val="006C1D05"/>
    <w:rPr>
      <w:color w:val="954F72" w:themeColor="followedHyperlink"/>
      <w:u w:val="single"/>
    </w:rPr>
  </w:style>
  <w:style w:type="character" w:styleId="CommentReference">
    <w:name w:val="annotation reference"/>
    <w:basedOn w:val="DefaultParagraphFont"/>
    <w:uiPriority w:val="99"/>
    <w:semiHidden/>
    <w:unhideWhenUsed/>
    <w:rsid w:val="00E94978"/>
    <w:rPr>
      <w:sz w:val="16"/>
      <w:szCs w:val="16"/>
    </w:rPr>
  </w:style>
  <w:style w:type="paragraph" w:styleId="CommentText">
    <w:name w:val="annotation text"/>
    <w:basedOn w:val="Normal"/>
    <w:link w:val="CommentTextChar"/>
    <w:uiPriority w:val="99"/>
    <w:unhideWhenUsed/>
    <w:rsid w:val="00E94978"/>
    <w:pPr>
      <w:spacing w:line="240" w:lineRule="auto"/>
    </w:pPr>
    <w:rPr>
      <w:sz w:val="20"/>
      <w:szCs w:val="20"/>
    </w:rPr>
  </w:style>
  <w:style w:type="character" w:customStyle="1" w:styleId="CommentTextChar">
    <w:name w:val="Comment Text Char"/>
    <w:basedOn w:val="DefaultParagraphFont"/>
    <w:link w:val="CommentText"/>
    <w:uiPriority w:val="99"/>
    <w:rsid w:val="00E94978"/>
    <w:rPr>
      <w:rFonts w:ascii="Arial" w:eastAsia="Arial" w:hAnsi="Arial" w:cs="Arial"/>
      <w:sz w:val="20"/>
      <w:szCs w:val="20"/>
      <w:lang w:eastAsia="en-GB"/>
    </w:rPr>
  </w:style>
  <w:style w:type="paragraph" w:styleId="CommentSubject">
    <w:name w:val="annotation subject"/>
    <w:basedOn w:val="CommentText"/>
    <w:next w:val="CommentText"/>
    <w:link w:val="CommentSubjectChar"/>
    <w:uiPriority w:val="99"/>
    <w:semiHidden/>
    <w:unhideWhenUsed/>
    <w:rsid w:val="00E94978"/>
    <w:rPr>
      <w:b/>
      <w:bCs/>
    </w:rPr>
  </w:style>
  <w:style w:type="character" w:customStyle="1" w:styleId="CommentSubjectChar">
    <w:name w:val="Comment Subject Char"/>
    <w:basedOn w:val="CommentTextChar"/>
    <w:link w:val="CommentSubject"/>
    <w:uiPriority w:val="99"/>
    <w:semiHidden/>
    <w:rsid w:val="00E94978"/>
    <w:rPr>
      <w:rFonts w:ascii="Arial" w:eastAsia="Arial" w:hAnsi="Arial" w:cs="Arial"/>
      <w:b/>
      <w:bCs/>
      <w:sz w:val="20"/>
      <w:szCs w:val="20"/>
      <w:lang w:eastAsia="en-GB"/>
    </w:rPr>
  </w:style>
  <w:style w:type="table" w:styleId="PlainTable3">
    <w:name w:val="Plain Table 3"/>
    <w:basedOn w:val="TableNormal"/>
    <w:uiPriority w:val="43"/>
    <w:rsid w:val="00E306C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E306CA"/>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3">
    <w:name w:val="Grid Table 3"/>
    <w:basedOn w:val="TableNormal"/>
    <w:uiPriority w:val="48"/>
    <w:rsid w:val="007679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5Dark">
    <w:name w:val="Grid Table 5 Dark"/>
    <w:basedOn w:val="TableNormal"/>
    <w:uiPriority w:val="50"/>
    <w:rsid w:val="00D66D3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7Colorful-Accent3">
    <w:name w:val="List Table 7 Colorful Accent 3"/>
    <w:basedOn w:val="TableNormal"/>
    <w:uiPriority w:val="52"/>
    <w:rsid w:val="00D66D34"/>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D66D34"/>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
    <w:name w:val="Grid Table 7 Colorful"/>
    <w:basedOn w:val="TableNormal"/>
    <w:uiPriority w:val="52"/>
    <w:rsid w:val="00D66D3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NormalWeb">
    <w:name w:val="Normal (Web)"/>
    <w:basedOn w:val="Normal"/>
    <w:uiPriority w:val="99"/>
    <w:semiHidden/>
    <w:unhideWhenUsed/>
    <w:rsid w:val="00A244B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A1383"/>
    <w:pPr>
      <w:ind w:left="720"/>
      <w:contextualSpacing/>
    </w:pPr>
  </w:style>
  <w:style w:type="paragraph" w:styleId="Bibliography">
    <w:name w:val="Bibliography"/>
    <w:basedOn w:val="Normal"/>
    <w:next w:val="Normal"/>
    <w:uiPriority w:val="37"/>
    <w:unhideWhenUsed/>
    <w:rsid w:val="005420A0"/>
    <w:pPr>
      <w:tabs>
        <w:tab w:val="left" w:pos="504"/>
      </w:tabs>
      <w:spacing w:after="240" w:line="240" w:lineRule="auto"/>
      <w:ind w:left="504" w:hanging="504"/>
    </w:pPr>
  </w:style>
  <w:style w:type="paragraph" w:styleId="Revision">
    <w:name w:val="Revision"/>
    <w:hidden/>
    <w:uiPriority w:val="99"/>
    <w:semiHidden/>
    <w:rsid w:val="00F1111E"/>
    <w:rPr>
      <w:rFonts w:ascii="Arial" w:eastAsia="Arial" w:hAnsi="Arial" w:cs="Arial"/>
      <w:sz w:val="22"/>
      <w:szCs w:val="22"/>
      <w:lang w:eastAsia="en-GB"/>
    </w:rPr>
  </w:style>
  <w:style w:type="character" w:customStyle="1" w:styleId="UnresolvedMention2">
    <w:name w:val="Unresolved Mention2"/>
    <w:basedOn w:val="DefaultParagraphFont"/>
    <w:uiPriority w:val="99"/>
    <w:semiHidden/>
    <w:unhideWhenUsed/>
    <w:rsid w:val="001F7F6E"/>
    <w:rPr>
      <w:color w:val="605E5C"/>
      <w:shd w:val="clear" w:color="auto" w:fill="E1DFDD"/>
    </w:rPr>
  </w:style>
  <w:style w:type="paragraph" w:styleId="Title">
    <w:name w:val="Title"/>
    <w:basedOn w:val="Normal"/>
    <w:next w:val="Normal"/>
    <w:link w:val="TitleChar"/>
    <w:uiPriority w:val="10"/>
    <w:qFormat/>
    <w:rsid w:val="0013144E"/>
    <w:pPr>
      <w:spacing w:line="480" w:lineRule="auto"/>
      <w:ind w:left="360"/>
      <w:jc w:val="center"/>
    </w:pPr>
    <w:rPr>
      <w:rFonts w:asciiTheme="minorHAnsi" w:hAnsiTheme="minorHAnsi" w:cstheme="minorHAnsi"/>
      <w:b/>
      <w:bCs/>
      <w:sz w:val="24"/>
      <w:szCs w:val="24"/>
      <w:u w:val="single"/>
    </w:rPr>
  </w:style>
  <w:style w:type="character" w:customStyle="1" w:styleId="TitleChar">
    <w:name w:val="Title Char"/>
    <w:basedOn w:val="DefaultParagraphFont"/>
    <w:link w:val="Title"/>
    <w:uiPriority w:val="10"/>
    <w:rsid w:val="0013144E"/>
    <w:rPr>
      <w:rFonts w:eastAsia="Arial" w:cstheme="minorHAnsi"/>
      <w:b/>
      <w:bCs/>
      <w:u w:val="single"/>
      <w:lang w:eastAsia="en-GB"/>
    </w:rPr>
  </w:style>
  <w:style w:type="character" w:customStyle="1" w:styleId="Heading1Char">
    <w:name w:val="Heading 1 Char"/>
    <w:basedOn w:val="DefaultParagraphFont"/>
    <w:link w:val="Heading1"/>
    <w:uiPriority w:val="9"/>
    <w:rsid w:val="0013144E"/>
    <w:rPr>
      <w:rFonts w:eastAsia="Arial" w:cstheme="minorHAnsi"/>
      <w:b/>
      <w:bCs/>
      <w:lang w:eastAsia="en-GB"/>
    </w:rPr>
  </w:style>
  <w:style w:type="character" w:customStyle="1" w:styleId="Heading2Char">
    <w:name w:val="Heading 2 Char"/>
    <w:basedOn w:val="DefaultParagraphFont"/>
    <w:link w:val="Heading2"/>
    <w:uiPriority w:val="9"/>
    <w:rsid w:val="0013144E"/>
    <w:rPr>
      <w:rFonts w:eastAsia="Arial" w:cstheme="minorHAnsi"/>
      <w:b/>
      <w:bCs/>
      <w:lang w:eastAsia="en-GB"/>
    </w:rPr>
  </w:style>
  <w:style w:type="paragraph" w:styleId="BlockText">
    <w:name w:val="Block Text"/>
    <w:basedOn w:val="Normal"/>
    <w:uiPriority w:val="99"/>
    <w:semiHidden/>
    <w:unhideWhenUsed/>
    <w:rsid w:val="00A60C82"/>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uiPriority w:val="99"/>
    <w:semiHidden/>
    <w:unhideWhenUsed/>
    <w:rsid w:val="00A60C82"/>
    <w:pPr>
      <w:spacing w:after="120"/>
    </w:pPr>
  </w:style>
  <w:style w:type="character" w:customStyle="1" w:styleId="BodyTextChar">
    <w:name w:val="Body Text Char"/>
    <w:basedOn w:val="DefaultParagraphFont"/>
    <w:link w:val="BodyText"/>
    <w:uiPriority w:val="99"/>
    <w:semiHidden/>
    <w:rsid w:val="00A60C82"/>
    <w:rPr>
      <w:rFonts w:ascii="Arial" w:eastAsia="Arial" w:hAnsi="Arial" w:cs="Arial"/>
      <w:sz w:val="22"/>
      <w:szCs w:val="22"/>
      <w:lang w:eastAsia="en-GB"/>
    </w:rPr>
  </w:style>
  <w:style w:type="paragraph" w:styleId="BodyText2">
    <w:name w:val="Body Text 2"/>
    <w:basedOn w:val="Normal"/>
    <w:link w:val="BodyText2Char"/>
    <w:uiPriority w:val="99"/>
    <w:semiHidden/>
    <w:unhideWhenUsed/>
    <w:rsid w:val="00A60C82"/>
    <w:pPr>
      <w:spacing w:after="120" w:line="480" w:lineRule="auto"/>
    </w:pPr>
  </w:style>
  <w:style w:type="character" w:customStyle="1" w:styleId="BodyText2Char">
    <w:name w:val="Body Text 2 Char"/>
    <w:basedOn w:val="DefaultParagraphFont"/>
    <w:link w:val="BodyText2"/>
    <w:uiPriority w:val="99"/>
    <w:semiHidden/>
    <w:rsid w:val="00A60C82"/>
    <w:rPr>
      <w:rFonts w:ascii="Arial" w:eastAsia="Arial" w:hAnsi="Arial" w:cs="Arial"/>
      <w:sz w:val="22"/>
      <w:szCs w:val="22"/>
      <w:lang w:eastAsia="en-GB"/>
    </w:rPr>
  </w:style>
  <w:style w:type="paragraph" w:styleId="BodyText3">
    <w:name w:val="Body Text 3"/>
    <w:basedOn w:val="Normal"/>
    <w:link w:val="BodyText3Char"/>
    <w:uiPriority w:val="99"/>
    <w:semiHidden/>
    <w:unhideWhenUsed/>
    <w:rsid w:val="00A60C82"/>
    <w:pPr>
      <w:spacing w:after="120"/>
    </w:pPr>
    <w:rPr>
      <w:sz w:val="16"/>
      <w:szCs w:val="16"/>
    </w:rPr>
  </w:style>
  <w:style w:type="character" w:customStyle="1" w:styleId="BodyText3Char">
    <w:name w:val="Body Text 3 Char"/>
    <w:basedOn w:val="DefaultParagraphFont"/>
    <w:link w:val="BodyText3"/>
    <w:uiPriority w:val="99"/>
    <w:semiHidden/>
    <w:rsid w:val="00A60C82"/>
    <w:rPr>
      <w:rFonts w:ascii="Arial" w:eastAsia="Arial" w:hAnsi="Arial" w:cs="Arial"/>
      <w:sz w:val="16"/>
      <w:szCs w:val="16"/>
      <w:lang w:eastAsia="en-GB"/>
    </w:rPr>
  </w:style>
  <w:style w:type="paragraph" w:styleId="BodyTextFirstIndent">
    <w:name w:val="Body Text First Indent"/>
    <w:basedOn w:val="BodyText"/>
    <w:link w:val="BodyTextFirstIndentChar"/>
    <w:uiPriority w:val="99"/>
    <w:semiHidden/>
    <w:unhideWhenUsed/>
    <w:rsid w:val="00A60C82"/>
    <w:pPr>
      <w:spacing w:after="0"/>
      <w:ind w:firstLine="360"/>
    </w:pPr>
  </w:style>
  <w:style w:type="character" w:customStyle="1" w:styleId="BodyTextFirstIndentChar">
    <w:name w:val="Body Text First Indent Char"/>
    <w:basedOn w:val="BodyTextChar"/>
    <w:link w:val="BodyTextFirstIndent"/>
    <w:uiPriority w:val="99"/>
    <w:semiHidden/>
    <w:rsid w:val="00A60C82"/>
    <w:rPr>
      <w:rFonts w:ascii="Arial" w:eastAsia="Arial" w:hAnsi="Arial" w:cs="Arial"/>
      <w:sz w:val="22"/>
      <w:szCs w:val="22"/>
      <w:lang w:eastAsia="en-GB"/>
    </w:rPr>
  </w:style>
  <w:style w:type="paragraph" w:styleId="BodyTextIndent">
    <w:name w:val="Body Text Indent"/>
    <w:basedOn w:val="Normal"/>
    <w:link w:val="BodyTextIndentChar"/>
    <w:uiPriority w:val="99"/>
    <w:semiHidden/>
    <w:unhideWhenUsed/>
    <w:rsid w:val="00A60C82"/>
    <w:pPr>
      <w:spacing w:after="120"/>
      <w:ind w:left="283"/>
    </w:pPr>
  </w:style>
  <w:style w:type="character" w:customStyle="1" w:styleId="BodyTextIndentChar">
    <w:name w:val="Body Text Indent Char"/>
    <w:basedOn w:val="DefaultParagraphFont"/>
    <w:link w:val="BodyTextIndent"/>
    <w:uiPriority w:val="99"/>
    <w:semiHidden/>
    <w:rsid w:val="00A60C82"/>
    <w:rPr>
      <w:rFonts w:ascii="Arial" w:eastAsia="Arial" w:hAnsi="Arial" w:cs="Arial"/>
      <w:sz w:val="22"/>
      <w:szCs w:val="22"/>
      <w:lang w:eastAsia="en-GB"/>
    </w:rPr>
  </w:style>
  <w:style w:type="paragraph" w:styleId="BodyTextFirstIndent2">
    <w:name w:val="Body Text First Indent 2"/>
    <w:basedOn w:val="BodyTextIndent"/>
    <w:link w:val="BodyTextFirstIndent2Char"/>
    <w:uiPriority w:val="99"/>
    <w:semiHidden/>
    <w:unhideWhenUsed/>
    <w:rsid w:val="00A60C82"/>
    <w:pPr>
      <w:spacing w:after="0"/>
      <w:ind w:left="360" w:firstLine="360"/>
    </w:pPr>
  </w:style>
  <w:style w:type="character" w:customStyle="1" w:styleId="BodyTextFirstIndent2Char">
    <w:name w:val="Body Text First Indent 2 Char"/>
    <w:basedOn w:val="BodyTextIndentChar"/>
    <w:link w:val="BodyTextFirstIndent2"/>
    <w:uiPriority w:val="99"/>
    <w:semiHidden/>
    <w:rsid w:val="00A60C82"/>
    <w:rPr>
      <w:rFonts w:ascii="Arial" w:eastAsia="Arial" w:hAnsi="Arial" w:cs="Arial"/>
      <w:sz w:val="22"/>
      <w:szCs w:val="22"/>
      <w:lang w:eastAsia="en-GB"/>
    </w:rPr>
  </w:style>
  <w:style w:type="paragraph" w:styleId="BodyTextIndent2">
    <w:name w:val="Body Text Indent 2"/>
    <w:basedOn w:val="Normal"/>
    <w:link w:val="BodyTextIndent2Char"/>
    <w:uiPriority w:val="99"/>
    <w:semiHidden/>
    <w:unhideWhenUsed/>
    <w:rsid w:val="00A60C82"/>
    <w:pPr>
      <w:spacing w:after="120" w:line="480" w:lineRule="auto"/>
      <w:ind w:left="283"/>
    </w:pPr>
  </w:style>
  <w:style w:type="character" w:customStyle="1" w:styleId="BodyTextIndent2Char">
    <w:name w:val="Body Text Indent 2 Char"/>
    <w:basedOn w:val="DefaultParagraphFont"/>
    <w:link w:val="BodyTextIndent2"/>
    <w:uiPriority w:val="99"/>
    <w:semiHidden/>
    <w:rsid w:val="00A60C82"/>
    <w:rPr>
      <w:rFonts w:ascii="Arial" w:eastAsia="Arial" w:hAnsi="Arial" w:cs="Arial"/>
      <w:sz w:val="22"/>
      <w:szCs w:val="22"/>
      <w:lang w:eastAsia="en-GB"/>
    </w:rPr>
  </w:style>
  <w:style w:type="paragraph" w:styleId="BodyTextIndent3">
    <w:name w:val="Body Text Indent 3"/>
    <w:basedOn w:val="Normal"/>
    <w:link w:val="BodyTextIndent3Char"/>
    <w:uiPriority w:val="99"/>
    <w:semiHidden/>
    <w:unhideWhenUsed/>
    <w:rsid w:val="00A60C8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60C82"/>
    <w:rPr>
      <w:rFonts w:ascii="Arial" w:eastAsia="Arial" w:hAnsi="Arial" w:cs="Arial"/>
      <w:sz w:val="16"/>
      <w:szCs w:val="16"/>
      <w:lang w:eastAsia="en-GB"/>
    </w:rPr>
  </w:style>
  <w:style w:type="paragraph" w:styleId="Caption">
    <w:name w:val="caption"/>
    <w:basedOn w:val="Normal"/>
    <w:next w:val="Normal"/>
    <w:uiPriority w:val="35"/>
    <w:semiHidden/>
    <w:unhideWhenUsed/>
    <w:qFormat/>
    <w:rsid w:val="00A60C82"/>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A60C82"/>
    <w:pPr>
      <w:spacing w:line="240" w:lineRule="auto"/>
      <w:ind w:left="4252"/>
    </w:pPr>
  </w:style>
  <w:style w:type="character" w:customStyle="1" w:styleId="ClosingChar">
    <w:name w:val="Closing Char"/>
    <w:basedOn w:val="DefaultParagraphFont"/>
    <w:link w:val="Closing"/>
    <w:uiPriority w:val="99"/>
    <w:semiHidden/>
    <w:rsid w:val="00A60C82"/>
    <w:rPr>
      <w:rFonts w:ascii="Arial" w:eastAsia="Arial" w:hAnsi="Arial" w:cs="Arial"/>
      <w:sz w:val="22"/>
      <w:szCs w:val="22"/>
      <w:lang w:eastAsia="en-GB"/>
    </w:rPr>
  </w:style>
  <w:style w:type="paragraph" w:styleId="Date">
    <w:name w:val="Date"/>
    <w:basedOn w:val="Normal"/>
    <w:next w:val="Normal"/>
    <w:link w:val="DateChar"/>
    <w:uiPriority w:val="99"/>
    <w:semiHidden/>
    <w:unhideWhenUsed/>
    <w:rsid w:val="00A60C82"/>
  </w:style>
  <w:style w:type="character" w:customStyle="1" w:styleId="DateChar">
    <w:name w:val="Date Char"/>
    <w:basedOn w:val="DefaultParagraphFont"/>
    <w:link w:val="Date"/>
    <w:uiPriority w:val="99"/>
    <w:semiHidden/>
    <w:rsid w:val="00A60C82"/>
    <w:rPr>
      <w:rFonts w:ascii="Arial" w:eastAsia="Arial" w:hAnsi="Arial" w:cs="Arial"/>
      <w:sz w:val="22"/>
      <w:szCs w:val="22"/>
      <w:lang w:eastAsia="en-GB"/>
    </w:rPr>
  </w:style>
  <w:style w:type="paragraph" w:styleId="DocumentMap">
    <w:name w:val="Document Map"/>
    <w:basedOn w:val="Normal"/>
    <w:link w:val="DocumentMapChar"/>
    <w:uiPriority w:val="99"/>
    <w:semiHidden/>
    <w:unhideWhenUsed/>
    <w:rsid w:val="00A60C82"/>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60C82"/>
    <w:rPr>
      <w:rFonts w:ascii="Segoe UI" w:eastAsia="Arial" w:hAnsi="Segoe UI" w:cs="Segoe UI"/>
      <w:sz w:val="16"/>
      <w:szCs w:val="16"/>
      <w:lang w:eastAsia="en-GB"/>
    </w:rPr>
  </w:style>
  <w:style w:type="paragraph" w:styleId="E-mailSignature">
    <w:name w:val="E-mail Signature"/>
    <w:basedOn w:val="Normal"/>
    <w:link w:val="E-mailSignatureChar"/>
    <w:uiPriority w:val="99"/>
    <w:semiHidden/>
    <w:unhideWhenUsed/>
    <w:rsid w:val="00A60C82"/>
    <w:pPr>
      <w:spacing w:line="240" w:lineRule="auto"/>
    </w:pPr>
  </w:style>
  <w:style w:type="character" w:customStyle="1" w:styleId="E-mailSignatureChar">
    <w:name w:val="E-mail Signature Char"/>
    <w:basedOn w:val="DefaultParagraphFont"/>
    <w:link w:val="E-mailSignature"/>
    <w:uiPriority w:val="99"/>
    <w:semiHidden/>
    <w:rsid w:val="00A60C82"/>
    <w:rPr>
      <w:rFonts w:ascii="Arial" w:eastAsia="Arial" w:hAnsi="Arial" w:cs="Arial"/>
      <w:sz w:val="22"/>
      <w:szCs w:val="22"/>
      <w:lang w:eastAsia="en-GB"/>
    </w:rPr>
  </w:style>
  <w:style w:type="paragraph" w:styleId="EndnoteText">
    <w:name w:val="endnote text"/>
    <w:basedOn w:val="Normal"/>
    <w:link w:val="EndnoteTextChar"/>
    <w:uiPriority w:val="99"/>
    <w:semiHidden/>
    <w:unhideWhenUsed/>
    <w:rsid w:val="00A60C82"/>
    <w:pPr>
      <w:spacing w:line="240" w:lineRule="auto"/>
    </w:pPr>
    <w:rPr>
      <w:sz w:val="20"/>
      <w:szCs w:val="20"/>
    </w:rPr>
  </w:style>
  <w:style w:type="character" w:customStyle="1" w:styleId="EndnoteTextChar">
    <w:name w:val="Endnote Text Char"/>
    <w:basedOn w:val="DefaultParagraphFont"/>
    <w:link w:val="EndnoteText"/>
    <w:uiPriority w:val="99"/>
    <w:semiHidden/>
    <w:rsid w:val="00A60C82"/>
    <w:rPr>
      <w:rFonts w:ascii="Arial" w:eastAsia="Arial" w:hAnsi="Arial" w:cs="Arial"/>
      <w:sz w:val="20"/>
      <w:szCs w:val="20"/>
      <w:lang w:eastAsia="en-GB"/>
    </w:rPr>
  </w:style>
  <w:style w:type="paragraph" w:styleId="EnvelopeAddress">
    <w:name w:val="envelope address"/>
    <w:basedOn w:val="Normal"/>
    <w:uiPriority w:val="99"/>
    <w:semiHidden/>
    <w:unhideWhenUsed/>
    <w:rsid w:val="00A60C82"/>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60C82"/>
    <w:pPr>
      <w:spacing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unhideWhenUsed/>
    <w:rsid w:val="00A60C82"/>
    <w:pPr>
      <w:tabs>
        <w:tab w:val="center" w:pos="4513"/>
        <w:tab w:val="right" w:pos="9026"/>
      </w:tabs>
      <w:spacing w:line="240" w:lineRule="auto"/>
    </w:pPr>
  </w:style>
  <w:style w:type="character" w:customStyle="1" w:styleId="FooterChar">
    <w:name w:val="Footer Char"/>
    <w:basedOn w:val="DefaultParagraphFont"/>
    <w:link w:val="Footer"/>
    <w:uiPriority w:val="99"/>
    <w:rsid w:val="00A60C82"/>
    <w:rPr>
      <w:rFonts w:ascii="Arial" w:eastAsia="Arial" w:hAnsi="Arial" w:cs="Arial"/>
      <w:sz w:val="22"/>
      <w:szCs w:val="22"/>
      <w:lang w:eastAsia="en-GB"/>
    </w:rPr>
  </w:style>
  <w:style w:type="paragraph" w:styleId="FootnoteText">
    <w:name w:val="footnote text"/>
    <w:basedOn w:val="Normal"/>
    <w:link w:val="FootnoteTextChar"/>
    <w:uiPriority w:val="99"/>
    <w:semiHidden/>
    <w:unhideWhenUsed/>
    <w:rsid w:val="00A60C82"/>
    <w:pPr>
      <w:spacing w:line="240" w:lineRule="auto"/>
    </w:pPr>
    <w:rPr>
      <w:sz w:val="20"/>
      <w:szCs w:val="20"/>
    </w:rPr>
  </w:style>
  <w:style w:type="character" w:customStyle="1" w:styleId="FootnoteTextChar">
    <w:name w:val="Footnote Text Char"/>
    <w:basedOn w:val="DefaultParagraphFont"/>
    <w:link w:val="FootnoteText"/>
    <w:uiPriority w:val="99"/>
    <w:semiHidden/>
    <w:rsid w:val="00A60C82"/>
    <w:rPr>
      <w:rFonts w:ascii="Arial" w:eastAsia="Arial" w:hAnsi="Arial" w:cs="Arial"/>
      <w:sz w:val="20"/>
      <w:szCs w:val="20"/>
      <w:lang w:eastAsia="en-GB"/>
    </w:rPr>
  </w:style>
  <w:style w:type="paragraph" w:styleId="Header">
    <w:name w:val="header"/>
    <w:basedOn w:val="Normal"/>
    <w:link w:val="HeaderChar"/>
    <w:uiPriority w:val="99"/>
    <w:unhideWhenUsed/>
    <w:rsid w:val="00A60C82"/>
    <w:pPr>
      <w:tabs>
        <w:tab w:val="center" w:pos="4513"/>
        <w:tab w:val="right" w:pos="9026"/>
      </w:tabs>
      <w:spacing w:line="240" w:lineRule="auto"/>
    </w:pPr>
  </w:style>
  <w:style w:type="character" w:customStyle="1" w:styleId="HeaderChar">
    <w:name w:val="Header Char"/>
    <w:basedOn w:val="DefaultParagraphFont"/>
    <w:link w:val="Header"/>
    <w:uiPriority w:val="99"/>
    <w:rsid w:val="00A60C82"/>
    <w:rPr>
      <w:rFonts w:ascii="Arial" w:eastAsia="Arial" w:hAnsi="Arial" w:cs="Arial"/>
      <w:sz w:val="22"/>
      <w:szCs w:val="22"/>
      <w:lang w:eastAsia="en-GB"/>
    </w:rPr>
  </w:style>
  <w:style w:type="character" w:customStyle="1" w:styleId="Heading3Char">
    <w:name w:val="Heading 3 Char"/>
    <w:basedOn w:val="DefaultParagraphFont"/>
    <w:link w:val="Heading3"/>
    <w:uiPriority w:val="9"/>
    <w:semiHidden/>
    <w:rsid w:val="00A60C82"/>
    <w:rPr>
      <w:rFonts w:asciiTheme="majorHAnsi" w:eastAsiaTheme="majorEastAsia" w:hAnsiTheme="majorHAnsi" w:cstheme="majorBidi"/>
      <w:color w:val="1F3763" w:themeColor="accent1" w:themeShade="7F"/>
      <w:lang w:eastAsia="en-GB"/>
    </w:rPr>
  </w:style>
  <w:style w:type="character" w:customStyle="1" w:styleId="Heading4Char">
    <w:name w:val="Heading 4 Char"/>
    <w:basedOn w:val="DefaultParagraphFont"/>
    <w:link w:val="Heading4"/>
    <w:uiPriority w:val="9"/>
    <w:semiHidden/>
    <w:rsid w:val="00A60C82"/>
    <w:rPr>
      <w:rFonts w:asciiTheme="majorHAnsi" w:eastAsiaTheme="majorEastAsia" w:hAnsiTheme="majorHAnsi" w:cstheme="majorBidi"/>
      <w:i/>
      <w:iCs/>
      <w:color w:val="2F5496" w:themeColor="accent1" w:themeShade="BF"/>
      <w:sz w:val="22"/>
      <w:szCs w:val="22"/>
      <w:lang w:eastAsia="en-GB"/>
    </w:rPr>
  </w:style>
  <w:style w:type="character" w:customStyle="1" w:styleId="Heading5Char">
    <w:name w:val="Heading 5 Char"/>
    <w:basedOn w:val="DefaultParagraphFont"/>
    <w:link w:val="Heading5"/>
    <w:uiPriority w:val="9"/>
    <w:semiHidden/>
    <w:rsid w:val="00A60C82"/>
    <w:rPr>
      <w:rFonts w:asciiTheme="majorHAnsi" w:eastAsiaTheme="majorEastAsia" w:hAnsiTheme="majorHAnsi" w:cstheme="majorBidi"/>
      <w:color w:val="2F5496" w:themeColor="accent1" w:themeShade="BF"/>
      <w:sz w:val="22"/>
      <w:szCs w:val="22"/>
      <w:lang w:eastAsia="en-GB"/>
    </w:rPr>
  </w:style>
  <w:style w:type="character" w:customStyle="1" w:styleId="Heading6Char">
    <w:name w:val="Heading 6 Char"/>
    <w:basedOn w:val="DefaultParagraphFont"/>
    <w:link w:val="Heading6"/>
    <w:uiPriority w:val="9"/>
    <w:semiHidden/>
    <w:rsid w:val="00A60C82"/>
    <w:rPr>
      <w:rFonts w:asciiTheme="majorHAnsi" w:eastAsiaTheme="majorEastAsia" w:hAnsiTheme="majorHAnsi" w:cstheme="majorBidi"/>
      <w:color w:val="1F3763" w:themeColor="accent1" w:themeShade="7F"/>
      <w:sz w:val="22"/>
      <w:szCs w:val="22"/>
      <w:lang w:eastAsia="en-GB"/>
    </w:rPr>
  </w:style>
  <w:style w:type="character" w:customStyle="1" w:styleId="Heading7Char">
    <w:name w:val="Heading 7 Char"/>
    <w:basedOn w:val="DefaultParagraphFont"/>
    <w:link w:val="Heading7"/>
    <w:uiPriority w:val="9"/>
    <w:semiHidden/>
    <w:rsid w:val="00A60C82"/>
    <w:rPr>
      <w:rFonts w:asciiTheme="majorHAnsi" w:eastAsiaTheme="majorEastAsia" w:hAnsiTheme="majorHAnsi" w:cstheme="majorBidi"/>
      <w:i/>
      <w:iCs/>
      <w:color w:val="1F3763" w:themeColor="accent1" w:themeShade="7F"/>
      <w:sz w:val="22"/>
      <w:szCs w:val="22"/>
      <w:lang w:eastAsia="en-GB"/>
    </w:rPr>
  </w:style>
  <w:style w:type="character" w:customStyle="1" w:styleId="Heading8Char">
    <w:name w:val="Heading 8 Char"/>
    <w:basedOn w:val="DefaultParagraphFont"/>
    <w:link w:val="Heading8"/>
    <w:uiPriority w:val="9"/>
    <w:semiHidden/>
    <w:rsid w:val="00A60C82"/>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uiPriority w:val="9"/>
    <w:semiHidden/>
    <w:rsid w:val="00A60C82"/>
    <w:rPr>
      <w:rFonts w:asciiTheme="majorHAnsi" w:eastAsiaTheme="majorEastAsia" w:hAnsiTheme="majorHAnsi" w:cstheme="majorBidi"/>
      <w:i/>
      <w:iCs/>
      <w:color w:val="272727" w:themeColor="text1" w:themeTint="D8"/>
      <w:sz w:val="21"/>
      <w:szCs w:val="21"/>
      <w:lang w:eastAsia="en-GB"/>
    </w:rPr>
  </w:style>
  <w:style w:type="paragraph" w:styleId="HTMLAddress">
    <w:name w:val="HTML Address"/>
    <w:basedOn w:val="Normal"/>
    <w:link w:val="HTMLAddressChar"/>
    <w:uiPriority w:val="99"/>
    <w:semiHidden/>
    <w:unhideWhenUsed/>
    <w:rsid w:val="00A60C82"/>
    <w:pPr>
      <w:spacing w:line="240" w:lineRule="auto"/>
    </w:pPr>
    <w:rPr>
      <w:i/>
      <w:iCs/>
    </w:rPr>
  </w:style>
  <w:style w:type="character" w:customStyle="1" w:styleId="HTMLAddressChar">
    <w:name w:val="HTML Address Char"/>
    <w:basedOn w:val="DefaultParagraphFont"/>
    <w:link w:val="HTMLAddress"/>
    <w:uiPriority w:val="99"/>
    <w:semiHidden/>
    <w:rsid w:val="00A60C82"/>
    <w:rPr>
      <w:rFonts w:ascii="Arial" w:eastAsia="Arial" w:hAnsi="Arial" w:cs="Arial"/>
      <w:i/>
      <w:iCs/>
      <w:sz w:val="22"/>
      <w:szCs w:val="22"/>
      <w:lang w:eastAsia="en-GB"/>
    </w:rPr>
  </w:style>
  <w:style w:type="paragraph" w:styleId="HTMLPreformatted">
    <w:name w:val="HTML Preformatted"/>
    <w:basedOn w:val="Normal"/>
    <w:link w:val="HTMLPreformattedChar"/>
    <w:uiPriority w:val="99"/>
    <w:semiHidden/>
    <w:unhideWhenUsed/>
    <w:rsid w:val="00A60C82"/>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60C82"/>
    <w:rPr>
      <w:rFonts w:ascii="Consolas" w:eastAsia="Arial" w:hAnsi="Consolas" w:cs="Arial"/>
      <w:sz w:val="20"/>
      <w:szCs w:val="20"/>
      <w:lang w:eastAsia="en-GB"/>
    </w:rPr>
  </w:style>
  <w:style w:type="paragraph" w:styleId="Index1">
    <w:name w:val="index 1"/>
    <w:basedOn w:val="Normal"/>
    <w:next w:val="Normal"/>
    <w:autoRedefine/>
    <w:uiPriority w:val="99"/>
    <w:semiHidden/>
    <w:unhideWhenUsed/>
    <w:rsid w:val="00A60C82"/>
    <w:pPr>
      <w:spacing w:line="240" w:lineRule="auto"/>
      <w:ind w:left="220" w:hanging="220"/>
    </w:pPr>
  </w:style>
  <w:style w:type="paragraph" w:styleId="Index2">
    <w:name w:val="index 2"/>
    <w:basedOn w:val="Normal"/>
    <w:next w:val="Normal"/>
    <w:autoRedefine/>
    <w:uiPriority w:val="99"/>
    <w:semiHidden/>
    <w:unhideWhenUsed/>
    <w:rsid w:val="00A60C82"/>
    <w:pPr>
      <w:spacing w:line="240" w:lineRule="auto"/>
      <w:ind w:left="440" w:hanging="220"/>
    </w:pPr>
  </w:style>
  <w:style w:type="paragraph" w:styleId="Index3">
    <w:name w:val="index 3"/>
    <w:basedOn w:val="Normal"/>
    <w:next w:val="Normal"/>
    <w:autoRedefine/>
    <w:uiPriority w:val="99"/>
    <w:semiHidden/>
    <w:unhideWhenUsed/>
    <w:rsid w:val="00A60C82"/>
    <w:pPr>
      <w:spacing w:line="240" w:lineRule="auto"/>
      <w:ind w:left="660" w:hanging="220"/>
    </w:pPr>
  </w:style>
  <w:style w:type="paragraph" w:styleId="Index4">
    <w:name w:val="index 4"/>
    <w:basedOn w:val="Normal"/>
    <w:next w:val="Normal"/>
    <w:autoRedefine/>
    <w:uiPriority w:val="99"/>
    <w:semiHidden/>
    <w:unhideWhenUsed/>
    <w:rsid w:val="00A60C82"/>
    <w:pPr>
      <w:spacing w:line="240" w:lineRule="auto"/>
      <w:ind w:left="880" w:hanging="220"/>
    </w:pPr>
  </w:style>
  <w:style w:type="paragraph" w:styleId="Index5">
    <w:name w:val="index 5"/>
    <w:basedOn w:val="Normal"/>
    <w:next w:val="Normal"/>
    <w:autoRedefine/>
    <w:uiPriority w:val="99"/>
    <w:semiHidden/>
    <w:unhideWhenUsed/>
    <w:rsid w:val="00A60C82"/>
    <w:pPr>
      <w:spacing w:line="240" w:lineRule="auto"/>
      <w:ind w:left="1100" w:hanging="220"/>
    </w:pPr>
  </w:style>
  <w:style w:type="paragraph" w:styleId="Index6">
    <w:name w:val="index 6"/>
    <w:basedOn w:val="Normal"/>
    <w:next w:val="Normal"/>
    <w:autoRedefine/>
    <w:uiPriority w:val="99"/>
    <w:semiHidden/>
    <w:unhideWhenUsed/>
    <w:rsid w:val="00A60C82"/>
    <w:pPr>
      <w:spacing w:line="240" w:lineRule="auto"/>
      <w:ind w:left="1320" w:hanging="220"/>
    </w:pPr>
  </w:style>
  <w:style w:type="paragraph" w:styleId="Index7">
    <w:name w:val="index 7"/>
    <w:basedOn w:val="Normal"/>
    <w:next w:val="Normal"/>
    <w:autoRedefine/>
    <w:uiPriority w:val="99"/>
    <w:semiHidden/>
    <w:unhideWhenUsed/>
    <w:rsid w:val="00A60C82"/>
    <w:pPr>
      <w:spacing w:line="240" w:lineRule="auto"/>
      <w:ind w:left="1540" w:hanging="220"/>
    </w:pPr>
  </w:style>
  <w:style w:type="paragraph" w:styleId="Index8">
    <w:name w:val="index 8"/>
    <w:basedOn w:val="Normal"/>
    <w:next w:val="Normal"/>
    <w:autoRedefine/>
    <w:uiPriority w:val="99"/>
    <w:semiHidden/>
    <w:unhideWhenUsed/>
    <w:rsid w:val="00A60C82"/>
    <w:pPr>
      <w:spacing w:line="240" w:lineRule="auto"/>
      <w:ind w:left="1760" w:hanging="220"/>
    </w:pPr>
  </w:style>
  <w:style w:type="paragraph" w:styleId="Index9">
    <w:name w:val="index 9"/>
    <w:basedOn w:val="Normal"/>
    <w:next w:val="Normal"/>
    <w:autoRedefine/>
    <w:uiPriority w:val="99"/>
    <w:semiHidden/>
    <w:unhideWhenUsed/>
    <w:rsid w:val="00A60C82"/>
    <w:pPr>
      <w:spacing w:line="240" w:lineRule="auto"/>
      <w:ind w:left="1980" w:hanging="220"/>
    </w:pPr>
  </w:style>
  <w:style w:type="paragraph" w:styleId="IndexHeading">
    <w:name w:val="index heading"/>
    <w:basedOn w:val="Normal"/>
    <w:next w:val="Index1"/>
    <w:uiPriority w:val="99"/>
    <w:semiHidden/>
    <w:unhideWhenUsed/>
    <w:rsid w:val="00A60C82"/>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60C8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A60C82"/>
    <w:rPr>
      <w:rFonts w:ascii="Arial" w:eastAsia="Arial" w:hAnsi="Arial" w:cs="Arial"/>
      <w:i/>
      <w:iCs/>
      <w:color w:val="4472C4" w:themeColor="accent1"/>
      <w:sz w:val="22"/>
      <w:szCs w:val="22"/>
      <w:lang w:eastAsia="en-GB"/>
    </w:rPr>
  </w:style>
  <w:style w:type="paragraph" w:styleId="List">
    <w:name w:val="List"/>
    <w:basedOn w:val="Normal"/>
    <w:uiPriority w:val="99"/>
    <w:semiHidden/>
    <w:unhideWhenUsed/>
    <w:rsid w:val="00A60C82"/>
    <w:pPr>
      <w:ind w:left="283" w:hanging="283"/>
      <w:contextualSpacing/>
    </w:pPr>
  </w:style>
  <w:style w:type="paragraph" w:styleId="List2">
    <w:name w:val="List 2"/>
    <w:basedOn w:val="Normal"/>
    <w:uiPriority w:val="99"/>
    <w:semiHidden/>
    <w:unhideWhenUsed/>
    <w:rsid w:val="00A60C82"/>
    <w:pPr>
      <w:ind w:left="566" w:hanging="283"/>
      <w:contextualSpacing/>
    </w:pPr>
  </w:style>
  <w:style w:type="paragraph" w:styleId="List3">
    <w:name w:val="List 3"/>
    <w:basedOn w:val="Normal"/>
    <w:uiPriority w:val="99"/>
    <w:semiHidden/>
    <w:unhideWhenUsed/>
    <w:rsid w:val="00A60C82"/>
    <w:pPr>
      <w:ind w:left="849" w:hanging="283"/>
      <w:contextualSpacing/>
    </w:pPr>
  </w:style>
  <w:style w:type="paragraph" w:styleId="List4">
    <w:name w:val="List 4"/>
    <w:basedOn w:val="Normal"/>
    <w:uiPriority w:val="99"/>
    <w:semiHidden/>
    <w:unhideWhenUsed/>
    <w:rsid w:val="00A60C82"/>
    <w:pPr>
      <w:ind w:left="1132" w:hanging="283"/>
      <w:contextualSpacing/>
    </w:pPr>
  </w:style>
  <w:style w:type="paragraph" w:styleId="List5">
    <w:name w:val="List 5"/>
    <w:basedOn w:val="Normal"/>
    <w:uiPriority w:val="99"/>
    <w:semiHidden/>
    <w:unhideWhenUsed/>
    <w:rsid w:val="00A60C82"/>
    <w:pPr>
      <w:ind w:left="1415" w:hanging="283"/>
      <w:contextualSpacing/>
    </w:pPr>
  </w:style>
  <w:style w:type="paragraph" w:styleId="ListBullet">
    <w:name w:val="List Bullet"/>
    <w:basedOn w:val="Normal"/>
    <w:uiPriority w:val="99"/>
    <w:semiHidden/>
    <w:unhideWhenUsed/>
    <w:rsid w:val="00A60C82"/>
    <w:pPr>
      <w:numPr>
        <w:numId w:val="3"/>
      </w:numPr>
      <w:contextualSpacing/>
    </w:pPr>
  </w:style>
  <w:style w:type="paragraph" w:styleId="ListBullet2">
    <w:name w:val="List Bullet 2"/>
    <w:basedOn w:val="Normal"/>
    <w:uiPriority w:val="99"/>
    <w:semiHidden/>
    <w:unhideWhenUsed/>
    <w:rsid w:val="00A60C82"/>
    <w:pPr>
      <w:numPr>
        <w:numId w:val="4"/>
      </w:numPr>
      <w:contextualSpacing/>
    </w:pPr>
  </w:style>
  <w:style w:type="paragraph" w:styleId="ListBullet3">
    <w:name w:val="List Bullet 3"/>
    <w:basedOn w:val="Normal"/>
    <w:uiPriority w:val="99"/>
    <w:semiHidden/>
    <w:unhideWhenUsed/>
    <w:rsid w:val="00A60C82"/>
    <w:pPr>
      <w:numPr>
        <w:numId w:val="5"/>
      </w:numPr>
      <w:contextualSpacing/>
    </w:pPr>
  </w:style>
  <w:style w:type="paragraph" w:styleId="ListBullet4">
    <w:name w:val="List Bullet 4"/>
    <w:basedOn w:val="Normal"/>
    <w:uiPriority w:val="99"/>
    <w:semiHidden/>
    <w:unhideWhenUsed/>
    <w:rsid w:val="00A60C82"/>
    <w:pPr>
      <w:numPr>
        <w:numId w:val="6"/>
      </w:numPr>
      <w:contextualSpacing/>
    </w:pPr>
  </w:style>
  <w:style w:type="paragraph" w:styleId="ListBullet5">
    <w:name w:val="List Bullet 5"/>
    <w:basedOn w:val="Normal"/>
    <w:uiPriority w:val="99"/>
    <w:semiHidden/>
    <w:unhideWhenUsed/>
    <w:rsid w:val="00A60C82"/>
    <w:pPr>
      <w:numPr>
        <w:numId w:val="7"/>
      </w:numPr>
      <w:contextualSpacing/>
    </w:pPr>
  </w:style>
  <w:style w:type="paragraph" w:styleId="ListContinue">
    <w:name w:val="List Continue"/>
    <w:basedOn w:val="Normal"/>
    <w:uiPriority w:val="99"/>
    <w:semiHidden/>
    <w:unhideWhenUsed/>
    <w:rsid w:val="00A60C82"/>
    <w:pPr>
      <w:spacing w:after="120"/>
      <w:ind w:left="283"/>
      <w:contextualSpacing/>
    </w:pPr>
  </w:style>
  <w:style w:type="paragraph" w:styleId="ListContinue2">
    <w:name w:val="List Continue 2"/>
    <w:basedOn w:val="Normal"/>
    <w:uiPriority w:val="99"/>
    <w:semiHidden/>
    <w:unhideWhenUsed/>
    <w:rsid w:val="00A60C82"/>
    <w:pPr>
      <w:spacing w:after="120"/>
      <w:ind w:left="566"/>
      <w:contextualSpacing/>
    </w:pPr>
  </w:style>
  <w:style w:type="paragraph" w:styleId="ListContinue3">
    <w:name w:val="List Continue 3"/>
    <w:basedOn w:val="Normal"/>
    <w:uiPriority w:val="99"/>
    <w:semiHidden/>
    <w:unhideWhenUsed/>
    <w:rsid w:val="00A60C82"/>
    <w:pPr>
      <w:spacing w:after="120"/>
      <w:ind w:left="849"/>
      <w:contextualSpacing/>
    </w:pPr>
  </w:style>
  <w:style w:type="paragraph" w:styleId="ListContinue4">
    <w:name w:val="List Continue 4"/>
    <w:basedOn w:val="Normal"/>
    <w:uiPriority w:val="99"/>
    <w:semiHidden/>
    <w:unhideWhenUsed/>
    <w:rsid w:val="00A60C82"/>
    <w:pPr>
      <w:spacing w:after="120"/>
      <w:ind w:left="1132"/>
      <w:contextualSpacing/>
    </w:pPr>
  </w:style>
  <w:style w:type="paragraph" w:styleId="ListContinue5">
    <w:name w:val="List Continue 5"/>
    <w:basedOn w:val="Normal"/>
    <w:uiPriority w:val="99"/>
    <w:semiHidden/>
    <w:unhideWhenUsed/>
    <w:rsid w:val="00A60C82"/>
    <w:pPr>
      <w:spacing w:after="120"/>
      <w:ind w:left="1415"/>
      <w:contextualSpacing/>
    </w:pPr>
  </w:style>
  <w:style w:type="paragraph" w:styleId="ListNumber">
    <w:name w:val="List Number"/>
    <w:basedOn w:val="Normal"/>
    <w:uiPriority w:val="99"/>
    <w:semiHidden/>
    <w:unhideWhenUsed/>
    <w:rsid w:val="00A60C82"/>
    <w:pPr>
      <w:numPr>
        <w:numId w:val="8"/>
      </w:numPr>
      <w:contextualSpacing/>
    </w:pPr>
  </w:style>
  <w:style w:type="paragraph" w:styleId="ListNumber2">
    <w:name w:val="List Number 2"/>
    <w:basedOn w:val="Normal"/>
    <w:uiPriority w:val="99"/>
    <w:semiHidden/>
    <w:unhideWhenUsed/>
    <w:rsid w:val="00A60C82"/>
    <w:pPr>
      <w:numPr>
        <w:numId w:val="9"/>
      </w:numPr>
      <w:contextualSpacing/>
    </w:pPr>
  </w:style>
  <w:style w:type="paragraph" w:styleId="ListNumber3">
    <w:name w:val="List Number 3"/>
    <w:basedOn w:val="Normal"/>
    <w:uiPriority w:val="99"/>
    <w:semiHidden/>
    <w:unhideWhenUsed/>
    <w:rsid w:val="00A60C82"/>
    <w:pPr>
      <w:numPr>
        <w:numId w:val="10"/>
      </w:numPr>
      <w:contextualSpacing/>
    </w:pPr>
  </w:style>
  <w:style w:type="paragraph" w:styleId="ListNumber4">
    <w:name w:val="List Number 4"/>
    <w:basedOn w:val="Normal"/>
    <w:uiPriority w:val="99"/>
    <w:semiHidden/>
    <w:unhideWhenUsed/>
    <w:rsid w:val="00A60C82"/>
    <w:pPr>
      <w:numPr>
        <w:numId w:val="11"/>
      </w:numPr>
      <w:contextualSpacing/>
    </w:pPr>
  </w:style>
  <w:style w:type="paragraph" w:styleId="ListNumber5">
    <w:name w:val="List Number 5"/>
    <w:basedOn w:val="Normal"/>
    <w:uiPriority w:val="99"/>
    <w:semiHidden/>
    <w:unhideWhenUsed/>
    <w:rsid w:val="00A60C82"/>
    <w:pPr>
      <w:numPr>
        <w:numId w:val="12"/>
      </w:numPr>
      <w:contextualSpacing/>
    </w:pPr>
  </w:style>
  <w:style w:type="paragraph" w:styleId="MacroText">
    <w:name w:val="macro"/>
    <w:link w:val="MacroTextChar"/>
    <w:uiPriority w:val="99"/>
    <w:semiHidden/>
    <w:unhideWhenUsed/>
    <w:rsid w:val="00A60C82"/>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eastAsia="Arial" w:hAnsi="Consolas" w:cs="Arial"/>
      <w:sz w:val="20"/>
      <w:szCs w:val="20"/>
      <w:lang w:eastAsia="en-GB"/>
    </w:rPr>
  </w:style>
  <w:style w:type="character" w:customStyle="1" w:styleId="MacroTextChar">
    <w:name w:val="Macro Text Char"/>
    <w:basedOn w:val="DefaultParagraphFont"/>
    <w:link w:val="MacroText"/>
    <w:uiPriority w:val="99"/>
    <w:semiHidden/>
    <w:rsid w:val="00A60C82"/>
    <w:rPr>
      <w:rFonts w:ascii="Consolas" w:eastAsia="Arial" w:hAnsi="Consolas" w:cs="Arial"/>
      <w:sz w:val="20"/>
      <w:szCs w:val="20"/>
      <w:lang w:eastAsia="en-GB"/>
    </w:rPr>
  </w:style>
  <w:style w:type="paragraph" w:styleId="MessageHeader">
    <w:name w:val="Message Header"/>
    <w:basedOn w:val="Normal"/>
    <w:link w:val="MessageHeaderChar"/>
    <w:uiPriority w:val="99"/>
    <w:semiHidden/>
    <w:unhideWhenUsed/>
    <w:rsid w:val="00A60C8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60C82"/>
    <w:rPr>
      <w:rFonts w:asciiTheme="majorHAnsi" w:eastAsiaTheme="majorEastAsia" w:hAnsiTheme="majorHAnsi" w:cstheme="majorBidi"/>
      <w:shd w:val="pct20" w:color="auto" w:fill="auto"/>
      <w:lang w:eastAsia="en-GB"/>
    </w:rPr>
  </w:style>
  <w:style w:type="paragraph" w:styleId="NoSpacing">
    <w:name w:val="No Spacing"/>
    <w:uiPriority w:val="1"/>
    <w:qFormat/>
    <w:rsid w:val="00A60C82"/>
    <w:rPr>
      <w:rFonts w:ascii="Arial" w:eastAsia="Arial" w:hAnsi="Arial" w:cs="Arial"/>
      <w:sz w:val="22"/>
      <w:szCs w:val="22"/>
      <w:lang w:eastAsia="en-GB"/>
    </w:rPr>
  </w:style>
  <w:style w:type="paragraph" w:styleId="NormalIndent">
    <w:name w:val="Normal Indent"/>
    <w:basedOn w:val="Normal"/>
    <w:uiPriority w:val="99"/>
    <w:semiHidden/>
    <w:unhideWhenUsed/>
    <w:rsid w:val="00A60C82"/>
    <w:pPr>
      <w:ind w:left="720"/>
    </w:pPr>
  </w:style>
  <w:style w:type="paragraph" w:styleId="NoteHeading">
    <w:name w:val="Note Heading"/>
    <w:basedOn w:val="Normal"/>
    <w:next w:val="Normal"/>
    <w:link w:val="NoteHeadingChar"/>
    <w:uiPriority w:val="99"/>
    <w:semiHidden/>
    <w:unhideWhenUsed/>
    <w:rsid w:val="00A60C82"/>
    <w:pPr>
      <w:spacing w:line="240" w:lineRule="auto"/>
    </w:pPr>
  </w:style>
  <w:style w:type="character" w:customStyle="1" w:styleId="NoteHeadingChar">
    <w:name w:val="Note Heading Char"/>
    <w:basedOn w:val="DefaultParagraphFont"/>
    <w:link w:val="NoteHeading"/>
    <w:uiPriority w:val="99"/>
    <w:semiHidden/>
    <w:rsid w:val="00A60C82"/>
    <w:rPr>
      <w:rFonts w:ascii="Arial" w:eastAsia="Arial" w:hAnsi="Arial" w:cs="Arial"/>
      <w:sz w:val="22"/>
      <w:szCs w:val="22"/>
      <w:lang w:eastAsia="en-GB"/>
    </w:rPr>
  </w:style>
  <w:style w:type="paragraph" w:styleId="PlainText">
    <w:name w:val="Plain Text"/>
    <w:basedOn w:val="Normal"/>
    <w:link w:val="PlainTextChar"/>
    <w:uiPriority w:val="99"/>
    <w:semiHidden/>
    <w:unhideWhenUsed/>
    <w:rsid w:val="00A60C82"/>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A60C82"/>
    <w:rPr>
      <w:rFonts w:ascii="Consolas" w:eastAsia="Arial" w:hAnsi="Consolas" w:cs="Arial"/>
      <w:sz w:val="21"/>
      <w:szCs w:val="21"/>
      <w:lang w:eastAsia="en-GB"/>
    </w:rPr>
  </w:style>
  <w:style w:type="paragraph" w:styleId="Quote">
    <w:name w:val="Quote"/>
    <w:basedOn w:val="Normal"/>
    <w:next w:val="Normal"/>
    <w:link w:val="QuoteChar"/>
    <w:uiPriority w:val="29"/>
    <w:qFormat/>
    <w:rsid w:val="00A60C8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60C82"/>
    <w:rPr>
      <w:rFonts w:ascii="Arial" w:eastAsia="Arial" w:hAnsi="Arial" w:cs="Arial"/>
      <w:i/>
      <w:iCs/>
      <w:color w:val="404040" w:themeColor="text1" w:themeTint="BF"/>
      <w:sz w:val="22"/>
      <w:szCs w:val="22"/>
      <w:lang w:eastAsia="en-GB"/>
    </w:rPr>
  </w:style>
  <w:style w:type="paragraph" w:styleId="Salutation">
    <w:name w:val="Salutation"/>
    <w:basedOn w:val="Normal"/>
    <w:next w:val="Normal"/>
    <w:link w:val="SalutationChar"/>
    <w:uiPriority w:val="99"/>
    <w:semiHidden/>
    <w:unhideWhenUsed/>
    <w:rsid w:val="00A60C82"/>
  </w:style>
  <w:style w:type="character" w:customStyle="1" w:styleId="SalutationChar">
    <w:name w:val="Salutation Char"/>
    <w:basedOn w:val="DefaultParagraphFont"/>
    <w:link w:val="Salutation"/>
    <w:uiPriority w:val="99"/>
    <w:semiHidden/>
    <w:rsid w:val="00A60C82"/>
    <w:rPr>
      <w:rFonts w:ascii="Arial" w:eastAsia="Arial" w:hAnsi="Arial" w:cs="Arial"/>
      <w:sz w:val="22"/>
      <w:szCs w:val="22"/>
      <w:lang w:eastAsia="en-GB"/>
    </w:rPr>
  </w:style>
  <w:style w:type="paragraph" w:styleId="Signature">
    <w:name w:val="Signature"/>
    <w:basedOn w:val="Normal"/>
    <w:link w:val="SignatureChar"/>
    <w:uiPriority w:val="99"/>
    <w:semiHidden/>
    <w:unhideWhenUsed/>
    <w:rsid w:val="00A60C82"/>
    <w:pPr>
      <w:spacing w:line="240" w:lineRule="auto"/>
      <w:ind w:left="4252"/>
    </w:pPr>
  </w:style>
  <w:style w:type="character" w:customStyle="1" w:styleId="SignatureChar">
    <w:name w:val="Signature Char"/>
    <w:basedOn w:val="DefaultParagraphFont"/>
    <w:link w:val="Signature"/>
    <w:uiPriority w:val="99"/>
    <w:semiHidden/>
    <w:rsid w:val="00A60C82"/>
    <w:rPr>
      <w:rFonts w:ascii="Arial" w:eastAsia="Arial" w:hAnsi="Arial" w:cs="Arial"/>
      <w:sz w:val="22"/>
      <w:szCs w:val="22"/>
      <w:lang w:eastAsia="en-GB"/>
    </w:rPr>
  </w:style>
  <w:style w:type="paragraph" w:styleId="Subtitle">
    <w:name w:val="Subtitle"/>
    <w:basedOn w:val="Normal"/>
    <w:next w:val="Normal"/>
    <w:link w:val="SubtitleChar"/>
    <w:uiPriority w:val="11"/>
    <w:qFormat/>
    <w:rsid w:val="00A60C8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A60C82"/>
    <w:rPr>
      <w:rFonts w:eastAsiaTheme="minorEastAsia"/>
      <w:color w:val="5A5A5A" w:themeColor="text1" w:themeTint="A5"/>
      <w:spacing w:val="15"/>
      <w:sz w:val="22"/>
      <w:szCs w:val="22"/>
      <w:lang w:eastAsia="en-GB"/>
    </w:rPr>
  </w:style>
  <w:style w:type="paragraph" w:styleId="TableofAuthorities">
    <w:name w:val="table of authorities"/>
    <w:basedOn w:val="Normal"/>
    <w:next w:val="Normal"/>
    <w:uiPriority w:val="99"/>
    <w:semiHidden/>
    <w:unhideWhenUsed/>
    <w:rsid w:val="00A60C82"/>
    <w:pPr>
      <w:ind w:left="220" w:hanging="220"/>
    </w:pPr>
  </w:style>
  <w:style w:type="paragraph" w:styleId="TableofFigures">
    <w:name w:val="table of figures"/>
    <w:basedOn w:val="Normal"/>
    <w:next w:val="Normal"/>
    <w:uiPriority w:val="99"/>
    <w:semiHidden/>
    <w:unhideWhenUsed/>
    <w:rsid w:val="00A60C82"/>
  </w:style>
  <w:style w:type="paragraph" w:styleId="TOAHeading">
    <w:name w:val="toa heading"/>
    <w:basedOn w:val="Normal"/>
    <w:next w:val="Normal"/>
    <w:uiPriority w:val="99"/>
    <w:semiHidden/>
    <w:unhideWhenUsed/>
    <w:rsid w:val="00A60C8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A60C82"/>
    <w:pPr>
      <w:spacing w:after="100"/>
    </w:pPr>
  </w:style>
  <w:style w:type="paragraph" w:styleId="TOC2">
    <w:name w:val="toc 2"/>
    <w:basedOn w:val="Normal"/>
    <w:next w:val="Normal"/>
    <w:autoRedefine/>
    <w:uiPriority w:val="39"/>
    <w:semiHidden/>
    <w:unhideWhenUsed/>
    <w:rsid w:val="00A60C82"/>
    <w:pPr>
      <w:spacing w:after="100"/>
      <w:ind w:left="220"/>
    </w:pPr>
  </w:style>
  <w:style w:type="paragraph" w:styleId="TOC3">
    <w:name w:val="toc 3"/>
    <w:basedOn w:val="Normal"/>
    <w:next w:val="Normal"/>
    <w:autoRedefine/>
    <w:uiPriority w:val="39"/>
    <w:semiHidden/>
    <w:unhideWhenUsed/>
    <w:rsid w:val="00A60C82"/>
    <w:pPr>
      <w:spacing w:after="100"/>
      <w:ind w:left="440"/>
    </w:pPr>
  </w:style>
  <w:style w:type="paragraph" w:styleId="TOC4">
    <w:name w:val="toc 4"/>
    <w:basedOn w:val="Normal"/>
    <w:next w:val="Normal"/>
    <w:autoRedefine/>
    <w:uiPriority w:val="39"/>
    <w:semiHidden/>
    <w:unhideWhenUsed/>
    <w:rsid w:val="00A60C82"/>
    <w:pPr>
      <w:spacing w:after="100"/>
      <w:ind w:left="660"/>
    </w:pPr>
  </w:style>
  <w:style w:type="paragraph" w:styleId="TOC5">
    <w:name w:val="toc 5"/>
    <w:basedOn w:val="Normal"/>
    <w:next w:val="Normal"/>
    <w:autoRedefine/>
    <w:uiPriority w:val="39"/>
    <w:semiHidden/>
    <w:unhideWhenUsed/>
    <w:rsid w:val="00A60C82"/>
    <w:pPr>
      <w:spacing w:after="100"/>
      <w:ind w:left="880"/>
    </w:pPr>
  </w:style>
  <w:style w:type="paragraph" w:styleId="TOC6">
    <w:name w:val="toc 6"/>
    <w:basedOn w:val="Normal"/>
    <w:next w:val="Normal"/>
    <w:autoRedefine/>
    <w:uiPriority w:val="39"/>
    <w:semiHidden/>
    <w:unhideWhenUsed/>
    <w:rsid w:val="00A60C82"/>
    <w:pPr>
      <w:spacing w:after="100"/>
      <w:ind w:left="1100"/>
    </w:pPr>
  </w:style>
  <w:style w:type="paragraph" w:styleId="TOC7">
    <w:name w:val="toc 7"/>
    <w:basedOn w:val="Normal"/>
    <w:next w:val="Normal"/>
    <w:autoRedefine/>
    <w:uiPriority w:val="39"/>
    <w:semiHidden/>
    <w:unhideWhenUsed/>
    <w:rsid w:val="00A60C82"/>
    <w:pPr>
      <w:spacing w:after="100"/>
      <w:ind w:left="1320"/>
    </w:pPr>
  </w:style>
  <w:style w:type="paragraph" w:styleId="TOC8">
    <w:name w:val="toc 8"/>
    <w:basedOn w:val="Normal"/>
    <w:next w:val="Normal"/>
    <w:autoRedefine/>
    <w:uiPriority w:val="39"/>
    <w:semiHidden/>
    <w:unhideWhenUsed/>
    <w:rsid w:val="00A60C82"/>
    <w:pPr>
      <w:spacing w:after="100"/>
      <w:ind w:left="1540"/>
    </w:pPr>
  </w:style>
  <w:style w:type="paragraph" w:styleId="TOC9">
    <w:name w:val="toc 9"/>
    <w:basedOn w:val="Normal"/>
    <w:next w:val="Normal"/>
    <w:autoRedefine/>
    <w:uiPriority w:val="39"/>
    <w:semiHidden/>
    <w:unhideWhenUsed/>
    <w:rsid w:val="00A60C82"/>
    <w:pPr>
      <w:spacing w:after="100"/>
      <w:ind w:left="1760"/>
    </w:pPr>
  </w:style>
  <w:style w:type="paragraph" w:styleId="TOCHeading">
    <w:name w:val="TOC Heading"/>
    <w:basedOn w:val="Heading1"/>
    <w:next w:val="Normal"/>
    <w:uiPriority w:val="39"/>
    <w:semiHidden/>
    <w:unhideWhenUsed/>
    <w:qFormat/>
    <w:rsid w:val="00A60C82"/>
    <w:pPr>
      <w:keepNext/>
      <w:keepLines/>
      <w:spacing w:before="240" w:line="276" w:lineRule="auto"/>
      <w:jc w:val="left"/>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89375">
      <w:bodyDiv w:val="1"/>
      <w:marLeft w:val="0"/>
      <w:marRight w:val="0"/>
      <w:marTop w:val="0"/>
      <w:marBottom w:val="0"/>
      <w:divBdr>
        <w:top w:val="none" w:sz="0" w:space="0" w:color="auto"/>
        <w:left w:val="none" w:sz="0" w:space="0" w:color="auto"/>
        <w:bottom w:val="none" w:sz="0" w:space="0" w:color="auto"/>
        <w:right w:val="none" w:sz="0" w:space="0" w:color="auto"/>
      </w:divBdr>
    </w:div>
    <w:div w:id="113914358">
      <w:bodyDiv w:val="1"/>
      <w:marLeft w:val="0"/>
      <w:marRight w:val="0"/>
      <w:marTop w:val="0"/>
      <w:marBottom w:val="0"/>
      <w:divBdr>
        <w:top w:val="none" w:sz="0" w:space="0" w:color="auto"/>
        <w:left w:val="none" w:sz="0" w:space="0" w:color="auto"/>
        <w:bottom w:val="none" w:sz="0" w:space="0" w:color="auto"/>
        <w:right w:val="none" w:sz="0" w:space="0" w:color="auto"/>
      </w:divBdr>
      <w:divsChild>
        <w:div w:id="1117021955">
          <w:marLeft w:val="0"/>
          <w:marRight w:val="0"/>
          <w:marTop w:val="0"/>
          <w:marBottom w:val="0"/>
          <w:divBdr>
            <w:top w:val="none" w:sz="0" w:space="0" w:color="auto"/>
            <w:left w:val="none" w:sz="0" w:space="0" w:color="auto"/>
            <w:bottom w:val="none" w:sz="0" w:space="0" w:color="auto"/>
            <w:right w:val="none" w:sz="0" w:space="0" w:color="auto"/>
          </w:divBdr>
          <w:divsChild>
            <w:div w:id="323238204">
              <w:marLeft w:val="0"/>
              <w:marRight w:val="0"/>
              <w:marTop w:val="0"/>
              <w:marBottom w:val="0"/>
              <w:divBdr>
                <w:top w:val="none" w:sz="0" w:space="0" w:color="auto"/>
                <w:left w:val="none" w:sz="0" w:space="0" w:color="auto"/>
                <w:bottom w:val="none" w:sz="0" w:space="0" w:color="auto"/>
                <w:right w:val="none" w:sz="0" w:space="0" w:color="auto"/>
              </w:divBdr>
              <w:divsChild>
                <w:div w:id="1203596967">
                  <w:marLeft w:val="0"/>
                  <w:marRight w:val="0"/>
                  <w:marTop w:val="0"/>
                  <w:marBottom w:val="0"/>
                  <w:divBdr>
                    <w:top w:val="none" w:sz="0" w:space="0" w:color="auto"/>
                    <w:left w:val="none" w:sz="0" w:space="0" w:color="auto"/>
                    <w:bottom w:val="none" w:sz="0" w:space="0" w:color="auto"/>
                    <w:right w:val="none" w:sz="0" w:space="0" w:color="auto"/>
                  </w:divBdr>
                  <w:divsChild>
                    <w:div w:id="121296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70791">
      <w:bodyDiv w:val="1"/>
      <w:marLeft w:val="0"/>
      <w:marRight w:val="0"/>
      <w:marTop w:val="0"/>
      <w:marBottom w:val="0"/>
      <w:divBdr>
        <w:top w:val="none" w:sz="0" w:space="0" w:color="auto"/>
        <w:left w:val="none" w:sz="0" w:space="0" w:color="auto"/>
        <w:bottom w:val="none" w:sz="0" w:space="0" w:color="auto"/>
        <w:right w:val="none" w:sz="0" w:space="0" w:color="auto"/>
      </w:divBdr>
    </w:div>
    <w:div w:id="196242911">
      <w:bodyDiv w:val="1"/>
      <w:marLeft w:val="0"/>
      <w:marRight w:val="0"/>
      <w:marTop w:val="0"/>
      <w:marBottom w:val="0"/>
      <w:divBdr>
        <w:top w:val="none" w:sz="0" w:space="0" w:color="auto"/>
        <w:left w:val="none" w:sz="0" w:space="0" w:color="auto"/>
        <w:bottom w:val="none" w:sz="0" w:space="0" w:color="auto"/>
        <w:right w:val="none" w:sz="0" w:space="0" w:color="auto"/>
      </w:divBdr>
    </w:div>
    <w:div w:id="302737972">
      <w:bodyDiv w:val="1"/>
      <w:marLeft w:val="0"/>
      <w:marRight w:val="0"/>
      <w:marTop w:val="0"/>
      <w:marBottom w:val="0"/>
      <w:divBdr>
        <w:top w:val="none" w:sz="0" w:space="0" w:color="auto"/>
        <w:left w:val="none" w:sz="0" w:space="0" w:color="auto"/>
        <w:bottom w:val="none" w:sz="0" w:space="0" w:color="auto"/>
        <w:right w:val="none" w:sz="0" w:space="0" w:color="auto"/>
      </w:divBdr>
    </w:div>
    <w:div w:id="304697822">
      <w:bodyDiv w:val="1"/>
      <w:marLeft w:val="0"/>
      <w:marRight w:val="0"/>
      <w:marTop w:val="0"/>
      <w:marBottom w:val="0"/>
      <w:divBdr>
        <w:top w:val="none" w:sz="0" w:space="0" w:color="auto"/>
        <w:left w:val="none" w:sz="0" w:space="0" w:color="auto"/>
        <w:bottom w:val="none" w:sz="0" w:space="0" w:color="auto"/>
        <w:right w:val="none" w:sz="0" w:space="0" w:color="auto"/>
      </w:divBdr>
    </w:div>
    <w:div w:id="334694723">
      <w:bodyDiv w:val="1"/>
      <w:marLeft w:val="0"/>
      <w:marRight w:val="0"/>
      <w:marTop w:val="0"/>
      <w:marBottom w:val="0"/>
      <w:divBdr>
        <w:top w:val="none" w:sz="0" w:space="0" w:color="auto"/>
        <w:left w:val="none" w:sz="0" w:space="0" w:color="auto"/>
        <w:bottom w:val="none" w:sz="0" w:space="0" w:color="auto"/>
        <w:right w:val="none" w:sz="0" w:space="0" w:color="auto"/>
      </w:divBdr>
    </w:div>
    <w:div w:id="336419978">
      <w:bodyDiv w:val="1"/>
      <w:marLeft w:val="0"/>
      <w:marRight w:val="0"/>
      <w:marTop w:val="0"/>
      <w:marBottom w:val="0"/>
      <w:divBdr>
        <w:top w:val="none" w:sz="0" w:space="0" w:color="auto"/>
        <w:left w:val="none" w:sz="0" w:space="0" w:color="auto"/>
        <w:bottom w:val="none" w:sz="0" w:space="0" w:color="auto"/>
        <w:right w:val="none" w:sz="0" w:space="0" w:color="auto"/>
      </w:divBdr>
    </w:div>
    <w:div w:id="353120252">
      <w:bodyDiv w:val="1"/>
      <w:marLeft w:val="0"/>
      <w:marRight w:val="0"/>
      <w:marTop w:val="0"/>
      <w:marBottom w:val="0"/>
      <w:divBdr>
        <w:top w:val="none" w:sz="0" w:space="0" w:color="auto"/>
        <w:left w:val="none" w:sz="0" w:space="0" w:color="auto"/>
        <w:bottom w:val="none" w:sz="0" w:space="0" w:color="auto"/>
        <w:right w:val="none" w:sz="0" w:space="0" w:color="auto"/>
      </w:divBdr>
      <w:divsChild>
        <w:div w:id="234978150">
          <w:marLeft w:val="0"/>
          <w:marRight w:val="0"/>
          <w:marTop w:val="0"/>
          <w:marBottom w:val="0"/>
          <w:divBdr>
            <w:top w:val="none" w:sz="0" w:space="0" w:color="auto"/>
            <w:left w:val="none" w:sz="0" w:space="0" w:color="auto"/>
            <w:bottom w:val="none" w:sz="0" w:space="0" w:color="auto"/>
            <w:right w:val="none" w:sz="0" w:space="0" w:color="auto"/>
          </w:divBdr>
          <w:divsChild>
            <w:div w:id="367074103">
              <w:marLeft w:val="0"/>
              <w:marRight w:val="0"/>
              <w:marTop w:val="0"/>
              <w:marBottom w:val="0"/>
              <w:divBdr>
                <w:top w:val="none" w:sz="0" w:space="0" w:color="auto"/>
                <w:left w:val="none" w:sz="0" w:space="0" w:color="auto"/>
                <w:bottom w:val="none" w:sz="0" w:space="0" w:color="auto"/>
                <w:right w:val="none" w:sz="0" w:space="0" w:color="auto"/>
              </w:divBdr>
              <w:divsChild>
                <w:div w:id="946473655">
                  <w:marLeft w:val="0"/>
                  <w:marRight w:val="0"/>
                  <w:marTop w:val="0"/>
                  <w:marBottom w:val="0"/>
                  <w:divBdr>
                    <w:top w:val="none" w:sz="0" w:space="0" w:color="auto"/>
                    <w:left w:val="none" w:sz="0" w:space="0" w:color="auto"/>
                    <w:bottom w:val="none" w:sz="0" w:space="0" w:color="auto"/>
                    <w:right w:val="none" w:sz="0" w:space="0" w:color="auto"/>
                  </w:divBdr>
                  <w:divsChild>
                    <w:div w:id="146789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928436">
      <w:bodyDiv w:val="1"/>
      <w:marLeft w:val="0"/>
      <w:marRight w:val="0"/>
      <w:marTop w:val="0"/>
      <w:marBottom w:val="0"/>
      <w:divBdr>
        <w:top w:val="none" w:sz="0" w:space="0" w:color="auto"/>
        <w:left w:val="none" w:sz="0" w:space="0" w:color="auto"/>
        <w:bottom w:val="none" w:sz="0" w:space="0" w:color="auto"/>
        <w:right w:val="none" w:sz="0" w:space="0" w:color="auto"/>
      </w:divBdr>
    </w:div>
    <w:div w:id="393816409">
      <w:bodyDiv w:val="1"/>
      <w:marLeft w:val="0"/>
      <w:marRight w:val="0"/>
      <w:marTop w:val="0"/>
      <w:marBottom w:val="0"/>
      <w:divBdr>
        <w:top w:val="none" w:sz="0" w:space="0" w:color="auto"/>
        <w:left w:val="none" w:sz="0" w:space="0" w:color="auto"/>
        <w:bottom w:val="none" w:sz="0" w:space="0" w:color="auto"/>
        <w:right w:val="none" w:sz="0" w:space="0" w:color="auto"/>
      </w:divBdr>
    </w:div>
    <w:div w:id="444424259">
      <w:bodyDiv w:val="1"/>
      <w:marLeft w:val="0"/>
      <w:marRight w:val="0"/>
      <w:marTop w:val="0"/>
      <w:marBottom w:val="0"/>
      <w:divBdr>
        <w:top w:val="none" w:sz="0" w:space="0" w:color="auto"/>
        <w:left w:val="none" w:sz="0" w:space="0" w:color="auto"/>
        <w:bottom w:val="none" w:sz="0" w:space="0" w:color="auto"/>
        <w:right w:val="none" w:sz="0" w:space="0" w:color="auto"/>
      </w:divBdr>
    </w:div>
    <w:div w:id="450175550">
      <w:bodyDiv w:val="1"/>
      <w:marLeft w:val="0"/>
      <w:marRight w:val="0"/>
      <w:marTop w:val="0"/>
      <w:marBottom w:val="0"/>
      <w:divBdr>
        <w:top w:val="none" w:sz="0" w:space="0" w:color="auto"/>
        <w:left w:val="none" w:sz="0" w:space="0" w:color="auto"/>
        <w:bottom w:val="none" w:sz="0" w:space="0" w:color="auto"/>
        <w:right w:val="none" w:sz="0" w:space="0" w:color="auto"/>
      </w:divBdr>
    </w:div>
    <w:div w:id="463743914">
      <w:bodyDiv w:val="1"/>
      <w:marLeft w:val="0"/>
      <w:marRight w:val="0"/>
      <w:marTop w:val="0"/>
      <w:marBottom w:val="0"/>
      <w:divBdr>
        <w:top w:val="none" w:sz="0" w:space="0" w:color="auto"/>
        <w:left w:val="none" w:sz="0" w:space="0" w:color="auto"/>
        <w:bottom w:val="none" w:sz="0" w:space="0" w:color="auto"/>
        <w:right w:val="none" w:sz="0" w:space="0" w:color="auto"/>
      </w:divBdr>
    </w:div>
    <w:div w:id="469985213">
      <w:bodyDiv w:val="1"/>
      <w:marLeft w:val="0"/>
      <w:marRight w:val="0"/>
      <w:marTop w:val="0"/>
      <w:marBottom w:val="0"/>
      <w:divBdr>
        <w:top w:val="none" w:sz="0" w:space="0" w:color="auto"/>
        <w:left w:val="none" w:sz="0" w:space="0" w:color="auto"/>
        <w:bottom w:val="none" w:sz="0" w:space="0" w:color="auto"/>
        <w:right w:val="none" w:sz="0" w:space="0" w:color="auto"/>
      </w:divBdr>
    </w:div>
    <w:div w:id="542248881">
      <w:bodyDiv w:val="1"/>
      <w:marLeft w:val="0"/>
      <w:marRight w:val="0"/>
      <w:marTop w:val="0"/>
      <w:marBottom w:val="0"/>
      <w:divBdr>
        <w:top w:val="none" w:sz="0" w:space="0" w:color="auto"/>
        <w:left w:val="none" w:sz="0" w:space="0" w:color="auto"/>
        <w:bottom w:val="none" w:sz="0" w:space="0" w:color="auto"/>
        <w:right w:val="none" w:sz="0" w:space="0" w:color="auto"/>
      </w:divBdr>
    </w:div>
    <w:div w:id="542525918">
      <w:bodyDiv w:val="1"/>
      <w:marLeft w:val="0"/>
      <w:marRight w:val="0"/>
      <w:marTop w:val="0"/>
      <w:marBottom w:val="0"/>
      <w:divBdr>
        <w:top w:val="none" w:sz="0" w:space="0" w:color="auto"/>
        <w:left w:val="none" w:sz="0" w:space="0" w:color="auto"/>
        <w:bottom w:val="none" w:sz="0" w:space="0" w:color="auto"/>
        <w:right w:val="none" w:sz="0" w:space="0" w:color="auto"/>
      </w:divBdr>
    </w:div>
    <w:div w:id="545332145">
      <w:bodyDiv w:val="1"/>
      <w:marLeft w:val="0"/>
      <w:marRight w:val="0"/>
      <w:marTop w:val="0"/>
      <w:marBottom w:val="0"/>
      <w:divBdr>
        <w:top w:val="none" w:sz="0" w:space="0" w:color="auto"/>
        <w:left w:val="none" w:sz="0" w:space="0" w:color="auto"/>
        <w:bottom w:val="none" w:sz="0" w:space="0" w:color="auto"/>
        <w:right w:val="none" w:sz="0" w:space="0" w:color="auto"/>
      </w:divBdr>
      <w:divsChild>
        <w:div w:id="2068993314">
          <w:marLeft w:val="0"/>
          <w:marRight w:val="0"/>
          <w:marTop w:val="0"/>
          <w:marBottom w:val="0"/>
          <w:divBdr>
            <w:top w:val="none" w:sz="0" w:space="0" w:color="auto"/>
            <w:left w:val="none" w:sz="0" w:space="0" w:color="auto"/>
            <w:bottom w:val="none" w:sz="0" w:space="0" w:color="auto"/>
            <w:right w:val="none" w:sz="0" w:space="0" w:color="auto"/>
          </w:divBdr>
          <w:divsChild>
            <w:div w:id="703018538">
              <w:marLeft w:val="0"/>
              <w:marRight w:val="0"/>
              <w:marTop w:val="0"/>
              <w:marBottom w:val="0"/>
              <w:divBdr>
                <w:top w:val="none" w:sz="0" w:space="0" w:color="auto"/>
                <w:left w:val="none" w:sz="0" w:space="0" w:color="auto"/>
                <w:bottom w:val="none" w:sz="0" w:space="0" w:color="auto"/>
                <w:right w:val="none" w:sz="0" w:space="0" w:color="auto"/>
              </w:divBdr>
              <w:divsChild>
                <w:div w:id="60518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74951">
      <w:bodyDiv w:val="1"/>
      <w:marLeft w:val="0"/>
      <w:marRight w:val="0"/>
      <w:marTop w:val="0"/>
      <w:marBottom w:val="0"/>
      <w:divBdr>
        <w:top w:val="none" w:sz="0" w:space="0" w:color="auto"/>
        <w:left w:val="none" w:sz="0" w:space="0" w:color="auto"/>
        <w:bottom w:val="none" w:sz="0" w:space="0" w:color="auto"/>
        <w:right w:val="none" w:sz="0" w:space="0" w:color="auto"/>
      </w:divBdr>
    </w:div>
    <w:div w:id="612135900">
      <w:bodyDiv w:val="1"/>
      <w:marLeft w:val="0"/>
      <w:marRight w:val="0"/>
      <w:marTop w:val="0"/>
      <w:marBottom w:val="0"/>
      <w:divBdr>
        <w:top w:val="none" w:sz="0" w:space="0" w:color="auto"/>
        <w:left w:val="none" w:sz="0" w:space="0" w:color="auto"/>
        <w:bottom w:val="none" w:sz="0" w:space="0" w:color="auto"/>
        <w:right w:val="none" w:sz="0" w:space="0" w:color="auto"/>
      </w:divBdr>
    </w:div>
    <w:div w:id="657927225">
      <w:bodyDiv w:val="1"/>
      <w:marLeft w:val="0"/>
      <w:marRight w:val="0"/>
      <w:marTop w:val="0"/>
      <w:marBottom w:val="0"/>
      <w:divBdr>
        <w:top w:val="none" w:sz="0" w:space="0" w:color="auto"/>
        <w:left w:val="none" w:sz="0" w:space="0" w:color="auto"/>
        <w:bottom w:val="none" w:sz="0" w:space="0" w:color="auto"/>
        <w:right w:val="none" w:sz="0" w:space="0" w:color="auto"/>
      </w:divBdr>
    </w:div>
    <w:div w:id="710155319">
      <w:bodyDiv w:val="1"/>
      <w:marLeft w:val="0"/>
      <w:marRight w:val="0"/>
      <w:marTop w:val="0"/>
      <w:marBottom w:val="0"/>
      <w:divBdr>
        <w:top w:val="none" w:sz="0" w:space="0" w:color="auto"/>
        <w:left w:val="none" w:sz="0" w:space="0" w:color="auto"/>
        <w:bottom w:val="none" w:sz="0" w:space="0" w:color="auto"/>
        <w:right w:val="none" w:sz="0" w:space="0" w:color="auto"/>
      </w:divBdr>
    </w:div>
    <w:div w:id="737289186">
      <w:bodyDiv w:val="1"/>
      <w:marLeft w:val="0"/>
      <w:marRight w:val="0"/>
      <w:marTop w:val="0"/>
      <w:marBottom w:val="0"/>
      <w:divBdr>
        <w:top w:val="none" w:sz="0" w:space="0" w:color="auto"/>
        <w:left w:val="none" w:sz="0" w:space="0" w:color="auto"/>
        <w:bottom w:val="none" w:sz="0" w:space="0" w:color="auto"/>
        <w:right w:val="none" w:sz="0" w:space="0" w:color="auto"/>
      </w:divBdr>
    </w:div>
    <w:div w:id="746683249">
      <w:bodyDiv w:val="1"/>
      <w:marLeft w:val="0"/>
      <w:marRight w:val="0"/>
      <w:marTop w:val="0"/>
      <w:marBottom w:val="0"/>
      <w:divBdr>
        <w:top w:val="none" w:sz="0" w:space="0" w:color="auto"/>
        <w:left w:val="none" w:sz="0" w:space="0" w:color="auto"/>
        <w:bottom w:val="none" w:sz="0" w:space="0" w:color="auto"/>
        <w:right w:val="none" w:sz="0" w:space="0" w:color="auto"/>
      </w:divBdr>
    </w:div>
    <w:div w:id="826171540">
      <w:bodyDiv w:val="1"/>
      <w:marLeft w:val="0"/>
      <w:marRight w:val="0"/>
      <w:marTop w:val="0"/>
      <w:marBottom w:val="0"/>
      <w:divBdr>
        <w:top w:val="none" w:sz="0" w:space="0" w:color="auto"/>
        <w:left w:val="none" w:sz="0" w:space="0" w:color="auto"/>
        <w:bottom w:val="none" w:sz="0" w:space="0" w:color="auto"/>
        <w:right w:val="none" w:sz="0" w:space="0" w:color="auto"/>
      </w:divBdr>
    </w:div>
    <w:div w:id="827790538">
      <w:bodyDiv w:val="1"/>
      <w:marLeft w:val="0"/>
      <w:marRight w:val="0"/>
      <w:marTop w:val="0"/>
      <w:marBottom w:val="0"/>
      <w:divBdr>
        <w:top w:val="none" w:sz="0" w:space="0" w:color="auto"/>
        <w:left w:val="none" w:sz="0" w:space="0" w:color="auto"/>
        <w:bottom w:val="none" w:sz="0" w:space="0" w:color="auto"/>
        <w:right w:val="none" w:sz="0" w:space="0" w:color="auto"/>
      </w:divBdr>
    </w:div>
    <w:div w:id="888997509">
      <w:bodyDiv w:val="1"/>
      <w:marLeft w:val="0"/>
      <w:marRight w:val="0"/>
      <w:marTop w:val="0"/>
      <w:marBottom w:val="0"/>
      <w:divBdr>
        <w:top w:val="none" w:sz="0" w:space="0" w:color="auto"/>
        <w:left w:val="none" w:sz="0" w:space="0" w:color="auto"/>
        <w:bottom w:val="none" w:sz="0" w:space="0" w:color="auto"/>
        <w:right w:val="none" w:sz="0" w:space="0" w:color="auto"/>
      </w:divBdr>
    </w:div>
    <w:div w:id="894321119">
      <w:bodyDiv w:val="1"/>
      <w:marLeft w:val="0"/>
      <w:marRight w:val="0"/>
      <w:marTop w:val="0"/>
      <w:marBottom w:val="0"/>
      <w:divBdr>
        <w:top w:val="none" w:sz="0" w:space="0" w:color="auto"/>
        <w:left w:val="none" w:sz="0" w:space="0" w:color="auto"/>
        <w:bottom w:val="none" w:sz="0" w:space="0" w:color="auto"/>
        <w:right w:val="none" w:sz="0" w:space="0" w:color="auto"/>
      </w:divBdr>
    </w:div>
    <w:div w:id="914054764">
      <w:bodyDiv w:val="1"/>
      <w:marLeft w:val="0"/>
      <w:marRight w:val="0"/>
      <w:marTop w:val="0"/>
      <w:marBottom w:val="0"/>
      <w:divBdr>
        <w:top w:val="none" w:sz="0" w:space="0" w:color="auto"/>
        <w:left w:val="none" w:sz="0" w:space="0" w:color="auto"/>
        <w:bottom w:val="none" w:sz="0" w:space="0" w:color="auto"/>
        <w:right w:val="none" w:sz="0" w:space="0" w:color="auto"/>
      </w:divBdr>
      <w:divsChild>
        <w:div w:id="829948266">
          <w:marLeft w:val="0"/>
          <w:marRight w:val="0"/>
          <w:marTop w:val="0"/>
          <w:marBottom w:val="0"/>
          <w:divBdr>
            <w:top w:val="none" w:sz="0" w:space="0" w:color="auto"/>
            <w:left w:val="none" w:sz="0" w:space="0" w:color="auto"/>
            <w:bottom w:val="none" w:sz="0" w:space="0" w:color="auto"/>
            <w:right w:val="none" w:sz="0" w:space="0" w:color="auto"/>
          </w:divBdr>
          <w:divsChild>
            <w:div w:id="1351712545">
              <w:marLeft w:val="0"/>
              <w:marRight w:val="0"/>
              <w:marTop w:val="0"/>
              <w:marBottom w:val="0"/>
              <w:divBdr>
                <w:top w:val="none" w:sz="0" w:space="0" w:color="auto"/>
                <w:left w:val="none" w:sz="0" w:space="0" w:color="auto"/>
                <w:bottom w:val="none" w:sz="0" w:space="0" w:color="auto"/>
                <w:right w:val="none" w:sz="0" w:space="0" w:color="auto"/>
              </w:divBdr>
              <w:divsChild>
                <w:div w:id="152767324">
                  <w:marLeft w:val="0"/>
                  <w:marRight w:val="0"/>
                  <w:marTop w:val="0"/>
                  <w:marBottom w:val="0"/>
                  <w:divBdr>
                    <w:top w:val="none" w:sz="0" w:space="0" w:color="auto"/>
                    <w:left w:val="none" w:sz="0" w:space="0" w:color="auto"/>
                    <w:bottom w:val="none" w:sz="0" w:space="0" w:color="auto"/>
                    <w:right w:val="none" w:sz="0" w:space="0" w:color="auto"/>
                  </w:divBdr>
                  <w:divsChild>
                    <w:div w:id="50941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617856">
      <w:bodyDiv w:val="1"/>
      <w:marLeft w:val="0"/>
      <w:marRight w:val="0"/>
      <w:marTop w:val="0"/>
      <w:marBottom w:val="0"/>
      <w:divBdr>
        <w:top w:val="none" w:sz="0" w:space="0" w:color="auto"/>
        <w:left w:val="none" w:sz="0" w:space="0" w:color="auto"/>
        <w:bottom w:val="none" w:sz="0" w:space="0" w:color="auto"/>
        <w:right w:val="none" w:sz="0" w:space="0" w:color="auto"/>
      </w:divBdr>
    </w:div>
    <w:div w:id="959071315">
      <w:bodyDiv w:val="1"/>
      <w:marLeft w:val="0"/>
      <w:marRight w:val="0"/>
      <w:marTop w:val="0"/>
      <w:marBottom w:val="0"/>
      <w:divBdr>
        <w:top w:val="none" w:sz="0" w:space="0" w:color="auto"/>
        <w:left w:val="none" w:sz="0" w:space="0" w:color="auto"/>
        <w:bottom w:val="none" w:sz="0" w:space="0" w:color="auto"/>
        <w:right w:val="none" w:sz="0" w:space="0" w:color="auto"/>
      </w:divBdr>
    </w:div>
    <w:div w:id="972756708">
      <w:bodyDiv w:val="1"/>
      <w:marLeft w:val="0"/>
      <w:marRight w:val="0"/>
      <w:marTop w:val="0"/>
      <w:marBottom w:val="0"/>
      <w:divBdr>
        <w:top w:val="none" w:sz="0" w:space="0" w:color="auto"/>
        <w:left w:val="none" w:sz="0" w:space="0" w:color="auto"/>
        <w:bottom w:val="none" w:sz="0" w:space="0" w:color="auto"/>
        <w:right w:val="none" w:sz="0" w:space="0" w:color="auto"/>
      </w:divBdr>
    </w:div>
    <w:div w:id="1004015546">
      <w:bodyDiv w:val="1"/>
      <w:marLeft w:val="0"/>
      <w:marRight w:val="0"/>
      <w:marTop w:val="0"/>
      <w:marBottom w:val="0"/>
      <w:divBdr>
        <w:top w:val="none" w:sz="0" w:space="0" w:color="auto"/>
        <w:left w:val="none" w:sz="0" w:space="0" w:color="auto"/>
        <w:bottom w:val="none" w:sz="0" w:space="0" w:color="auto"/>
        <w:right w:val="none" w:sz="0" w:space="0" w:color="auto"/>
      </w:divBdr>
    </w:div>
    <w:div w:id="1023285332">
      <w:bodyDiv w:val="1"/>
      <w:marLeft w:val="0"/>
      <w:marRight w:val="0"/>
      <w:marTop w:val="0"/>
      <w:marBottom w:val="0"/>
      <w:divBdr>
        <w:top w:val="none" w:sz="0" w:space="0" w:color="auto"/>
        <w:left w:val="none" w:sz="0" w:space="0" w:color="auto"/>
        <w:bottom w:val="none" w:sz="0" w:space="0" w:color="auto"/>
        <w:right w:val="none" w:sz="0" w:space="0" w:color="auto"/>
      </w:divBdr>
      <w:divsChild>
        <w:div w:id="772938879">
          <w:marLeft w:val="0"/>
          <w:marRight w:val="0"/>
          <w:marTop w:val="0"/>
          <w:marBottom w:val="0"/>
          <w:divBdr>
            <w:top w:val="none" w:sz="0" w:space="0" w:color="auto"/>
            <w:left w:val="none" w:sz="0" w:space="0" w:color="auto"/>
            <w:bottom w:val="none" w:sz="0" w:space="0" w:color="auto"/>
            <w:right w:val="none" w:sz="0" w:space="0" w:color="auto"/>
          </w:divBdr>
          <w:divsChild>
            <w:div w:id="509296168">
              <w:marLeft w:val="0"/>
              <w:marRight w:val="0"/>
              <w:marTop w:val="0"/>
              <w:marBottom w:val="0"/>
              <w:divBdr>
                <w:top w:val="none" w:sz="0" w:space="0" w:color="auto"/>
                <w:left w:val="none" w:sz="0" w:space="0" w:color="auto"/>
                <w:bottom w:val="none" w:sz="0" w:space="0" w:color="auto"/>
                <w:right w:val="none" w:sz="0" w:space="0" w:color="auto"/>
              </w:divBdr>
              <w:divsChild>
                <w:div w:id="858003211">
                  <w:marLeft w:val="0"/>
                  <w:marRight w:val="0"/>
                  <w:marTop w:val="0"/>
                  <w:marBottom w:val="0"/>
                  <w:divBdr>
                    <w:top w:val="none" w:sz="0" w:space="0" w:color="auto"/>
                    <w:left w:val="none" w:sz="0" w:space="0" w:color="auto"/>
                    <w:bottom w:val="none" w:sz="0" w:space="0" w:color="auto"/>
                    <w:right w:val="none" w:sz="0" w:space="0" w:color="auto"/>
                  </w:divBdr>
                  <w:divsChild>
                    <w:div w:id="614870994">
                      <w:marLeft w:val="0"/>
                      <w:marRight w:val="0"/>
                      <w:marTop w:val="0"/>
                      <w:marBottom w:val="0"/>
                      <w:divBdr>
                        <w:top w:val="none" w:sz="0" w:space="0" w:color="auto"/>
                        <w:left w:val="none" w:sz="0" w:space="0" w:color="auto"/>
                        <w:bottom w:val="none" w:sz="0" w:space="0" w:color="auto"/>
                        <w:right w:val="none" w:sz="0" w:space="0" w:color="auto"/>
                      </w:divBdr>
                      <w:divsChild>
                        <w:div w:id="1590385998">
                          <w:marLeft w:val="0"/>
                          <w:marRight w:val="0"/>
                          <w:marTop w:val="0"/>
                          <w:marBottom w:val="0"/>
                          <w:divBdr>
                            <w:top w:val="none" w:sz="0" w:space="0" w:color="auto"/>
                            <w:left w:val="none" w:sz="0" w:space="0" w:color="auto"/>
                            <w:bottom w:val="none" w:sz="0" w:space="0" w:color="auto"/>
                            <w:right w:val="none" w:sz="0" w:space="0" w:color="auto"/>
                          </w:divBdr>
                          <w:divsChild>
                            <w:div w:id="194465706">
                              <w:marLeft w:val="0"/>
                              <w:marRight w:val="0"/>
                              <w:marTop w:val="0"/>
                              <w:marBottom w:val="0"/>
                              <w:divBdr>
                                <w:top w:val="none" w:sz="0" w:space="0" w:color="auto"/>
                                <w:left w:val="none" w:sz="0" w:space="0" w:color="auto"/>
                                <w:bottom w:val="none" w:sz="0" w:space="0" w:color="auto"/>
                                <w:right w:val="none" w:sz="0" w:space="0" w:color="auto"/>
                              </w:divBdr>
                              <w:divsChild>
                                <w:div w:id="1251697471">
                                  <w:marLeft w:val="0"/>
                                  <w:marRight w:val="0"/>
                                  <w:marTop w:val="0"/>
                                  <w:marBottom w:val="0"/>
                                  <w:divBdr>
                                    <w:top w:val="none" w:sz="0" w:space="0" w:color="auto"/>
                                    <w:left w:val="none" w:sz="0" w:space="0" w:color="auto"/>
                                    <w:bottom w:val="none" w:sz="0" w:space="0" w:color="auto"/>
                                    <w:right w:val="none" w:sz="0" w:space="0" w:color="auto"/>
                                  </w:divBdr>
                                  <w:divsChild>
                                    <w:div w:id="373307855">
                                      <w:marLeft w:val="0"/>
                                      <w:marRight w:val="0"/>
                                      <w:marTop w:val="0"/>
                                      <w:marBottom w:val="0"/>
                                      <w:divBdr>
                                        <w:top w:val="none" w:sz="0" w:space="0" w:color="auto"/>
                                        <w:left w:val="none" w:sz="0" w:space="0" w:color="auto"/>
                                        <w:bottom w:val="none" w:sz="0" w:space="0" w:color="auto"/>
                                        <w:right w:val="none" w:sz="0" w:space="0" w:color="auto"/>
                                      </w:divBdr>
                                      <w:divsChild>
                                        <w:div w:id="93520840">
                                          <w:marLeft w:val="0"/>
                                          <w:marRight w:val="0"/>
                                          <w:marTop w:val="0"/>
                                          <w:marBottom w:val="0"/>
                                          <w:divBdr>
                                            <w:top w:val="none" w:sz="0" w:space="0" w:color="auto"/>
                                            <w:left w:val="none" w:sz="0" w:space="0" w:color="auto"/>
                                            <w:bottom w:val="none" w:sz="0" w:space="0" w:color="auto"/>
                                            <w:right w:val="none" w:sz="0" w:space="0" w:color="auto"/>
                                          </w:divBdr>
                                          <w:divsChild>
                                            <w:div w:id="1581526122">
                                              <w:marLeft w:val="0"/>
                                              <w:marRight w:val="0"/>
                                              <w:marTop w:val="0"/>
                                              <w:marBottom w:val="0"/>
                                              <w:divBdr>
                                                <w:top w:val="none" w:sz="0" w:space="0" w:color="auto"/>
                                                <w:left w:val="none" w:sz="0" w:space="0" w:color="auto"/>
                                                <w:bottom w:val="none" w:sz="0" w:space="0" w:color="auto"/>
                                                <w:right w:val="none" w:sz="0" w:space="0" w:color="auto"/>
                                              </w:divBdr>
                                              <w:divsChild>
                                                <w:div w:id="529145630">
                                                  <w:marLeft w:val="0"/>
                                                  <w:marRight w:val="0"/>
                                                  <w:marTop w:val="0"/>
                                                  <w:marBottom w:val="0"/>
                                                  <w:divBdr>
                                                    <w:top w:val="none" w:sz="0" w:space="0" w:color="auto"/>
                                                    <w:left w:val="none" w:sz="0" w:space="0" w:color="auto"/>
                                                    <w:bottom w:val="none" w:sz="0" w:space="0" w:color="auto"/>
                                                    <w:right w:val="none" w:sz="0" w:space="0" w:color="auto"/>
                                                  </w:divBdr>
                                                  <w:divsChild>
                                                    <w:div w:id="603925548">
                                                      <w:marLeft w:val="0"/>
                                                      <w:marRight w:val="0"/>
                                                      <w:marTop w:val="0"/>
                                                      <w:marBottom w:val="0"/>
                                                      <w:divBdr>
                                                        <w:top w:val="none" w:sz="0" w:space="0" w:color="auto"/>
                                                        <w:left w:val="none" w:sz="0" w:space="0" w:color="auto"/>
                                                        <w:bottom w:val="none" w:sz="0" w:space="0" w:color="auto"/>
                                                        <w:right w:val="none" w:sz="0" w:space="0" w:color="auto"/>
                                                      </w:divBdr>
                                                      <w:divsChild>
                                                        <w:div w:id="62496480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154961">
      <w:bodyDiv w:val="1"/>
      <w:marLeft w:val="0"/>
      <w:marRight w:val="0"/>
      <w:marTop w:val="0"/>
      <w:marBottom w:val="0"/>
      <w:divBdr>
        <w:top w:val="none" w:sz="0" w:space="0" w:color="auto"/>
        <w:left w:val="none" w:sz="0" w:space="0" w:color="auto"/>
        <w:bottom w:val="none" w:sz="0" w:space="0" w:color="auto"/>
        <w:right w:val="none" w:sz="0" w:space="0" w:color="auto"/>
      </w:divBdr>
    </w:div>
    <w:div w:id="1042249490">
      <w:bodyDiv w:val="1"/>
      <w:marLeft w:val="0"/>
      <w:marRight w:val="0"/>
      <w:marTop w:val="0"/>
      <w:marBottom w:val="0"/>
      <w:divBdr>
        <w:top w:val="none" w:sz="0" w:space="0" w:color="auto"/>
        <w:left w:val="none" w:sz="0" w:space="0" w:color="auto"/>
        <w:bottom w:val="none" w:sz="0" w:space="0" w:color="auto"/>
        <w:right w:val="none" w:sz="0" w:space="0" w:color="auto"/>
      </w:divBdr>
    </w:div>
    <w:div w:id="1056273831">
      <w:bodyDiv w:val="1"/>
      <w:marLeft w:val="0"/>
      <w:marRight w:val="0"/>
      <w:marTop w:val="0"/>
      <w:marBottom w:val="0"/>
      <w:divBdr>
        <w:top w:val="none" w:sz="0" w:space="0" w:color="auto"/>
        <w:left w:val="none" w:sz="0" w:space="0" w:color="auto"/>
        <w:bottom w:val="none" w:sz="0" w:space="0" w:color="auto"/>
        <w:right w:val="none" w:sz="0" w:space="0" w:color="auto"/>
      </w:divBdr>
    </w:div>
    <w:div w:id="1064643997">
      <w:bodyDiv w:val="1"/>
      <w:marLeft w:val="0"/>
      <w:marRight w:val="0"/>
      <w:marTop w:val="0"/>
      <w:marBottom w:val="0"/>
      <w:divBdr>
        <w:top w:val="none" w:sz="0" w:space="0" w:color="auto"/>
        <w:left w:val="none" w:sz="0" w:space="0" w:color="auto"/>
        <w:bottom w:val="none" w:sz="0" w:space="0" w:color="auto"/>
        <w:right w:val="none" w:sz="0" w:space="0" w:color="auto"/>
      </w:divBdr>
      <w:divsChild>
        <w:div w:id="1390689282">
          <w:marLeft w:val="0"/>
          <w:marRight w:val="0"/>
          <w:marTop w:val="0"/>
          <w:marBottom w:val="0"/>
          <w:divBdr>
            <w:top w:val="none" w:sz="0" w:space="0" w:color="auto"/>
            <w:left w:val="none" w:sz="0" w:space="0" w:color="auto"/>
            <w:bottom w:val="none" w:sz="0" w:space="0" w:color="auto"/>
            <w:right w:val="none" w:sz="0" w:space="0" w:color="auto"/>
          </w:divBdr>
          <w:divsChild>
            <w:div w:id="1161581159">
              <w:marLeft w:val="0"/>
              <w:marRight w:val="0"/>
              <w:marTop w:val="0"/>
              <w:marBottom w:val="0"/>
              <w:divBdr>
                <w:top w:val="none" w:sz="0" w:space="0" w:color="auto"/>
                <w:left w:val="none" w:sz="0" w:space="0" w:color="auto"/>
                <w:bottom w:val="none" w:sz="0" w:space="0" w:color="auto"/>
                <w:right w:val="none" w:sz="0" w:space="0" w:color="auto"/>
              </w:divBdr>
              <w:divsChild>
                <w:div w:id="157149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951856">
      <w:bodyDiv w:val="1"/>
      <w:marLeft w:val="0"/>
      <w:marRight w:val="0"/>
      <w:marTop w:val="0"/>
      <w:marBottom w:val="0"/>
      <w:divBdr>
        <w:top w:val="none" w:sz="0" w:space="0" w:color="auto"/>
        <w:left w:val="none" w:sz="0" w:space="0" w:color="auto"/>
        <w:bottom w:val="none" w:sz="0" w:space="0" w:color="auto"/>
        <w:right w:val="none" w:sz="0" w:space="0" w:color="auto"/>
      </w:divBdr>
    </w:div>
    <w:div w:id="1194685263">
      <w:bodyDiv w:val="1"/>
      <w:marLeft w:val="0"/>
      <w:marRight w:val="0"/>
      <w:marTop w:val="0"/>
      <w:marBottom w:val="0"/>
      <w:divBdr>
        <w:top w:val="none" w:sz="0" w:space="0" w:color="auto"/>
        <w:left w:val="none" w:sz="0" w:space="0" w:color="auto"/>
        <w:bottom w:val="none" w:sz="0" w:space="0" w:color="auto"/>
        <w:right w:val="none" w:sz="0" w:space="0" w:color="auto"/>
      </w:divBdr>
    </w:div>
    <w:div w:id="1260792803">
      <w:bodyDiv w:val="1"/>
      <w:marLeft w:val="0"/>
      <w:marRight w:val="0"/>
      <w:marTop w:val="0"/>
      <w:marBottom w:val="0"/>
      <w:divBdr>
        <w:top w:val="none" w:sz="0" w:space="0" w:color="auto"/>
        <w:left w:val="none" w:sz="0" w:space="0" w:color="auto"/>
        <w:bottom w:val="none" w:sz="0" w:space="0" w:color="auto"/>
        <w:right w:val="none" w:sz="0" w:space="0" w:color="auto"/>
      </w:divBdr>
    </w:div>
    <w:div w:id="1283806080">
      <w:bodyDiv w:val="1"/>
      <w:marLeft w:val="0"/>
      <w:marRight w:val="0"/>
      <w:marTop w:val="0"/>
      <w:marBottom w:val="0"/>
      <w:divBdr>
        <w:top w:val="none" w:sz="0" w:space="0" w:color="auto"/>
        <w:left w:val="none" w:sz="0" w:space="0" w:color="auto"/>
        <w:bottom w:val="none" w:sz="0" w:space="0" w:color="auto"/>
        <w:right w:val="none" w:sz="0" w:space="0" w:color="auto"/>
      </w:divBdr>
    </w:div>
    <w:div w:id="1336230224">
      <w:bodyDiv w:val="1"/>
      <w:marLeft w:val="0"/>
      <w:marRight w:val="0"/>
      <w:marTop w:val="0"/>
      <w:marBottom w:val="0"/>
      <w:divBdr>
        <w:top w:val="none" w:sz="0" w:space="0" w:color="auto"/>
        <w:left w:val="none" w:sz="0" w:space="0" w:color="auto"/>
        <w:bottom w:val="none" w:sz="0" w:space="0" w:color="auto"/>
        <w:right w:val="none" w:sz="0" w:space="0" w:color="auto"/>
      </w:divBdr>
      <w:divsChild>
        <w:div w:id="1580557044">
          <w:marLeft w:val="0"/>
          <w:marRight w:val="0"/>
          <w:marTop w:val="0"/>
          <w:marBottom w:val="0"/>
          <w:divBdr>
            <w:top w:val="none" w:sz="0" w:space="0" w:color="auto"/>
            <w:left w:val="none" w:sz="0" w:space="0" w:color="auto"/>
            <w:bottom w:val="none" w:sz="0" w:space="0" w:color="auto"/>
            <w:right w:val="none" w:sz="0" w:space="0" w:color="auto"/>
          </w:divBdr>
          <w:divsChild>
            <w:div w:id="1497721118">
              <w:marLeft w:val="0"/>
              <w:marRight w:val="0"/>
              <w:marTop w:val="0"/>
              <w:marBottom w:val="0"/>
              <w:divBdr>
                <w:top w:val="none" w:sz="0" w:space="0" w:color="auto"/>
                <w:left w:val="none" w:sz="0" w:space="0" w:color="auto"/>
                <w:bottom w:val="none" w:sz="0" w:space="0" w:color="auto"/>
                <w:right w:val="none" w:sz="0" w:space="0" w:color="auto"/>
              </w:divBdr>
              <w:divsChild>
                <w:div w:id="2082482121">
                  <w:marLeft w:val="0"/>
                  <w:marRight w:val="0"/>
                  <w:marTop w:val="0"/>
                  <w:marBottom w:val="0"/>
                  <w:divBdr>
                    <w:top w:val="none" w:sz="0" w:space="0" w:color="auto"/>
                    <w:left w:val="none" w:sz="0" w:space="0" w:color="auto"/>
                    <w:bottom w:val="none" w:sz="0" w:space="0" w:color="auto"/>
                    <w:right w:val="none" w:sz="0" w:space="0" w:color="auto"/>
                  </w:divBdr>
                  <w:divsChild>
                    <w:div w:id="122075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414629">
      <w:bodyDiv w:val="1"/>
      <w:marLeft w:val="0"/>
      <w:marRight w:val="0"/>
      <w:marTop w:val="0"/>
      <w:marBottom w:val="0"/>
      <w:divBdr>
        <w:top w:val="none" w:sz="0" w:space="0" w:color="auto"/>
        <w:left w:val="none" w:sz="0" w:space="0" w:color="auto"/>
        <w:bottom w:val="none" w:sz="0" w:space="0" w:color="auto"/>
        <w:right w:val="none" w:sz="0" w:space="0" w:color="auto"/>
      </w:divBdr>
    </w:div>
    <w:div w:id="1435713597">
      <w:bodyDiv w:val="1"/>
      <w:marLeft w:val="0"/>
      <w:marRight w:val="0"/>
      <w:marTop w:val="0"/>
      <w:marBottom w:val="0"/>
      <w:divBdr>
        <w:top w:val="none" w:sz="0" w:space="0" w:color="auto"/>
        <w:left w:val="none" w:sz="0" w:space="0" w:color="auto"/>
        <w:bottom w:val="none" w:sz="0" w:space="0" w:color="auto"/>
        <w:right w:val="none" w:sz="0" w:space="0" w:color="auto"/>
      </w:divBdr>
    </w:div>
    <w:div w:id="1502157201">
      <w:bodyDiv w:val="1"/>
      <w:marLeft w:val="0"/>
      <w:marRight w:val="0"/>
      <w:marTop w:val="0"/>
      <w:marBottom w:val="0"/>
      <w:divBdr>
        <w:top w:val="none" w:sz="0" w:space="0" w:color="auto"/>
        <w:left w:val="none" w:sz="0" w:space="0" w:color="auto"/>
        <w:bottom w:val="none" w:sz="0" w:space="0" w:color="auto"/>
        <w:right w:val="none" w:sz="0" w:space="0" w:color="auto"/>
      </w:divBdr>
    </w:div>
    <w:div w:id="1566447582">
      <w:bodyDiv w:val="1"/>
      <w:marLeft w:val="0"/>
      <w:marRight w:val="0"/>
      <w:marTop w:val="0"/>
      <w:marBottom w:val="0"/>
      <w:divBdr>
        <w:top w:val="none" w:sz="0" w:space="0" w:color="auto"/>
        <w:left w:val="none" w:sz="0" w:space="0" w:color="auto"/>
        <w:bottom w:val="none" w:sz="0" w:space="0" w:color="auto"/>
        <w:right w:val="none" w:sz="0" w:space="0" w:color="auto"/>
      </w:divBdr>
    </w:div>
    <w:div w:id="1591767172">
      <w:bodyDiv w:val="1"/>
      <w:marLeft w:val="0"/>
      <w:marRight w:val="0"/>
      <w:marTop w:val="0"/>
      <w:marBottom w:val="0"/>
      <w:divBdr>
        <w:top w:val="none" w:sz="0" w:space="0" w:color="auto"/>
        <w:left w:val="none" w:sz="0" w:space="0" w:color="auto"/>
        <w:bottom w:val="none" w:sz="0" w:space="0" w:color="auto"/>
        <w:right w:val="none" w:sz="0" w:space="0" w:color="auto"/>
      </w:divBdr>
    </w:div>
    <w:div w:id="1617834343">
      <w:bodyDiv w:val="1"/>
      <w:marLeft w:val="0"/>
      <w:marRight w:val="0"/>
      <w:marTop w:val="0"/>
      <w:marBottom w:val="0"/>
      <w:divBdr>
        <w:top w:val="none" w:sz="0" w:space="0" w:color="auto"/>
        <w:left w:val="none" w:sz="0" w:space="0" w:color="auto"/>
        <w:bottom w:val="none" w:sz="0" w:space="0" w:color="auto"/>
        <w:right w:val="none" w:sz="0" w:space="0" w:color="auto"/>
      </w:divBdr>
    </w:div>
    <w:div w:id="1645696375">
      <w:bodyDiv w:val="1"/>
      <w:marLeft w:val="0"/>
      <w:marRight w:val="0"/>
      <w:marTop w:val="0"/>
      <w:marBottom w:val="0"/>
      <w:divBdr>
        <w:top w:val="none" w:sz="0" w:space="0" w:color="auto"/>
        <w:left w:val="none" w:sz="0" w:space="0" w:color="auto"/>
        <w:bottom w:val="none" w:sz="0" w:space="0" w:color="auto"/>
        <w:right w:val="none" w:sz="0" w:space="0" w:color="auto"/>
      </w:divBdr>
    </w:div>
    <w:div w:id="1646928084">
      <w:bodyDiv w:val="1"/>
      <w:marLeft w:val="0"/>
      <w:marRight w:val="0"/>
      <w:marTop w:val="0"/>
      <w:marBottom w:val="0"/>
      <w:divBdr>
        <w:top w:val="none" w:sz="0" w:space="0" w:color="auto"/>
        <w:left w:val="none" w:sz="0" w:space="0" w:color="auto"/>
        <w:bottom w:val="none" w:sz="0" w:space="0" w:color="auto"/>
        <w:right w:val="none" w:sz="0" w:space="0" w:color="auto"/>
      </w:divBdr>
      <w:divsChild>
        <w:div w:id="1762481410">
          <w:marLeft w:val="0"/>
          <w:marRight w:val="0"/>
          <w:marTop w:val="0"/>
          <w:marBottom w:val="0"/>
          <w:divBdr>
            <w:top w:val="none" w:sz="0" w:space="0" w:color="auto"/>
            <w:left w:val="none" w:sz="0" w:space="0" w:color="auto"/>
            <w:bottom w:val="none" w:sz="0" w:space="0" w:color="auto"/>
            <w:right w:val="none" w:sz="0" w:space="0" w:color="auto"/>
          </w:divBdr>
          <w:divsChild>
            <w:div w:id="423956617">
              <w:marLeft w:val="0"/>
              <w:marRight w:val="0"/>
              <w:marTop w:val="0"/>
              <w:marBottom w:val="0"/>
              <w:divBdr>
                <w:top w:val="none" w:sz="0" w:space="0" w:color="auto"/>
                <w:left w:val="none" w:sz="0" w:space="0" w:color="auto"/>
                <w:bottom w:val="none" w:sz="0" w:space="0" w:color="auto"/>
                <w:right w:val="none" w:sz="0" w:space="0" w:color="auto"/>
              </w:divBdr>
              <w:divsChild>
                <w:div w:id="243532557">
                  <w:marLeft w:val="0"/>
                  <w:marRight w:val="0"/>
                  <w:marTop w:val="0"/>
                  <w:marBottom w:val="0"/>
                  <w:divBdr>
                    <w:top w:val="none" w:sz="0" w:space="0" w:color="auto"/>
                    <w:left w:val="none" w:sz="0" w:space="0" w:color="auto"/>
                    <w:bottom w:val="none" w:sz="0" w:space="0" w:color="auto"/>
                    <w:right w:val="none" w:sz="0" w:space="0" w:color="auto"/>
                  </w:divBdr>
                  <w:divsChild>
                    <w:div w:id="9380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692289">
      <w:bodyDiv w:val="1"/>
      <w:marLeft w:val="0"/>
      <w:marRight w:val="0"/>
      <w:marTop w:val="0"/>
      <w:marBottom w:val="0"/>
      <w:divBdr>
        <w:top w:val="none" w:sz="0" w:space="0" w:color="auto"/>
        <w:left w:val="none" w:sz="0" w:space="0" w:color="auto"/>
        <w:bottom w:val="none" w:sz="0" w:space="0" w:color="auto"/>
        <w:right w:val="none" w:sz="0" w:space="0" w:color="auto"/>
      </w:divBdr>
    </w:div>
    <w:div w:id="1769497711">
      <w:bodyDiv w:val="1"/>
      <w:marLeft w:val="0"/>
      <w:marRight w:val="0"/>
      <w:marTop w:val="0"/>
      <w:marBottom w:val="0"/>
      <w:divBdr>
        <w:top w:val="none" w:sz="0" w:space="0" w:color="auto"/>
        <w:left w:val="none" w:sz="0" w:space="0" w:color="auto"/>
        <w:bottom w:val="none" w:sz="0" w:space="0" w:color="auto"/>
        <w:right w:val="none" w:sz="0" w:space="0" w:color="auto"/>
      </w:divBdr>
    </w:div>
    <w:div w:id="1842961034">
      <w:bodyDiv w:val="1"/>
      <w:marLeft w:val="0"/>
      <w:marRight w:val="0"/>
      <w:marTop w:val="0"/>
      <w:marBottom w:val="0"/>
      <w:divBdr>
        <w:top w:val="none" w:sz="0" w:space="0" w:color="auto"/>
        <w:left w:val="none" w:sz="0" w:space="0" w:color="auto"/>
        <w:bottom w:val="none" w:sz="0" w:space="0" w:color="auto"/>
        <w:right w:val="none" w:sz="0" w:space="0" w:color="auto"/>
      </w:divBdr>
    </w:div>
    <w:div w:id="1987859081">
      <w:bodyDiv w:val="1"/>
      <w:marLeft w:val="0"/>
      <w:marRight w:val="0"/>
      <w:marTop w:val="0"/>
      <w:marBottom w:val="0"/>
      <w:divBdr>
        <w:top w:val="none" w:sz="0" w:space="0" w:color="auto"/>
        <w:left w:val="none" w:sz="0" w:space="0" w:color="auto"/>
        <w:bottom w:val="none" w:sz="0" w:space="0" w:color="auto"/>
        <w:right w:val="none" w:sz="0" w:space="0" w:color="auto"/>
      </w:divBdr>
    </w:div>
    <w:div w:id="1995647277">
      <w:bodyDiv w:val="1"/>
      <w:marLeft w:val="0"/>
      <w:marRight w:val="0"/>
      <w:marTop w:val="0"/>
      <w:marBottom w:val="0"/>
      <w:divBdr>
        <w:top w:val="none" w:sz="0" w:space="0" w:color="auto"/>
        <w:left w:val="none" w:sz="0" w:space="0" w:color="auto"/>
        <w:bottom w:val="none" w:sz="0" w:space="0" w:color="auto"/>
        <w:right w:val="none" w:sz="0" w:space="0" w:color="auto"/>
      </w:divBdr>
    </w:div>
    <w:div w:id="1998652040">
      <w:bodyDiv w:val="1"/>
      <w:marLeft w:val="0"/>
      <w:marRight w:val="0"/>
      <w:marTop w:val="0"/>
      <w:marBottom w:val="0"/>
      <w:divBdr>
        <w:top w:val="none" w:sz="0" w:space="0" w:color="auto"/>
        <w:left w:val="none" w:sz="0" w:space="0" w:color="auto"/>
        <w:bottom w:val="none" w:sz="0" w:space="0" w:color="auto"/>
        <w:right w:val="none" w:sz="0" w:space="0" w:color="auto"/>
      </w:divBdr>
      <w:divsChild>
        <w:div w:id="1388214608">
          <w:marLeft w:val="0"/>
          <w:marRight w:val="0"/>
          <w:marTop w:val="0"/>
          <w:marBottom w:val="0"/>
          <w:divBdr>
            <w:top w:val="none" w:sz="0" w:space="0" w:color="auto"/>
            <w:left w:val="none" w:sz="0" w:space="0" w:color="auto"/>
            <w:bottom w:val="none" w:sz="0" w:space="0" w:color="auto"/>
            <w:right w:val="none" w:sz="0" w:space="0" w:color="auto"/>
          </w:divBdr>
        </w:div>
        <w:div w:id="621498515">
          <w:marLeft w:val="0"/>
          <w:marRight w:val="0"/>
          <w:marTop w:val="0"/>
          <w:marBottom w:val="0"/>
          <w:divBdr>
            <w:top w:val="none" w:sz="0" w:space="0" w:color="auto"/>
            <w:left w:val="none" w:sz="0" w:space="0" w:color="auto"/>
            <w:bottom w:val="none" w:sz="0" w:space="0" w:color="auto"/>
            <w:right w:val="none" w:sz="0" w:space="0" w:color="auto"/>
          </w:divBdr>
        </w:div>
        <w:div w:id="1195463812">
          <w:marLeft w:val="0"/>
          <w:marRight w:val="0"/>
          <w:marTop w:val="0"/>
          <w:marBottom w:val="0"/>
          <w:divBdr>
            <w:top w:val="none" w:sz="0" w:space="0" w:color="auto"/>
            <w:left w:val="none" w:sz="0" w:space="0" w:color="auto"/>
            <w:bottom w:val="none" w:sz="0" w:space="0" w:color="auto"/>
            <w:right w:val="none" w:sz="0" w:space="0" w:color="auto"/>
          </w:divBdr>
        </w:div>
        <w:div w:id="1962882651">
          <w:marLeft w:val="0"/>
          <w:marRight w:val="0"/>
          <w:marTop w:val="0"/>
          <w:marBottom w:val="0"/>
          <w:divBdr>
            <w:top w:val="none" w:sz="0" w:space="0" w:color="auto"/>
            <w:left w:val="none" w:sz="0" w:space="0" w:color="auto"/>
            <w:bottom w:val="none" w:sz="0" w:space="0" w:color="auto"/>
            <w:right w:val="none" w:sz="0" w:space="0" w:color="auto"/>
          </w:divBdr>
        </w:div>
        <w:div w:id="1425104015">
          <w:marLeft w:val="0"/>
          <w:marRight w:val="0"/>
          <w:marTop w:val="0"/>
          <w:marBottom w:val="0"/>
          <w:divBdr>
            <w:top w:val="none" w:sz="0" w:space="0" w:color="auto"/>
            <w:left w:val="none" w:sz="0" w:space="0" w:color="auto"/>
            <w:bottom w:val="none" w:sz="0" w:space="0" w:color="auto"/>
            <w:right w:val="none" w:sz="0" w:space="0" w:color="auto"/>
          </w:divBdr>
        </w:div>
      </w:divsChild>
    </w:div>
    <w:div w:id="2004698702">
      <w:bodyDiv w:val="1"/>
      <w:marLeft w:val="0"/>
      <w:marRight w:val="0"/>
      <w:marTop w:val="0"/>
      <w:marBottom w:val="0"/>
      <w:divBdr>
        <w:top w:val="none" w:sz="0" w:space="0" w:color="auto"/>
        <w:left w:val="none" w:sz="0" w:space="0" w:color="auto"/>
        <w:bottom w:val="none" w:sz="0" w:space="0" w:color="auto"/>
        <w:right w:val="none" w:sz="0" w:space="0" w:color="auto"/>
      </w:divBdr>
      <w:divsChild>
        <w:div w:id="1356691284">
          <w:marLeft w:val="0"/>
          <w:marRight w:val="0"/>
          <w:marTop w:val="0"/>
          <w:marBottom w:val="0"/>
          <w:divBdr>
            <w:top w:val="none" w:sz="0" w:space="0" w:color="auto"/>
            <w:left w:val="none" w:sz="0" w:space="0" w:color="auto"/>
            <w:bottom w:val="none" w:sz="0" w:space="0" w:color="auto"/>
            <w:right w:val="none" w:sz="0" w:space="0" w:color="auto"/>
          </w:divBdr>
          <w:divsChild>
            <w:div w:id="707796396">
              <w:marLeft w:val="0"/>
              <w:marRight w:val="0"/>
              <w:marTop w:val="0"/>
              <w:marBottom w:val="0"/>
              <w:divBdr>
                <w:top w:val="none" w:sz="0" w:space="0" w:color="auto"/>
                <w:left w:val="none" w:sz="0" w:space="0" w:color="auto"/>
                <w:bottom w:val="none" w:sz="0" w:space="0" w:color="auto"/>
                <w:right w:val="none" w:sz="0" w:space="0" w:color="auto"/>
              </w:divBdr>
              <w:divsChild>
                <w:div w:id="1224484027">
                  <w:marLeft w:val="0"/>
                  <w:marRight w:val="0"/>
                  <w:marTop w:val="0"/>
                  <w:marBottom w:val="0"/>
                  <w:divBdr>
                    <w:top w:val="none" w:sz="0" w:space="0" w:color="auto"/>
                    <w:left w:val="none" w:sz="0" w:space="0" w:color="auto"/>
                    <w:bottom w:val="none" w:sz="0" w:space="0" w:color="auto"/>
                    <w:right w:val="none" w:sz="0" w:space="0" w:color="auto"/>
                  </w:divBdr>
                  <w:divsChild>
                    <w:div w:id="1428304444">
                      <w:marLeft w:val="0"/>
                      <w:marRight w:val="0"/>
                      <w:marTop w:val="0"/>
                      <w:marBottom w:val="0"/>
                      <w:divBdr>
                        <w:top w:val="none" w:sz="0" w:space="0" w:color="auto"/>
                        <w:left w:val="none" w:sz="0" w:space="0" w:color="auto"/>
                        <w:bottom w:val="none" w:sz="0" w:space="0" w:color="auto"/>
                        <w:right w:val="none" w:sz="0" w:space="0" w:color="auto"/>
                      </w:divBdr>
                      <w:divsChild>
                        <w:div w:id="1900819689">
                          <w:marLeft w:val="0"/>
                          <w:marRight w:val="0"/>
                          <w:marTop w:val="0"/>
                          <w:marBottom w:val="0"/>
                          <w:divBdr>
                            <w:top w:val="none" w:sz="0" w:space="0" w:color="auto"/>
                            <w:left w:val="none" w:sz="0" w:space="0" w:color="auto"/>
                            <w:bottom w:val="none" w:sz="0" w:space="0" w:color="auto"/>
                            <w:right w:val="none" w:sz="0" w:space="0" w:color="auto"/>
                          </w:divBdr>
                          <w:divsChild>
                            <w:div w:id="827213655">
                              <w:marLeft w:val="0"/>
                              <w:marRight w:val="0"/>
                              <w:marTop w:val="0"/>
                              <w:marBottom w:val="0"/>
                              <w:divBdr>
                                <w:top w:val="none" w:sz="0" w:space="0" w:color="auto"/>
                                <w:left w:val="none" w:sz="0" w:space="0" w:color="auto"/>
                                <w:bottom w:val="none" w:sz="0" w:space="0" w:color="auto"/>
                                <w:right w:val="none" w:sz="0" w:space="0" w:color="auto"/>
                              </w:divBdr>
                              <w:divsChild>
                                <w:div w:id="1059204354">
                                  <w:marLeft w:val="0"/>
                                  <w:marRight w:val="0"/>
                                  <w:marTop w:val="0"/>
                                  <w:marBottom w:val="0"/>
                                  <w:divBdr>
                                    <w:top w:val="none" w:sz="0" w:space="0" w:color="auto"/>
                                    <w:left w:val="none" w:sz="0" w:space="0" w:color="auto"/>
                                    <w:bottom w:val="none" w:sz="0" w:space="0" w:color="auto"/>
                                    <w:right w:val="none" w:sz="0" w:space="0" w:color="auto"/>
                                  </w:divBdr>
                                  <w:divsChild>
                                    <w:div w:id="619607293">
                                      <w:marLeft w:val="0"/>
                                      <w:marRight w:val="0"/>
                                      <w:marTop w:val="0"/>
                                      <w:marBottom w:val="0"/>
                                      <w:divBdr>
                                        <w:top w:val="none" w:sz="0" w:space="0" w:color="auto"/>
                                        <w:left w:val="none" w:sz="0" w:space="0" w:color="auto"/>
                                        <w:bottom w:val="none" w:sz="0" w:space="0" w:color="auto"/>
                                        <w:right w:val="none" w:sz="0" w:space="0" w:color="auto"/>
                                      </w:divBdr>
                                      <w:divsChild>
                                        <w:div w:id="642975111">
                                          <w:marLeft w:val="0"/>
                                          <w:marRight w:val="0"/>
                                          <w:marTop w:val="0"/>
                                          <w:marBottom w:val="0"/>
                                          <w:divBdr>
                                            <w:top w:val="none" w:sz="0" w:space="0" w:color="auto"/>
                                            <w:left w:val="none" w:sz="0" w:space="0" w:color="auto"/>
                                            <w:bottom w:val="none" w:sz="0" w:space="0" w:color="auto"/>
                                            <w:right w:val="none" w:sz="0" w:space="0" w:color="auto"/>
                                          </w:divBdr>
                                          <w:divsChild>
                                            <w:div w:id="1629429543">
                                              <w:marLeft w:val="0"/>
                                              <w:marRight w:val="0"/>
                                              <w:marTop w:val="0"/>
                                              <w:marBottom w:val="0"/>
                                              <w:divBdr>
                                                <w:top w:val="none" w:sz="0" w:space="0" w:color="auto"/>
                                                <w:left w:val="none" w:sz="0" w:space="0" w:color="auto"/>
                                                <w:bottom w:val="none" w:sz="0" w:space="0" w:color="auto"/>
                                                <w:right w:val="none" w:sz="0" w:space="0" w:color="auto"/>
                                              </w:divBdr>
                                              <w:divsChild>
                                                <w:div w:id="2023702438">
                                                  <w:marLeft w:val="0"/>
                                                  <w:marRight w:val="0"/>
                                                  <w:marTop w:val="0"/>
                                                  <w:marBottom w:val="0"/>
                                                  <w:divBdr>
                                                    <w:top w:val="none" w:sz="0" w:space="0" w:color="auto"/>
                                                    <w:left w:val="none" w:sz="0" w:space="0" w:color="auto"/>
                                                    <w:bottom w:val="none" w:sz="0" w:space="0" w:color="auto"/>
                                                    <w:right w:val="none" w:sz="0" w:space="0" w:color="auto"/>
                                                  </w:divBdr>
                                                  <w:divsChild>
                                                    <w:div w:id="2010791109">
                                                      <w:marLeft w:val="0"/>
                                                      <w:marRight w:val="0"/>
                                                      <w:marTop w:val="0"/>
                                                      <w:marBottom w:val="0"/>
                                                      <w:divBdr>
                                                        <w:top w:val="none" w:sz="0" w:space="0" w:color="auto"/>
                                                        <w:left w:val="none" w:sz="0" w:space="0" w:color="auto"/>
                                                        <w:bottom w:val="none" w:sz="0" w:space="0" w:color="auto"/>
                                                        <w:right w:val="none" w:sz="0" w:space="0" w:color="auto"/>
                                                      </w:divBdr>
                                                      <w:divsChild>
                                                        <w:div w:id="47364670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9721754">
      <w:bodyDiv w:val="1"/>
      <w:marLeft w:val="0"/>
      <w:marRight w:val="0"/>
      <w:marTop w:val="0"/>
      <w:marBottom w:val="0"/>
      <w:divBdr>
        <w:top w:val="none" w:sz="0" w:space="0" w:color="auto"/>
        <w:left w:val="none" w:sz="0" w:space="0" w:color="auto"/>
        <w:bottom w:val="none" w:sz="0" w:space="0" w:color="auto"/>
        <w:right w:val="none" w:sz="0" w:space="0" w:color="auto"/>
      </w:divBdr>
    </w:div>
    <w:div w:id="2102217880">
      <w:bodyDiv w:val="1"/>
      <w:marLeft w:val="0"/>
      <w:marRight w:val="0"/>
      <w:marTop w:val="0"/>
      <w:marBottom w:val="0"/>
      <w:divBdr>
        <w:top w:val="none" w:sz="0" w:space="0" w:color="auto"/>
        <w:left w:val="none" w:sz="0" w:space="0" w:color="auto"/>
        <w:bottom w:val="none" w:sz="0" w:space="0" w:color="auto"/>
        <w:right w:val="none" w:sz="0" w:space="0" w:color="auto"/>
      </w:divBdr>
      <w:divsChild>
        <w:div w:id="76682821">
          <w:marLeft w:val="0"/>
          <w:marRight w:val="0"/>
          <w:marTop w:val="0"/>
          <w:marBottom w:val="0"/>
          <w:divBdr>
            <w:top w:val="none" w:sz="0" w:space="0" w:color="auto"/>
            <w:left w:val="none" w:sz="0" w:space="0" w:color="auto"/>
            <w:bottom w:val="none" w:sz="0" w:space="0" w:color="auto"/>
            <w:right w:val="none" w:sz="0" w:space="0" w:color="auto"/>
          </w:divBdr>
        </w:div>
        <w:div w:id="1441223937">
          <w:marLeft w:val="0"/>
          <w:marRight w:val="0"/>
          <w:marTop w:val="0"/>
          <w:marBottom w:val="0"/>
          <w:divBdr>
            <w:top w:val="none" w:sz="0" w:space="0" w:color="auto"/>
            <w:left w:val="none" w:sz="0" w:space="0" w:color="auto"/>
            <w:bottom w:val="none" w:sz="0" w:space="0" w:color="auto"/>
            <w:right w:val="none" w:sz="0" w:space="0" w:color="auto"/>
          </w:divBdr>
        </w:div>
        <w:div w:id="488205593">
          <w:marLeft w:val="0"/>
          <w:marRight w:val="0"/>
          <w:marTop w:val="0"/>
          <w:marBottom w:val="0"/>
          <w:divBdr>
            <w:top w:val="none" w:sz="0" w:space="0" w:color="auto"/>
            <w:left w:val="none" w:sz="0" w:space="0" w:color="auto"/>
            <w:bottom w:val="none" w:sz="0" w:space="0" w:color="auto"/>
            <w:right w:val="none" w:sz="0" w:space="0" w:color="auto"/>
          </w:divBdr>
        </w:div>
        <w:div w:id="262998980">
          <w:marLeft w:val="0"/>
          <w:marRight w:val="0"/>
          <w:marTop w:val="0"/>
          <w:marBottom w:val="0"/>
          <w:divBdr>
            <w:top w:val="none" w:sz="0" w:space="0" w:color="auto"/>
            <w:left w:val="none" w:sz="0" w:space="0" w:color="auto"/>
            <w:bottom w:val="none" w:sz="0" w:space="0" w:color="auto"/>
            <w:right w:val="none" w:sz="0" w:space="0" w:color="auto"/>
          </w:divBdr>
        </w:div>
        <w:div w:id="1555845623">
          <w:marLeft w:val="0"/>
          <w:marRight w:val="0"/>
          <w:marTop w:val="0"/>
          <w:marBottom w:val="0"/>
          <w:divBdr>
            <w:top w:val="none" w:sz="0" w:space="0" w:color="auto"/>
            <w:left w:val="none" w:sz="0" w:space="0" w:color="auto"/>
            <w:bottom w:val="none" w:sz="0" w:space="0" w:color="auto"/>
            <w:right w:val="none" w:sz="0" w:space="0" w:color="auto"/>
          </w:divBdr>
        </w:div>
      </w:divsChild>
    </w:div>
    <w:div w:id="2131317586">
      <w:bodyDiv w:val="1"/>
      <w:marLeft w:val="0"/>
      <w:marRight w:val="0"/>
      <w:marTop w:val="0"/>
      <w:marBottom w:val="0"/>
      <w:divBdr>
        <w:top w:val="none" w:sz="0" w:space="0" w:color="auto"/>
        <w:left w:val="none" w:sz="0" w:space="0" w:color="auto"/>
        <w:bottom w:val="none" w:sz="0" w:space="0" w:color="auto"/>
        <w:right w:val="none" w:sz="0" w:space="0" w:color="auto"/>
      </w:divBdr>
    </w:div>
    <w:div w:id="214519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ke.trott@aru.ac.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C72D90C-15C7-4BD9-9BCC-49AD2AA86EA9}">
  <we:reference id="wa104382081" version="1.21.0.0" store="en-001" storeType="OMEX"/>
  <we:alternateReferences>
    <we:reference id="wa104382081" version="1.21.0.0" store="wa10438208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667FEAA2858314BBD453429065E7B3F" ma:contentTypeVersion="13" ma:contentTypeDescription="Create a new document." ma:contentTypeScope="" ma:versionID="a71b4e18728b3c2571513fe5be81e425">
  <xsd:schema xmlns:xsd="http://www.w3.org/2001/XMLSchema" xmlns:xs="http://www.w3.org/2001/XMLSchema" xmlns:p="http://schemas.microsoft.com/office/2006/metadata/properties" xmlns:ns3="03797939-ec8e-4f98-a2fd-b2420464d6d3" xmlns:ns4="bbe8c2e6-2977-4eb5-9cfb-b153b7edd965" targetNamespace="http://schemas.microsoft.com/office/2006/metadata/properties" ma:root="true" ma:fieldsID="87f5bda7ac657d216e00ba0a6ee9fd5a" ns3:_="" ns4:_="">
    <xsd:import namespace="03797939-ec8e-4f98-a2fd-b2420464d6d3"/>
    <xsd:import namespace="bbe8c2e6-2977-4eb5-9cfb-b153b7edd96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97939-ec8e-4f98-a2fd-b2420464d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e8c2e6-2977-4eb5-9cfb-b153b7edd96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D57D85-30BB-40D3-B654-98FAFFBFDB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1B6F7D-5048-4B8F-A845-107F8923F387}">
  <ds:schemaRefs>
    <ds:schemaRef ds:uri="http://schemas.openxmlformats.org/officeDocument/2006/bibliography"/>
  </ds:schemaRefs>
</ds:datastoreItem>
</file>

<file path=customXml/itemProps3.xml><?xml version="1.0" encoding="utf-8"?>
<ds:datastoreItem xmlns:ds="http://schemas.openxmlformats.org/officeDocument/2006/customXml" ds:itemID="{2F94EF6F-0D78-4B73-87B8-8E4D20E840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97939-ec8e-4f98-a2fd-b2420464d6d3"/>
    <ds:schemaRef ds:uri="bbe8c2e6-2977-4eb5-9cfb-b153b7edd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CF91BA-018C-437F-B3FD-75AF655C17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5749</Words>
  <Characters>31602</Characters>
  <Application>Microsoft Office Word</Application>
  <DocSecurity>0</DocSecurity>
  <Lines>1338</Lines>
  <Paragraphs>695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Vaughan, Megan (Postgraduate Researcher)</dc:creator>
  <cp:keywords/>
  <dc:description/>
  <cp:lastModifiedBy>Blanshard, Lisa</cp:lastModifiedBy>
  <cp:revision>6</cp:revision>
  <cp:lastPrinted>2021-10-26T09:45:00Z</cp:lastPrinted>
  <dcterms:created xsi:type="dcterms:W3CDTF">2021-10-25T11:16:00Z</dcterms:created>
  <dcterms:modified xsi:type="dcterms:W3CDTF">2021-10-26T09:46:00Z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http://www.zotero.org/styles/harvard-anglia-ruskin-university</vt:lpwstr>
  </property>
  <property fmtid="{D5CDD505-2E9C-101B-9397-08002B2CF9AE}" pid="5" name="Mendeley Recent Style Name 1_1">
    <vt:lpwstr>Anglia Ruskin University - Harvard</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http://www.zotero.org/styles/contact-lens-and-anterior-eye</vt:lpwstr>
  </property>
  <property fmtid="{D5CDD505-2E9C-101B-9397-08002B2CF9AE}" pid="11" name="Mendeley Recent Style Name 4_1">
    <vt:lpwstr>Contact Lens and Anterior Eye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d1cd1001-29f8-3799-abab-1f2ab7448b55</vt:lpwstr>
  </property>
  <property fmtid="{D5CDD505-2E9C-101B-9397-08002B2CF9AE}" pid="24" name="Mendeley Citation Style_1">
    <vt:lpwstr>http://www.zotero.org/styles/vancouver</vt:lpwstr>
  </property>
  <property fmtid="{D5CDD505-2E9C-101B-9397-08002B2CF9AE}" pid="25" name="ZOTERO_PREF_1">
    <vt:lpwstr>&lt;data data-version="3" zotero-version="5.0.96.2"&gt;&lt;session id="QgABC6Py"/&gt;&lt;style id="http://www.zotero.org/styles/vancouver" locale="en-GB" hasBibliography="1" bibliographyStyleHasBeenSet="1"/&gt;&lt;prefs&gt;&lt;pref name="fieldType" value="Field"/&gt;&lt;pref name="automa</vt:lpwstr>
  </property>
  <property fmtid="{D5CDD505-2E9C-101B-9397-08002B2CF9AE}" pid="26" name="ZOTERO_PREF_2">
    <vt:lpwstr>ticJournalAbbreviations" value="true"/&gt;&lt;pref name="dontAskDelayCitationUpdates" value="true"/&gt;&lt;/prefs&gt;&lt;/data&gt;</vt:lpwstr>
  </property>
  <property fmtid="{D5CDD505-2E9C-101B-9397-08002B2CF9AE}" pid="27" name="ContentTypeId">
    <vt:lpwstr>0x010100E667FEAA2858314BBD453429065E7B3F</vt:lpwstr>
  </property>
</Properties>
</file>