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C818" w14:textId="31ECFCA6" w:rsidR="00E240D6" w:rsidRPr="008416E1" w:rsidRDefault="004E43C3" w:rsidP="008416E1">
      <w:pPr>
        <w:pStyle w:val="Title"/>
      </w:pPr>
      <w:r w:rsidRPr="008416E1">
        <w:t>Social and Economic Costs of</w:t>
      </w:r>
      <w:r w:rsidR="009B7E7C" w:rsidRPr="008416E1">
        <w:t xml:space="preserve"> </w:t>
      </w:r>
      <w:r w:rsidR="00CA29E1" w:rsidRPr="008416E1">
        <w:t xml:space="preserve">Gambling Problems </w:t>
      </w:r>
      <w:r w:rsidRPr="008416E1">
        <w:t>and Related Harm a</w:t>
      </w:r>
      <w:r w:rsidR="00CA29E1" w:rsidRPr="008416E1">
        <w:t xml:space="preserve">mong </w:t>
      </w:r>
      <w:r w:rsidR="00D64904" w:rsidRPr="008416E1">
        <w:t xml:space="preserve">UK Military </w:t>
      </w:r>
      <w:r w:rsidR="00CA29E1" w:rsidRPr="008416E1">
        <w:t>Veterans</w:t>
      </w:r>
    </w:p>
    <w:p w14:paraId="3B2831A7" w14:textId="77777777" w:rsidR="0001482F"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rPr>
        <w:t>Shaun Harris</w:t>
      </w:r>
      <w:r w:rsidRPr="0047226D">
        <w:rPr>
          <w:rFonts w:ascii="Times New Roman" w:hAnsi="Times New Roman" w:cs="Times New Roman"/>
          <w:color w:val="000000"/>
          <w:sz w:val="24"/>
          <w:szCs w:val="24"/>
          <w:vertAlign w:val="superscript"/>
        </w:rPr>
        <w:t>1</w:t>
      </w:r>
      <w:r w:rsidRPr="004722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Rhys D. Pockett</w:t>
      </w:r>
      <w:r w:rsidRPr="00915EAD">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xml:space="preserve">, </w:t>
      </w:r>
      <w:r w:rsidRPr="0047226D">
        <w:rPr>
          <w:rFonts w:ascii="Times New Roman" w:hAnsi="Times New Roman" w:cs="Times New Roman"/>
          <w:color w:val="000000"/>
          <w:sz w:val="24"/>
          <w:szCs w:val="24"/>
        </w:rPr>
        <w:t>Glen Dighton</w:t>
      </w:r>
      <w:r w:rsidRPr="0047226D">
        <w:rPr>
          <w:rFonts w:ascii="Times New Roman" w:hAnsi="Times New Roman" w:cs="Times New Roman"/>
          <w:color w:val="000000"/>
          <w:sz w:val="24"/>
          <w:szCs w:val="24"/>
          <w:vertAlign w:val="superscript"/>
        </w:rPr>
        <w:t>2</w:t>
      </w:r>
      <w:r w:rsidRPr="0047226D">
        <w:rPr>
          <w:rFonts w:ascii="Times New Roman" w:hAnsi="Times New Roman" w:cs="Times New Roman"/>
          <w:color w:val="000000"/>
          <w:sz w:val="24"/>
          <w:szCs w:val="24"/>
        </w:rPr>
        <w:t>, Katie Wood</w:t>
      </w:r>
      <w:r w:rsidRPr="0047226D">
        <w:rPr>
          <w:rFonts w:ascii="Times New Roman" w:hAnsi="Times New Roman" w:cs="Times New Roman"/>
          <w:color w:val="000000"/>
          <w:sz w:val="24"/>
          <w:szCs w:val="24"/>
          <w:vertAlign w:val="superscript"/>
        </w:rPr>
        <w:t>2</w:t>
      </w:r>
      <w:r w:rsidRPr="0047226D">
        <w:rPr>
          <w:rFonts w:ascii="Times New Roman" w:hAnsi="Times New Roman" w:cs="Times New Roman"/>
          <w:color w:val="000000"/>
          <w:sz w:val="24"/>
          <w:szCs w:val="24"/>
        </w:rPr>
        <w:t>, Cherie Armour</w:t>
      </w:r>
      <w:r w:rsidRPr="0047226D">
        <w:rPr>
          <w:rFonts w:ascii="Times New Roman" w:hAnsi="Times New Roman" w:cs="Times New Roman"/>
          <w:color w:val="000000"/>
          <w:sz w:val="24"/>
          <w:szCs w:val="24"/>
          <w:vertAlign w:val="superscript"/>
        </w:rPr>
        <w:t>3</w:t>
      </w:r>
      <w:r w:rsidRPr="0047226D">
        <w:rPr>
          <w:rFonts w:ascii="Times New Roman" w:hAnsi="Times New Roman" w:cs="Times New Roman"/>
          <w:color w:val="000000"/>
          <w:sz w:val="24"/>
          <w:szCs w:val="24"/>
        </w:rPr>
        <w:t xml:space="preserve">, </w:t>
      </w:r>
    </w:p>
    <w:p w14:paraId="1005AD83" w14:textId="77777777" w:rsidR="0001482F"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rPr>
        <w:t>Matt Fossey</w:t>
      </w:r>
      <w:r w:rsidRPr="0047226D">
        <w:rPr>
          <w:rFonts w:ascii="Times New Roman" w:hAnsi="Times New Roman" w:cs="Times New Roman"/>
          <w:color w:val="000000"/>
          <w:sz w:val="24"/>
          <w:szCs w:val="24"/>
          <w:vertAlign w:val="superscript"/>
        </w:rPr>
        <w:t>4</w:t>
      </w:r>
      <w:r w:rsidRPr="0047226D">
        <w:rPr>
          <w:rFonts w:ascii="Times New Roman" w:hAnsi="Times New Roman" w:cs="Times New Roman"/>
          <w:color w:val="000000"/>
          <w:sz w:val="24"/>
          <w:szCs w:val="24"/>
        </w:rPr>
        <w:t>, Lee Hogan</w:t>
      </w:r>
      <w:r w:rsidRPr="0047226D">
        <w:rPr>
          <w:rFonts w:ascii="Times New Roman" w:hAnsi="Times New Roman" w:cs="Times New Roman"/>
          <w:color w:val="000000"/>
          <w:sz w:val="24"/>
          <w:szCs w:val="24"/>
          <w:vertAlign w:val="superscript"/>
        </w:rPr>
        <w:t>5</w:t>
      </w:r>
      <w:r w:rsidRPr="0047226D">
        <w:rPr>
          <w:rFonts w:ascii="Times New Roman" w:hAnsi="Times New Roman" w:cs="Times New Roman"/>
          <w:color w:val="000000"/>
          <w:sz w:val="24"/>
          <w:szCs w:val="24"/>
        </w:rPr>
        <w:t>, Neil Kitchiner</w:t>
      </w:r>
      <w:r w:rsidRPr="0047226D">
        <w:rPr>
          <w:rFonts w:ascii="Times New Roman" w:hAnsi="Times New Roman" w:cs="Times New Roman"/>
          <w:color w:val="000000"/>
          <w:sz w:val="24"/>
          <w:szCs w:val="24"/>
          <w:vertAlign w:val="superscript"/>
        </w:rPr>
        <w:t>6,7</w:t>
      </w:r>
      <w:r w:rsidRPr="00F45B3D">
        <w:rPr>
          <w:rFonts w:ascii="Times New Roman" w:hAnsi="Times New Roman" w:cs="Times New Roman"/>
          <w:color w:val="000000"/>
          <w:sz w:val="24"/>
          <w:szCs w:val="24"/>
        </w:rPr>
        <w:t>,</w:t>
      </w:r>
      <w:r w:rsidRPr="0047226D">
        <w:rPr>
          <w:rFonts w:ascii="Times New Roman" w:hAnsi="Times New Roman" w:cs="Times New Roman"/>
          <w:color w:val="000000"/>
          <w:sz w:val="24"/>
          <w:szCs w:val="24"/>
        </w:rPr>
        <w:t xml:space="preserve"> Justyn Larcombe</w:t>
      </w:r>
      <w:r w:rsidRPr="0047226D">
        <w:rPr>
          <w:rFonts w:ascii="Times New Roman" w:hAnsi="Times New Roman" w:cs="Times New Roman"/>
          <w:color w:val="000000"/>
          <w:sz w:val="24"/>
          <w:szCs w:val="24"/>
          <w:vertAlign w:val="superscript"/>
        </w:rPr>
        <w:t>8</w:t>
      </w:r>
      <w:r w:rsidRPr="0047226D">
        <w:rPr>
          <w:rFonts w:ascii="Times New Roman" w:hAnsi="Times New Roman" w:cs="Times New Roman"/>
          <w:color w:val="000000"/>
          <w:sz w:val="24"/>
          <w:szCs w:val="24"/>
        </w:rPr>
        <w:t>, Robert D. Rogers</w:t>
      </w:r>
      <w:r w:rsidRPr="0047226D">
        <w:rPr>
          <w:rFonts w:ascii="Times New Roman" w:hAnsi="Times New Roman" w:cs="Times New Roman"/>
          <w:color w:val="000000"/>
          <w:sz w:val="24"/>
          <w:szCs w:val="24"/>
          <w:vertAlign w:val="superscript"/>
        </w:rPr>
        <w:t>5</w:t>
      </w:r>
      <w:r w:rsidRPr="0047226D">
        <w:rPr>
          <w:rFonts w:ascii="Times New Roman" w:hAnsi="Times New Roman" w:cs="Times New Roman"/>
          <w:color w:val="000000"/>
          <w:sz w:val="24"/>
          <w:szCs w:val="24"/>
        </w:rPr>
        <w:t xml:space="preserve">, </w:t>
      </w:r>
    </w:p>
    <w:p w14:paraId="44DE25E6"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rPr>
        <w:t>&amp; Simon Dymond</w:t>
      </w:r>
      <w:r w:rsidRPr="0047226D">
        <w:rPr>
          <w:rFonts w:ascii="Times New Roman" w:hAnsi="Times New Roman" w:cs="Times New Roman"/>
          <w:color w:val="000000"/>
          <w:sz w:val="24"/>
          <w:szCs w:val="24"/>
          <w:vertAlign w:val="superscript"/>
        </w:rPr>
        <w:t>2,9</w:t>
      </w:r>
      <w:r w:rsidRPr="0047226D">
        <w:rPr>
          <w:rFonts w:ascii="Times New Roman" w:hAnsi="Times New Roman" w:cs="Times New Roman"/>
          <w:color w:val="000000"/>
          <w:sz w:val="24"/>
          <w:szCs w:val="24"/>
        </w:rPr>
        <w:t>*</w:t>
      </w:r>
    </w:p>
    <w:p w14:paraId="1960C1F2"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1</w:t>
      </w:r>
      <w:r w:rsidRPr="0047226D">
        <w:rPr>
          <w:rFonts w:ascii="Times New Roman" w:hAnsi="Times New Roman" w:cs="Times New Roman"/>
          <w:color w:val="000000"/>
          <w:sz w:val="24"/>
          <w:szCs w:val="24"/>
        </w:rPr>
        <w:t xml:space="preserve"> Swansea Centre for Health Economics, Swansea University, Singleton Campus, Swansea, SA2 8PP, United Kingdom.</w:t>
      </w:r>
    </w:p>
    <w:p w14:paraId="2FFD2F24" w14:textId="25F811B5"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2</w:t>
      </w:r>
      <w:r w:rsidRPr="0047226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School</w:t>
      </w:r>
      <w:r w:rsidRPr="0047226D">
        <w:rPr>
          <w:rFonts w:ascii="Times New Roman" w:hAnsi="Times New Roman" w:cs="Times New Roman"/>
          <w:color w:val="000000"/>
          <w:sz w:val="24"/>
          <w:szCs w:val="24"/>
        </w:rPr>
        <w:t xml:space="preserve"> of Psychology, Swansea University, Singleton Campus, Swansea, SA2 8PP, United Kingdom.</w:t>
      </w:r>
    </w:p>
    <w:p w14:paraId="1F0643D5"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3</w:t>
      </w:r>
      <w:r w:rsidRPr="0047226D">
        <w:rPr>
          <w:rFonts w:ascii="Times New Roman" w:hAnsi="Times New Roman" w:cs="Times New Roman"/>
          <w:color w:val="000000"/>
          <w:sz w:val="24"/>
          <w:szCs w:val="24"/>
        </w:rPr>
        <w:t xml:space="preserve"> Research Centre for Stress Trauma and Related Conditions (STARC), School of Psychology, Queen’s University Belfast, David Keir Building, Belfast, BT9 5BN, United Kingdom.</w:t>
      </w:r>
    </w:p>
    <w:p w14:paraId="4E650E5B"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4</w:t>
      </w:r>
      <w:r w:rsidRPr="0047226D">
        <w:rPr>
          <w:rFonts w:ascii="Times New Roman" w:hAnsi="Times New Roman" w:cs="Times New Roman"/>
          <w:color w:val="000000"/>
          <w:sz w:val="24"/>
          <w:szCs w:val="24"/>
        </w:rPr>
        <w:t xml:space="preserve"> Veterans and Families Institute, Anglia Ruskin University, Chelmsford, CM1 1SQ, United Kingdom.</w:t>
      </w:r>
    </w:p>
    <w:p w14:paraId="15E499F2"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5</w:t>
      </w:r>
      <w:r w:rsidRPr="0047226D">
        <w:rPr>
          <w:rFonts w:ascii="Times New Roman" w:hAnsi="Times New Roman" w:cs="Times New Roman"/>
          <w:color w:val="000000"/>
          <w:sz w:val="24"/>
          <w:szCs w:val="24"/>
        </w:rPr>
        <w:t xml:space="preserve"> School of Psychology, Bangor University, Bangor, LL57 2DG, United Kingdom.</w:t>
      </w:r>
    </w:p>
    <w:p w14:paraId="7DF28711"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6</w:t>
      </w:r>
      <w:r w:rsidRPr="0047226D">
        <w:rPr>
          <w:rFonts w:ascii="Times New Roman" w:hAnsi="Times New Roman" w:cs="Times New Roman"/>
          <w:color w:val="000000"/>
          <w:sz w:val="24"/>
          <w:szCs w:val="24"/>
        </w:rPr>
        <w:t xml:space="preserve"> Veterans NHS Wales, </w:t>
      </w:r>
      <w:r>
        <w:rPr>
          <w:rFonts w:ascii="Times New Roman" w:hAnsi="Times New Roman" w:cs="Times New Roman"/>
          <w:iCs/>
          <w:sz w:val="24"/>
          <w:szCs w:val="24"/>
        </w:rPr>
        <w:t>Cardiff and Vale University Health Board</w:t>
      </w:r>
      <w:r w:rsidRPr="0047226D">
        <w:rPr>
          <w:rFonts w:ascii="Times New Roman" w:hAnsi="Times New Roman" w:cs="Times New Roman"/>
          <w:color w:val="000000"/>
          <w:sz w:val="24"/>
          <w:szCs w:val="24"/>
        </w:rPr>
        <w:t>, Cardiff, CF11 0SN</w:t>
      </w:r>
      <w:r>
        <w:rPr>
          <w:rFonts w:ascii="Times New Roman" w:hAnsi="Times New Roman" w:cs="Times New Roman"/>
          <w:color w:val="000000"/>
          <w:sz w:val="24"/>
          <w:szCs w:val="24"/>
        </w:rPr>
        <w:t>,</w:t>
      </w:r>
      <w:r w:rsidRPr="0047226D">
        <w:rPr>
          <w:rFonts w:ascii="Times New Roman" w:hAnsi="Times New Roman" w:cs="Times New Roman"/>
          <w:color w:val="000000"/>
          <w:sz w:val="24"/>
          <w:szCs w:val="24"/>
        </w:rPr>
        <w:t xml:space="preserve"> United Kingdom.</w:t>
      </w:r>
    </w:p>
    <w:p w14:paraId="5C34932E"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7</w:t>
      </w:r>
      <w:r w:rsidRPr="0047226D">
        <w:rPr>
          <w:rFonts w:ascii="Times New Roman" w:hAnsi="Times New Roman" w:cs="Times New Roman"/>
          <w:color w:val="000000"/>
          <w:sz w:val="24"/>
          <w:szCs w:val="24"/>
        </w:rPr>
        <w:t xml:space="preserve"> Division of Psychological Medicine and Clinical Neurosciences, Cardiff University, Heath Park, Cardiff, CF14 4XN, United Kingdom.</w:t>
      </w:r>
    </w:p>
    <w:p w14:paraId="67FF3D3A"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8</w:t>
      </w:r>
      <w:r w:rsidRPr="0047226D">
        <w:rPr>
          <w:rFonts w:ascii="Times New Roman" w:hAnsi="Times New Roman" w:cs="Times New Roman"/>
          <w:color w:val="000000"/>
          <w:sz w:val="24"/>
          <w:szCs w:val="24"/>
        </w:rPr>
        <w:t xml:space="preserve"> The Recovery Course, c/o Tonbridge Baptist Church, Derwent Road, Tonbridge, Kent, TN10 3HZ, United Kingdom.</w:t>
      </w:r>
    </w:p>
    <w:p w14:paraId="45DCBB07" w14:textId="77777777" w:rsidR="0001482F" w:rsidRPr="0047226D" w:rsidRDefault="0001482F" w:rsidP="0001482F">
      <w:pPr>
        <w:spacing w:after="0" w:line="480" w:lineRule="auto"/>
        <w:jc w:val="center"/>
        <w:rPr>
          <w:rFonts w:ascii="Times New Roman" w:hAnsi="Times New Roman" w:cs="Times New Roman"/>
          <w:color w:val="000000"/>
          <w:sz w:val="24"/>
          <w:szCs w:val="24"/>
        </w:rPr>
      </w:pPr>
      <w:r w:rsidRPr="0047226D">
        <w:rPr>
          <w:rFonts w:ascii="Times New Roman" w:hAnsi="Times New Roman" w:cs="Times New Roman"/>
          <w:color w:val="000000"/>
          <w:sz w:val="24"/>
          <w:szCs w:val="24"/>
          <w:vertAlign w:val="superscript"/>
        </w:rPr>
        <w:t>9</w:t>
      </w:r>
      <w:r w:rsidRPr="0047226D">
        <w:rPr>
          <w:rFonts w:ascii="Times New Roman" w:hAnsi="Times New Roman" w:cs="Times New Roman"/>
          <w:color w:val="000000"/>
          <w:sz w:val="24"/>
          <w:szCs w:val="24"/>
        </w:rPr>
        <w:t xml:space="preserve"> Department of Psychology, Reykjavík University, </w:t>
      </w:r>
      <w:proofErr w:type="spellStart"/>
      <w:r w:rsidRPr="0047226D">
        <w:rPr>
          <w:rFonts w:ascii="Times New Roman" w:hAnsi="Times New Roman" w:cs="Times New Roman"/>
          <w:color w:val="000000"/>
          <w:sz w:val="24"/>
          <w:szCs w:val="24"/>
        </w:rPr>
        <w:t>Menntavegur</w:t>
      </w:r>
      <w:proofErr w:type="spellEnd"/>
      <w:r w:rsidRPr="0047226D">
        <w:rPr>
          <w:rFonts w:ascii="Times New Roman" w:hAnsi="Times New Roman" w:cs="Times New Roman"/>
          <w:color w:val="000000"/>
          <w:sz w:val="24"/>
          <w:szCs w:val="24"/>
        </w:rPr>
        <w:t xml:space="preserve"> 1, </w:t>
      </w:r>
      <w:proofErr w:type="spellStart"/>
      <w:r w:rsidRPr="0047226D">
        <w:rPr>
          <w:rFonts w:ascii="Times New Roman" w:hAnsi="Times New Roman" w:cs="Times New Roman"/>
          <w:color w:val="000000"/>
          <w:sz w:val="24"/>
          <w:szCs w:val="24"/>
        </w:rPr>
        <w:t>Nauthólsvík</w:t>
      </w:r>
      <w:proofErr w:type="spellEnd"/>
      <w:r w:rsidRPr="0047226D">
        <w:rPr>
          <w:rFonts w:ascii="Times New Roman" w:hAnsi="Times New Roman" w:cs="Times New Roman"/>
          <w:color w:val="000000"/>
          <w:sz w:val="24"/>
          <w:szCs w:val="24"/>
        </w:rPr>
        <w:t>, 101 Reykjavík, Iceland.</w:t>
      </w:r>
    </w:p>
    <w:p w14:paraId="3FFFD708" w14:textId="77777777" w:rsidR="0001482F" w:rsidRPr="0047226D" w:rsidRDefault="0001482F" w:rsidP="0001482F">
      <w:pPr>
        <w:spacing w:after="0" w:line="480" w:lineRule="auto"/>
        <w:rPr>
          <w:rFonts w:ascii="Times New Roman" w:hAnsi="Times New Roman" w:cs="Times New Roman"/>
          <w:color w:val="000000"/>
          <w:sz w:val="24"/>
          <w:szCs w:val="24"/>
        </w:rPr>
      </w:pPr>
      <w:r w:rsidRPr="0047226D">
        <w:rPr>
          <w:rFonts w:ascii="Times New Roman" w:hAnsi="Times New Roman" w:cs="Times New Roman"/>
          <w:color w:val="000000"/>
          <w:sz w:val="24"/>
          <w:szCs w:val="24"/>
        </w:rPr>
        <w:t>*Corresponding author: s.o.dymond@swansea.ac.uk; 01792 295602</w:t>
      </w:r>
    </w:p>
    <w:p w14:paraId="54E91F6D" w14:textId="77777777" w:rsidR="0001482F" w:rsidRDefault="0001482F" w:rsidP="0001482F"/>
    <w:p w14:paraId="0E678A6B" w14:textId="77777777" w:rsidR="0001482F" w:rsidRPr="00764502" w:rsidRDefault="0001482F" w:rsidP="0001482F">
      <w:pPr>
        <w:rPr>
          <w:rFonts w:ascii="Times New Roman" w:hAnsi="Times New Roman" w:cs="Times New Roman"/>
          <w:sz w:val="24"/>
          <w:szCs w:val="24"/>
        </w:rPr>
      </w:pPr>
    </w:p>
    <w:p w14:paraId="3535DAFA" w14:textId="77777777" w:rsidR="0001482F" w:rsidRPr="00731D0B" w:rsidRDefault="0001482F" w:rsidP="0001482F">
      <w:pPr>
        <w:jc w:val="center"/>
        <w:rPr>
          <w:rFonts w:ascii="Times New Roman" w:hAnsi="Times New Roman" w:cs="Times New Roman"/>
          <w:b/>
          <w:bCs/>
          <w:sz w:val="24"/>
          <w:szCs w:val="24"/>
        </w:rPr>
      </w:pPr>
      <w:r w:rsidRPr="00731D0B">
        <w:rPr>
          <w:rFonts w:ascii="Times New Roman" w:hAnsi="Times New Roman" w:cs="Times New Roman"/>
          <w:b/>
          <w:bCs/>
          <w:sz w:val="24"/>
          <w:szCs w:val="24"/>
        </w:rPr>
        <w:t>Contributorship</w:t>
      </w:r>
    </w:p>
    <w:p w14:paraId="6E1E73D2" w14:textId="77777777" w:rsidR="0001482F" w:rsidRPr="00731D0B" w:rsidRDefault="0001482F" w:rsidP="0001482F">
      <w:pPr>
        <w:spacing w:after="0"/>
        <w:rPr>
          <w:rFonts w:ascii="Times New Roman" w:hAnsi="Times New Roman" w:cs="Times New Roman"/>
          <w:iCs/>
          <w:sz w:val="24"/>
          <w:szCs w:val="24"/>
        </w:rPr>
      </w:pPr>
      <w:r w:rsidRPr="00731D0B">
        <w:rPr>
          <w:rFonts w:ascii="Times New Roman" w:hAnsi="Times New Roman" w:cs="Times New Roman"/>
          <w:iCs/>
          <w:sz w:val="24"/>
          <w:szCs w:val="24"/>
        </w:rPr>
        <w:t xml:space="preserve">SH, RDP, CA, MF, LH, NK, JL, RDR and SD designed the study. SH, RDP, GD, and KW collected the data and conducted the statistical analysis. SH, </w:t>
      </w:r>
      <w:proofErr w:type="gramStart"/>
      <w:r w:rsidRPr="00731D0B">
        <w:rPr>
          <w:rFonts w:ascii="Times New Roman" w:hAnsi="Times New Roman" w:cs="Times New Roman"/>
          <w:iCs/>
          <w:sz w:val="24"/>
          <w:szCs w:val="24"/>
        </w:rPr>
        <w:t>GD</w:t>
      </w:r>
      <w:proofErr w:type="gramEnd"/>
      <w:r w:rsidRPr="00731D0B">
        <w:rPr>
          <w:rFonts w:ascii="Times New Roman" w:hAnsi="Times New Roman" w:cs="Times New Roman"/>
          <w:iCs/>
          <w:sz w:val="24"/>
          <w:szCs w:val="24"/>
        </w:rPr>
        <w:t xml:space="preserve"> and SD completed the first draft of the manuscript and all authors contributed to and e approved the final manuscript.</w:t>
      </w:r>
    </w:p>
    <w:p w14:paraId="214E38AD" w14:textId="77777777" w:rsidR="0001482F" w:rsidRPr="00731D0B" w:rsidRDefault="0001482F" w:rsidP="0001482F">
      <w:pPr>
        <w:rPr>
          <w:rFonts w:ascii="Times New Roman" w:hAnsi="Times New Roman" w:cs="Times New Roman"/>
          <w:sz w:val="24"/>
          <w:szCs w:val="24"/>
        </w:rPr>
      </w:pPr>
    </w:p>
    <w:p w14:paraId="50E10237" w14:textId="77777777" w:rsidR="0001482F" w:rsidRPr="00731D0B" w:rsidRDefault="0001482F" w:rsidP="0001482F">
      <w:pPr>
        <w:jc w:val="center"/>
        <w:rPr>
          <w:rFonts w:ascii="Times New Roman" w:hAnsi="Times New Roman" w:cs="Times New Roman"/>
          <w:b/>
          <w:bCs/>
          <w:sz w:val="24"/>
          <w:szCs w:val="24"/>
        </w:rPr>
      </w:pPr>
      <w:r w:rsidRPr="00731D0B">
        <w:rPr>
          <w:rFonts w:ascii="Times New Roman" w:hAnsi="Times New Roman" w:cs="Times New Roman"/>
          <w:b/>
          <w:bCs/>
          <w:sz w:val="24"/>
          <w:szCs w:val="24"/>
        </w:rPr>
        <w:t>Funding</w:t>
      </w:r>
    </w:p>
    <w:p w14:paraId="631EC8C0" w14:textId="77777777" w:rsidR="0001482F" w:rsidRPr="00731D0B" w:rsidRDefault="0001482F" w:rsidP="0001482F">
      <w:pPr>
        <w:rPr>
          <w:rFonts w:ascii="Times New Roman" w:hAnsi="Times New Roman" w:cs="Times New Roman"/>
          <w:b/>
          <w:bCs/>
          <w:sz w:val="24"/>
          <w:szCs w:val="24"/>
        </w:rPr>
      </w:pPr>
      <w:r w:rsidRPr="006802E8">
        <w:rPr>
          <w:rFonts w:ascii="Times New Roman" w:hAnsi="Times New Roman" w:cs="Times New Roman"/>
          <w:noProof/>
          <w:color w:val="000000"/>
          <w:sz w:val="24"/>
          <w:szCs w:val="24"/>
        </w:rPr>
        <w:t>This work was supported by a grant from Forces in Mind Trust</w:t>
      </w:r>
      <w:r>
        <w:rPr>
          <w:rFonts w:ascii="Times New Roman" w:hAnsi="Times New Roman" w:cs="Times New Roman"/>
          <w:noProof/>
          <w:color w:val="000000"/>
          <w:sz w:val="24"/>
          <w:szCs w:val="24"/>
        </w:rPr>
        <w:t xml:space="preserve"> (</w:t>
      </w:r>
      <w:r w:rsidRPr="00731D0B">
        <w:rPr>
          <w:rFonts w:ascii="Times New Roman" w:hAnsi="Times New Roman" w:cs="Times New Roman"/>
          <w:noProof/>
          <w:color w:val="000000"/>
          <w:sz w:val="24"/>
          <w:szCs w:val="24"/>
        </w:rPr>
        <w:t>FiMT17/0510S</w:t>
      </w:r>
      <w:r>
        <w:rPr>
          <w:rFonts w:ascii="Times New Roman" w:hAnsi="Times New Roman" w:cs="Times New Roman"/>
          <w:noProof/>
          <w:color w:val="000000"/>
          <w:sz w:val="24"/>
          <w:szCs w:val="24"/>
        </w:rPr>
        <w:t>).</w:t>
      </w:r>
    </w:p>
    <w:p w14:paraId="2F08669C" w14:textId="77777777" w:rsidR="0001482F" w:rsidRDefault="0001482F" w:rsidP="0001482F">
      <w:pPr>
        <w:rPr>
          <w:rFonts w:ascii="Times New Roman" w:hAnsi="Times New Roman" w:cs="Times New Roman"/>
          <w:b/>
          <w:bCs/>
          <w:sz w:val="24"/>
          <w:szCs w:val="24"/>
        </w:rPr>
      </w:pPr>
    </w:p>
    <w:p w14:paraId="705547FC" w14:textId="77777777" w:rsidR="0001482F" w:rsidRDefault="0001482F" w:rsidP="0001482F">
      <w:pPr>
        <w:jc w:val="center"/>
        <w:rPr>
          <w:rFonts w:ascii="Times New Roman" w:hAnsi="Times New Roman" w:cs="Times New Roman"/>
          <w:b/>
          <w:bCs/>
          <w:sz w:val="24"/>
          <w:szCs w:val="24"/>
        </w:rPr>
      </w:pPr>
      <w:r w:rsidRPr="00731D0B">
        <w:rPr>
          <w:rFonts w:ascii="Times New Roman" w:hAnsi="Times New Roman" w:cs="Times New Roman"/>
          <w:b/>
          <w:bCs/>
          <w:sz w:val="24"/>
          <w:szCs w:val="24"/>
        </w:rPr>
        <w:t>Competing Interests</w:t>
      </w:r>
    </w:p>
    <w:p w14:paraId="12B77C2C" w14:textId="77777777" w:rsidR="0001482F" w:rsidRPr="00EE25CA" w:rsidRDefault="0001482F" w:rsidP="0001482F">
      <w:pPr>
        <w:rPr>
          <w:rFonts w:ascii="Times New Roman" w:hAnsi="Times New Roman" w:cs="Times New Roman"/>
          <w:sz w:val="24"/>
          <w:szCs w:val="24"/>
        </w:rPr>
      </w:pPr>
      <w:r w:rsidRPr="00EE25CA">
        <w:rPr>
          <w:rFonts w:ascii="Times New Roman" w:hAnsi="Times New Roman" w:cs="Times New Roman"/>
          <w:sz w:val="24"/>
          <w:szCs w:val="24"/>
        </w:rPr>
        <w:t>None.</w:t>
      </w:r>
    </w:p>
    <w:p w14:paraId="24234D92" w14:textId="77777777" w:rsidR="0001482F" w:rsidRDefault="0001482F" w:rsidP="0001482F">
      <w:pPr>
        <w:rPr>
          <w:rFonts w:ascii="Times New Roman" w:hAnsi="Times New Roman" w:cs="Times New Roman"/>
          <w:b/>
          <w:bCs/>
          <w:sz w:val="24"/>
          <w:szCs w:val="24"/>
        </w:rPr>
      </w:pPr>
    </w:p>
    <w:p w14:paraId="7963AC9B" w14:textId="77777777" w:rsidR="0001482F" w:rsidRDefault="0001482F" w:rsidP="0001482F">
      <w:pPr>
        <w:jc w:val="center"/>
        <w:rPr>
          <w:rFonts w:ascii="Times New Roman" w:hAnsi="Times New Roman" w:cs="Times New Roman"/>
          <w:b/>
          <w:bCs/>
          <w:sz w:val="24"/>
          <w:szCs w:val="24"/>
        </w:rPr>
      </w:pPr>
      <w:r>
        <w:rPr>
          <w:rFonts w:ascii="Times New Roman" w:hAnsi="Times New Roman" w:cs="Times New Roman"/>
          <w:b/>
          <w:bCs/>
          <w:sz w:val="24"/>
          <w:szCs w:val="24"/>
        </w:rPr>
        <w:t>Acknowledgements</w:t>
      </w:r>
    </w:p>
    <w:p w14:paraId="7FE1BCF3" w14:textId="77777777" w:rsidR="0001482F" w:rsidRPr="00731D0B" w:rsidRDefault="0001482F" w:rsidP="0001482F">
      <w:pPr>
        <w:rPr>
          <w:rFonts w:ascii="Times New Roman" w:hAnsi="Times New Roman" w:cs="Times New Roman"/>
          <w:b/>
          <w:bCs/>
          <w:sz w:val="24"/>
          <w:szCs w:val="24"/>
        </w:rPr>
      </w:pPr>
      <w:r>
        <w:rPr>
          <w:rFonts w:ascii="Times New Roman" w:hAnsi="Times New Roman" w:cs="Times New Roman"/>
          <w:color w:val="000000"/>
          <w:sz w:val="24"/>
          <w:szCs w:val="24"/>
        </w:rPr>
        <w:t xml:space="preserve">We thank the UK Armed Forces charities and veterans’ networks for their keen support of this research. </w:t>
      </w:r>
    </w:p>
    <w:p w14:paraId="121AC638" w14:textId="77777777" w:rsidR="0001482F" w:rsidRDefault="0001482F" w:rsidP="0001482F"/>
    <w:p w14:paraId="6BA52FD0" w14:textId="77777777" w:rsidR="0001482F" w:rsidRPr="008331C6" w:rsidRDefault="0001482F" w:rsidP="00E240D6">
      <w:pPr>
        <w:spacing w:after="0" w:line="480" w:lineRule="auto"/>
        <w:jc w:val="center"/>
        <w:rPr>
          <w:rFonts w:ascii="Times New Roman" w:hAnsi="Times New Roman" w:cs="Times New Roman"/>
          <w:b/>
          <w:bCs/>
          <w:sz w:val="24"/>
          <w:szCs w:val="24"/>
        </w:rPr>
      </w:pPr>
    </w:p>
    <w:p w14:paraId="62F8F102" w14:textId="77777777" w:rsidR="001F4A25" w:rsidRPr="008331C6" w:rsidRDefault="001F4A25" w:rsidP="001F4A25">
      <w:pPr>
        <w:rPr>
          <w:rFonts w:ascii="Times New Roman" w:hAnsi="Times New Roman" w:cs="Times New Roman"/>
          <w:b/>
          <w:bCs/>
          <w:sz w:val="24"/>
          <w:szCs w:val="24"/>
        </w:rPr>
      </w:pPr>
    </w:p>
    <w:p w14:paraId="3270C205" w14:textId="77777777" w:rsidR="001F4A25" w:rsidRPr="008331C6" w:rsidRDefault="001F4A25" w:rsidP="001F4A25">
      <w:pPr>
        <w:rPr>
          <w:rFonts w:ascii="Times New Roman" w:hAnsi="Times New Roman" w:cs="Times New Roman"/>
          <w:b/>
          <w:bCs/>
          <w:sz w:val="24"/>
          <w:szCs w:val="24"/>
        </w:rPr>
      </w:pPr>
    </w:p>
    <w:p w14:paraId="0939179C" w14:textId="77777777" w:rsidR="001F4A25" w:rsidRPr="008331C6" w:rsidRDefault="001F4A25" w:rsidP="001F4A25">
      <w:pPr>
        <w:rPr>
          <w:rFonts w:ascii="Times New Roman" w:hAnsi="Times New Roman" w:cs="Times New Roman"/>
          <w:b/>
          <w:bCs/>
          <w:sz w:val="24"/>
          <w:szCs w:val="24"/>
        </w:rPr>
      </w:pPr>
    </w:p>
    <w:p w14:paraId="5F80B023" w14:textId="77777777" w:rsidR="001F4A25" w:rsidRPr="008331C6" w:rsidRDefault="001F4A25" w:rsidP="001F4A25">
      <w:pPr>
        <w:rPr>
          <w:rFonts w:ascii="Times New Roman" w:hAnsi="Times New Roman" w:cs="Times New Roman"/>
          <w:b/>
          <w:bCs/>
          <w:sz w:val="24"/>
          <w:szCs w:val="24"/>
        </w:rPr>
      </w:pPr>
    </w:p>
    <w:p w14:paraId="726C5125" w14:textId="77777777" w:rsidR="001F4A25" w:rsidRPr="008331C6" w:rsidRDefault="001F4A25" w:rsidP="001F4A25">
      <w:pPr>
        <w:rPr>
          <w:rFonts w:ascii="Times New Roman" w:hAnsi="Times New Roman" w:cs="Times New Roman"/>
          <w:b/>
          <w:bCs/>
          <w:sz w:val="24"/>
          <w:szCs w:val="24"/>
        </w:rPr>
      </w:pPr>
    </w:p>
    <w:p w14:paraId="6F84E1E0" w14:textId="77777777" w:rsidR="001F4A25" w:rsidRPr="008331C6" w:rsidRDefault="001F4A25" w:rsidP="001F4A25">
      <w:pPr>
        <w:rPr>
          <w:rFonts w:ascii="Times New Roman" w:hAnsi="Times New Roman" w:cs="Times New Roman"/>
          <w:b/>
          <w:bCs/>
          <w:sz w:val="24"/>
          <w:szCs w:val="24"/>
        </w:rPr>
      </w:pPr>
    </w:p>
    <w:p w14:paraId="6B19CB8D" w14:textId="77777777" w:rsidR="001F4A25" w:rsidRPr="008331C6" w:rsidRDefault="001F4A25" w:rsidP="001F4A25">
      <w:pPr>
        <w:rPr>
          <w:rFonts w:ascii="Times New Roman" w:hAnsi="Times New Roman" w:cs="Times New Roman"/>
          <w:b/>
          <w:bCs/>
          <w:sz w:val="24"/>
          <w:szCs w:val="24"/>
        </w:rPr>
      </w:pPr>
    </w:p>
    <w:p w14:paraId="1AD6D1F8" w14:textId="77777777" w:rsidR="001F4A25" w:rsidRPr="008331C6" w:rsidRDefault="001F4A25" w:rsidP="001F4A25">
      <w:pPr>
        <w:rPr>
          <w:rFonts w:ascii="Times New Roman" w:hAnsi="Times New Roman" w:cs="Times New Roman"/>
          <w:b/>
          <w:bCs/>
          <w:sz w:val="24"/>
          <w:szCs w:val="24"/>
        </w:rPr>
      </w:pPr>
    </w:p>
    <w:p w14:paraId="010186CE" w14:textId="77777777" w:rsidR="001F4A25" w:rsidRPr="008331C6" w:rsidRDefault="001F4A25" w:rsidP="001F4A25">
      <w:pPr>
        <w:rPr>
          <w:rFonts w:ascii="Times New Roman" w:hAnsi="Times New Roman" w:cs="Times New Roman"/>
          <w:b/>
          <w:bCs/>
          <w:sz w:val="24"/>
          <w:szCs w:val="24"/>
        </w:rPr>
      </w:pPr>
    </w:p>
    <w:p w14:paraId="54E1786F" w14:textId="77777777" w:rsidR="001F4A25" w:rsidRPr="008331C6" w:rsidRDefault="001F4A25" w:rsidP="001F4A25">
      <w:pPr>
        <w:rPr>
          <w:rFonts w:ascii="Times New Roman" w:hAnsi="Times New Roman" w:cs="Times New Roman"/>
          <w:b/>
          <w:bCs/>
          <w:sz w:val="24"/>
          <w:szCs w:val="24"/>
        </w:rPr>
      </w:pPr>
    </w:p>
    <w:p w14:paraId="79CBBA10" w14:textId="77777777" w:rsidR="001F4A25" w:rsidRPr="008331C6" w:rsidRDefault="001F4A25" w:rsidP="001F4A25">
      <w:pPr>
        <w:rPr>
          <w:rFonts w:ascii="Times New Roman" w:hAnsi="Times New Roman" w:cs="Times New Roman"/>
          <w:b/>
          <w:bCs/>
          <w:sz w:val="24"/>
          <w:szCs w:val="24"/>
        </w:rPr>
      </w:pPr>
    </w:p>
    <w:p w14:paraId="07B48758" w14:textId="77777777" w:rsidR="001F4A25" w:rsidRPr="008331C6" w:rsidRDefault="001F4A25" w:rsidP="001F4A25">
      <w:pPr>
        <w:rPr>
          <w:rFonts w:ascii="Times New Roman" w:hAnsi="Times New Roman" w:cs="Times New Roman"/>
          <w:b/>
          <w:bCs/>
          <w:sz w:val="24"/>
          <w:szCs w:val="24"/>
        </w:rPr>
      </w:pPr>
    </w:p>
    <w:p w14:paraId="0BD0E6C9" w14:textId="77777777" w:rsidR="001F4A25" w:rsidRPr="008331C6" w:rsidRDefault="001F4A25" w:rsidP="001F4A25">
      <w:pPr>
        <w:rPr>
          <w:rFonts w:ascii="Times New Roman" w:hAnsi="Times New Roman" w:cs="Times New Roman"/>
          <w:b/>
          <w:bCs/>
          <w:sz w:val="24"/>
          <w:szCs w:val="24"/>
        </w:rPr>
      </w:pPr>
    </w:p>
    <w:p w14:paraId="714D870E" w14:textId="77777777" w:rsidR="001F4A25" w:rsidRPr="008331C6" w:rsidRDefault="001F4A25" w:rsidP="001F4A25">
      <w:pPr>
        <w:rPr>
          <w:rFonts w:ascii="Times New Roman" w:hAnsi="Times New Roman" w:cs="Times New Roman"/>
          <w:b/>
          <w:bCs/>
          <w:sz w:val="24"/>
          <w:szCs w:val="24"/>
        </w:rPr>
      </w:pPr>
    </w:p>
    <w:p w14:paraId="1572C3A2" w14:textId="77777777" w:rsidR="001F4A25" w:rsidRPr="008331C6" w:rsidRDefault="001F4A25" w:rsidP="001F4A25">
      <w:pPr>
        <w:rPr>
          <w:rFonts w:ascii="Times New Roman" w:hAnsi="Times New Roman" w:cs="Times New Roman"/>
          <w:b/>
          <w:bCs/>
          <w:sz w:val="24"/>
          <w:szCs w:val="24"/>
        </w:rPr>
      </w:pPr>
    </w:p>
    <w:p w14:paraId="4D3C2E1D" w14:textId="2FABC1CF" w:rsidR="006859F9" w:rsidRPr="008331C6" w:rsidRDefault="009A7331" w:rsidP="008416E1">
      <w:pPr>
        <w:pStyle w:val="Heading1"/>
      </w:pPr>
      <w:r w:rsidRPr="008331C6">
        <w:lastRenderedPageBreak/>
        <w:t>Abstract</w:t>
      </w:r>
    </w:p>
    <w:p w14:paraId="65BE9E40" w14:textId="588CA3BB" w:rsidR="009A7331" w:rsidRPr="008331C6" w:rsidRDefault="009A7331" w:rsidP="00C10B51">
      <w:pPr>
        <w:spacing w:after="0" w:line="480" w:lineRule="auto"/>
        <w:rPr>
          <w:rFonts w:ascii="Times New Roman" w:hAnsi="Times New Roman" w:cs="Times New Roman"/>
          <w:sz w:val="24"/>
          <w:szCs w:val="24"/>
        </w:rPr>
      </w:pPr>
      <w:r w:rsidRPr="008331C6">
        <w:rPr>
          <w:rFonts w:ascii="Times New Roman" w:hAnsi="Times New Roman" w:cs="Times New Roman"/>
          <w:b/>
          <w:bCs/>
          <w:sz w:val="24"/>
          <w:szCs w:val="24"/>
        </w:rPr>
        <w:t xml:space="preserve">Introduction: </w:t>
      </w:r>
      <w:r w:rsidR="00C13520" w:rsidRPr="008331C6">
        <w:rPr>
          <w:rFonts w:ascii="Times New Roman" w:hAnsi="Times New Roman" w:cs="Times New Roman"/>
          <w:sz w:val="24"/>
          <w:szCs w:val="24"/>
        </w:rPr>
        <w:t>Military veterans are at heightened risk of problem gambling.</w:t>
      </w:r>
      <w:r w:rsidR="00C13520" w:rsidRPr="008331C6">
        <w:rPr>
          <w:rFonts w:ascii="Times New Roman" w:hAnsi="Times New Roman" w:cs="Times New Roman"/>
          <w:b/>
          <w:bCs/>
          <w:sz w:val="24"/>
          <w:szCs w:val="24"/>
        </w:rPr>
        <w:t xml:space="preserve"> </w:t>
      </w:r>
      <w:r w:rsidR="00FF77D0" w:rsidRPr="008331C6">
        <w:rPr>
          <w:rFonts w:ascii="Times New Roman" w:hAnsi="Times New Roman" w:cs="Times New Roman"/>
          <w:sz w:val="24"/>
          <w:szCs w:val="24"/>
        </w:rPr>
        <w:t xml:space="preserve">Little is known about the costs of </w:t>
      </w:r>
      <w:r w:rsidR="00003E98" w:rsidRPr="008331C6">
        <w:rPr>
          <w:rFonts w:ascii="Times New Roman" w:hAnsi="Times New Roman" w:cs="Times New Roman"/>
          <w:sz w:val="24"/>
          <w:szCs w:val="24"/>
        </w:rPr>
        <w:t xml:space="preserve">problem </w:t>
      </w:r>
      <w:r w:rsidR="00FF77D0" w:rsidRPr="008331C6">
        <w:rPr>
          <w:rFonts w:ascii="Times New Roman" w:hAnsi="Times New Roman" w:cs="Times New Roman"/>
          <w:sz w:val="24"/>
          <w:szCs w:val="24"/>
        </w:rPr>
        <w:t>gambling</w:t>
      </w:r>
      <w:r w:rsidR="00003E98" w:rsidRPr="008331C6">
        <w:rPr>
          <w:rFonts w:ascii="Times New Roman" w:hAnsi="Times New Roman" w:cs="Times New Roman"/>
          <w:sz w:val="24"/>
          <w:szCs w:val="24"/>
        </w:rPr>
        <w:t xml:space="preserve"> and </w:t>
      </w:r>
      <w:r w:rsidR="00FF77D0" w:rsidRPr="008331C6">
        <w:rPr>
          <w:rFonts w:ascii="Times New Roman" w:hAnsi="Times New Roman" w:cs="Times New Roman"/>
          <w:sz w:val="24"/>
          <w:szCs w:val="24"/>
        </w:rPr>
        <w:t>related harm among UK Armed Forces (AF) veterans.</w:t>
      </w:r>
      <w:r w:rsidR="00413D55" w:rsidRPr="008331C6">
        <w:rPr>
          <w:rFonts w:ascii="Times New Roman" w:hAnsi="Times New Roman" w:cs="Times New Roman"/>
          <w:sz w:val="24"/>
          <w:szCs w:val="24"/>
        </w:rPr>
        <w:t xml:space="preserve"> </w:t>
      </w:r>
      <w:r w:rsidR="00003E98" w:rsidRPr="008331C6">
        <w:rPr>
          <w:rFonts w:ascii="Times New Roman" w:hAnsi="Times New Roman" w:cs="Times New Roman"/>
          <w:sz w:val="24"/>
          <w:szCs w:val="24"/>
        </w:rPr>
        <w:t>We</w:t>
      </w:r>
      <w:r w:rsidR="001D2BEC" w:rsidRPr="008331C6">
        <w:rPr>
          <w:rFonts w:ascii="Times New Roman" w:hAnsi="Times New Roman" w:cs="Times New Roman"/>
          <w:sz w:val="24"/>
          <w:szCs w:val="24"/>
        </w:rPr>
        <w:t xml:space="preserve"> investigated the social and economic costs of gambling among </w:t>
      </w:r>
      <w:r w:rsidR="00B10A75" w:rsidRPr="008331C6">
        <w:rPr>
          <w:rFonts w:ascii="Times New Roman" w:hAnsi="Times New Roman" w:cs="Times New Roman"/>
          <w:sz w:val="24"/>
          <w:szCs w:val="24"/>
        </w:rPr>
        <w:t xml:space="preserve">a large sample of </w:t>
      </w:r>
      <w:r w:rsidR="001D2BEC" w:rsidRPr="008331C6">
        <w:rPr>
          <w:rFonts w:ascii="Times New Roman" w:hAnsi="Times New Roman" w:cs="Times New Roman"/>
          <w:sz w:val="24"/>
          <w:szCs w:val="24"/>
        </w:rPr>
        <w:t>veterans through differences in healthcare</w:t>
      </w:r>
      <w:r w:rsidR="006D59D0" w:rsidRPr="008331C6">
        <w:rPr>
          <w:rFonts w:ascii="Times New Roman" w:hAnsi="Times New Roman" w:cs="Times New Roman"/>
          <w:sz w:val="24"/>
          <w:szCs w:val="24"/>
        </w:rPr>
        <w:t xml:space="preserve"> and</w:t>
      </w:r>
      <w:r w:rsidR="00D97BEA" w:rsidRPr="008331C6">
        <w:rPr>
          <w:rFonts w:ascii="Times New Roman" w:hAnsi="Times New Roman" w:cs="Times New Roman"/>
          <w:sz w:val="24"/>
          <w:szCs w:val="24"/>
        </w:rPr>
        <w:t xml:space="preserve"> </w:t>
      </w:r>
      <w:r w:rsidR="001D2BEC" w:rsidRPr="008331C6">
        <w:rPr>
          <w:rFonts w:ascii="Times New Roman" w:hAnsi="Times New Roman" w:cs="Times New Roman"/>
          <w:sz w:val="24"/>
          <w:szCs w:val="24"/>
        </w:rPr>
        <w:t xml:space="preserve">social service </w:t>
      </w:r>
      <w:r w:rsidR="006D59D0" w:rsidRPr="008331C6">
        <w:rPr>
          <w:rFonts w:ascii="Times New Roman" w:hAnsi="Times New Roman" w:cs="Times New Roman"/>
          <w:sz w:val="24"/>
          <w:szCs w:val="24"/>
        </w:rPr>
        <w:t xml:space="preserve">resource use </w:t>
      </w:r>
      <w:r w:rsidR="00B10A75" w:rsidRPr="008331C6">
        <w:rPr>
          <w:rFonts w:ascii="Times New Roman" w:hAnsi="Times New Roman" w:cs="Times New Roman"/>
          <w:sz w:val="24"/>
          <w:szCs w:val="24"/>
        </w:rPr>
        <w:t xml:space="preserve">compared </w:t>
      </w:r>
      <w:r w:rsidR="001D2BEC" w:rsidRPr="008331C6">
        <w:rPr>
          <w:rFonts w:ascii="Times New Roman" w:hAnsi="Times New Roman" w:cs="Times New Roman"/>
          <w:sz w:val="24"/>
          <w:szCs w:val="24"/>
        </w:rPr>
        <w:t xml:space="preserve">with age- and gender-matched non-veterans from the UK </w:t>
      </w:r>
      <w:r w:rsidR="00003E98" w:rsidRPr="008331C6">
        <w:rPr>
          <w:rFonts w:ascii="Times New Roman" w:hAnsi="Times New Roman" w:cs="Times New Roman"/>
          <w:sz w:val="24"/>
          <w:szCs w:val="24"/>
        </w:rPr>
        <w:t>AF</w:t>
      </w:r>
      <w:r w:rsidR="001D2BEC" w:rsidRPr="008331C6">
        <w:rPr>
          <w:rFonts w:ascii="Times New Roman" w:hAnsi="Times New Roman" w:cs="Times New Roman"/>
          <w:sz w:val="24"/>
          <w:szCs w:val="24"/>
        </w:rPr>
        <w:t xml:space="preserve"> Veterans’ Health and Gambling Study.</w:t>
      </w:r>
    </w:p>
    <w:p w14:paraId="642AFEFD" w14:textId="1CBFA34C" w:rsidR="009A7331" w:rsidRPr="008331C6" w:rsidRDefault="009A7331" w:rsidP="00A50B9C">
      <w:pPr>
        <w:spacing w:after="0" w:line="480" w:lineRule="auto"/>
        <w:rPr>
          <w:rFonts w:ascii="Times New Roman" w:hAnsi="Times New Roman" w:cs="Times New Roman"/>
          <w:b/>
          <w:bCs/>
          <w:sz w:val="24"/>
          <w:szCs w:val="24"/>
        </w:rPr>
      </w:pPr>
      <w:r w:rsidRPr="008331C6">
        <w:rPr>
          <w:rFonts w:ascii="Times New Roman" w:hAnsi="Times New Roman" w:cs="Times New Roman"/>
          <w:b/>
          <w:bCs/>
          <w:sz w:val="24"/>
          <w:szCs w:val="24"/>
        </w:rPr>
        <w:t>Methods:</w:t>
      </w:r>
      <w:r w:rsidR="00FB1396" w:rsidRPr="008331C6">
        <w:rPr>
          <w:rFonts w:ascii="Times New Roman" w:hAnsi="Times New Roman" w:cs="Times New Roman"/>
          <w:b/>
          <w:bCs/>
          <w:sz w:val="24"/>
          <w:szCs w:val="24"/>
        </w:rPr>
        <w:t xml:space="preserve"> </w:t>
      </w:r>
      <w:r w:rsidR="00A50B9C" w:rsidRPr="008331C6">
        <w:rPr>
          <w:rFonts w:ascii="Times New Roman" w:hAnsi="Times New Roman" w:cs="Times New Roman"/>
          <w:sz w:val="24"/>
          <w:szCs w:val="24"/>
        </w:rPr>
        <w:t xml:space="preserve">An online survey </w:t>
      </w:r>
      <w:r w:rsidR="00FB1396" w:rsidRPr="008331C6">
        <w:rPr>
          <w:rFonts w:ascii="Times New Roman" w:hAnsi="Times New Roman" w:cs="Times New Roman"/>
          <w:sz w:val="24"/>
          <w:szCs w:val="24"/>
        </w:rPr>
        <w:t xml:space="preserve">measured </w:t>
      </w:r>
      <w:r w:rsidR="00A50B9C" w:rsidRPr="008331C6">
        <w:rPr>
          <w:rFonts w:ascii="Times New Roman" w:hAnsi="Times New Roman" w:cs="Times New Roman"/>
          <w:sz w:val="24"/>
          <w:szCs w:val="24"/>
        </w:rPr>
        <w:t>sociodemographic</w:t>
      </w:r>
      <w:r w:rsidR="00B91DE5" w:rsidRPr="008331C6">
        <w:rPr>
          <w:rFonts w:ascii="Times New Roman" w:hAnsi="Times New Roman" w:cs="Times New Roman"/>
          <w:sz w:val="24"/>
          <w:szCs w:val="24"/>
        </w:rPr>
        <w:t xml:space="preserve"> </w:t>
      </w:r>
      <w:r w:rsidR="003D7DA3" w:rsidRPr="008331C6">
        <w:rPr>
          <w:rFonts w:ascii="Times New Roman" w:hAnsi="Times New Roman" w:cs="Times New Roman"/>
          <w:sz w:val="24"/>
          <w:szCs w:val="24"/>
        </w:rPr>
        <w:t>characteristics</w:t>
      </w:r>
      <w:r w:rsidR="00A50B9C" w:rsidRPr="008331C6">
        <w:rPr>
          <w:rFonts w:ascii="Times New Roman" w:hAnsi="Times New Roman" w:cs="Times New Roman"/>
          <w:sz w:val="24"/>
          <w:szCs w:val="24"/>
        </w:rPr>
        <w:t xml:space="preserve">, gambling experience and </w:t>
      </w:r>
      <w:r w:rsidR="00B47754" w:rsidRPr="008331C6">
        <w:rPr>
          <w:rFonts w:ascii="Times New Roman" w:hAnsi="Times New Roman" w:cs="Times New Roman"/>
          <w:sz w:val="24"/>
          <w:szCs w:val="24"/>
        </w:rPr>
        <w:t xml:space="preserve">problem </w:t>
      </w:r>
      <w:r w:rsidR="00A50B9C" w:rsidRPr="008331C6">
        <w:rPr>
          <w:rFonts w:ascii="Times New Roman" w:hAnsi="Times New Roman" w:cs="Times New Roman"/>
          <w:sz w:val="24"/>
          <w:szCs w:val="24"/>
        </w:rPr>
        <w:t>severity, mental health</w:t>
      </w:r>
      <w:r w:rsidR="00DC18E7" w:rsidRPr="008331C6">
        <w:rPr>
          <w:rFonts w:ascii="Times New Roman" w:hAnsi="Times New Roman" w:cs="Times New Roman"/>
          <w:sz w:val="24"/>
          <w:szCs w:val="24"/>
        </w:rPr>
        <w:t>,</w:t>
      </w:r>
      <w:r w:rsidR="00A50B9C" w:rsidRPr="008331C6">
        <w:rPr>
          <w:rFonts w:ascii="Times New Roman" w:hAnsi="Times New Roman" w:cs="Times New Roman"/>
          <w:sz w:val="24"/>
          <w:szCs w:val="24"/>
        </w:rPr>
        <w:t xml:space="preserve"> and healthcare </w:t>
      </w:r>
      <w:r w:rsidR="00FB1396" w:rsidRPr="008331C6">
        <w:rPr>
          <w:rFonts w:ascii="Times New Roman" w:hAnsi="Times New Roman" w:cs="Times New Roman"/>
          <w:sz w:val="24"/>
          <w:szCs w:val="24"/>
        </w:rPr>
        <w:t xml:space="preserve">resource </w:t>
      </w:r>
      <w:r w:rsidR="00F14BC7" w:rsidRPr="008331C6">
        <w:rPr>
          <w:rFonts w:ascii="Times New Roman" w:hAnsi="Times New Roman" w:cs="Times New Roman"/>
          <w:sz w:val="24"/>
          <w:szCs w:val="24"/>
        </w:rPr>
        <w:t>utilisation</w:t>
      </w:r>
      <w:r w:rsidR="00FB1396" w:rsidRPr="008331C6">
        <w:rPr>
          <w:rFonts w:ascii="Times New Roman" w:hAnsi="Times New Roman" w:cs="Times New Roman"/>
          <w:sz w:val="24"/>
          <w:szCs w:val="24"/>
        </w:rPr>
        <w:t>.</w:t>
      </w:r>
      <w:r w:rsidR="00DC18E7" w:rsidRPr="008331C6">
        <w:rPr>
          <w:rFonts w:ascii="Times New Roman" w:hAnsi="Times New Roman" w:cs="Times New Roman"/>
          <w:sz w:val="24"/>
          <w:szCs w:val="24"/>
        </w:rPr>
        <w:t xml:space="preserve"> Health care provider, personal social service, and societal costs were estimated as total adjusted mean costs and utility</w:t>
      </w:r>
      <w:r w:rsidR="00C52F3C" w:rsidRPr="008331C6">
        <w:rPr>
          <w:rFonts w:ascii="Times New Roman" w:hAnsi="Times New Roman" w:cs="Times New Roman"/>
          <w:sz w:val="24"/>
          <w:szCs w:val="24"/>
        </w:rPr>
        <w:t xml:space="preserve">, </w:t>
      </w:r>
      <w:r w:rsidR="0010115C" w:rsidRPr="008331C6">
        <w:rPr>
          <w:rFonts w:ascii="Times New Roman" w:hAnsi="Times New Roman" w:cs="Times New Roman"/>
          <w:sz w:val="24"/>
          <w:szCs w:val="24"/>
        </w:rPr>
        <w:t>with</w:t>
      </w:r>
      <w:r w:rsidR="00C52F3C" w:rsidRPr="008331C6">
        <w:rPr>
          <w:rFonts w:ascii="Times New Roman" w:hAnsi="Times New Roman" w:cs="Times New Roman"/>
          <w:sz w:val="24"/>
          <w:szCs w:val="24"/>
        </w:rPr>
        <w:t xml:space="preserve"> cost-consequence analysis of a single timepoint. </w:t>
      </w:r>
    </w:p>
    <w:p w14:paraId="7943FD4E" w14:textId="0EE02236" w:rsidR="00AD2A0B" w:rsidRPr="008331C6" w:rsidRDefault="009A7331" w:rsidP="000B11D6">
      <w:pPr>
        <w:spacing w:after="0" w:line="480" w:lineRule="auto"/>
        <w:rPr>
          <w:rFonts w:ascii="Times New Roman" w:hAnsi="Times New Roman" w:cs="Times New Roman"/>
          <w:sz w:val="24"/>
          <w:szCs w:val="24"/>
        </w:rPr>
      </w:pPr>
      <w:r w:rsidRPr="008331C6">
        <w:rPr>
          <w:rFonts w:ascii="Times New Roman" w:hAnsi="Times New Roman" w:cs="Times New Roman"/>
          <w:b/>
          <w:bCs/>
          <w:sz w:val="24"/>
          <w:szCs w:val="24"/>
        </w:rPr>
        <w:t>Results:</w:t>
      </w:r>
      <w:r w:rsidR="00694F5A" w:rsidRPr="008331C6">
        <w:rPr>
          <w:rFonts w:ascii="Times New Roman" w:hAnsi="Times New Roman" w:cs="Times New Roman"/>
          <w:b/>
          <w:bCs/>
          <w:sz w:val="24"/>
          <w:szCs w:val="24"/>
        </w:rPr>
        <w:t xml:space="preserve"> </w:t>
      </w:r>
      <w:r w:rsidR="00711DF2" w:rsidRPr="008331C6">
        <w:rPr>
          <w:rFonts w:ascii="Times New Roman" w:hAnsi="Times New Roman" w:cs="Times New Roman"/>
          <w:sz w:val="24"/>
          <w:szCs w:val="24"/>
        </w:rPr>
        <w:t>V</w:t>
      </w:r>
      <w:r w:rsidR="00BC211A" w:rsidRPr="008331C6">
        <w:rPr>
          <w:rFonts w:ascii="Times New Roman" w:hAnsi="Times New Roman" w:cs="Times New Roman"/>
          <w:sz w:val="24"/>
          <w:szCs w:val="24"/>
        </w:rPr>
        <w:t xml:space="preserve">eterans </w:t>
      </w:r>
      <w:r w:rsidR="005A7378" w:rsidRPr="008331C6">
        <w:rPr>
          <w:rFonts w:ascii="Times New Roman" w:hAnsi="Times New Roman" w:cs="Times New Roman"/>
          <w:sz w:val="24"/>
          <w:szCs w:val="24"/>
        </w:rPr>
        <w:t xml:space="preserve">in our sample </w:t>
      </w:r>
      <w:r w:rsidR="00BC211A" w:rsidRPr="008331C6">
        <w:rPr>
          <w:rFonts w:ascii="Times New Roman" w:hAnsi="Times New Roman" w:cs="Times New Roman"/>
          <w:sz w:val="24"/>
          <w:szCs w:val="24"/>
        </w:rPr>
        <w:t>ha</w:t>
      </w:r>
      <w:r w:rsidR="00711DF2" w:rsidRPr="008331C6">
        <w:rPr>
          <w:rFonts w:ascii="Times New Roman" w:hAnsi="Times New Roman" w:cs="Times New Roman"/>
          <w:sz w:val="24"/>
          <w:szCs w:val="24"/>
        </w:rPr>
        <w:t>d</w:t>
      </w:r>
      <w:r w:rsidR="00BC211A" w:rsidRPr="008331C6">
        <w:rPr>
          <w:rFonts w:ascii="Times New Roman" w:hAnsi="Times New Roman" w:cs="Times New Roman"/>
          <w:sz w:val="24"/>
          <w:szCs w:val="24"/>
        </w:rPr>
        <w:t xml:space="preserve"> higher healthcare, social service, and societal costs, and</w:t>
      </w:r>
      <w:r w:rsidR="00711DF2" w:rsidRPr="008331C6">
        <w:rPr>
          <w:rFonts w:ascii="Times New Roman" w:hAnsi="Times New Roman" w:cs="Times New Roman"/>
          <w:sz w:val="24"/>
          <w:szCs w:val="24"/>
        </w:rPr>
        <w:t xml:space="preserve"> </w:t>
      </w:r>
      <w:r w:rsidR="00BC211A" w:rsidRPr="008331C6">
        <w:rPr>
          <w:rFonts w:ascii="Times New Roman" w:hAnsi="Times New Roman" w:cs="Times New Roman"/>
          <w:sz w:val="24"/>
          <w:szCs w:val="24"/>
        </w:rPr>
        <w:t>lower utility. Veterans h</w:t>
      </w:r>
      <w:r w:rsidR="00711DF2" w:rsidRPr="008331C6">
        <w:rPr>
          <w:rFonts w:ascii="Times New Roman" w:hAnsi="Times New Roman" w:cs="Times New Roman"/>
          <w:sz w:val="24"/>
          <w:szCs w:val="24"/>
        </w:rPr>
        <w:t>ad</w:t>
      </w:r>
      <w:r w:rsidR="00BC211A" w:rsidRPr="008331C6">
        <w:rPr>
          <w:rFonts w:ascii="Times New Roman" w:hAnsi="Times New Roman" w:cs="Times New Roman"/>
          <w:sz w:val="24"/>
          <w:szCs w:val="24"/>
        </w:rPr>
        <w:t xml:space="preserve"> greater contacts with </w:t>
      </w:r>
      <w:r w:rsidR="00711DF2" w:rsidRPr="008331C6">
        <w:rPr>
          <w:rFonts w:ascii="Times New Roman" w:hAnsi="Times New Roman" w:cs="Times New Roman"/>
          <w:sz w:val="24"/>
          <w:szCs w:val="24"/>
        </w:rPr>
        <w:t xml:space="preserve">the </w:t>
      </w:r>
      <w:r w:rsidR="00BC211A" w:rsidRPr="008331C6">
        <w:rPr>
          <w:rFonts w:ascii="Times New Roman" w:hAnsi="Times New Roman" w:cs="Times New Roman"/>
          <w:sz w:val="24"/>
          <w:szCs w:val="24"/>
        </w:rPr>
        <w:t>criminal justice s</w:t>
      </w:r>
      <w:r w:rsidR="00711DF2" w:rsidRPr="008331C6">
        <w:rPr>
          <w:rFonts w:ascii="Times New Roman" w:hAnsi="Times New Roman" w:cs="Times New Roman"/>
          <w:sz w:val="24"/>
          <w:szCs w:val="24"/>
        </w:rPr>
        <w:t>ystem</w:t>
      </w:r>
      <w:r w:rsidR="00BC211A" w:rsidRPr="008331C6">
        <w:rPr>
          <w:rFonts w:ascii="Times New Roman" w:hAnsi="Times New Roman" w:cs="Times New Roman"/>
          <w:sz w:val="24"/>
          <w:szCs w:val="24"/>
        </w:rPr>
        <w:t>, receive</w:t>
      </w:r>
      <w:r w:rsidR="00711DF2" w:rsidRPr="008331C6">
        <w:rPr>
          <w:rFonts w:ascii="Times New Roman" w:hAnsi="Times New Roman" w:cs="Times New Roman"/>
          <w:sz w:val="24"/>
          <w:szCs w:val="24"/>
        </w:rPr>
        <w:t>d</w:t>
      </w:r>
      <w:r w:rsidR="00BC211A" w:rsidRPr="008331C6">
        <w:rPr>
          <w:rFonts w:ascii="Times New Roman" w:hAnsi="Times New Roman" w:cs="Times New Roman"/>
          <w:sz w:val="24"/>
          <w:szCs w:val="24"/>
        </w:rPr>
        <w:t xml:space="preserve"> more social service </w:t>
      </w:r>
      <w:r w:rsidR="00E03527" w:rsidRPr="008331C6">
        <w:rPr>
          <w:rFonts w:ascii="Times New Roman" w:hAnsi="Times New Roman" w:cs="Times New Roman"/>
          <w:sz w:val="24"/>
          <w:szCs w:val="24"/>
        </w:rPr>
        <w:t>benefits, had</w:t>
      </w:r>
      <w:r w:rsidR="00BC211A" w:rsidRPr="008331C6">
        <w:rPr>
          <w:rFonts w:ascii="Times New Roman" w:hAnsi="Times New Roman" w:cs="Times New Roman"/>
          <w:sz w:val="24"/>
          <w:szCs w:val="24"/>
        </w:rPr>
        <w:t xml:space="preserve"> more lost work hours</w:t>
      </w:r>
      <w:r w:rsidR="008C7A0A" w:rsidRPr="008331C6">
        <w:rPr>
          <w:rFonts w:ascii="Times New Roman" w:hAnsi="Times New Roman" w:cs="Times New Roman"/>
          <w:sz w:val="24"/>
          <w:szCs w:val="24"/>
        </w:rPr>
        <w:t xml:space="preserve">, and greater </w:t>
      </w:r>
      <w:r w:rsidR="003057E5" w:rsidRPr="008331C6">
        <w:rPr>
          <w:rFonts w:ascii="Times New Roman" w:hAnsi="Times New Roman" w:cs="Times New Roman"/>
          <w:sz w:val="24"/>
          <w:szCs w:val="24"/>
        </w:rPr>
        <w:t xml:space="preserve">accrued </w:t>
      </w:r>
      <w:r w:rsidR="008C7A0A" w:rsidRPr="008331C6">
        <w:rPr>
          <w:rFonts w:ascii="Times New Roman" w:hAnsi="Times New Roman" w:cs="Times New Roman"/>
          <w:sz w:val="24"/>
          <w:szCs w:val="24"/>
        </w:rPr>
        <w:t>debt</w:t>
      </w:r>
      <w:r w:rsidR="00BC211A" w:rsidRPr="008331C6">
        <w:rPr>
          <w:rFonts w:ascii="Times New Roman" w:hAnsi="Times New Roman" w:cs="Times New Roman"/>
          <w:sz w:val="24"/>
          <w:szCs w:val="24"/>
        </w:rPr>
        <w:t>.</w:t>
      </w:r>
      <w:r w:rsidR="00583F70" w:rsidRPr="008331C6">
        <w:rPr>
          <w:rFonts w:ascii="Times New Roman" w:hAnsi="Times New Roman" w:cs="Times New Roman"/>
          <w:sz w:val="24"/>
          <w:szCs w:val="24"/>
        </w:rPr>
        <w:t xml:space="preserve"> </w:t>
      </w:r>
      <w:r w:rsidR="00AD2A0B" w:rsidRPr="008331C6">
        <w:rPr>
          <w:rFonts w:ascii="Times New Roman" w:hAnsi="Times New Roman" w:cs="Times New Roman"/>
          <w:sz w:val="24"/>
          <w:szCs w:val="24"/>
        </w:rPr>
        <w:t>A cost difference of £590 (95% CI: -£1</w:t>
      </w:r>
      <w:r w:rsidR="003E5419" w:rsidRPr="008331C6">
        <w:rPr>
          <w:rFonts w:ascii="Times New Roman" w:hAnsi="Times New Roman" w:cs="Times New Roman"/>
          <w:sz w:val="24"/>
          <w:szCs w:val="24"/>
        </w:rPr>
        <w:t>,</w:t>
      </w:r>
      <w:r w:rsidR="00AD2A0B" w:rsidRPr="008331C6">
        <w:rPr>
          <w:rFonts w:ascii="Times New Roman" w:hAnsi="Times New Roman" w:cs="Times New Roman"/>
          <w:sz w:val="24"/>
          <w:szCs w:val="24"/>
        </w:rPr>
        <w:t xml:space="preserve">016, -£163) was </w:t>
      </w:r>
      <w:r w:rsidR="00583F70" w:rsidRPr="008331C6">
        <w:rPr>
          <w:rFonts w:ascii="Times New Roman" w:hAnsi="Times New Roman" w:cs="Times New Roman"/>
          <w:sz w:val="24"/>
          <w:szCs w:val="24"/>
        </w:rPr>
        <w:t xml:space="preserve">evident </w:t>
      </w:r>
      <w:r w:rsidR="00AD2A0B" w:rsidRPr="008331C6">
        <w:rPr>
          <w:rFonts w:ascii="Times New Roman" w:hAnsi="Times New Roman" w:cs="Times New Roman"/>
          <w:sz w:val="24"/>
          <w:szCs w:val="24"/>
        </w:rPr>
        <w:t xml:space="preserve">between veterans with scores indicating problem gambling and those </w:t>
      </w:r>
      <w:r w:rsidR="004F0635" w:rsidRPr="008331C6">
        <w:rPr>
          <w:rFonts w:ascii="Times New Roman" w:hAnsi="Times New Roman" w:cs="Times New Roman"/>
          <w:sz w:val="24"/>
          <w:szCs w:val="24"/>
        </w:rPr>
        <w:t xml:space="preserve">reporting </w:t>
      </w:r>
      <w:r w:rsidR="00AD2A0B" w:rsidRPr="008331C6">
        <w:rPr>
          <w:rFonts w:ascii="Times New Roman" w:hAnsi="Times New Roman" w:cs="Times New Roman"/>
          <w:sz w:val="24"/>
          <w:szCs w:val="24"/>
        </w:rPr>
        <w:t>no problems</w:t>
      </w:r>
      <w:r w:rsidR="00583F70" w:rsidRPr="008331C6">
        <w:rPr>
          <w:rFonts w:ascii="Times New Roman" w:hAnsi="Times New Roman" w:cs="Times New Roman"/>
          <w:sz w:val="24"/>
          <w:szCs w:val="24"/>
        </w:rPr>
        <w:t xml:space="preserve">. Costs varied by </w:t>
      </w:r>
      <w:r w:rsidR="007A7C59" w:rsidRPr="008331C6">
        <w:rPr>
          <w:rFonts w:ascii="Times New Roman" w:hAnsi="Times New Roman" w:cs="Times New Roman"/>
          <w:sz w:val="24"/>
          <w:szCs w:val="24"/>
        </w:rPr>
        <w:t xml:space="preserve">problem </w:t>
      </w:r>
      <w:r w:rsidR="00583F70" w:rsidRPr="008331C6">
        <w:rPr>
          <w:rFonts w:ascii="Times New Roman" w:hAnsi="Times New Roman" w:cs="Times New Roman"/>
          <w:sz w:val="24"/>
          <w:szCs w:val="24"/>
        </w:rPr>
        <w:t>gambling status</w:t>
      </w:r>
      <w:r w:rsidR="007A7C59" w:rsidRPr="008331C6">
        <w:rPr>
          <w:rFonts w:ascii="Times New Roman" w:hAnsi="Times New Roman" w:cs="Times New Roman"/>
          <w:sz w:val="24"/>
          <w:szCs w:val="24"/>
        </w:rPr>
        <w:t>.</w:t>
      </w:r>
      <w:r w:rsidR="00583F70" w:rsidRPr="008331C6">
        <w:rPr>
          <w:rFonts w:ascii="Times New Roman" w:hAnsi="Times New Roman" w:cs="Times New Roman"/>
          <w:sz w:val="24"/>
          <w:szCs w:val="24"/>
        </w:rPr>
        <w:t xml:space="preserve"> </w:t>
      </w:r>
    </w:p>
    <w:p w14:paraId="1AE0A55D" w14:textId="478D3487" w:rsidR="009A7331" w:rsidRPr="008331C6" w:rsidRDefault="009A7331" w:rsidP="00A45B97">
      <w:pPr>
        <w:spacing w:after="0" w:line="480" w:lineRule="auto"/>
        <w:rPr>
          <w:rFonts w:ascii="Times New Roman" w:hAnsi="Times New Roman" w:cs="Times New Roman"/>
          <w:b/>
          <w:bCs/>
          <w:sz w:val="24"/>
          <w:szCs w:val="24"/>
        </w:rPr>
      </w:pPr>
      <w:r w:rsidRPr="008331C6">
        <w:rPr>
          <w:rFonts w:ascii="Times New Roman" w:hAnsi="Times New Roman" w:cs="Times New Roman"/>
          <w:b/>
          <w:bCs/>
          <w:sz w:val="24"/>
          <w:szCs w:val="24"/>
        </w:rPr>
        <w:t>Conclusions:</w:t>
      </w:r>
      <w:r w:rsidR="00EE4C7A" w:rsidRPr="008331C6">
        <w:rPr>
          <w:rFonts w:ascii="Times New Roman" w:hAnsi="Times New Roman" w:cs="Times New Roman"/>
          <w:b/>
          <w:bCs/>
          <w:sz w:val="24"/>
          <w:szCs w:val="24"/>
        </w:rPr>
        <w:t xml:space="preserve"> </w:t>
      </w:r>
      <w:r w:rsidR="003E5419" w:rsidRPr="008331C6">
        <w:rPr>
          <w:rFonts w:ascii="Times New Roman" w:hAnsi="Times New Roman" w:cs="Times New Roman"/>
          <w:sz w:val="24"/>
          <w:szCs w:val="24"/>
        </w:rPr>
        <w:t xml:space="preserve">Our sample of </w:t>
      </w:r>
      <w:r w:rsidR="0029346B" w:rsidRPr="008331C6">
        <w:rPr>
          <w:rFonts w:ascii="Times New Roman" w:hAnsi="Times New Roman" w:cs="Times New Roman"/>
          <w:sz w:val="24"/>
          <w:szCs w:val="24"/>
        </w:rPr>
        <w:t>UK AF</w:t>
      </w:r>
      <w:r w:rsidR="0029346B" w:rsidRPr="008331C6">
        <w:rPr>
          <w:rFonts w:ascii="Times New Roman" w:hAnsi="Times New Roman" w:cs="Times New Roman"/>
          <w:b/>
          <w:bCs/>
          <w:sz w:val="24"/>
          <w:szCs w:val="24"/>
        </w:rPr>
        <w:t xml:space="preserve"> </w:t>
      </w:r>
      <w:r w:rsidR="003E5419" w:rsidRPr="008331C6">
        <w:rPr>
          <w:rFonts w:ascii="Times New Roman" w:hAnsi="Times New Roman" w:cs="Times New Roman"/>
          <w:sz w:val="24"/>
          <w:szCs w:val="24"/>
        </w:rPr>
        <w:t>v</w:t>
      </w:r>
      <w:r w:rsidR="0059176C" w:rsidRPr="008331C6">
        <w:rPr>
          <w:rFonts w:ascii="Times New Roman" w:hAnsi="Times New Roman" w:cs="Times New Roman"/>
          <w:sz w:val="24"/>
          <w:szCs w:val="24"/>
        </w:rPr>
        <w:t>eterans have higher healthcare, social service, and societal costs than non-veterans. V</w:t>
      </w:r>
      <w:r w:rsidR="00EE4C7A" w:rsidRPr="008331C6">
        <w:rPr>
          <w:rFonts w:ascii="Times New Roman" w:hAnsi="Times New Roman" w:cs="Times New Roman"/>
          <w:sz w:val="24"/>
          <w:szCs w:val="24"/>
        </w:rPr>
        <w:t xml:space="preserve">eterans </w:t>
      </w:r>
      <w:r w:rsidR="000436CB" w:rsidRPr="008331C6">
        <w:rPr>
          <w:rFonts w:ascii="Times New Roman" w:hAnsi="Times New Roman" w:cs="Times New Roman"/>
          <w:sz w:val="24"/>
          <w:szCs w:val="24"/>
        </w:rPr>
        <w:t>experiencing</w:t>
      </w:r>
      <w:r w:rsidR="00EE4C7A" w:rsidRPr="008331C6">
        <w:rPr>
          <w:rFonts w:ascii="Times New Roman" w:hAnsi="Times New Roman" w:cs="Times New Roman"/>
          <w:sz w:val="24"/>
          <w:szCs w:val="24"/>
        </w:rPr>
        <w:t xml:space="preserve"> problem gambling are more costly but </w:t>
      </w:r>
      <w:r w:rsidR="00502D0D" w:rsidRPr="008331C6">
        <w:rPr>
          <w:rFonts w:ascii="Times New Roman" w:hAnsi="Times New Roman" w:cs="Times New Roman"/>
          <w:sz w:val="24"/>
          <w:szCs w:val="24"/>
        </w:rPr>
        <w:t xml:space="preserve">have </w:t>
      </w:r>
      <w:r w:rsidR="00EE4C7A" w:rsidRPr="008331C6">
        <w:rPr>
          <w:rFonts w:ascii="Times New Roman" w:hAnsi="Times New Roman" w:cs="Times New Roman"/>
          <w:sz w:val="24"/>
          <w:szCs w:val="24"/>
        </w:rPr>
        <w:t>no reduction in quality of life.</w:t>
      </w:r>
      <w:r w:rsidR="003B3418" w:rsidRPr="008331C6">
        <w:rPr>
          <w:rFonts w:ascii="Times New Roman" w:hAnsi="Times New Roman" w:cs="Times New Roman"/>
          <w:sz w:val="24"/>
          <w:szCs w:val="24"/>
        </w:rPr>
        <w:t xml:space="preserve"> </w:t>
      </w:r>
    </w:p>
    <w:p w14:paraId="6CE95684" w14:textId="1C9DDEA8" w:rsidR="00BB4AA7" w:rsidRPr="008331C6" w:rsidRDefault="006859F9" w:rsidP="008416E1">
      <w:pPr>
        <w:pStyle w:val="Heading1"/>
      </w:pPr>
      <w:r w:rsidRPr="008331C6">
        <w:br w:type="page"/>
      </w:r>
      <w:r w:rsidR="00BB4AA7" w:rsidRPr="008331C6">
        <w:lastRenderedPageBreak/>
        <w:t>Key Messages</w:t>
      </w:r>
    </w:p>
    <w:p w14:paraId="4EA8F12D" w14:textId="77777777" w:rsidR="00BB4AA7" w:rsidRPr="008331C6" w:rsidRDefault="00BB4AA7" w:rsidP="00BB4AA7">
      <w:pPr>
        <w:pStyle w:val="ListParagraph"/>
        <w:numPr>
          <w:ilvl w:val="0"/>
          <w:numId w:val="2"/>
        </w:numPr>
        <w:spacing w:line="480" w:lineRule="auto"/>
        <w:rPr>
          <w:rFonts w:ascii="Times New Roman" w:hAnsi="Times New Roman" w:cs="Times New Roman"/>
          <w:sz w:val="24"/>
          <w:szCs w:val="24"/>
        </w:rPr>
      </w:pPr>
      <w:r w:rsidRPr="008331C6">
        <w:rPr>
          <w:rFonts w:ascii="Times New Roman" w:hAnsi="Times New Roman" w:cs="Times New Roman"/>
          <w:sz w:val="24"/>
          <w:szCs w:val="24"/>
        </w:rPr>
        <w:t>Gambling is a growing public health issue, with military veterans at heightened risk of harm.</w:t>
      </w:r>
    </w:p>
    <w:p w14:paraId="4239227D" w14:textId="77777777" w:rsidR="00BB4AA7" w:rsidRPr="008331C6" w:rsidRDefault="00BB4AA7" w:rsidP="00BB4AA7">
      <w:pPr>
        <w:pStyle w:val="ListParagraph"/>
        <w:numPr>
          <w:ilvl w:val="0"/>
          <w:numId w:val="2"/>
        </w:numPr>
        <w:spacing w:line="480" w:lineRule="auto"/>
        <w:rPr>
          <w:rFonts w:ascii="Times New Roman" w:hAnsi="Times New Roman" w:cs="Times New Roman"/>
          <w:sz w:val="24"/>
          <w:szCs w:val="24"/>
        </w:rPr>
      </w:pPr>
      <w:r w:rsidRPr="008331C6">
        <w:rPr>
          <w:rFonts w:ascii="Times New Roman" w:hAnsi="Times New Roman" w:cs="Times New Roman"/>
          <w:sz w:val="24"/>
          <w:szCs w:val="24"/>
        </w:rPr>
        <w:t>Little is known about the costs of problem gambling and related harm among UK military veterans.</w:t>
      </w:r>
    </w:p>
    <w:p w14:paraId="24ECF8C4" w14:textId="77777777" w:rsidR="00BB4AA7" w:rsidRPr="008331C6" w:rsidRDefault="00BB4AA7" w:rsidP="00BB4AA7">
      <w:pPr>
        <w:pStyle w:val="ListParagraph"/>
        <w:numPr>
          <w:ilvl w:val="0"/>
          <w:numId w:val="2"/>
        </w:numPr>
        <w:spacing w:line="480" w:lineRule="auto"/>
        <w:rPr>
          <w:rFonts w:ascii="Times New Roman" w:hAnsi="Times New Roman" w:cs="Times New Roman"/>
          <w:sz w:val="24"/>
          <w:szCs w:val="24"/>
        </w:rPr>
      </w:pPr>
      <w:r w:rsidRPr="008331C6">
        <w:rPr>
          <w:rFonts w:ascii="Times New Roman" w:eastAsia="Times New Roman" w:hAnsi="Times New Roman" w:cs="Times New Roman"/>
          <w:sz w:val="24"/>
          <w:szCs w:val="24"/>
          <w:lang w:eastAsia="en-GB"/>
        </w:rPr>
        <w:t>We investigated the social and economic costs of gambling among a large sample of UK veterans through differences in healthcare and social service resource use.</w:t>
      </w:r>
    </w:p>
    <w:p w14:paraId="32104B80" w14:textId="77777777" w:rsidR="00BB4AA7" w:rsidRPr="008331C6" w:rsidRDefault="00BB4AA7" w:rsidP="00BB4AA7">
      <w:pPr>
        <w:pStyle w:val="ListParagraph"/>
        <w:numPr>
          <w:ilvl w:val="0"/>
          <w:numId w:val="2"/>
        </w:numPr>
        <w:spacing w:line="480" w:lineRule="auto"/>
        <w:rPr>
          <w:rFonts w:ascii="Times New Roman" w:hAnsi="Times New Roman" w:cs="Times New Roman"/>
          <w:sz w:val="24"/>
          <w:szCs w:val="24"/>
        </w:rPr>
      </w:pPr>
      <w:r w:rsidRPr="008331C6">
        <w:rPr>
          <w:rFonts w:ascii="Times New Roman" w:hAnsi="Times New Roman" w:cs="Times New Roman"/>
          <w:sz w:val="24"/>
          <w:szCs w:val="24"/>
        </w:rPr>
        <w:t>Veterans had higher healthcare, social service, and societal costs, and lower utility.</w:t>
      </w:r>
    </w:p>
    <w:p w14:paraId="362D2E3D" w14:textId="77777777" w:rsidR="00BB4AA7" w:rsidRPr="008331C6" w:rsidRDefault="00BB4AA7" w:rsidP="00BB4AA7">
      <w:pPr>
        <w:pStyle w:val="ListParagraph"/>
        <w:numPr>
          <w:ilvl w:val="0"/>
          <w:numId w:val="2"/>
        </w:numPr>
        <w:spacing w:line="480" w:lineRule="auto"/>
        <w:rPr>
          <w:rFonts w:ascii="Times New Roman" w:hAnsi="Times New Roman" w:cs="Times New Roman"/>
          <w:sz w:val="24"/>
          <w:szCs w:val="24"/>
        </w:rPr>
      </w:pPr>
      <w:r w:rsidRPr="008331C6">
        <w:rPr>
          <w:rFonts w:ascii="Times New Roman" w:hAnsi="Times New Roman" w:cs="Times New Roman"/>
          <w:sz w:val="24"/>
          <w:szCs w:val="24"/>
        </w:rPr>
        <w:t>Veterans had greater contacts with criminal justice services, received more benefits, and had more lost work hours. Costs increased by gambling status.</w:t>
      </w:r>
    </w:p>
    <w:p w14:paraId="7E53B199" w14:textId="77777777" w:rsidR="00BB4AA7" w:rsidRPr="008331C6" w:rsidRDefault="00BB4AA7" w:rsidP="00BB4AA7">
      <w:pPr>
        <w:pStyle w:val="ListParagraph"/>
        <w:numPr>
          <w:ilvl w:val="0"/>
          <w:numId w:val="2"/>
        </w:numPr>
        <w:spacing w:after="0" w:line="480" w:lineRule="auto"/>
        <w:rPr>
          <w:rFonts w:ascii="Times New Roman" w:hAnsi="Times New Roman" w:cs="Times New Roman"/>
          <w:sz w:val="24"/>
          <w:szCs w:val="24"/>
        </w:rPr>
      </w:pPr>
      <w:r w:rsidRPr="008331C6">
        <w:rPr>
          <w:rFonts w:ascii="Times New Roman" w:hAnsi="Times New Roman" w:cs="Times New Roman"/>
          <w:sz w:val="24"/>
          <w:szCs w:val="24"/>
        </w:rPr>
        <w:t>Overall, veterans experiencing problem gambling are more costly but experience no reduction in quality of life.</w:t>
      </w:r>
    </w:p>
    <w:p w14:paraId="6BD139CF" w14:textId="77777777" w:rsidR="00BB4AA7" w:rsidRPr="008331C6" w:rsidRDefault="00BB4AA7" w:rsidP="00BB4AA7">
      <w:pPr>
        <w:rPr>
          <w:rFonts w:ascii="Times New Roman" w:hAnsi="Times New Roman" w:cs="Times New Roman"/>
        </w:rPr>
      </w:pPr>
    </w:p>
    <w:p w14:paraId="64975E8B" w14:textId="54A3A486" w:rsidR="00BB4AA7" w:rsidRPr="008331C6" w:rsidRDefault="00BB4AA7">
      <w:pPr>
        <w:rPr>
          <w:rFonts w:ascii="Times New Roman" w:hAnsi="Times New Roman" w:cs="Times New Roman"/>
          <w:b/>
          <w:bCs/>
          <w:sz w:val="24"/>
          <w:szCs w:val="24"/>
        </w:rPr>
      </w:pPr>
    </w:p>
    <w:p w14:paraId="4578670D" w14:textId="77777777" w:rsidR="006859F9" w:rsidRPr="008331C6" w:rsidRDefault="006859F9" w:rsidP="006859F9">
      <w:pPr>
        <w:spacing w:line="480" w:lineRule="auto"/>
        <w:rPr>
          <w:rFonts w:ascii="Times New Roman" w:hAnsi="Times New Roman" w:cs="Times New Roman"/>
          <w:b/>
          <w:bCs/>
          <w:sz w:val="24"/>
          <w:szCs w:val="24"/>
        </w:rPr>
      </w:pPr>
    </w:p>
    <w:p w14:paraId="1CD34E88" w14:textId="77777777" w:rsidR="00BB4AA7" w:rsidRPr="008331C6" w:rsidRDefault="00BB4AA7">
      <w:pPr>
        <w:rPr>
          <w:rFonts w:ascii="Times New Roman" w:hAnsi="Times New Roman" w:cs="Times New Roman"/>
          <w:sz w:val="24"/>
          <w:szCs w:val="24"/>
        </w:rPr>
      </w:pPr>
      <w:r w:rsidRPr="008331C6">
        <w:rPr>
          <w:rFonts w:ascii="Times New Roman" w:hAnsi="Times New Roman" w:cs="Times New Roman"/>
          <w:sz w:val="24"/>
          <w:szCs w:val="24"/>
        </w:rPr>
        <w:br w:type="page"/>
      </w:r>
    </w:p>
    <w:p w14:paraId="30789723" w14:textId="64E413AA" w:rsidR="0088554B" w:rsidRPr="008331C6" w:rsidRDefault="003739A1" w:rsidP="008D3E2A">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lastRenderedPageBreak/>
        <w:t>Gamb</w:t>
      </w:r>
      <w:r w:rsidR="00BE717A" w:rsidRPr="008331C6">
        <w:rPr>
          <w:rFonts w:ascii="Times New Roman" w:hAnsi="Times New Roman" w:cs="Times New Roman"/>
          <w:sz w:val="24"/>
          <w:szCs w:val="24"/>
        </w:rPr>
        <w:t>l</w:t>
      </w:r>
      <w:r w:rsidRPr="008331C6">
        <w:rPr>
          <w:rFonts w:ascii="Times New Roman" w:hAnsi="Times New Roman" w:cs="Times New Roman"/>
          <w:sz w:val="24"/>
          <w:szCs w:val="24"/>
        </w:rPr>
        <w:t xml:space="preserve">ing </w:t>
      </w:r>
      <w:r w:rsidR="007B59CD" w:rsidRPr="008331C6">
        <w:rPr>
          <w:rFonts w:ascii="Times New Roman" w:hAnsi="Times New Roman" w:cs="Times New Roman"/>
          <w:sz w:val="24"/>
          <w:szCs w:val="24"/>
        </w:rPr>
        <w:t xml:space="preserve">is a growing public health concern </w:t>
      </w:r>
      <w:r w:rsidR="0088554B" w:rsidRPr="008331C6">
        <w:rPr>
          <w:rFonts w:ascii="Times New Roman" w:hAnsi="Times New Roman" w:cs="Times New Roman"/>
          <w:sz w:val="24"/>
          <w:szCs w:val="24"/>
        </w:rPr>
        <w:t xml:space="preserve">with adverse </w:t>
      </w:r>
      <w:r w:rsidR="009A0613" w:rsidRPr="008331C6">
        <w:rPr>
          <w:rFonts w:ascii="Times New Roman" w:hAnsi="Times New Roman" w:cs="Times New Roman"/>
          <w:sz w:val="24"/>
          <w:szCs w:val="24"/>
        </w:rPr>
        <w:t>impact</w:t>
      </w:r>
      <w:r w:rsidR="0040452D" w:rsidRPr="008331C6">
        <w:rPr>
          <w:rFonts w:ascii="Times New Roman" w:hAnsi="Times New Roman" w:cs="Times New Roman"/>
          <w:sz w:val="24"/>
          <w:szCs w:val="24"/>
        </w:rPr>
        <w:t xml:space="preserve">s </w:t>
      </w:r>
      <w:r w:rsidR="0088554B" w:rsidRPr="008331C6">
        <w:rPr>
          <w:rFonts w:ascii="Times New Roman" w:hAnsi="Times New Roman" w:cs="Times New Roman"/>
          <w:sz w:val="24"/>
          <w:szCs w:val="24"/>
        </w:rPr>
        <w:t>on the health and wellbeing of individuals, families, and society</w:t>
      </w:r>
      <w:r w:rsidR="009E0933" w:rsidRPr="008331C6">
        <w:rPr>
          <w:rFonts w:ascii="Times New Roman" w:hAnsi="Times New Roman" w:cs="Times New Roman"/>
          <w:sz w:val="24"/>
          <w:szCs w:val="24"/>
          <w:vertAlign w:val="superscript"/>
        </w:rPr>
        <w:t>1</w:t>
      </w:r>
      <w:r w:rsidR="007B59CD" w:rsidRPr="008331C6">
        <w:rPr>
          <w:rFonts w:ascii="Times New Roman" w:hAnsi="Times New Roman" w:cs="Times New Roman"/>
          <w:sz w:val="24"/>
          <w:szCs w:val="24"/>
        </w:rPr>
        <w:t xml:space="preserve">. </w:t>
      </w:r>
      <w:r w:rsidR="0040452D" w:rsidRPr="008331C6">
        <w:rPr>
          <w:rFonts w:ascii="Times New Roman" w:hAnsi="Times New Roman" w:cs="Times New Roman"/>
          <w:sz w:val="24"/>
          <w:szCs w:val="24"/>
        </w:rPr>
        <w:t xml:space="preserve">These </w:t>
      </w:r>
      <w:r w:rsidR="001D379B" w:rsidRPr="008331C6">
        <w:rPr>
          <w:rFonts w:ascii="Times New Roman" w:hAnsi="Times New Roman" w:cs="Times New Roman"/>
          <w:sz w:val="24"/>
          <w:szCs w:val="24"/>
        </w:rPr>
        <w:t xml:space="preserve">adverse </w:t>
      </w:r>
      <w:r w:rsidR="0040452D" w:rsidRPr="008331C6">
        <w:rPr>
          <w:rFonts w:ascii="Times New Roman" w:hAnsi="Times New Roman" w:cs="Times New Roman"/>
          <w:sz w:val="24"/>
          <w:szCs w:val="24"/>
        </w:rPr>
        <w:t xml:space="preserve">consequences include </w:t>
      </w:r>
      <w:r w:rsidR="00F24060" w:rsidRPr="008331C6">
        <w:rPr>
          <w:rFonts w:ascii="Times New Roman" w:hAnsi="Times New Roman" w:cs="Times New Roman"/>
          <w:sz w:val="24"/>
          <w:szCs w:val="24"/>
        </w:rPr>
        <w:t xml:space="preserve">financial management problems and </w:t>
      </w:r>
      <w:r w:rsidR="0040452D" w:rsidRPr="008331C6">
        <w:rPr>
          <w:rFonts w:ascii="Times New Roman" w:hAnsi="Times New Roman" w:cs="Times New Roman"/>
          <w:sz w:val="24"/>
          <w:szCs w:val="24"/>
        </w:rPr>
        <w:t xml:space="preserve">debt, loss of employment, relationship breakdown, </w:t>
      </w:r>
      <w:r w:rsidR="00F24060" w:rsidRPr="008331C6">
        <w:rPr>
          <w:rFonts w:ascii="Times New Roman" w:hAnsi="Times New Roman" w:cs="Times New Roman"/>
          <w:sz w:val="24"/>
          <w:szCs w:val="24"/>
        </w:rPr>
        <w:t xml:space="preserve">poor health, </w:t>
      </w:r>
      <w:r w:rsidR="0040452D" w:rsidRPr="008331C6">
        <w:rPr>
          <w:rFonts w:ascii="Times New Roman" w:hAnsi="Times New Roman" w:cs="Times New Roman"/>
          <w:sz w:val="24"/>
          <w:szCs w:val="24"/>
        </w:rPr>
        <w:t xml:space="preserve">contact with the criminal justice system, disrupted educational </w:t>
      </w:r>
      <w:r w:rsidR="008D3E2A" w:rsidRPr="008331C6">
        <w:rPr>
          <w:rFonts w:ascii="Times New Roman" w:hAnsi="Times New Roman" w:cs="Times New Roman"/>
          <w:sz w:val="24"/>
          <w:szCs w:val="24"/>
        </w:rPr>
        <w:t>attainment,</w:t>
      </w:r>
      <w:r w:rsidR="0040452D" w:rsidRPr="008331C6">
        <w:rPr>
          <w:rFonts w:ascii="Times New Roman" w:hAnsi="Times New Roman" w:cs="Times New Roman"/>
          <w:sz w:val="24"/>
          <w:szCs w:val="24"/>
        </w:rPr>
        <w:t xml:space="preserve"> and </w:t>
      </w:r>
      <w:r w:rsidR="003B2C9F" w:rsidRPr="008331C6">
        <w:rPr>
          <w:rFonts w:ascii="Times New Roman" w:hAnsi="Times New Roman" w:cs="Times New Roman"/>
          <w:sz w:val="24"/>
          <w:szCs w:val="24"/>
        </w:rPr>
        <w:t xml:space="preserve">reduced </w:t>
      </w:r>
      <w:r w:rsidR="0040452D" w:rsidRPr="008331C6">
        <w:rPr>
          <w:rFonts w:ascii="Times New Roman" w:hAnsi="Times New Roman" w:cs="Times New Roman"/>
          <w:sz w:val="24"/>
          <w:szCs w:val="24"/>
        </w:rPr>
        <w:t>social opportunities.</w:t>
      </w:r>
      <w:r w:rsidR="008D3E2A" w:rsidRPr="008331C6">
        <w:rPr>
          <w:rFonts w:ascii="Times New Roman" w:hAnsi="Times New Roman" w:cs="Times New Roman"/>
          <w:sz w:val="24"/>
          <w:szCs w:val="24"/>
        </w:rPr>
        <w:t xml:space="preserve"> </w:t>
      </w:r>
    </w:p>
    <w:p w14:paraId="40C410EC" w14:textId="1829DF5C" w:rsidR="00A75107" w:rsidRPr="008331C6" w:rsidRDefault="008D3E2A" w:rsidP="00A75107">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The social and economic costs of gambling harms </w:t>
      </w:r>
      <w:r w:rsidR="00586D6E" w:rsidRPr="008331C6">
        <w:rPr>
          <w:rFonts w:ascii="Times New Roman" w:hAnsi="Times New Roman" w:cs="Times New Roman"/>
          <w:sz w:val="24"/>
          <w:szCs w:val="24"/>
        </w:rPr>
        <w:t xml:space="preserve">are </w:t>
      </w:r>
      <w:r w:rsidR="000D551C" w:rsidRPr="008331C6">
        <w:rPr>
          <w:rFonts w:ascii="Times New Roman" w:hAnsi="Times New Roman" w:cs="Times New Roman"/>
          <w:sz w:val="24"/>
          <w:szCs w:val="24"/>
        </w:rPr>
        <w:t>wide-ranging</w:t>
      </w:r>
      <w:r w:rsidR="00586D6E" w:rsidRPr="008331C6">
        <w:rPr>
          <w:rFonts w:ascii="Times New Roman" w:hAnsi="Times New Roman" w:cs="Times New Roman"/>
          <w:sz w:val="24"/>
          <w:szCs w:val="24"/>
        </w:rPr>
        <w:t xml:space="preserve"> and</w:t>
      </w:r>
      <w:r w:rsidR="00F640D9" w:rsidRPr="008331C6">
        <w:rPr>
          <w:rFonts w:ascii="Times New Roman" w:hAnsi="Times New Roman" w:cs="Times New Roman"/>
          <w:sz w:val="24"/>
          <w:szCs w:val="24"/>
        </w:rPr>
        <w:t xml:space="preserve"> </w:t>
      </w:r>
      <w:r w:rsidR="00586D6E" w:rsidRPr="008331C6">
        <w:rPr>
          <w:rFonts w:ascii="Times New Roman" w:hAnsi="Times New Roman" w:cs="Times New Roman"/>
          <w:sz w:val="24"/>
          <w:szCs w:val="24"/>
        </w:rPr>
        <w:t>difficult to estimate precisely</w:t>
      </w:r>
      <w:r w:rsidR="009E0933" w:rsidRPr="008331C6">
        <w:rPr>
          <w:rFonts w:ascii="Times New Roman" w:hAnsi="Times New Roman" w:cs="Times New Roman"/>
          <w:sz w:val="24"/>
          <w:szCs w:val="24"/>
          <w:vertAlign w:val="superscript"/>
        </w:rPr>
        <w:t>2,3</w:t>
      </w:r>
      <w:r w:rsidR="00586D6E" w:rsidRPr="008331C6">
        <w:rPr>
          <w:rFonts w:ascii="Times New Roman" w:hAnsi="Times New Roman" w:cs="Times New Roman"/>
          <w:sz w:val="24"/>
          <w:szCs w:val="24"/>
        </w:rPr>
        <w:t>.</w:t>
      </w:r>
      <w:r w:rsidR="00A73E20" w:rsidRPr="008331C6">
        <w:rPr>
          <w:rFonts w:ascii="Times New Roman" w:hAnsi="Times New Roman" w:cs="Times New Roman"/>
          <w:sz w:val="24"/>
          <w:szCs w:val="24"/>
        </w:rPr>
        <w:t xml:space="preserve"> </w:t>
      </w:r>
      <w:r w:rsidR="00181950" w:rsidRPr="008331C6">
        <w:rPr>
          <w:rFonts w:ascii="Times New Roman" w:hAnsi="Times New Roman" w:cs="Times New Roman"/>
          <w:sz w:val="24"/>
          <w:szCs w:val="24"/>
        </w:rPr>
        <w:t>To date, only one analysis has been conducted on the costs of gambling harms</w:t>
      </w:r>
      <w:r w:rsidR="00B62B20" w:rsidRPr="008331C6">
        <w:rPr>
          <w:rFonts w:ascii="Times New Roman" w:hAnsi="Times New Roman" w:cs="Times New Roman"/>
          <w:sz w:val="24"/>
          <w:szCs w:val="24"/>
        </w:rPr>
        <w:t xml:space="preserve"> (specifically, on the costs of problem gambling)</w:t>
      </w:r>
      <w:r w:rsidR="00181950" w:rsidRPr="008331C6">
        <w:rPr>
          <w:rFonts w:ascii="Times New Roman" w:hAnsi="Times New Roman" w:cs="Times New Roman"/>
          <w:sz w:val="24"/>
          <w:szCs w:val="24"/>
        </w:rPr>
        <w:t xml:space="preserve"> in the United Kingdom</w:t>
      </w:r>
      <w:r w:rsidR="007C674D" w:rsidRPr="008331C6">
        <w:rPr>
          <w:rFonts w:ascii="Times New Roman" w:hAnsi="Times New Roman" w:cs="Times New Roman"/>
          <w:sz w:val="24"/>
          <w:szCs w:val="24"/>
        </w:rPr>
        <w:t xml:space="preserve"> (UK)</w:t>
      </w:r>
      <w:r w:rsidR="00181950" w:rsidRPr="008331C6">
        <w:rPr>
          <w:rFonts w:ascii="Times New Roman" w:hAnsi="Times New Roman" w:cs="Times New Roman"/>
          <w:sz w:val="24"/>
          <w:szCs w:val="24"/>
        </w:rPr>
        <w:t xml:space="preserve">. </w:t>
      </w:r>
      <w:r w:rsidR="00B62B20" w:rsidRPr="008331C6">
        <w:rPr>
          <w:rFonts w:ascii="Times New Roman" w:hAnsi="Times New Roman" w:cs="Times New Roman"/>
          <w:sz w:val="24"/>
          <w:szCs w:val="24"/>
        </w:rPr>
        <w:t>Thornley et al.</w:t>
      </w:r>
      <w:r w:rsidR="009E0933" w:rsidRPr="008331C6">
        <w:rPr>
          <w:rFonts w:ascii="Times New Roman" w:hAnsi="Times New Roman" w:cs="Times New Roman"/>
          <w:sz w:val="24"/>
          <w:szCs w:val="24"/>
          <w:vertAlign w:val="superscript"/>
        </w:rPr>
        <w:t>4</w:t>
      </w:r>
      <w:r w:rsidR="00B62B20" w:rsidRPr="008331C6">
        <w:rPr>
          <w:rFonts w:ascii="Times New Roman" w:hAnsi="Times New Roman" w:cs="Times New Roman"/>
          <w:sz w:val="24"/>
          <w:szCs w:val="24"/>
        </w:rPr>
        <w:t xml:space="preserve"> </w:t>
      </w:r>
      <w:r w:rsidR="006534C7" w:rsidRPr="008331C6">
        <w:rPr>
          <w:rFonts w:ascii="Times New Roman" w:hAnsi="Times New Roman" w:cs="Times New Roman"/>
          <w:sz w:val="24"/>
          <w:szCs w:val="24"/>
        </w:rPr>
        <w:t>estimated the excess fiscal cost</w:t>
      </w:r>
      <w:r w:rsidR="005615C5" w:rsidRPr="008331C6">
        <w:rPr>
          <w:rFonts w:ascii="Times New Roman" w:hAnsi="Times New Roman" w:cs="Times New Roman"/>
          <w:sz w:val="24"/>
          <w:szCs w:val="24"/>
        </w:rPr>
        <w:t>s</w:t>
      </w:r>
      <w:r w:rsidR="006534C7" w:rsidRPr="008331C6">
        <w:rPr>
          <w:rFonts w:ascii="Times New Roman" w:hAnsi="Times New Roman" w:cs="Times New Roman"/>
          <w:sz w:val="24"/>
          <w:szCs w:val="24"/>
        </w:rPr>
        <w:t xml:space="preserve"> of problem gambling in four domains: health services (primary care and associated services such as mental health) costs, welfare and employment costs, housing costs, and criminal justice costs.</w:t>
      </w:r>
      <w:r w:rsidR="00755DBA" w:rsidRPr="008331C6">
        <w:rPr>
          <w:rFonts w:ascii="Times New Roman" w:hAnsi="Times New Roman" w:cs="Times New Roman"/>
          <w:sz w:val="24"/>
          <w:szCs w:val="24"/>
        </w:rPr>
        <w:t xml:space="preserve"> It was estimated that problem gambling cost</w:t>
      </w:r>
      <w:r w:rsidR="002F0225" w:rsidRPr="008331C6">
        <w:rPr>
          <w:rFonts w:ascii="Times New Roman" w:hAnsi="Times New Roman" w:cs="Times New Roman"/>
          <w:sz w:val="24"/>
          <w:szCs w:val="24"/>
        </w:rPr>
        <w:t>s</w:t>
      </w:r>
      <w:r w:rsidR="00755DBA" w:rsidRPr="008331C6">
        <w:rPr>
          <w:rFonts w:ascii="Times New Roman" w:hAnsi="Times New Roman" w:cs="Times New Roman"/>
          <w:sz w:val="24"/>
          <w:szCs w:val="24"/>
        </w:rPr>
        <w:t xml:space="preserve"> the UK between £260 million and £1.6 billion. </w:t>
      </w:r>
      <w:r w:rsidR="00433DFC" w:rsidRPr="008331C6">
        <w:rPr>
          <w:rFonts w:ascii="Times New Roman" w:hAnsi="Times New Roman" w:cs="Times New Roman"/>
          <w:sz w:val="24"/>
          <w:szCs w:val="24"/>
        </w:rPr>
        <w:t xml:space="preserve">This </w:t>
      </w:r>
      <w:r w:rsidR="005337F7" w:rsidRPr="008331C6">
        <w:rPr>
          <w:rFonts w:ascii="Times New Roman" w:hAnsi="Times New Roman" w:cs="Times New Roman"/>
          <w:sz w:val="24"/>
          <w:szCs w:val="24"/>
        </w:rPr>
        <w:t>is</w:t>
      </w:r>
      <w:r w:rsidR="004E6F23" w:rsidRPr="008331C6">
        <w:rPr>
          <w:rFonts w:ascii="Times New Roman" w:hAnsi="Times New Roman" w:cs="Times New Roman"/>
          <w:sz w:val="24"/>
          <w:szCs w:val="24"/>
        </w:rPr>
        <w:t>,</w:t>
      </w:r>
      <w:r w:rsidR="005337F7" w:rsidRPr="008331C6">
        <w:rPr>
          <w:rFonts w:ascii="Times New Roman" w:hAnsi="Times New Roman" w:cs="Times New Roman"/>
          <w:sz w:val="24"/>
          <w:szCs w:val="24"/>
        </w:rPr>
        <w:t xml:space="preserve"> however</w:t>
      </w:r>
      <w:r w:rsidR="004E6F23" w:rsidRPr="008331C6">
        <w:rPr>
          <w:rFonts w:ascii="Times New Roman" w:hAnsi="Times New Roman" w:cs="Times New Roman"/>
          <w:sz w:val="24"/>
          <w:szCs w:val="24"/>
        </w:rPr>
        <w:t>,</w:t>
      </w:r>
      <w:r w:rsidR="005337F7" w:rsidRPr="008331C6">
        <w:rPr>
          <w:rFonts w:ascii="Times New Roman" w:hAnsi="Times New Roman" w:cs="Times New Roman"/>
          <w:sz w:val="24"/>
          <w:szCs w:val="24"/>
        </w:rPr>
        <w:t xml:space="preserve"> </w:t>
      </w:r>
      <w:r w:rsidR="00433DFC" w:rsidRPr="008331C6">
        <w:rPr>
          <w:rFonts w:ascii="Times New Roman" w:hAnsi="Times New Roman" w:cs="Times New Roman"/>
          <w:sz w:val="24"/>
          <w:szCs w:val="24"/>
        </w:rPr>
        <w:t xml:space="preserve">likely to be a conservative estimate; in Australia, for instance, where a broader </w:t>
      </w:r>
      <w:r w:rsidR="0026327D" w:rsidRPr="008331C6">
        <w:rPr>
          <w:rFonts w:ascii="Times New Roman" w:hAnsi="Times New Roman" w:cs="Times New Roman"/>
          <w:sz w:val="24"/>
          <w:szCs w:val="24"/>
        </w:rPr>
        <w:t xml:space="preserve">public health </w:t>
      </w:r>
      <w:r w:rsidR="00433DFC" w:rsidRPr="008331C6">
        <w:rPr>
          <w:rFonts w:ascii="Times New Roman" w:hAnsi="Times New Roman" w:cs="Times New Roman"/>
          <w:sz w:val="24"/>
          <w:szCs w:val="24"/>
        </w:rPr>
        <w:t xml:space="preserve">approach </w:t>
      </w:r>
      <w:r w:rsidR="00994764" w:rsidRPr="008331C6">
        <w:rPr>
          <w:rFonts w:ascii="Times New Roman" w:hAnsi="Times New Roman" w:cs="Times New Roman"/>
          <w:sz w:val="24"/>
          <w:szCs w:val="24"/>
        </w:rPr>
        <w:t xml:space="preserve">has long been </w:t>
      </w:r>
      <w:r w:rsidR="00433DFC" w:rsidRPr="008331C6">
        <w:rPr>
          <w:rFonts w:ascii="Times New Roman" w:hAnsi="Times New Roman" w:cs="Times New Roman"/>
          <w:sz w:val="24"/>
          <w:szCs w:val="24"/>
        </w:rPr>
        <w:t xml:space="preserve">adopted to calculating costs, the cost of gambling harms is </w:t>
      </w:r>
      <w:r w:rsidR="001B3243" w:rsidRPr="008331C6">
        <w:rPr>
          <w:rFonts w:ascii="Times New Roman" w:hAnsi="Times New Roman" w:cs="Times New Roman"/>
          <w:sz w:val="24"/>
          <w:szCs w:val="24"/>
        </w:rPr>
        <w:t xml:space="preserve">estimated at </w:t>
      </w:r>
      <w:r w:rsidR="00433DFC" w:rsidRPr="008331C6">
        <w:rPr>
          <w:rFonts w:ascii="Times New Roman" w:hAnsi="Times New Roman" w:cs="Times New Roman"/>
          <w:sz w:val="24"/>
          <w:szCs w:val="24"/>
        </w:rPr>
        <w:t>AUSD$4.7 billion a year</w:t>
      </w:r>
      <w:r w:rsidR="009E0933" w:rsidRPr="008331C6">
        <w:rPr>
          <w:rFonts w:ascii="Times New Roman" w:hAnsi="Times New Roman" w:cs="Times New Roman"/>
          <w:sz w:val="24"/>
          <w:szCs w:val="24"/>
          <w:vertAlign w:val="superscript"/>
        </w:rPr>
        <w:t>5</w:t>
      </w:r>
      <w:r w:rsidR="009E0933" w:rsidRPr="008331C6">
        <w:rPr>
          <w:rFonts w:ascii="Times New Roman" w:hAnsi="Times New Roman" w:cs="Times New Roman"/>
          <w:sz w:val="24"/>
          <w:szCs w:val="24"/>
        </w:rPr>
        <w:t>.</w:t>
      </w:r>
      <w:r w:rsidR="00433DFC" w:rsidRPr="008331C6">
        <w:rPr>
          <w:rFonts w:ascii="Times New Roman" w:hAnsi="Times New Roman" w:cs="Times New Roman"/>
          <w:sz w:val="24"/>
          <w:szCs w:val="24"/>
        </w:rPr>
        <w:t xml:space="preserve"> </w:t>
      </w:r>
    </w:p>
    <w:p w14:paraId="4EA7D505" w14:textId="2C8DA997" w:rsidR="00C71792" w:rsidRPr="008331C6" w:rsidRDefault="003D67C2" w:rsidP="00A75107">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Gambling harms and associated </w:t>
      </w:r>
      <w:r w:rsidR="00A87B07" w:rsidRPr="008331C6">
        <w:rPr>
          <w:rFonts w:ascii="Times New Roman" w:hAnsi="Times New Roman" w:cs="Times New Roman"/>
          <w:sz w:val="24"/>
          <w:szCs w:val="24"/>
        </w:rPr>
        <w:t xml:space="preserve">social-economic </w:t>
      </w:r>
      <w:r w:rsidR="009F465E" w:rsidRPr="008331C6">
        <w:rPr>
          <w:rFonts w:ascii="Times New Roman" w:hAnsi="Times New Roman" w:cs="Times New Roman"/>
          <w:sz w:val="24"/>
          <w:szCs w:val="24"/>
        </w:rPr>
        <w:t xml:space="preserve">costs </w:t>
      </w:r>
      <w:r w:rsidRPr="008331C6">
        <w:rPr>
          <w:rFonts w:ascii="Times New Roman" w:hAnsi="Times New Roman" w:cs="Times New Roman"/>
          <w:sz w:val="24"/>
          <w:szCs w:val="24"/>
        </w:rPr>
        <w:t xml:space="preserve">disproportionately </w:t>
      </w:r>
      <w:r w:rsidR="009F465E" w:rsidRPr="008331C6">
        <w:rPr>
          <w:rFonts w:ascii="Times New Roman" w:hAnsi="Times New Roman" w:cs="Times New Roman"/>
          <w:sz w:val="24"/>
          <w:szCs w:val="24"/>
        </w:rPr>
        <w:t xml:space="preserve">impact </w:t>
      </w:r>
      <w:r w:rsidR="006524FA" w:rsidRPr="008331C6">
        <w:rPr>
          <w:rFonts w:ascii="Times New Roman" w:hAnsi="Times New Roman" w:cs="Times New Roman"/>
          <w:sz w:val="24"/>
          <w:szCs w:val="24"/>
        </w:rPr>
        <w:t xml:space="preserve">vulnerable </w:t>
      </w:r>
      <w:r w:rsidR="00FA2D58" w:rsidRPr="008331C6">
        <w:rPr>
          <w:rFonts w:ascii="Times New Roman" w:hAnsi="Times New Roman" w:cs="Times New Roman"/>
          <w:sz w:val="24"/>
          <w:szCs w:val="24"/>
        </w:rPr>
        <w:t xml:space="preserve">populations. </w:t>
      </w:r>
      <w:r w:rsidR="00AB1E83" w:rsidRPr="008331C6">
        <w:rPr>
          <w:rFonts w:ascii="Times New Roman" w:hAnsi="Times New Roman" w:cs="Times New Roman"/>
          <w:sz w:val="24"/>
          <w:szCs w:val="24"/>
        </w:rPr>
        <w:t xml:space="preserve">Military </w:t>
      </w:r>
      <w:r w:rsidR="00FA2D58" w:rsidRPr="008331C6">
        <w:rPr>
          <w:rFonts w:ascii="Times New Roman" w:hAnsi="Times New Roman" w:cs="Times New Roman"/>
          <w:sz w:val="24"/>
          <w:szCs w:val="24"/>
        </w:rPr>
        <w:t>veteran</w:t>
      </w:r>
      <w:r w:rsidR="00F02330" w:rsidRPr="008331C6">
        <w:rPr>
          <w:rFonts w:ascii="Times New Roman" w:hAnsi="Times New Roman" w:cs="Times New Roman"/>
          <w:sz w:val="24"/>
          <w:szCs w:val="24"/>
        </w:rPr>
        <w:t>s</w:t>
      </w:r>
      <w:r w:rsidR="00FA2D58" w:rsidRPr="008331C6">
        <w:rPr>
          <w:rFonts w:ascii="Times New Roman" w:hAnsi="Times New Roman" w:cs="Times New Roman"/>
          <w:sz w:val="24"/>
          <w:szCs w:val="24"/>
        </w:rPr>
        <w:t xml:space="preserve"> are at heightened risk of problematic gambling, with rates </w:t>
      </w:r>
      <w:r w:rsidR="000C73E3" w:rsidRPr="008331C6">
        <w:rPr>
          <w:rFonts w:ascii="Times New Roman" w:hAnsi="Times New Roman" w:cs="Times New Roman"/>
          <w:sz w:val="24"/>
          <w:szCs w:val="24"/>
        </w:rPr>
        <w:t>of lifetime problem gambling considerably higher than the general population</w:t>
      </w:r>
      <w:r w:rsidR="00205506" w:rsidRPr="008331C6">
        <w:rPr>
          <w:rFonts w:ascii="Times New Roman" w:hAnsi="Times New Roman" w:cs="Times New Roman"/>
          <w:sz w:val="24"/>
          <w:szCs w:val="24"/>
          <w:vertAlign w:val="superscript"/>
        </w:rPr>
        <w:t>6</w:t>
      </w:r>
      <w:r w:rsidR="000C73E3" w:rsidRPr="008331C6">
        <w:rPr>
          <w:rFonts w:ascii="Times New Roman" w:hAnsi="Times New Roman" w:cs="Times New Roman"/>
          <w:sz w:val="24"/>
          <w:szCs w:val="24"/>
        </w:rPr>
        <w:t xml:space="preserve">. </w:t>
      </w:r>
      <w:r w:rsidR="00E164A0" w:rsidRPr="008331C6">
        <w:rPr>
          <w:rFonts w:ascii="Times New Roman" w:hAnsi="Times New Roman" w:cs="Times New Roman"/>
          <w:sz w:val="24"/>
          <w:szCs w:val="24"/>
        </w:rPr>
        <w:t>Indeed, t</w:t>
      </w:r>
      <w:r w:rsidR="000E28A6" w:rsidRPr="008331C6">
        <w:rPr>
          <w:rFonts w:ascii="Times New Roman" w:hAnsi="Times New Roman" w:cs="Times New Roman"/>
          <w:sz w:val="24"/>
          <w:szCs w:val="24"/>
        </w:rPr>
        <w:t>he military population is over-represented by groups with typically lower rates of treatment seeking including younger men and those from lower socio-demographic groups</w:t>
      </w:r>
      <w:r w:rsidR="00205506" w:rsidRPr="008331C6">
        <w:rPr>
          <w:rFonts w:ascii="Times New Roman" w:hAnsi="Times New Roman" w:cs="Times New Roman"/>
          <w:sz w:val="24"/>
          <w:szCs w:val="24"/>
          <w:vertAlign w:val="superscript"/>
        </w:rPr>
        <w:t>7</w:t>
      </w:r>
      <w:r w:rsidR="000E28A6" w:rsidRPr="008331C6">
        <w:rPr>
          <w:rFonts w:ascii="Times New Roman" w:hAnsi="Times New Roman" w:cs="Times New Roman"/>
          <w:sz w:val="24"/>
          <w:szCs w:val="24"/>
        </w:rPr>
        <w:t xml:space="preserve">. </w:t>
      </w:r>
      <w:r w:rsidR="002A5978" w:rsidRPr="008331C6">
        <w:rPr>
          <w:rFonts w:ascii="Times New Roman" w:hAnsi="Times New Roman" w:cs="Times New Roman"/>
          <w:sz w:val="24"/>
          <w:szCs w:val="24"/>
        </w:rPr>
        <w:t xml:space="preserve">Gambling problems </w:t>
      </w:r>
      <w:r w:rsidR="00297E8F" w:rsidRPr="008331C6">
        <w:rPr>
          <w:rFonts w:ascii="Times New Roman" w:hAnsi="Times New Roman" w:cs="Times New Roman"/>
          <w:sz w:val="24"/>
          <w:szCs w:val="24"/>
        </w:rPr>
        <w:t xml:space="preserve">among the general population </w:t>
      </w:r>
      <w:r w:rsidR="005E74FD" w:rsidRPr="008331C6">
        <w:rPr>
          <w:rFonts w:ascii="Times New Roman" w:hAnsi="Times New Roman" w:cs="Times New Roman"/>
          <w:sz w:val="24"/>
          <w:szCs w:val="24"/>
        </w:rPr>
        <w:t xml:space="preserve">also </w:t>
      </w:r>
      <w:r w:rsidR="002A5978" w:rsidRPr="008331C6">
        <w:rPr>
          <w:rFonts w:ascii="Times New Roman" w:hAnsi="Times New Roman" w:cs="Times New Roman"/>
          <w:sz w:val="24"/>
          <w:szCs w:val="24"/>
        </w:rPr>
        <w:t>tend to co</w:t>
      </w:r>
      <w:r w:rsidR="00B86C0A" w:rsidRPr="008331C6">
        <w:rPr>
          <w:rFonts w:ascii="Times New Roman" w:hAnsi="Times New Roman" w:cs="Times New Roman"/>
          <w:sz w:val="24"/>
          <w:szCs w:val="24"/>
        </w:rPr>
        <w:t>-</w:t>
      </w:r>
      <w:r w:rsidR="002A5978" w:rsidRPr="008331C6">
        <w:rPr>
          <w:rFonts w:ascii="Times New Roman" w:hAnsi="Times New Roman" w:cs="Times New Roman"/>
          <w:sz w:val="24"/>
          <w:szCs w:val="24"/>
        </w:rPr>
        <w:t xml:space="preserve">occur with mental health </w:t>
      </w:r>
      <w:r w:rsidR="008D6FD5" w:rsidRPr="008331C6">
        <w:rPr>
          <w:rFonts w:ascii="Times New Roman" w:hAnsi="Times New Roman" w:cs="Times New Roman"/>
          <w:sz w:val="24"/>
          <w:szCs w:val="24"/>
        </w:rPr>
        <w:t>conditions</w:t>
      </w:r>
      <w:r w:rsidR="002A5978" w:rsidRPr="008331C6">
        <w:rPr>
          <w:rFonts w:ascii="Times New Roman" w:hAnsi="Times New Roman" w:cs="Times New Roman"/>
          <w:sz w:val="24"/>
          <w:szCs w:val="24"/>
        </w:rPr>
        <w:t xml:space="preserve"> such as anxiety and depression and are associated with prior traumatic experience </w:t>
      </w:r>
      <w:r w:rsidR="00CE0DB9" w:rsidRPr="008331C6">
        <w:rPr>
          <w:rFonts w:ascii="Times New Roman" w:hAnsi="Times New Roman" w:cs="Times New Roman"/>
          <w:sz w:val="24"/>
          <w:szCs w:val="24"/>
        </w:rPr>
        <w:t xml:space="preserve">which can lead </w:t>
      </w:r>
      <w:r w:rsidR="002A5978" w:rsidRPr="008331C6">
        <w:rPr>
          <w:rFonts w:ascii="Times New Roman" w:hAnsi="Times New Roman" w:cs="Times New Roman"/>
          <w:sz w:val="24"/>
          <w:szCs w:val="24"/>
        </w:rPr>
        <w:t>to posttraumatic stress disorder (PTSD)</w:t>
      </w:r>
      <w:r w:rsidR="000C575B" w:rsidRPr="008331C6">
        <w:rPr>
          <w:rFonts w:ascii="Times New Roman" w:hAnsi="Times New Roman" w:cs="Times New Roman"/>
          <w:sz w:val="24"/>
          <w:szCs w:val="24"/>
          <w:vertAlign w:val="superscript"/>
        </w:rPr>
        <w:t>8</w:t>
      </w:r>
      <w:r w:rsidR="002A5978" w:rsidRPr="008331C6">
        <w:rPr>
          <w:rFonts w:ascii="Times New Roman" w:hAnsi="Times New Roman" w:cs="Times New Roman"/>
          <w:sz w:val="24"/>
          <w:szCs w:val="24"/>
        </w:rPr>
        <w:t>.</w:t>
      </w:r>
      <w:r w:rsidR="00A34D37" w:rsidRPr="008331C6">
        <w:rPr>
          <w:rFonts w:ascii="Times New Roman" w:hAnsi="Times New Roman" w:cs="Times New Roman"/>
          <w:sz w:val="24"/>
          <w:szCs w:val="24"/>
        </w:rPr>
        <w:t xml:space="preserve"> </w:t>
      </w:r>
      <w:r w:rsidR="00714FD6" w:rsidRPr="008331C6">
        <w:rPr>
          <w:rFonts w:ascii="Times New Roman" w:hAnsi="Times New Roman" w:cs="Times New Roman"/>
          <w:sz w:val="24"/>
          <w:szCs w:val="24"/>
        </w:rPr>
        <w:t xml:space="preserve">Veterans </w:t>
      </w:r>
      <w:r w:rsidR="00A34D37" w:rsidRPr="008331C6">
        <w:rPr>
          <w:rFonts w:ascii="Times New Roman" w:hAnsi="Times New Roman" w:cs="Times New Roman"/>
          <w:sz w:val="24"/>
          <w:szCs w:val="24"/>
        </w:rPr>
        <w:t xml:space="preserve">are </w:t>
      </w:r>
      <w:r w:rsidR="005E74FD" w:rsidRPr="008331C6">
        <w:rPr>
          <w:rFonts w:ascii="Times New Roman" w:hAnsi="Times New Roman" w:cs="Times New Roman"/>
          <w:sz w:val="24"/>
          <w:szCs w:val="24"/>
        </w:rPr>
        <w:t>at</w:t>
      </w:r>
      <w:r w:rsidR="00A34D37" w:rsidRPr="008331C6">
        <w:rPr>
          <w:rFonts w:ascii="Times New Roman" w:hAnsi="Times New Roman" w:cs="Times New Roman"/>
          <w:sz w:val="24"/>
          <w:szCs w:val="24"/>
        </w:rPr>
        <w:t xml:space="preserve"> greater risk of being exposed to traumatic events compared to the general population</w:t>
      </w:r>
      <w:r w:rsidR="00205506" w:rsidRPr="008331C6">
        <w:rPr>
          <w:rFonts w:ascii="Times New Roman" w:hAnsi="Times New Roman" w:cs="Times New Roman"/>
          <w:sz w:val="24"/>
          <w:szCs w:val="24"/>
          <w:vertAlign w:val="superscript"/>
        </w:rPr>
        <w:t>9</w:t>
      </w:r>
      <w:r w:rsidR="005E74FD" w:rsidRPr="008331C6">
        <w:rPr>
          <w:rFonts w:ascii="Times New Roman" w:hAnsi="Times New Roman" w:cs="Times New Roman"/>
          <w:sz w:val="24"/>
          <w:szCs w:val="24"/>
        </w:rPr>
        <w:t xml:space="preserve">, </w:t>
      </w:r>
      <w:r w:rsidR="00C838A3" w:rsidRPr="008331C6">
        <w:rPr>
          <w:rFonts w:ascii="Times New Roman" w:hAnsi="Times New Roman" w:cs="Times New Roman"/>
          <w:sz w:val="24"/>
          <w:szCs w:val="24"/>
        </w:rPr>
        <w:t xml:space="preserve">with </w:t>
      </w:r>
      <w:r w:rsidR="0026171C" w:rsidRPr="008331C6">
        <w:rPr>
          <w:rFonts w:ascii="Times New Roman" w:hAnsi="Times New Roman" w:cs="Times New Roman"/>
          <w:sz w:val="24"/>
          <w:szCs w:val="24"/>
        </w:rPr>
        <w:t>exposure known to increase vulnerability to problem gambling</w:t>
      </w:r>
      <w:r w:rsidR="00205506" w:rsidRPr="008331C6">
        <w:rPr>
          <w:rFonts w:ascii="Times New Roman" w:hAnsi="Times New Roman" w:cs="Times New Roman"/>
          <w:sz w:val="24"/>
          <w:szCs w:val="24"/>
          <w:vertAlign w:val="superscript"/>
        </w:rPr>
        <w:t>10</w:t>
      </w:r>
      <w:r w:rsidR="00C915BC" w:rsidRPr="008331C6">
        <w:rPr>
          <w:rFonts w:ascii="Times New Roman" w:hAnsi="Times New Roman" w:cs="Times New Roman"/>
          <w:sz w:val="24"/>
          <w:szCs w:val="24"/>
        </w:rPr>
        <w:t xml:space="preserve">, </w:t>
      </w:r>
      <w:r w:rsidR="0026171C" w:rsidRPr="008331C6">
        <w:rPr>
          <w:rFonts w:ascii="Times New Roman" w:hAnsi="Times New Roman" w:cs="Times New Roman"/>
          <w:sz w:val="24"/>
          <w:szCs w:val="24"/>
        </w:rPr>
        <w:t xml:space="preserve">which </w:t>
      </w:r>
      <w:r w:rsidR="00C915BC" w:rsidRPr="008331C6">
        <w:rPr>
          <w:rFonts w:ascii="Times New Roman" w:hAnsi="Times New Roman" w:cs="Times New Roman"/>
          <w:sz w:val="24"/>
          <w:szCs w:val="24"/>
        </w:rPr>
        <w:t>may require</w:t>
      </w:r>
      <w:r w:rsidR="00F6039A" w:rsidRPr="008331C6">
        <w:rPr>
          <w:rFonts w:ascii="Times New Roman" w:hAnsi="Times New Roman" w:cs="Times New Roman"/>
          <w:sz w:val="24"/>
          <w:szCs w:val="24"/>
        </w:rPr>
        <w:t xml:space="preserve"> </w:t>
      </w:r>
      <w:r w:rsidR="00A34D37" w:rsidRPr="008331C6">
        <w:rPr>
          <w:rFonts w:ascii="Times New Roman" w:hAnsi="Times New Roman" w:cs="Times New Roman"/>
          <w:sz w:val="24"/>
          <w:szCs w:val="24"/>
        </w:rPr>
        <w:t xml:space="preserve">health and social care </w:t>
      </w:r>
      <w:r w:rsidR="00A34D37" w:rsidRPr="008331C6">
        <w:rPr>
          <w:rFonts w:ascii="Times New Roman" w:hAnsi="Times New Roman" w:cs="Times New Roman"/>
          <w:sz w:val="24"/>
          <w:szCs w:val="24"/>
        </w:rPr>
        <w:lastRenderedPageBreak/>
        <w:t xml:space="preserve">support long after discharge from the armed </w:t>
      </w:r>
      <w:r w:rsidR="00E95AA0" w:rsidRPr="008331C6">
        <w:rPr>
          <w:rFonts w:ascii="Times New Roman" w:hAnsi="Times New Roman" w:cs="Times New Roman"/>
          <w:sz w:val="24"/>
          <w:szCs w:val="24"/>
        </w:rPr>
        <w:t>forces (AF)</w:t>
      </w:r>
      <w:r w:rsidR="00A34D37" w:rsidRPr="008331C6">
        <w:rPr>
          <w:rFonts w:ascii="Times New Roman" w:hAnsi="Times New Roman" w:cs="Times New Roman"/>
          <w:sz w:val="24"/>
          <w:szCs w:val="24"/>
        </w:rPr>
        <w:t xml:space="preserve">. </w:t>
      </w:r>
      <w:r w:rsidR="00B773D9" w:rsidRPr="008331C6">
        <w:rPr>
          <w:rFonts w:ascii="Times New Roman" w:hAnsi="Times New Roman" w:cs="Times New Roman"/>
          <w:sz w:val="24"/>
          <w:szCs w:val="24"/>
        </w:rPr>
        <w:t>V</w:t>
      </w:r>
      <w:r w:rsidR="005F0D1F" w:rsidRPr="008331C6">
        <w:rPr>
          <w:rFonts w:ascii="Times New Roman" w:hAnsi="Times New Roman" w:cs="Times New Roman"/>
          <w:sz w:val="24"/>
          <w:szCs w:val="24"/>
        </w:rPr>
        <w:t>eterans</w:t>
      </w:r>
      <w:r w:rsidR="00A34D37" w:rsidRPr="008331C6">
        <w:rPr>
          <w:rFonts w:ascii="Times New Roman" w:hAnsi="Times New Roman" w:cs="Times New Roman"/>
          <w:sz w:val="24"/>
          <w:szCs w:val="24"/>
        </w:rPr>
        <w:t xml:space="preserve"> are </w:t>
      </w:r>
      <w:r w:rsidR="00B773D9" w:rsidRPr="008331C6">
        <w:rPr>
          <w:rFonts w:ascii="Times New Roman" w:hAnsi="Times New Roman" w:cs="Times New Roman"/>
          <w:sz w:val="24"/>
          <w:szCs w:val="24"/>
        </w:rPr>
        <w:t xml:space="preserve">also </w:t>
      </w:r>
      <w:r w:rsidR="00A34D37" w:rsidRPr="008331C6">
        <w:rPr>
          <w:rFonts w:ascii="Times New Roman" w:hAnsi="Times New Roman" w:cs="Times New Roman"/>
          <w:sz w:val="24"/>
          <w:szCs w:val="24"/>
        </w:rPr>
        <w:t>less likely to be employed, and more likely to be unemployed than the general population</w:t>
      </w:r>
      <w:r w:rsidR="005F0D1F" w:rsidRPr="008331C6">
        <w:rPr>
          <w:rFonts w:ascii="Times New Roman" w:hAnsi="Times New Roman" w:cs="Times New Roman"/>
          <w:sz w:val="24"/>
          <w:szCs w:val="24"/>
        </w:rPr>
        <w:t xml:space="preserve">, with </w:t>
      </w:r>
      <w:r w:rsidR="00A34D37" w:rsidRPr="008331C6">
        <w:rPr>
          <w:rFonts w:ascii="Times New Roman" w:hAnsi="Times New Roman" w:cs="Times New Roman"/>
          <w:sz w:val="24"/>
          <w:szCs w:val="24"/>
        </w:rPr>
        <w:t>10% of UK veterans experienc</w:t>
      </w:r>
      <w:r w:rsidR="005F0D1F" w:rsidRPr="008331C6">
        <w:rPr>
          <w:rFonts w:ascii="Times New Roman" w:hAnsi="Times New Roman" w:cs="Times New Roman"/>
          <w:sz w:val="24"/>
          <w:szCs w:val="24"/>
        </w:rPr>
        <w:t>ing</w:t>
      </w:r>
      <w:r w:rsidR="00A34D37" w:rsidRPr="008331C6">
        <w:rPr>
          <w:rFonts w:ascii="Times New Roman" w:hAnsi="Times New Roman" w:cs="Times New Roman"/>
          <w:sz w:val="24"/>
          <w:szCs w:val="24"/>
        </w:rPr>
        <w:t xml:space="preserve"> financial difficulties including household arrears and debt </w:t>
      </w:r>
      <w:r w:rsidR="005F0D1F" w:rsidRPr="008331C6">
        <w:rPr>
          <w:rFonts w:ascii="Times New Roman" w:hAnsi="Times New Roman" w:cs="Times New Roman"/>
          <w:sz w:val="24"/>
          <w:szCs w:val="24"/>
        </w:rPr>
        <w:t>after leaving the forces</w:t>
      </w:r>
      <w:r w:rsidR="00205506" w:rsidRPr="008331C6">
        <w:rPr>
          <w:rFonts w:ascii="Times New Roman" w:hAnsi="Times New Roman" w:cs="Times New Roman"/>
          <w:sz w:val="24"/>
          <w:szCs w:val="24"/>
          <w:vertAlign w:val="superscript"/>
        </w:rPr>
        <w:t>11</w:t>
      </w:r>
      <w:r w:rsidR="00A34D37" w:rsidRPr="008331C6">
        <w:rPr>
          <w:rFonts w:ascii="Times New Roman" w:hAnsi="Times New Roman" w:cs="Times New Roman"/>
          <w:sz w:val="24"/>
          <w:szCs w:val="24"/>
        </w:rPr>
        <w:t xml:space="preserve">. </w:t>
      </w:r>
    </w:p>
    <w:p w14:paraId="12593F21" w14:textId="45573519" w:rsidR="00D341EA" w:rsidRPr="008331C6" w:rsidRDefault="00AD2776" w:rsidP="008D3E2A">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Taken together, these risk factors and </w:t>
      </w:r>
      <w:r w:rsidR="00B04D0E" w:rsidRPr="008331C6">
        <w:rPr>
          <w:rFonts w:ascii="Times New Roman" w:hAnsi="Times New Roman" w:cs="Times New Roman"/>
          <w:sz w:val="24"/>
          <w:szCs w:val="24"/>
        </w:rPr>
        <w:t xml:space="preserve">comorbid </w:t>
      </w:r>
      <w:r w:rsidRPr="008331C6">
        <w:rPr>
          <w:rFonts w:ascii="Times New Roman" w:hAnsi="Times New Roman" w:cs="Times New Roman"/>
          <w:sz w:val="24"/>
          <w:szCs w:val="24"/>
        </w:rPr>
        <w:t xml:space="preserve">mental health </w:t>
      </w:r>
      <w:r w:rsidR="0046059C" w:rsidRPr="008331C6">
        <w:rPr>
          <w:rFonts w:ascii="Times New Roman" w:hAnsi="Times New Roman" w:cs="Times New Roman"/>
          <w:sz w:val="24"/>
          <w:szCs w:val="24"/>
        </w:rPr>
        <w:t>difficulties</w:t>
      </w:r>
      <w:r w:rsidRPr="008331C6">
        <w:rPr>
          <w:rFonts w:ascii="Times New Roman" w:hAnsi="Times New Roman" w:cs="Times New Roman"/>
          <w:sz w:val="24"/>
          <w:szCs w:val="24"/>
        </w:rPr>
        <w:t xml:space="preserve"> may contribute to </w:t>
      </w:r>
      <w:r w:rsidR="000479D5" w:rsidRPr="008331C6">
        <w:rPr>
          <w:rFonts w:ascii="Times New Roman" w:hAnsi="Times New Roman" w:cs="Times New Roman"/>
          <w:sz w:val="24"/>
          <w:szCs w:val="24"/>
        </w:rPr>
        <w:t xml:space="preserve">the </w:t>
      </w:r>
      <w:r w:rsidRPr="008331C6">
        <w:rPr>
          <w:rFonts w:ascii="Times New Roman" w:hAnsi="Times New Roman" w:cs="Times New Roman"/>
          <w:sz w:val="24"/>
          <w:szCs w:val="24"/>
        </w:rPr>
        <w:t xml:space="preserve">social and economic burden of </w:t>
      </w:r>
      <w:r w:rsidR="000479D5" w:rsidRPr="008331C6">
        <w:rPr>
          <w:rFonts w:ascii="Times New Roman" w:hAnsi="Times New Roman" w:cs="Times New Roman"/>
          <w:sz w:val="24"/>
          <w:szCs w:val="24"/>
        </w:rPr>
        <w:t>gambling</w:t>
      </w:r>
      <w:r w:rsidR="008D7180" w:rsidRPr="008331C6">
        <w:rPr>
          <w:rFonts w:ascii="Times New Roman" w:hAnsi="Times New Roman" w:cs="Times New Roman"/>
          <w:sz w:val="24"/>
          <w:szCs w:val="24"/>
        </w:rPr>
        <w:t>-</w:t>
      </w:r>
      <w:r w:rsidR="000479D5" w:rsidRPr="008331C6">
        <w:rPr>
          <w:rFonts w:ascii="Times New Roman" w:hAnsi="Times New Roman" w:cs="Times New Roman"/>
          <w:sz w:val="24"/>
          <w:szCs w:val="24"/>
        </w:rPr>
        <w:t>related harm among veterans.</w:t>
      </w:r>
      <w:r w:rsidR="00C71792" w:rsidRPr="008331C6">
        <w:rPr>
          <w:rFonts w:ascii="Times New Roman" w:hAnsi="Times New Roman" w:cs="Times New Roman"/>
          <w:sz w:val="24"/>
          <w:szCs w:val="24"/>
        </w:rPr>
        <w:t xml:space="preserve"> </w:t>
      </w:r>
      <w:r w:rsidR="000E28A6" w:rsidRPr="008331C6">
        <w:rPr>
          <w:rFonts w:ascii="Times New Roman" w:hAnsi="Times New Roman" w:cs="Times New Roman"/>
          <w:sz w:val="24"/>
          <w:szCs w:val="24"/>
        </w:rPr>
        <w:t>The cost</w:t>
      </w:r>
      <w:r w:rsidR="00630B7B" w:rsidRPr="008331C6">
        <w:rPr>
          <w:rFonts w:ascii="Times New Roman" w:hAnsi="Times New Roman" w:cs="Times New Roman"/>
          <w:sz w:val="24"/>
          <w:szCs w:val="24"/>
        </w:rPr>
        <w:t>s</w:t>
      </w:r>
      <w:r w:rsidR="000E28A6" w:rsidRPr="008331C6">
        <w:rPr>
          <w:rFonts w:ascii="Times New Roman" w:hAnsi="Times New Roman" w:cs="Times New Roman"/>
          <w:sz w:val="24"/>
          <w:szCs w:val="24"/>
        </w:rPr>
        <w:t xml:space="preserve"> of post-deployment screening for mental illness in UK veterans</w:t>
      </w:r>
      <w:r w:rsidR="00167196" w:rsidRPr="008331C6">
        <w:rPr>
          <w:rFonts w:ascii="Times New Roman" w:hAnsi="Times New Roman" w:cs="Times New Roman"/>
          <w:sz w:val="24"/>
          <w:szCs w:val="24"/>
        </w:rPr>
        <w:t xml:space="preserve"> </w:t>
      </w:r>
      <w:r w:rsidR="00630B7B" w:rsidRPr="008331C6">
        <w:rPr>
          <w:rFonts w:ascii="Times New Roman" w:hAnsi="Times New Roman" w:cs="Times New Roman"/>
          <w:sz w:val="24"/>
          <w:szCs w:val="24"/>
        </w:rPr>
        <w:t>are</w:t>
      </w:r>
      <w:r w:rsidR="00167196" w:rsidRPr="008331C6">
        <w:rPr>
          <w:rFonts w:ascii="Times New Roman" w:hAnsi="Times New Roman" w:cs="Times New Roman"/>
          <w:sz w:val="24"/>
          <w:szCs w:val="24"/>
        </w:rPr>
        <w:t xml:space="preserve"> considerably higher for those reporting psychiatric comorbidity</w:t>
      </w:r>
      <w:r w:rsidR="00205506" w:rsidRPr="008331C6">
        <w:rPr>
          <w:rFonts w:ascii="Times New Roman" w:hAnsi="Times New Roman" w:cs="Times New Roman"/>
          <w:sz w:val="24"/>
          <w:szCs w:val="24"/>
          <w:vertAlign w:val="superscript"/>
        </w:rPr>
        <w:t>12</w:t>
      </w:r>
      <w:r w:rsidR="00942C6F" w:rsidRPr="008331C6">
        <w:rPr>
          <w:rFonts w:ascii="Times New Roman" w:hAnsi="Times New Roman" w:cs="Times New Roman"/>
          <w:sz w:val="24"/>
          <w:szCs w:val="24"/>
        </w:rPr>
        <w:t>.</w:t>
      </w:r>
      <w:r w:rsidR="009C528F" w:rsidRPr="008331C6">
        <w:rPr>
          <w:rFonts w:ascii="Times New Roman" w:hAnsi="Times New Roman" w:cs="Times New Roman"/>
          <w:sz w:val="24"/>
          <w:szCs w:val="24"/>
        </w:rPr>
        <w:t xml:space="preserve"> </w:t>
      </w:r>
      <w:r w:rsidR="004A2B15" w:rsidRPr="008331C6">
        <w:rPr>
          <w:rFonts w:ascii="Times New Roman" w:hAnsi="Times New Roman" w:cs="Times New Roman"/>
          <w:sz w:val="24"/>
          <w:szCs w:val="24"/>
        </w:rPr>
        <w:t xml:space="preserve">However, </w:t>
      </w:r>
      <w:r w:rsidR="00860460" w:rsidRPr="008331C6">
        <w:rPr>
          <w:rFonts w:ascii="Times New Roman" w:hAnsi="Times New Roman" w:cs="Times New Roman"/>
          <w:sz w:val="24"/>
          <w:szCs w:val="24"/>
        </w:rPr>
        <w:t>mental health assessments do not currently include gambling. As a result, little is known about the costs of gambling-related harm in veterans</w:t>
      </w:r>
      <w:r w:rsidR="00EA6EE1" w:rsidRPr="008331C6">
        <w:rPr>
          <w:rFonts w:ascii="Times New Roman" w:hAnsi="Times New Roman" w:cs="Times New Roman"/>
          <w:sz w:val="24"/>
          <w:szCs w:val="24"/>
        </w:rPr>
        <w:t>.</w:t>
      </w:r>
    </w:p>
    <w:p w14:paraId="3EE5F72D" w14:textId="7CDA4230" w:rsidR="00210B40" w:rsidRDefault="00210B40" w:rsidP="00B75B84">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Th</w:t>
      </w:r>
      <w:r w:rsidR="00B75B84" w:rsidRPr="008331C6">
        <w:rPr>
          <w:rFonts w:ascii="Times New Roman" w:hAnsi="Times New Roman" w:cs="Times New Roman"/>
          <w:sz w:val="24"/>
          <w:szCs w:val="24"/>
        </w:rPr>
        <w:t xml:space="preserve">e present </w:t>
      </w:r>
      <w:r w:rsidRPr="008331C6">
        <w:rPr>
          <w:rFonts w:ascii="Times New Roman" w:hAnsi="Times New Roman" w:cs="Times New Roman"/>
          <w:sz w:val="24"/>
          <w:szCs w:val="24"/>
        </w:rPr>
        <w:t xml:space="preserve">study </w:t>
      </w:r>
      <w:r w:rsidR="00B75B84" w:rsidRPr="008331C6">
        <w:rPr>
          <w:rFonts w:ascii="Times New Roman" w:hAnsi="Times New Roman" w:cs="Times New Roman"/>
          <w:sz w:val="24"/>
          <w:szCs w:val="24"/>
        </w:rPr>
        <w:t>sought to</w:t>
      </w:r>
      <w:r w:rsidRPr="008331C6">
        <w:rPr>
          <w:rFonts w:ascii="Times New Roman" w:hAnsi="Times New Roman" w:cs="Times New Roman"/>
          <w:sz w:val="24"/>
          <w:szCs w:val="24"/>
        </w:rPr>
        <w:t xml:space="preserve"> assess</w:t>
      </w:r>
      <w:r w:rsidR="0071168B" w:rsidRPr="008331C6">
        <w:rPr>
          <w:rFonts w:ascii="Times New Roman" w:hAnsi="Times New Roman" w:cs="Times New Roman"/>
          <w:sz w:val="24"/>
          <w:szCs w:val="24"/>
        </w:rPr>
        <w:t>, for the first time,</w:t>
      </w:r>
      <w:r w:rsidR="00B75B84" w:rsidRPr="008331C6">
        <w:rPr>
          <w:rFonts w:ascii="Times New Roman" w:hAnsi="Times New Roman" w:cs="Times New Roman"/>
          <w:sz w:val="24"/>
          <w:szCs w:val="24"/>
        </w:rPr>
        <w:t xml:space="preserve"> the social</w:t>
      </w:r>
      <w:r w:rsidR="009A1A03" w:rsidRPr="008331C6">
        <w:rPr>
          <w:rFonts w:ascii="Times New Roman" w:hAnsi="Times New Roman" w:cs="Times New Roman"/>
          <w:sz w:val="24"/>
          <w:szCs w:val="24"/>
        </w:rPr>
        <w:t xml:space="preserve"> and economic</w:t>
      </w:r>
      <w:r w:rsidR="00B75B84" w:rsidRPr="008331C6">
        <w:rPr>
          <w:rFonts w:ascii="Times New Roman" w:hAnsi="Times New Roman" w:cs="Times New Roman"/>
          <w:sz w:val="24"/>
          <w:szCs w:val="24"/>
        </w:rPr>
        <w:t xml:space="preserve"> costs of problem gambling among veterans through</w:t>
      </w:r>
      <w:r w:rsidRPr="008331C6">
        <w:rPr>
          <w:rFonts w:ascii="Times New Roman" w:hAnsi="Times New Roman" w:cs="Times New Roman"/>
          <w:sz w:val="24"/>
          <w:szCs w:val="24"/>
        </w:rPr>
        <w:t xml:space="preserve"> differences in healthcare usage and social service provision between </w:t>
      </w:r>
      <w:r w:rsidR="0090760A" w:rsidRPr="008331C6">
        <w:rPr>
          <w:rFonts w:ascii="Times New Roman" w:hAnsi="Times New Roman" w:cs="Times New Roman"/>
          <w:sz w:val="24"/>
          <w:szCs w:val="24"/>
        </w:rPr>
        <w:t xml:space="preserve">a sample of UK AF </w:t>
      </w:r>
      <w:r w:rsidRPr="008331C6">
        <w:rPr>
          <w:rFonts w:ascii="Times New Roman" w:hAnsi="Times New Roman" w:cs="Times New Roman"/>
          <w:sz w:val="24"/>
          <w:szCs w:val="24"/>
        </w:rPr>
        <w:t xml:space="preserve">veterans and </w:t>
      </w:r>
      <w:r w:rsidR="0071168B" w:rsidRPr="008331C6">
        <w:rPr>
          <w:rFonts w:ascii="Times New Roman" w:hAnsi="Times New Roman" w:cs="Times New Roman"/>
          <w:sz w:val="24"/>
          <w:szCs w:val="24"/>
        </w:rPr>
        <w:t>age- and gender-matched non-veterans</w:t>
      </w:r>
      <w:r w:rsidRPr="008331C6">
        <w:rPr>
          <w:rFonts w:ascii="Times New Roman" w:hAnsi="Times New Roman" w:cs="Times New Roman"/>
          <w:sz w:val="24"/>
          <w:szCs w:val="24"/>
        </w:rPr>
        <w:t xml:space="preserve">. </w:t>
      </w:r>
      <w:r w:rsidR="001B56F7" w:rsidRPr="008331C6">
        <w:rPr>
          <w:rFonts w:ascii="Times New Roman" w:hAnsi="Times New Roman" w:cs="Times New Roman"/>
          <w:sz w:val="24"/>
          <w:szCs w:val="24"/>
        </w:rPr>
        <w:t xml:space="preserve">Using survey data collected as part of the UK </w:t>
      </w:r>
      <w:r w:rsidR="00E95AA0" w:rsidRPr="008331C6">
        <w:rPr>
          <w:rFonts w:ascii="Times New Roman" w:hAnsi="Times New Roman" w:cs="Times New Roman"/>
          <w:sz w:val="24"/>
          <w:szCs w:val="24"/>
        </w:rPr>
        <w:t>AF</w:t>
      </w:r>
      <w:r w:rsidR="001B56F7" w:rsidRPr="008331C6">
        <w:rPr>
          <w:rFonts w:ascii="Times New Roman" w:hAnsi="Times New Roman" w:cs="Times New Roman"/>
          <w:sz w:val="24"/>
          <w:szCs w:val="24"/>
        </w:rPr>
        <w:t xml:space="preserve"> Veterans’ Health and Gambling Study</w:t>
      </w:r>
      <w:r w:rsidR="00916B8F" w:rsidRPr="008331C6">
        <w:rPr>
          <w:rFonts w:ascii="Times New Roman" w:hAnsi="Times New Roman" w:cs="Times New Roman"/>
          <w:sz w:val="24"/>
          <w:szCs w:val="24"/>
          <w:vertAlign w:val="superscript"/>
        </w:rPr>
        <w:t>13</w:t>
      </w:r>
      <w:r w:rsidR="001B56F7" w:rsidRPr="008331C6">
        <w:rPr>
          <w:rFonts w:ascii="Times New Roman" w:hAnsi="Times New Roman" w:cs="Times New Roman"/>
          <w:sz w:val="24"/>
          <w:szCs w:val="24"/>
        </w:rPr>
        <w:t>, w</w:t>
      </w:r>
      <w:r w:rsidR="009F276B" w:rsidRPr="008331C6">
        <w:rPr>
          <w:rFonts w:ascii="Times New Roman" w:hAnsi="Times New Roman" w:cs="Times New Roman"/>
          <w:sz w:val="24"/>
          <w:szCs w:val="24"/>
        </w:rPr>
        <w:t xml:space="preserve">e first measured resource use using </w:t>
      </w:r>
      <w:r w:rsidR="00E474A7" w:rsidRPr="008331C6">
        <w:rPr>
          <w:rFonts w:ascii="Times New Roman" w:hAnsi="Times New Roman" w:cs="Times New Roman"/>
          <w:sz w:val="24"/>
          <w:szCs w:val="24"/>
        </w:rPr>
        <w:t>groups of social costs b</w:t>
      </w:r>
      <w:r w:rsidR="009F276B" w:rsidRPr="008331C6">
        <w:rPr>
          <w:rFonts w:ascii="Times New Roman" w:hAnsi="Times New Roman" w:cs="Times New Roman"/>
          <w:sz w:val="24"/>
          <w:szCs w:val="24"/>
        </w:rPr>
        <w:t xml:space="preserve">efore conducting cost-consequence analysis </w:t>
      </w:r>
      <w:r w:rsidR="001B56F7" w:rsidRPr="008331C6">
        <w:rPr>
          <w:rFonts w:ascii="Times New Roman" w:hAnsi="Times New Roman" w:cs="Times New Roman"/>
          <w:sz w:val="24"/>
          <w:szCs w:val="24"/>
        </w:rPr>
        <w:t xml:space="preserve">of </w:t>
      </w:r>
      <w:r w:rsidR="00D60089" w:rsidRPr="008331C6">
        <w:rPr>
          <w:rFonts w:ascii="Times New Roman" w:hAnsi="Times New Roman" w:cs="Times New Roman"/>
          <w:sz w:val="24"/>
          <w:szCs w:val="24"/>
        </w:rPr>
        <w:t xml:space="preserve">problem </w:t>
      </w:r>
      <w:r w:rsidR="001B56F7" w:rsidRPr="008331C6">
        <w:rPr>
          <w:rFonts w:ascii="Times New Roman" w:hAnsi="Times New Roman" w:cs="Times New Roman"/>
          <w:sz w:val="24"/>
          <w:szCs w:val="24"/>
        </w:rPr>
        <w:t>gambling-related harm</w:t>
      </w:r>
      <w:r w:rsidR="007611E1" w:rsidRPr="008331C6">
        <w:rPr>
          <w:rFonts w:ascii="Times New Roman" w:hAnsi="Times New Roman" w:cs="Times New Roman"/>
          <w:sz w:val="24"/>
          <w:szCs w:val="24"/>
        </w:rPr>
        <w:t>.</w:t>
      </w:r>
    </w:p>
    <w:p w14:paraId="5C2A2558" w14:textId="77777777" w:rsidR="00E97266" w:rsidRPr="008331C6" w:rsidRDefault="00E97266" w:rsidP="00B75B84">
      <w:pPr>
        <w:spacing w:after="0" w:line="480" w:lineRule="auto"/>
        <w:ind w:firstLine="720"/>
        <w:rPr>
          <w:rFonts w:ascii="Times New Roman" w:hAnsi="Times New Roman" w:cs="Times New Roman"/>
          <w:sz w:val="24"/>
          <w:szCs w:val="24"/>
        </w:rPr>
      </w:pPr>
    </w:p>
    <w:p w14:paraId="53CA7484" w14:textId="2CA3465A" w:rsidR="006859F9" w:rsidRPr="008331C6" w:rsidRDefault="00DA3440" w:rsidP="008416E1">
      <w:pPr>
        <w:pStyle w:val="Heading1"/>
      </w:pPr>
      <w:r w:rsidRPr="008331C6">
        <w:t>M</w:t>
      </w:r>
      <w:r w:rsidR="0047226D" w:rsidRPr="008331C6">
        <w:t>ethods</w:t>
      </w:r>
    </w:p>
    <w:p w14:paraId="59F3F0F4" w14:textId="24428427" w:rsidR="00A47F12" w:rsidRPr="008416E1" w:rsidRDefault="00A47F12" w:rsidP="008416E1">
      <w:pPr>
        <w:pStyle w:val="Heading2"/>
      </w:pPr>
      <w:r w:rsidRPr="008416E1">
        <w:t>Study Design and Participants</w:t>
      </w:r>
    </w:p>
    <w:p w14:paraId="433CD713" w14:textId="18E98D4F" w:rsidR="00593363" w:rsidRPr="008331C6" w:rsidRDefault="5D84A6FB" w:rsidP="00446B7C">
      <w:pPr>
        <w:spacing w:after="0" w:line="480" w:lineRule="auto"/>
        <w:ind w:firstLine="720"/>
        <w:rPr>
          <w:rFonts w:ascii="Times New Roman" w:eastAsiaTheme="minorEastAsia" w:hAnsi="Times New Roman" w:cs="Times New Roman"/>
          <w:sz w:val="24"/>
          <w:szCs w:val="24"/>
        </w:rPr>
      </w:pPr>
      <w:r w:rsidRPr="008331C6">
        <w:rPr>
          <w:rFonts w:ascii="Times New Roman" w:hAnsi="Times New Roman" w:cs="Times New Roman"/>
          <w:sz w:val="24"/>
          <w:szCs w:val="24"/>
        </w:rPr>
        <w:t xml:space="preserve">The UK </w:t>
      </w:r>
      <w:r w:rsidR="00ED1621" w:rsidRPr="008331C6">
        <w:rPr>
          <w:rFonts w:ascii="Times New Roman" w:hAnsi="Times New Roman" w:cs="Times New Roman"/>
          <w:sz w:val="24"/>
          <w:szCs w:val="24"/>
        </w:rPr>
        <w:t xml:space="preserve">AF </w:t>
      </w:r>
      <w:r w:rsidRPr="008331C6">
        <w:rPr>
          <w:rFonts w:ascii="Times New Roman" w:hAnsi="Times New Roman" w:cs="Times New Roman"/>
          <w:sz w:val="24"/>
          <w:szCs w:val="24"/>
        </w:rPr>
        <w:t xml:space="preserve">Veterans’ Health and Gambling Study is an age- and gender-matched cross-sectional online survey of UK citizens no longer serving (veterans) or those who have never served in the military (non-veterans). </w:t>
      </w:r>
      <w:r w:rsidR="00D04D53" w:rsidRPr="008331C6">
        <w:rPr>
          <w:rFonts w:ascii="Times New Roman" w:hAnsi="Times New Roman" w:cs="Times New Roman"/>
          <w:sz w:val="24"/>
          <w:szCs w:val="24"/>
        </w:rPr>
        <w:t xml:space="preserve">Participants were recruited primarily online </w:t>
      </w:r>
      <w:r w:rsidR="00446B7C" w:rsidRPr="008331C6">
        <w:rPr>
          <w:rFonts w:ascii="Times New Roman" w:hAnsi="Times New Roman" w:cs="Times New Roman"/>
          <w:sz w:val="24"/>
          <w:szCs w:val="24"/>
        </w:rPr>
        <w:t xml:space="preserve">through social media </w:t>
      </w:r>
      <w:r w:rsidR="00481590" w:rsidRPr="008331C6">
        <w:rPr>
          <w:rFonts w:ascii="Times New Roman" w:hAnsi="Times New Roman" w:cs="Times New Roman"/>
          <w:sz w:val="24"/>
          <w:szCs w:val="24"/>
        </w:rPr>
        <w:t>(e.g., targeted adverts on Facebook)</w:t>
      </w:r>
      <w:r w:rsidR="00781203" w:rsidRPr="008331C6">
        <w:rPr>
          <w:rFonts w:ascii="Times New Roman" w:hAnsi="Times New Roman" w:cs="Times New Roman"/>
          <w:sz w:val="24"/>
          <w:szCs w:val="24"/>
        </w:rPr>
        <w:t xml:space="preserve">, </w:t>
      </w:r>
      <w:r w:rsidR="00D04D53" w:rsidRPr="008331C6">
        <w:rPr>
          <w:rFonts w:ascii="Times New Roman" w:hAnsi="Times New Roman" w:cs="Times New Roman"/>
          <w:sz w:val="24"/>
          <w:szCs w:val="24"/>
        </w:rPr>
        <w:t>via recruitment calls circulated by NHS veterans’ services, charities, and Prolific</w:t>
      </w:r>
      <w:r w:rsidR="005A4070" w:rsidRPr="008331C6">
        <w:rPr>
          <w:rFonts w:ascii="Times New Roman" w:hAnsi="Times New Roman" w:cs="Times New Roman"/>
          <w:sz w:val="24"/>
          <w:szCs w:val="24"/>
        </w:rPr>
        <w:t xml:space="preserve"> (</w:t>
      </w:r>
      <w:r w:rsidR="00D04D53" w:rsidRPr="008331C6">
        <w:rPr>
          <w:rFonts w:ascii="Times New Roman" w:hAnsi="Times New Roman" w:cs="Times New Roman"/>
          <w:sz w:val="24"/>
          <w:szCs w:val="24"/>
        </w:rPr>
        <w:t>an online research participation platform</w:t>
      </w:r>
      <w:r w:rsidR="005A4070" w:rsidRPr="008331C6">
        <w:rPr>
          <w:rFonts w:ascii="Times New Roman" w:hAnsi="Times New Roman" w:cs="Times New Roman"/>
          <w:sz w:val="24"/>
          <w:szCs w:val="24"/>
        </w:rPr>
        <w:t>)</w:t>
      </w:r>
      <w:r w:rsidR="00D04D53" w:rsidRPr="008331C6">
        <w:rPr>
          <w:rFonts w:ascii="Times New Roman" w:hAnsi="Times New Roman" w:cs="Times New Roman"/>
          <w:sz w:val="24"/>
          <w:szCs w:val="24"/>
        </w:rPr>
        <w:t xml:space="preserve">. </w:t>
      </w:r>
      <w:r w:rsidR="00446B7C" w:rsidRPr="008331C6">
        <w:rPr>
          <w:rFonts w:ascii="Times New Roman" w:hAnsi="Times New Roman" w:cs="Times New Roman"/>
          <w:sz w:val="24"/>
          <w:szCs w:val="24"/>
        </w:rPr>
        <w:t xml:space="preserve">Veterans and non-veterans were a minimum of 18 years old and not currently serving in the </w:t>
      </w:r>
      <w:r w:rsidR="00446B7C" w:rsidRPr="008331C6">
        <w:rPr>
          <w:rFonts w:ascii="Times New Roman" w:hAnsi="Times New Roman" w:cs="Times New Roman"/>
          <w:sz w:val="24"/>
          <w:szCs w:val="24"/>
        </w:rPr>
        <w:lastRenderedPageBreak/>
        <w:t xml:space="preserve">UK AF. Non-veterans </w:t>
      </w:r>
      <w:r w:rsidR="0045359F" w:rsidRPr="008331C6">
        <w:rPr>
          <w:rFonts w:ascii="Times New Roman" w:hAnsi="Times New Roman" w:cs="Times New Roman"/>
          <w:sz w:val="24"/>
          <w:szCs w:val="24"/>
        </w:rPr>
        <w:t>were</w:t>
      </w:r>
      <w:r w:rsidR="00446B7C" w:rsidRPr="008331C6">
        <w:rPr>
          <w:rFonts w:ascii="Times New Roman" w:hAnsi="Times New Roman" w:cs="Times New Roman"/>
          <w:sz w:val="24"/>
          <w:szCs w:val="24"/>
        </w:rPr>
        <w:t xml:space="preserve"> domiciled within the UK, while veterans with a valid service number but had emigrated since leaving the AF were included. </w:t>
      </w:r>
      <w:r w:rsidRPr="008331C6">
        <w:rPr>
          <w:rFonts w:ascii="Times New Roman" w:hAnsi="Times New Roman" w:cs="Times New Roman"/>
          <w:sz w:val="24"/>
          <w:szCs w:val="24"/>
        </w:rPr>
        <w:t>Primary outcome measures of relevance to the present study included gambling severity, mental health (</w:t>
      </w:r>
      <w:r w:rsidR="00FE42A5" w:rsidRPr="008331C6">
        <w:rPr>
          <w:rFonts w:ascii="Times New Roman" w:hAnsi="Times New Roman" w:cs="Times New Roman"/>
          <w:sz w:val="24"/>
          <w:szCs w:val="24"/>
        </w:rPr>
        <w:t xml:space="preserve">e.g., </w:t>
      </w:r>
      <w:r w:rsidRPr="008331C6">
        <w:rPr>
          <w:rFonts w:ascii="Times New Roman" w:hAnsi="Times New Roman" w:cs="Times New Roman"/>
          <w:sz w:val="24"/>
          <w:szCs w:val="24"/>
        </w:rPr>
        <w:t>anxiety, depression</w:t>
      </w:r>
      <w:r w:rsidR="008F7925" w:rsidRPr="008331C6">
        <w:rPr>
          <w:rFonts w:ascii="Times New Roman" w:hAnsi="Times New Roman" w:cs="Times New Roman"/>
          <w:sz w:val="24"/>
          <w:szCs w:val="24"/>
        </w:rPr>
        <w:t xml:space="preserve">, </w:t>
      </w:r>
      <w:r w:rsidR="0086198D" w:rsidRPr="008331C6">
        <w:rPr>
          <w:rFonts w:ascii="Times New Roman" w:hAnsi="Times New Roman" w:cs="Times New Roman"/>
          <w:sz w:val="24"/>
          <w:szCs w:val="24"/>
        </w:rPr>
        <w:t>PTSD</w:t>
      </w:r>
      <w:r w:rsidRPr="008331C6">
        <w:rPr>
          <w:rFonts w:ascii="Times New Roman" w:hAnsi="Times New Roman" w:cs="Times New Roman"/>
          <w:sz w:val="24"/>
          <w:szCs w:val="24"/>
        </w:rPr>
        <w:t xml:space="preserve">), and healthcare utilisation. A total of 5,147 responses were received (2,535 veterans and 2,612 non-veterans); after quality control measures were applied, a </w:t>
      </w:r>
      <w:r w:rsidRPr="008331C6">
        <w:rPr>
          <w:rFonts w:ascii="Times New Roman" w:eastAsiaTheme="minorEastAsia" w:hAnsi="Times New Roman" w:cs="Times New Roman"/>
          <w:sz w:val="24"/>
          <w:szCs w:val="24"/>
        </w:rPr>
        <w:t>final sample of 2,185 resulted (</w:t>
      </w:r>
      <w:r w:rsidRPr="008331C6">
        <w:rPr>
          <w:rFonts w:ascii="Times New Roman" w:eastAsiaTheme="minorEastAsia" w:hAnsi="Times New Roman" w:cs="Times New Roman"/>
          <w:i/>
          <w:iCs/>
          <w:sz w:val="24"/>
          <w:szCs w:val="24"/>
        </w:rPr>
        <w:t>n</w:t>
      </w:r>
      <w:r w:rsidRPr="008331C6">
        <w:rPr>
          <w:rFonts w:ascii="Times New Roman" w:eastAsiaTheme="minorEastAsia" w:hAnsi="Times New Roman" w:cs="Times New Roman"/>
          <w:sz w:val="24"/>
          <w:szCs w:val="24"/>
        </w:rPr>
        <w:t xml:space="preserve">=1,037 veterans and </w:t>
      </w:r>
      <w:r w:rsidRPr="008331C6">
        <w:rPr>
          <w:rFonts w:ascii="Times New Roman" w:eastAsiaTheme="minorEastAsia" w:hAnsi="Times New Roman" w:cs="Times New Roman"/>
          <w:i/>
          <w:iCs/>
          <w:sz w:val="24"/>
          <w:szCs w:val="24"/>
        </w:rPr>
        <w:t>n</w:t>
      </w:r>
      <w:r w:rsidRPr="008331C6">
        <w:rPr>
          <w:rFonts w:ascii="Times New Roman" w:eastAsiaTheme="minorEastAsia" w:hAnsi="Times New Roman" w:cs="Times New Roman"/>
          <w:sz w:val="24"/>
          <w:szCs w:val="24"/>
        </w:rPr>
        <w:t>=1,148 non-veterans, respectively).</w:t>
      </w:r>
      <w:r w:rsidR="008A2705" w:rsidRPr="008331C6">
        <w:rPr>
          <w:rFonts w:ascii="Times New Roman" w:eastAsiaTheme="minorEastAsia" w:hAnsi="Times New Roman" w:cs="Times New Roman"/>
          <w:sz w:val="24"/>
          <w:szCs w:val="24"/>
        </w:rPr>
        <w:t xml:space="preserve"> </w:t>
      </w:r>
      <w:r w:rsidR="00356D62" w:rsidRPr="008331C6">
        <w:rPr>
          <w:rFonts w:ascii="Times New Roman" w:hAnsi="Times New Roman" w:cs="Times New Roman"/>
          <w:sz w:val="24"/>
          <w:szCs w:val="24"/>
        </w:rPr>
        <w:t xml:space="preserve">Participants provided </w:t>
      </w:r>
      <w:r w:rsidR="001D5B26" w:rsidRPr="008331C6">
        <w:rPr>
          <w:rFonts w:ascii="Times New Roman" w:hAnsi="Times New Roman" w:cs="Times New Roman"/>
          <w:sz w:val="24"/>
          <w:szCs w:val="24"/>
        </w:rPr>
        <w:t xml:space="preserve">prior </w:t>
      </w:r>
      <w:r w:rsidR="00356D62" w:rsidRPr="008331C6">
        <w:rPr>
          <w:rFonts w:ascii="Times New Roman" w:hAnsi="Times New Roman" w:cs="Times New Roman"/>
          <w:sz w:val="24"/>
          <w:szCs w:val="24"/>
        </w:rPr>
        <w:t>informed consent and t</w:t>
      </w:r>
      <w:r w:rsidR="008A2705" w:rsidRPr="008331C6">
        <w:rPr>
          <w:rFonts w:ascii="Times New Roman" w:hAnsi="Times New Roman" w:cs="Times New Roman"/>
          <w:sz w:val="24"/>
          <w:szCs w:val="24"/>
        </w:rPr>
        <w:t xml:space="preserve">he study was </w:t>
      </w:r>
      <w:r w:rsidR="00E2341C" w:rsidRPr="008331C6">
        <w:rPr>
          <w:rFonts w:ascii="Times New Roman" w:hAnsi="Times New Roman" w:cs="Times New Roman"/>
          <w:sz w:val="24"/>
          <w:szCs w:val="24"/>
        </w:rPr>
        <w:t xml:space="preserve">approved </w:t>
      </w:r>
      <w:r w:rsidR="008A2705" w:rsidRPr="008331C6">
        <w:rPr>
          <w:rFonts w:ascii="Times New Roman" w:hAnsi="Times New Roman" w:cs="Times New Roman"/>
          <w:sz w:val="24"/>
          <w:szCs w:val="24"/>
        </w:rPr>
        <w:t>by Wales NHS Research Ethics Committee 6 (REC reference 19/WA/0134)</w:t>
      </w:r>
      <w:r w:rsidR="00356D62" w:rsidRPr="008331C6">
        <w:rPr>
          <w:rFonts w:ascii="Times New Roman" w:hAnsi="Times New Roman" w:cs="Times New Roman"/>
          <w:sz w:val="24"/>
          <w:szCs w:val="24"/>
        </w:rPr>
        <w:t>.</w:t>
      </w:r>
    </w:p>
    <w:p w14:paraId="41C2FFB7" w14:textId="595961DC" w:rsidR="00155867" w:rsidRPr="008331C6" w:rsidRDefault="00E274C5" w:rsidP="008416E1">
      <w:pPr>
        <w:pStyle w:val="Heading2"/>
      </w:pPr>
      <w:r w:rsidRPr="008331C6">
        <w:t>Outcome Measures</w:t>
      </w:r>
    </w:p>
    <w:p w14:paraId="3D35FDB6" w14:textId="6D56B263" w:rsidR="00533449" w:rsidRPr="008331C6" w:rsidRDefault="00533449" w:rsidP="00533449">
      <w:pPr>
        <w:spacing w:after="0" w:line="480" w:lineRule="auto"/>
        <w:ind w:firstLine="720"/>
        <w:rPr>
          <w:rFonts w:ascii="Times New Roman" w:hAnsi="Times New Roman" w:cs="Times New Roman"/>
          <w:b/>
          <w:sz w:val="24"/>
          <w:szCs w:val="24"/>
        </w:rPr>
      </w:pPr>
      <w:r w:rsidRPr="008331C6">
        <w:rPr>
          <w:rFonts w:ascii="Times New Roman" w:hAnsi="Times New Roman" w:cs="Times New Roman"/>
          <w:b/>
          <w:sz w:val="24"/>
          <w:szCs w:val="24"/>
        </w:rPr>
        <w:t>Socio</w:t>
      </w:r>
      <w:r w:rsidR="0063264D" w:rsidRPr="008331C6">
        <w:rPr>
          <w:rFonts w:ascii="Times New Roman" w:hAnsi="Times New Roman" w:cs="Times New Roman"/>
          <w:b/>
          <w:sz w:val="24"/>
          <w:szCs w:val="24"/>
        </w:rPr>
        <w:t>demographic</w:t>
      </w:r>
      <w:r w:rsidR="00CF5539" w:rsidRPr="008331C6">
        <w:rPr>
          <w:rFonts w:ascii="Times New Roman" w:hAnsi="Times New Roman" w:cs="Times New Roman"/>
          <w:b/>
          <w:sz w:val="24"/>
          <w:szCs w:val="24"/>
        </w:rPr>
        <w:t xml:space="preserve"> characteristics</w:t>
      </w:r>
      <w:r w:rsidRPr="008331C6">
        <w:rPr>
          <w:rFonts w:ascii="Times New Roman" w:hAnsi="Times New Roman" w:cs="Times New Roman"/>
          <w:bCs/>
          <w:sz w:val="24"/>
          <w:szCs w:val="24"/>
        </w:rPr>
        <w:t xml:space="preserve">. Respondents were asked their </w:t>
      </w:r>
      <w:r w:rsidRPr="008331C6">
        <w:rPr>
          <w:rFonts w:ascii="Times New Roman" w:hAnsi="Times New Roman" w:cs="Times New Roman"/>
          <w:sz w:val="24"/>
          <w:szCs w:val="24"/>
        </w:rPr>
        <w:t xml:space="preserve">gender, age, ethnicity, marital status, highest qualification, accommodation type, and who they lived with. Veterans provided further details about their military service including </w:t>
      </w:r>
      <w:r w:rsidR="007B5373" w:rsidRPr="008331C6">
        <w:rPr>
          <w:rFonts w:ascii="Times New Roman" w:hAnsi="Times New Roman" w:cs="Times New Roman"/>
          <w:sz w:val="24"/>
          <w:szCs w:val="24"/>
        </w:rPr>
        <w:t xml:space="preserve">length of service in </w:t>
      </w:r>
      <w:r w:rsidRPr="008331C6">
        <w:rPr>
          <w:rFonts w:ascii="Times New Roman" w:hAnsi="Times New Roman" w:cs="Times New Roman"/>
          <w:sz w:val="24"/>
          <w:szCs w:val="24"/>
        </w:rPr>
        <w:t xml:space="preserve">years </w:t>
      </w:r>
      <w:r w:rsidR="007B5373" w:rsidRPr="008331C6">
        <w:rPr>
          <w:rFonts w:ascii="Times New Roman" w:hAnsi="Times New Roman" w:cs="Times New Roman"/>
          <w:sz w:val="24"/>
          <w:szCs w:val="24"/>
        </w:rPr>
        <w:t xml:space="preserve">and </w:t>
      </w:r>
      <w:r w:rsidRPr="008331C6">
        <w:rPr>
          <w:rFonts w:ascii="Times New Roman" w:hAnsi="Times New Roman" w:cs="Times New Roman"/>
          <w:sz w:val="24"/>
          <w:szCs w:val="24"/>
        </w:rPr>
        <w:t>branch.</w:t>
      </w:r>
    </w:p>
    <w:p w14:paraId="3A23E00B" w14:textId="1AF3089C" w:rsidR="00B54DD2" w:rsidRPr="008331C6" w:rsidRDefault="00533449" w:rsidP="00FF2237">
      <w:pPr>
        <w:spacing w:after="0" w:line="480" w:lineRule="auto"/>
        <w:ind w:firstLine="720"/>
        <w:rPr>
          <w:rFonts w:ascii="Times New Roman" w:hAnsi="Times New Roman" w:cs="Times New Roman"/>
          <w:bCs/>
          <w:iCs/>
          <w:sz w:val="24"/>
          <w:szCs w:val="24"/>
        </w:rPr>
      </w:pPr>
      <w:r w:rsidRPr="008331C6">
        <w:rPr>
          <w:rFonts w:ascii="Times New Roman" w:hAnsi="Times New Roman" w:cs="Times New Roman"/>
          <w:b/>
          <w:bCs/>
          <w:sz w:val="24"/>
          <w:szCs w:val="24"/>
        </w:rPr>
        <w:t xml:space="preserve">Gambling participation and </w:t>
      </w:r>
      <w:r w:rsidR="005C11EE" w:rsidRPr="008331C6">
        <w:rPr>
          <w:rFonts w:ascii="Times New Roman" w:hAnsi="Times New Roman" w:cs="Times New Roman"/>
          <w:b/>
          <w:bCs/>
          <w:sz w:val="24"/>
          <w:szCs w:val="24"/>
        </w:rPr>
        <w:t>severity</w:t>
      </w:r>
      <w:r w:rsidRPr="008331C6">
        <w:rPr>
          <w:rFonts w:ascii="Times New Roman" w:hAnsi="Times New Roman" w:cs="Times New Roman"/>
          <w:i/>
          <w:iCs/>
          <w:sz w:val="24"/>
          <w:szCs w:val="24"/>
        </w:rPr>
        <w:t xml:space="preserve">. </w:t>
      </w:r>
      <w:r w:rsidRPr="008331C6">
        <w:rPr>
          <w:rFonts w:ascii="Times New Roman" w:hAnsi="Times New Roman" w:cs="Times New Roman"/>
          <w:sz w:val="24"/>
          <w:szCs w:val="24"/>
        </w:rPr>
        <w:t>Respondents were asked whether they had participated in one or more of 19 gambling activities within the past year</w:t>
      </w:r>
      <w:r w:rsidR="00400D29" w:rsidRPr="008331C6">
        <w:rPr>
          <w:rFonts w:ascii="Times New Roman" w:hAnsi="Times New Roman" w:cs="Times New Roman"/>
          <w:sz w:val="24"/>
          <w:szCs w:val="24"/>
        </w:rPr>
        <w:t xml:space="preserve"> (Supplementary </w:t>
      </w:r>
      <w:r w:rsidR="00F550F5" w:rsidRPr="008331C6">
        <w:rPr>
          <w:rFonts w:ascii="Times New Roman" w:hAnsi="Times New Roman" w:cs="Times New Roman"/>
          <w:sz w:val="24"/>
          <w:szCs w:val="24"/>
        </w:rPr>
        <w:t>Table 1</w:t>
      </w:r>
      <w:r w:rsidR="00400D29" w:rsidRPr="008331C6">
        <w:rPr>
          <w:rFonts w:ascii="Times New Roman" w:hAnsi="Times New Roman" w:cs="Times New Roman"/>
          <w:sz w:val="24"/>
          <w:szCs w:val="24"/>
        </w:rPr>
        <w:t>)</w:t>
      </w:r>
      <w:r w:rsidR="00257C9A" w:rsidRPr="008331C6">
        <w:rPr>
          <w:rFonts w:ascii="Times New Roman" w:hAnsi="Times New Roman" w:cs="Times New Roman"/>
          <w:sz w:val="24"/>
          <w:szCs w:val="24"/>
        </w:rPr>
        <w:t xml:space="preserve">. </w:t>
      </w:r>
      <w:r w:rsidRPr="008331C6">
        <w:rPr>
          <w:rFonts w:ascii="Times New Roman" w:hAnsi="Times New Roman" w:cs="Times New Roman"/>
          <w:sz w:val="24"/>
          <w:szCs w:val="24"/>
        </w:rPr>
        <w:t xml:space="preserve">If participants had gambled, they </w:t>
      </w:r>
      <w:r w:rsidR="00B54DD2" w:rsidRPr="008331C6">
        <w:rPr>
          <w:rFonts w:ascii="Times New Roman" w:hAnsi="Times New Roman" w:cs="Times New Roman"/>
          <w:sz w:val="24"/>
          <w:szCs w:val="24"/>
        </w:rPr>
        <w:t xml:space="preserve">completed the </w:t>
      </w:r>
      <w:r w:rsidRPr="008331C6">
        <w:rPr>
          <w:rFonts w:ascii="Times New Roman" w:hAnsi="Times New Roman" w:cs="Times New Roman"/>
          <w:bCs/>
          <w:i/>
          <w:sz w:val="24"/>
          <w:szCs w:val="24"/>
        </w:rPr>
        <w:t>Problem Gambling Severity Index</w:t>
      </w:r>
      <w:r w:rsidRPr="008331C6">
        <w:rPr>
          <w:rFonts w:ascii="Times New Roman" w:hAnsi="Times New Roman" w:cs="Times New Roman"/>
          <w:bCs/>
          <w:iCs/>
          <w:sz w:val="24"/>
          <w:szCs w:val="24"/>
        </w:rPr>
        <w:t xml:space="preserve"> (PGSI</w:t>
      </w:r>
      <w:r w:rsidR="00205506" w:rsidRPr="008331C6">
        <w:rPr>
          <w:rFonts w:ascii="Times New Roman" w:hAnsi="Times New Roman" w:cs="Times New Roman"/>
          <w:bCs/>
          <w:iCs/>
          <w:sz w:val="24"/>
          <w:szCs w:val="24"/>
        </w:rPr>
        <w:t>)</w:t>
      </w:r>
      <w:r w:rsidR="00205506" w:rsidRPr="008331C6">
        <w:rPr>
          <w:rFonts w:ascii="Times New Roman" w:hAnsi="Times New Roman" w:cs="Times New Roman"/>
          <w:bCs/>
          <w:iCs/>
          <w:sz w:val="24"/>
          <w:szCs w:val="24"/>
          <w:vertAlign w:val="superscript"/>
        </w:rPr>
        <w:t>1</w:t>
      </w:r>
      <w:r w:rsidR="00B1495B" w:rsidRPr="008331C6">
        <w:rPr>
          <w:rFonts w:ascii="Times New Roman" w:hAnsi="Times New Roman" w:cs="Times New Roman"/>
          <w:bCs/>
          <w:iCs/>
          <w:sz w:val="24"/>
          <w:szCs w:val="24"/>
          <w:vertAlign w:val="superscript"/>
        </w:rPr>
        <w:t>4</w:t>
      </w:r>
      <w:r w:rsidRPr="008331C6">
        <w:rPr>
          <w:rFonts w:ascii="Times New Roman" w:hAnsi="Times New Roman" w:cs="Times New Roman"/>
          <w:bCs/>
          <w:iCs/>
          <w:sz w:val="24"/>
          <w:szCs w:val="24"/>
        </w:rPr>
        <w:t xml:space="preserve">. The PGSI comprises nine items </w:t>
      </w:r>
      <w:r w:rsidR="002E7A30" w:rsidRPr="008331C6">
        <w:rPr>
          <w:rFonts w:ascii="Times New Roman" w:hAnsi="Times New Roman" w:cs="Times New Roman"/>
          <w:bCs/>
          <w:iCs/>
          <w:sz w:val="24"/>
          <w:szCs w:val="24"/>
        </w:rPr>
        <w:t xml:space="preserve">measuring potentially </w:t>
      </w:r>
      <w:r w:rsidRPr="008331C6">
        <w:rPr>
          <w:rFonts w:ascii="Times New Roman" w:hAnsi="Times New Roman" w:cs="Times New Roman"/>
          <w:bCs/>
          <w:iCs/>
          <w:sz w:val="24"/>
          <w:szCs w:val="24"/>
        </w:rPr>
        <w:t>problematic gambling. Respondents rate</w:t>
      </w:r>
      <w:r w:rsidR="004E609F" w:rsidRPr="008331C6">
        <w:rPr>
          <w:rFonts w:ascii="Times New Roman" w:hAnsi="Times New Roman" w:cs="Times New Roman"/>
          <w:bCs/>
          <w:iCs/>
          <w:sz w:val="24"/>
          <w:szCs w:val="24"/>
        </w:rPr>
        <w:t>d</w:t>
      </w:r>
      <w:r w:rsidRPr="008331C6">
        <w:rPr>
          <w:rFonts w:ascii="Times New Roman" w:hAnsi="Times New Roman" w:cs="Times New Roman"/>
          <w:bCs/>
          <w:iCs/>
          <w:sz w:val="24"/>
          <w:szCs w:val="24"/>
        </w:rPr>
        <w:t xml:space="preserve"> how often in the past year they had experienced a particular behaviour (e.g., ‘</w:t>
      </w:r>
      <w:r w:rsidRPr="008331C6">
        <w:rPr>
          <w:rFonts w:ascii="Times New Roman" w:hAnsi="Times New Roman" w:cs="Times New Roman"/>
          <w:bCs/>
          <w:i/>
          <w:sz w:val="24"/>
          <w:szCs w:val="24"/>
        </w:rPr>
        <w:t>Have you bet more than you could really afford to lose</w:t>
      </w:r>
      <w:r w:rsidRPr="008331C6">
        <w:rPr>
          <w:rFonts w:ascii="Times New Roman" w:hAnsi="Times New Roman" w:cs="Times New Roman"/>
          <w:bCs/>
          <w:iCs/>
          <w:sz w:val="24"/>
          <w:szCs w:val="24"/>
        </w:rPr>
        <w:t xml:space="preserve">?’), </w:t>
      </w:r>
      <w:r w:rsidR="004E609F" w:rsidRPr="008331C6">
        <w:rPr>
          <w:rFonts w:ascii="Times New Roman" w:hAnsi="Times New Roman" w:cs="Times New Roman"/>
          <w:bCs/>
          <w:iCs/>
          <w:sz w:val="24"/>
          <w:szCs w:val="24"/>
        </w:rPr>
        <w:t xml:space="preserve">ranging </w:t>
      </w:r>
      <w:r w:rsidRPr="008331C6">
        <w:rPr>
          <w:rFonts w:ascii="Times New Roman" w:hAnsi="Times New Roman" w:cs="Times New Roman"/>
          <w:bCs/>
          <w:iCs/>
          <w:sz w:val="24"/>
          <w:szCs w:val="24"/>
        </w:rPr>
        <w:t>from ‘</w:t>
      </w:r>
      <w:r w:rsidRPr="008331C6">
        <w:rPr>
          <w:rFonts w:ascii="Times New Roman" w:hAnsi="Times New Roman" w:cs="Times New Roman"/>
          <w:bCs/>
          <w:i/>
          <w:sz w:val="24"/>
          <w:szCs w:val="24"/>
        </w:rPr>
        <w:t>Never</w:t>
      </w:r>
      <w:r w:rsidRPr="008331C6">
        <w:rPr>
          <w:rFonts w:ascii="Times New Roman" w:hAnsi="Times New Roman" w:cs="Times New Roman"/>
          <w:bCs/>
          <w:iCs/>
          <w:sz w:val="24"/>
          <w:szCs w:val="24"/>
        </w:rPr>
        <w:t>’ (0) to ‘</w:t>
      </w:r>
      <w:r w:rsidRPr="008331C6">
        <w:rPr>
          <w:rFonts w:ascii="Times New Roman" w:hAnsi="Times New Roman" w:cs="Times New Roman"/>
          <w:bCs/>
          <w:i/>
          <w:sz w:val="24"/>
          <w:szCs w:val="24"/>
        </w:rPr>
        <w:t>Almost Always’</w:t>
      </w:r>
      <w:r w:rsidRPr="008331C6">
        <w:rPr>
          <w:rFonts w:ascii="Times New Roman" w:hAnsi="Times New Roman" w:cs="Times New Roman"/>
          <w:bCs/>
          <w:iCs/>
          <w:sz w:val="24"/>
          <w:szCs w:val="24"/>
        </w:rPr>
        <w:t xml:space="preserve"> (3). </w:t>
      </w:r>
      <w:r w:rsidR="0019694C" w:rsidRPr="008331C6">
        <w:rPr>
          <w:rFonts w:ascii="Times New Roman" w:hAnsi="Times New Roman" w:cs="Times New Roman"/>
          <w:bCs/>
          <w:iCs/>
          <w:sz w:val="24"/>
          <w:szCs w:val="24"/>
        </w:rPr>
        <w:t>PGSI s</w:t>
      </w:r>
      <w:r w:rsidRPr="008331C6">
        <w:rPr>
          <w:rFonts w:ascii="Times New Roman" w:hAnsi="Times New Roman" w:cs="Times New Roman"/>
          <w:bCs/>
          <w:iCs/>
          <w:sz w:val="24"/>
          <w:szCs w:val="24"/>
        </w:rPr>
        <w:t xml:space="preserve">cores are summed, with 0 indicative of </w:t>
      </w:r>
      <w:r w:rsidRPr="008331C6">
        <w:rPr>
          <w:rFonts w:ascii="Times New Roman" w:hAnsi="Times New Roman" w:cs="Times New Roman"/>
          <w:bCs/>
          <w:i/>
          <w:sz w:val="24"/>
          <w:szCs w:val="24"/>
        </w:rPr>
        <w:t>non-problem gambling</w:t>
      </w:r>
      <w:r w:rsidR="001C040D" w:rsidRPr="008331C6">
        <w:rPr>
          <w:rFonts w:ascii="Times New Roman" w:hAnsi="Times New Roman" w:cs="Times New Roman"/>
          <w:bCs/>
          <w:iCs/>
          <w:sz w:val="24"/>
          <w:szCs w:val="24"/>
        </w:rPr>
        <w:t xml:space="preserve">, scores </w:t>
      </w:r>
      <w:r w:rsidR="0019694C" w:rsidRPr="008331C6">
        <w:rPr>
          <w:rFonts w:ascii="Times New Roman" w:hAnsi="Times New Roman" w:cs="Times New Roman"/>
          <w:bCs/>
          <w:iCs/>
          <w:sz w:val="24"/>
          <w:szCs w:val="24"/>
        </w:rPr>
        <w:t xml:space="preserve">of </w:t>
      </w:r>
      <w:r w:rsidRPr="008331C6">
        <w:rPr>
          <w:rFonts w:ascii="Times New Roman" w:hAnsi="Times New Roman" w:cs="Times New Roman"/>
          <w:bCs/>
          <w:iCs/>
          <w:sz w:val="24"/>
          <w:szCs w:val="24"/>
        </w:rPr>
        <w:t xml:space="preserve">1-2 are classified as </w:t>
      </w:r>
      <w:r w:rsidRPr="008331C6">
        <w:rPr>
          <w:rFonts w:ascii="Times New Roman" w:hAnsi="Times New Roman" w:cs="Times New Roman"/>
          <w:bCs/>
          <w:i/>
          <w:sz w:val="24"/>
          <w:szCs w:val="24"/>
        </w:rPr>
        <w:t>low-risk gambling</w:t>
      </w:r>
      <w:r w:rsidR="001C040D" w:rsidRPr="008331C6">
        <w:rPr>
          <w:rFonts w:ascii="Times New Roman" w:hAnsi="Times New Roman" w:cs="Times New Roman"/>
          <w:bCs/>
          <w:iCs/>
          <w:sz w:val="24"/>
          <w:szCs w:val="24"/>
        </w:rPr>
        <w:t xml:space="preserve">, </w:t>
      </w:r>
      <w:r w:rsidRPr="008331C6">
        <w:rPr>
          <w:rFonts w:ascii="Times New Roman" w:hAnsi="Times New Roman" w:cs="Times New Roman"/>
          <w:bCs/>
          <w:iCs/>
          <w:sz w:val="24"/>
          <w:szCs w:val="24"/>
        </w:rPr>
        <w:t xml:space="preserve">scores </w:t>
      </w:r>
      <w:r w:rsidR="0019694C" w:rsidRPr="008331C6">
        <w:rPr>
          <w:rFonts w:ascii="Times New Roman" w:hAnsi="Times New Roman" w:cs="Times New Roman"/>
          <w:bCs/>
          <w:iCs/>
          <w:sz w:val="24"/>
          <w:szCs w:val="24"/>
        </w:rPr>
        <w:t xml:space="preserve">of </w:t>
      </w:r>
      <w:r w:rsidRPr="008331C6">
        <w:rPr>
          <w:rFonts w:ascii="Times New Roman" w:hAnsi="Times New Roman" w:cs="Times New Roman"/>
          <w:bCs/>
          <w:iCs/>
          <w:sz w:val="24"/>
          <w:szCs w:val="24"/>
        </w:rPr>
        <w:t>3</w:t>
      </w:r>
      <w:r w:rsidR="001C040D" w:rsidRPr="008331C6">
        <w:rPr>
          <w:rFonts w:ascii="Times New Roman" w:hAnsi="Times New Roman" w:cs="Times New Roman"/>
          <w:bCs/>
          <w:iCs/>
          <w:sz w:val="24"/>
          <w:szCs w:val="24"/>
        </w:rPr>
        <w:t>-</w:t>
      </w:r>
      <w:r w:rsidRPr="008331C6">
        <w:rPr>
          <w:rFonts w:ascii="Times New Roman" w:hAnsi="Times New Roman" w:cs="Times New Roman"/>
          <w:bCs/>
          <w:iCs/>
          <w:sz w:val="24"/>
          <w:szCs w:val="24"/>
        </w:rPr>
        <w:t xml:space="preserve">7 indicate </w:t>
      </w:r>
      <w:r w:rsidRPr="008331C6">
        <w:rPr>
          <w:rFonts w:ascii="Times New Roman" w:hAnsi="Times New Roman" w:cs="Times New Roman"/>
          <w:bCs/>
          <w:i/>
          <w:sz w:val="24"/>
          <w:szCs w:val="24"/>
        </w:rPr>
        <w:t>moderate-risk gambling</w:t>
      </w:r>
      <w:r w:rsidR="001C040D" w:rsidRPr="008331C6">
        <w:rPr>
          <w:rFonts w:ascii="Times New Roman" w:hAnsi="Times New Roman" w:cs="Times New Roman"/>
          <w:bCs/>
          <w:iCs/>
          <w:sz w:val="24"/>
          <w:szCs w:val="24"/>
        </w:rPr>
        <w:t>,</w:t>
      </w:r>
      <w:r w:rsidRPr="008331C6">
        <w:rPr>
          <w:rFonts w:ascii="Times New Roman" w:hAnsi="Times New Roman" w:cs="Times New Roman"/>
          <w:bCs/>
          <w:iCs/>
          <w:sz w:val="24"/>
          <w:szCs w:val="24"/>
        </w:rPr>
        <w:t xml:space="preserve"> and scores of 8 or above indicate </w:t>
      </w:r>
      <w:r w:rsidRPr="008331C6">
        <w:rPr>
          <w:rFonts w:ascii="Times New Roman" w:hAnsi="Times New Roman" w:cs="Times New Roman"/>
          <w:bCs/>
          <w:i/>
          <w:sz w:val="24"/>
          <w:szCs w:val="24"/>
        </w:rPr>
        <w:t>problem gambling</w:t>
      </w:r>
      <w:r w:rsidRPr="008331C6">
        <w:rPr>
          <w:rFonts w:ascii="Times New Roman" w:hAnsi="Times New Roman" w:cs="Times New Roman"/>
          <w:bCs/>
          <w:iCs/>
          <w:sz w:val="24"/>
          <w:szCs w:val="24"/>
        </w:rPr>
        <w:t xml:space="preserve">. </w:t>
      </w:r>
    </w:p>
    <w:p w14:paraId="64B0F923" w14:textId="40C18634" w:rsidR="00D91384" w:rsidRPr="008331C6" w:rsidRDefault="00D91384">
      <w:pPr>
        <w:spacing w:after="0" w:line="480" w:lineRule="auto"/>
        <w:ind w:firstLine="720"/>
        <w:rPr>
          <w:rFonts w:ascii="Times New Roman" w:hAnsi="Times New Roman" w:cs="Times New Roman"/>
          <w:bCs/>
          <w:iCs/>
          <w:sz w:val="24"/>
          <w:szCs w:val="24"/>
        </w:rPr>
      </w:pPr>
      <w:r w:rsidRPr="008331C6">
        <w:rPr>
          <w:rFonts w:ascii="Times New Roman" w:hAnsi="Times New Roman" w:cs="Times New Roman"/>
          <w:b/>
          <w:iCs/>
          <w:sz w:val="24"/>
          <w:szCs w:val="24"/>
        </w:rPr>
        <w:t xml:space="preserve">Mental </w:t>
      </w:r>
      <w:r w:rsidR="006C6817" w:rsidRPr="008331C6">
        <w:rPr>
          <w:rFonts w:ascii="Times New Roman" w:hAnsi="Times New Roman" w:cs="Times New Roman"/>
          <w:b/>
          <w:iCs/>
          <w:sz w:val="24"/>
          <w:szCs w:val="24"/>
        </w:rPr>
        <w:t>h</w:t>
      </w:r>
      <w:r w:rsidRPr="008331C6">
        <w:rPr>
          <w:rFonts w:ascii="Times New Roman" w:hAnsi="Times New Roman" w:cs="Times New Roman"/>
          <w:b/>
          <w:iCs/>
          <w:sz w:val="24"/>
          <w:szCs w:val="24"/>
        </w:rPr>
        <w:t>ealth</w:t>
      </w:r>
      <w:r w:rsidR="005D6F45" w:rsidRPr="008331C6">
        <w:rPr>
          <w:rFonts w:ascii="Times New Roman" w:hAnsi="Times New Roman" w:cs="Times New Roman"/>
          <w:b/>
          <w:iCs/>
          <w:sz w:val="24"/>
          <w:szCs w:val="24"/>
        </w:rPr>
        <w:t xml:space="preserve">. </w:t>
      </w:r>
      <w:r w:rsidR="007317EA" w:rsidRPr="008331C6">
        <w:rPr>
          <w:rFonts w:ascii="Times New Roman" w:hAnsi="Times New Roman" w:cs="Times New Roman"/>
          <w:bCs/>
          <w:iCs/>
          <w:sz w:val="24"/>
          <w:szCs w:val="24"/>
        </w:rPr>
        <w:t>For the present study, only three of the relevant mental health variables are described.</w:t>
      </w:r>
      <w:r w:rsidR="007317EA" w:rsidRPr="008331C6">
        <w:rPr>
          <w:rFonts w:ascii="Times New Roman" w:hAnsi="Times New Roman" w:cs="Times New Roman"/>
          <w:b/>
          <w:iCs/>
          <w:sz w:val="24"/>
          <w:szCs w:val="24"/>
        </w:rPr>
        <w:t xml:space="preserve"> </w:t>
      </w:r>
      <w:r w:rsidR="0055220F" w:rsidRPr="008331C6">
        <w:rPr>
          <w:rFonts w:ascii="Times New Roman" w:hAnsi="Times New Roman" w:cs="Times New Roman"/>
          <w:bCs/>
          <w:iCs/>
          <w:sz w:val="24"/>
          <w:szCs w:val="24"/>
        </w:rPr>
        <w:t>First, t</w:t>
      </w:r>
      <w:r w:rsidRPr="008331C6">
        <w:rPr>
          <w:rFonts w:ascii="Times New Roman" w:hAnsi="Times New Roman" w:cs="Times New Roman"/>
          <w:bCs/>
          <w:iCs/>
          <w:sz w:val="24"/>
          <w:szCs w:val="24"/>
        </w:rPr>
        <w:t xml:space="preserve">he </w:t>
      </w:r>
      <w:r w:rsidRPr="008331C6">
        <w:rPr>
          <w:rFonts w:ascii="Times New Roman" w:hAnsi="Times New Roman" w:cs="Times New Roman"/>
          <w:bCs/>
          <w:i/>
          <w:sz w:val="24"/>
          <w:szCs w:val="24"/>
        </w:rPr>
        <w:t>Patient Health Questionnaire</w:t>
      </w:r>
      <w:r w:rsidRPr="008331C6">
        <w:rPr>
          <w:rFonts w:ascii="Times New Roman" w:hAnsi="Times New Roman" w:cs="Times New Roman"/>
          <w:bCs/>
          <w:iCs/>
          <w:sz w:val="24"/>
          <w:szCs w:val="24"/>
        </w:rPr>
        <w:t xml:space="preserve"> (PHQ-9)</w:t>
      </w:r>
      <w:r w:rsidR="006C237D" w:rsidRPr="008331C6">
        <w:rPr>
          <w:rFonts w:ascii="Times New Roman" w:hAnsi="Times New Roman" w:cs="Times New Roman"/>
          <w:bCs/>
          <w:iCs/>
          <w:sz w:val="24"/>
          <w:szCs w:val="24"/>
          <w:vertAlign w:val="superscript"/>
        </w:rPr>
        <w:t>1</w:t>
      </w:r>
      <w:r w:rsidR="00B1495B" w:rsidRPr="008331C6">
        <w:rPr>
          <w:rFonts w:ascii="Times New Roman" w:hAnsi="Times New Roman" w:cs="Times New Roman"/>
          <w:bCs/>
          <w:iCs/>
          <w:sz w:val="24"/>
          <w:szCs w:val="24"/>
          <w:vertAlign w:val="superscript"/>
        </w:rPr>
        <w:t>5</w:t>
      </w:r>
      <w:r w:rsidRPr="008331C6">
        <w:rPr>
          <w:rFonts w:ascii="Times New Roman" w:hAnsi="Times New Roman" w:cs="Times New Roman"/>
          <w:bCs/>
          <w:iCs/>
          <w:sz w:val="24"/>
          <w:szCs w:val="24"/>
        </w:rPr>
        <w:t xml:space="preserve"> was used to screen for depression.</w:t>
      </w:r>
      <w:r w:rsidR="00D450EA" w:rsidRPr="008331C6">
        <w:rPr>
          <w:rFonts w:ascii="Times New Roman" w:hAnsi="Times New Roman" w:cs="Times New Roman"/>
          <w:bCs/>
          <w:iCs/>
          <w:sz w:val="24"/>
          <w:szCs w:val="24"/>
        </w:rPr>
        <w:t xml:space="preserve"> </w:t>
      </w:r>
      <w:r w:rsidR="0055220F" w:rsidRPr="008331C6">
        <w:rPr>
          <w:rFonts w:ascii="Times New Roman" w:hAnsi="Times New Roman" w:cs="Times New Roman"/>
          <w:bCs/>
          <w:iCs/>
          <w:sz w:val="24"/>
          <w:szCs w:val="24"/>
        </w:rPr>
        <w:t>Second, t</w:t>
      </w:r>
      <w:r w:rsidRPr="008331C6">
        <w:rPr>
          <w:rFonts w:ascii="Times New Roman" w:hAnsi="Times New Roman" w:cs="Times New Roman"/>
          <w:bCs/>
          <w:iCs/>
          <w:sz w:val="24"/>
          <w:szCs w:val="24"/>
        </w:rPr>
        <w:t xml:space="preserve">he </w:t>
      </w:r>
      <w:r w:rsidRPr="008331C6">
        <w:rPr>
          <w:rFonts w:ascii="Times New Roman" w:hAnsi="Times New Roman" w:cs="Times New Roman"/>
          <w:bCs/>
          <w:i/>
          <w:sz w:val="24"/>
          <w:szCs w:val="24"/>
        </w:rPr>
        <w:t>Generalised Anxiety Disorder assessment</w:t>
      </w:r>
      <w:r w:rsidRPr="008331C6">
        <w:rPr>
          <w:rFonts w:ascii="Times New Roman" w:hAnsi="Times New Roman" w:cs="Times New Roman"/>
          <w:bCs/>
          <w:iCs/>
          <w:sz w:val="24"/>
          <w:szCs w:val="24"/>
        </w:rPr>
        <w:t xml:space="preserve"> (GAD-7)</w:t>
      </w:r>
      <w:r w:rsidR="00205506" w:rsidRPr="008331C6">
        <w:rPr>
          <w:rFonts w:ascii="Times New Roman" w:hAnsi="Times New Roman" w:cs="Times New Roman"/>
          <w:bCs/>
          <w:iCs/>
          <w:sz w:val="24"/>
          <w:szCs w:val="24"/>
          <w:vertAlign w:val="superscript"/>
        </w:rPr>
        <w:t>1</w:t>
      </w:r>
      <w:r w:rsidR="00B1495B" w:rsidRPr="008331C6">
        <w:rPr>
          <w:rFonts w:ascii="Times New Roman" w:hAnsi="Times New Roman" w:cs="Times New Roman"/>
          <w:bCs/>
          <w:iCs/>
          <w:sz w:val="24"/>
          <w:szCs w:val="24"/>
          <w:vertAlign w:val="superscript"/>
        </w:rPr>
        <w:t>6</w:t>
      </w:r>
      <w:r w:rsidR="00205506" w:rsidRPr="008331C6">
        <w:rPr>
          <w:rFonts w:ascii="Times New Roman" w:hAnsi="Times New Roman" w:cs="Times New Roman"/>
          <w:bCs/>
          <w:iCs/>
          <w:sz w:val="24"/>
          <w:szCs w:val="24"/>
        </w:rPr>
        <w:t xml:space="preserve"> </w:t>
      </w:r>
      <w:r w:rsidRPr="008331C6">
        <w:rPr>
          <w:rFonts w:ascii="Times New Roman" w:hAnsi="Times New Roman" w:cs="Times New Roman"/>
          <w:bCs/>
          <w:iCs/>
          <w:sz w:val="24"/>
          <w:szCs w:val="24"/>
        </w:rPr>
        <w:t>screen</w:t>
      </w:r>
      <w:r w:rsidR="00C82539" w:rsidRPr="008331C6">
        <w:rPr>
          <w:rFonts w:ascii="Times New Roman" w:hAnsi="Times New Roman" w:cs="Times New Roman"/>
          <w:bCs/>
          <w:iCs/>
          <w:sz w:val="24"/>
          <w:szCs w:val="24"/>
        </w:rPr>
        <w:t>ed for</w:t>
      </w:r>
      <w:r w:rsidRPr="008331C6">
        <w:rPr>
          <w:rFonts w:ascii="Times New Roman" w:hAnsi="Times New Roman" w:cs="Times New Roman"/>
          <w:bCs/>
          <w:iCs/>
          <w:sz w:val="24"/>
          <w:szCs w:val="24"/>
        </w:rPr>
        <w:t xml:space="preserve"> </w:t>
      </w:r>
      <w:r w:rsidRPr="008331C6">
        <w:rPr>
          <w:rFonts w:ascii="Times New Roman" w:hAnsi="Times New Roman" w:cs="Times New Roman"/>
          <w:bCs/>
          <w:iCs/>
          <w:sz w:val="24"/>
          <w:szCs w:val="24"/>
        </w:rPr>
        <w:lastRenderedPageBreak/>
        <w:t xml:space="preserve">generalised anxiety disorder. </w:t>
      </w:r>
      <w:r w:rsidR="00FE2FEC" w:rsidRPr="008331C6">
        <w:rPr>
          <w:rFonts w:ascii="Times New Roman" w:hAnsi="Times New Roman" w:cs="Times New Roman"/>
          <w:bCs/>
          <w:iCs/>
          <w:sz w:val="24"/>
          <w:szCs w:val="24"/>
        </w:rPr>
        <w:t>Finally,</w:t>
      </w:r>
      <w:r w:rsidR="00512115" w:rsidRPr="008331C6">
        <w:rPr>
          <w:rFonts w:ascii="Times New Roman" w:hAnsi="Times New Roman" w:cs="Times New Roman"/>
          <w:bCs/>
          <w:iCs/>
          <w:sz w:val="24"/>
          <w:szCs w:val="24"/>
        </w:rPr>
        <w:t xml:space="preserve"> </w:t>
      </w:r>
      <w:r w:rsidR="00FE2FEC" w:rsidRPr="008331C6">
        <w:rPr>
          <w:rFonts w:ascii="Times New Roman" w:hAnsi="Times New Roman" w:cs="Times New Roman"/>
          <w:bCs/>
          <w:iCs/>
          <w:sz w:val="24"/>
          <w:szCs w:val="24"/>
        </w:rPr>
        <w:t>t</w:t>
      </w:r>
      <w:r w:rsidR="00D31F49" w:rsidRPr="008331C6">
        <w:rPr>
          <w:rFonts w:ascii="Times New Roman" w:hAnsi="Times New Roman" w:cs="Times New Roman"/>
          <w:bCs/>
          <w:iCs/>
          <w:sz w:val="24"/>
          <w:szCs w:val="24"/>
        </w:rPr>
        <w:t xml:space="preserve">he </w:t>
      </w:r>
      <w:r w:rsidR="00D31F49" w:rsidRPr="008331C6">
        <w:rPr>
          <w:rFonts w:ascii="Times New Roman" w:hAnsi="Times New Roman" w:cs="Times New Roman"/>
          <w:bCs/>
          <w:i/>
          <w:iCs/>
          <w:sz w:val="24"/>
          <w:szCs w:val="24"/>
        </w:rPr>
        <w:t>International Trauma Questionnaire</w:t>
      </w:r>
      <w:r w:rsidR="00D31F49" w:rsidRPr="008331C6">
        <w:rPr>
          <w:rFonts w:ascii="Times New Roman" w:hAnsi="Times New Roman" w:cs="Times New Roman"/>
          <w:bCs/>
          <w:iCs/>
          <w:sz w:val="24"/>
          <w:szCs w:val="24"/>
        </w:rPr>
        <w:t xml:space="preserve"> (ITQ)</w:t>
      </w:r>
      <w:r w:rsidR="00D31F49" w:rsidRPr="008331C6">
        <w:rPr>
          <w:rFonts w:ascii="Times New Roman" w:hAnsi="Times New Roman" w:cs="Times New Roman"/>
          <w:bCs/>
          <w:iCs/>
          <w:sz w:val="24"/>
          <w:szCs w:val="24"/>
          <w:vertAlign w:val="superscript"/>
        </w:rPr>
        <w:t>1</w:t>
      </w:r>
      <w:r w:rsidR="00B1495B" w:rsidRPr="008331C6">
        <w:rPr>
          <w:rFonts w:ascii="Times New Roman" w:hAnsi="Times New Roman" w:cs="Times New Roman"/>
          <w:bCs/>
          <w:iCs/>
          <w:sz w:val="24"/>
          <w:szCs w:val="24"/>
          <w:vertAlign w:val="superscript"/>
        </w:rPr>
        <w:t>7</w:t>
      </w:r>
      <w:r w:rsidR="00D31F49" w:rsidRPr="008331C6">
        <w:rPr>
          <w:rFonts w:ascii="Times New Roman" w:hAnsi="Times New Roman" w:cs="Times New Roman"/>
          <w:bCs/>
          <w:iCs/>
          <w:sz w:val="24"/>
          <w:szCs w:val="24"/>
        </w:rPr>
        <w:t xml:space="preserve">, which assessed post-traumatic stress disorder (PTSD) and complex PTSD, was </w:t>
      </w:r>
      <w:r w:rsidR="00BA2218" w:rsidRPr="008331C6">
        <w:rPr>
          <w:rFonts w:ascii="Times New Roman" w:hAnsi="Times New Roman" w:cs="Times New Roman"/>
          <w:bCs/>
          <w:iCs/>
          <w:sz w:val="24"/>
          <w:szCs w:val="24"/>
        </w:rPr>
        <w:t xml:space="preserve">also </w:t>
      </w:r>
      <w:r w:rsidR="00D31F49" w:rsidRPr="008331C6">
        <w:rPr>
          <w:rFonts w:ascii="Times New Roman" w:hAnsi="Times New Roman" w:cs="Times New Roman"/>
          <w:bCs/>
          <w:iCs/>
          <w:sz w:val="24"/>
          <w:szCs w:val="24"/>
        </w:rPr>
        <w:t>administered.</w:t>
      </w:r>
      <w:r w:rsidR="00872FFD" w:rsidRPr="008331C6">
        <w:rPr>
          <w:rFonts w:ascii="Times New Roman" w:hAnsi="Times New Roman" w:cs="Times New Roman"/>
          <w:bCs/>
          <w:iCs/>
          <w:sz w:val="24"/>
          <w:szCs w:val="24"/>
        </w:rPr>
        <w:t xml:space="preserve"> Scores on these three questionnaires were included as co-variates in the economic analysis (see below).</w:t>
      </w:r>
    </w:p>
    <w:p w14:paraId="2FBEEDFB" w14:textId="1505C5DF" w:rsidR="009E3EFC" w:rsidRPr="008331C6" w:rsidRDefault="009E3EFC" w:rsidP="008416E1">
      <w:pPr>
        <w:pStyle w:val="Heading2"/>
      </w:pPr>
      <w:r w:rsidRPr="008331C6">
        <w:t>Healthcare Utilisation</w:t>
      </w:r>
      <w:r w:rsidR="00556768" w:rsidRPr="008331C6">
        <w:t xml:space="preserve"> and Costs Analysis</w:t>
      </w:r>
    </w:p>
    <w:p w14:paraId="14A8492A" w14:textId="1ECDD1F0" w:rsidR="006C3917" w:rsidRPr="008331C6" w:rsidRDefault="006C3917" w:rsidP="00F007F9">
      <w:pPr>
        <w:spacing w:after="0" w:line="480" w:lineRule="auto"/>
        <w:ind w:firstLine="720"/>
        <w:rPr>
          <w:rFonts w:ascii="Times New Roman" w:hAnsi="Times New Roman" w:cs="Times New Roman"/>
          <w:b/>
          <w:bCs/>
          <w:sz w:val="24"/>
          <w:szCs w:val="24"/>
        </w:rPr>
      </w:pPr>
      <w:r w:rsidRPr="008331C6">
        <w:rPr>
          <w:rFonts w:ascii="Times New Roman" w:hAnsi="Times New Roman" w:cs="Times New Roman"/>
          <w:b/>
          <w:bCs/>
          <w:sz w:val="24"/>
          <w:szCs w:val="24"/>
        </w:rPr>
        <w:t>Health and social care utilisation</w:t>
      </w:r>
      <w:r w:rsidR="00F007F9" w:rsidRPr="008331C6">
        <w:rPr>
          <w:rFonts w:ascii="Times New Roman" w:hAnsi="Times New Roman" w:cs="Times New Roman"/>
          <w:b/>
          <w:bCs/>
          <w:sz w:val="24"/>
          <w:szCs w:val="24"/>
        </w:rPr>
        <w:t xml:space="preserve">. </w:t>
      </w:r>
      <w:r w:rsidRPr="008331C6">
        <w:rPr>
          <w:rFonts w:ascii="Times New Roman" w:hAnsi="Times New Roman" w:cs="Times New Roman"/>
          <w:sz w:val="24"/>
          <w:szCs w:val="24"/>
        </w:rPr>
        <w:t xml:space="preserve">A version of the </w:t>
      </w:r>
      <w:r w:rsidRPr="008331C6">
        <w:rPr>
          <w:rFonts w:ascii="Times New Roman" w:hAnsi="Times New Roman" w:cs="Times New Roman"/>
          <w:i/>
          <w:iCs/>
          <w:sz w:val="24"/>
          <w:szCs w:val="24"/>
        </w:rPr>
        <w:t>Client Service Receipt Inventory</w:t>
      </w:r>
      <w:r w:rsidRPr="008331C6">
        <w:rPr>
          <w:rFonts w:ascii="Times New Roman" w:hAnsi="Times New Roman" w:cs="Times New Roman"/>
          <w:sz w:val="24"/>
          <w:szCs w:val="24"/>
        </w:rPr>
        <w:t xml:space="preserve"> (CSRI)</w:t>
      </w:r>
      <w:r w:rsidR="00305123" w:rsidRPr="008331C6">
        <w:rPr>
          <w:rFonts w:ascii="Times New Roman" w:hAnsi="Times New Roman" w:cs="Times New Roman"/>
          <w:sz w:val="24"/>
          <w:szCs w:val="24"/>
          <w:vertAlign w:val="superscript"/>
        </w:rPr>
        <w:t>1</w:t>
      </w:r>
      <w:r w:rsidR="00B1495B" w:rsidRPr="008331C6">
        <w:rPr>
          <w:rFonts w:ascii="Times New Roman" w:hAnsi="Times New Roman" w:cs="Times New Roman"/>
          <w:sz w:val="24"/>
          <w:szCs w:val="24"/>
          <w:vertAlign w:val="superscript"/>
        </w:rPr>
        <w:t>8</w:t>
      </w:r>
      <w:r w:rsidR="00305123" w:rsidRPr="008331C6">
        <w:rPr>
          <w:rFonts w:ascii="Times New Roman" w:hAnsi="Times New Roman" w:cs="Times New Roman"/>
          <w:sz w:val="24"/>
          <w:szCs w:val="24"/>
        </w:rPr>
        <w:t xml:space="preserve"> </w:t>
      </w:r>
      <w:r w:rsidRPr="008331C6">
        <w:rPr>
          <w:rFonts w:ascii="Times New Roman" w:hAnsi="Times New Roman" w:cs="Times New Roman"/>
          <w:sz w:val="24"/>
          <w:szCs w:val="24"/>
        </w:rPr>
        <w:t>measure</w:t>
      </w:r>
      <w:r w:rsidR="00DB66B1" w:rsidRPr="008331C6">
        <w:rPr>
          <w:rFonts w:ascii="Times New Roman" w:hAnsi="Times New Roman" w:cs="Times New Roman"/>
          <w:sz w:val="24"/>
          <w:szCs w:val="24"/>
        </w:rPr>
        <w:t>d</w:t>
      </w:r>
      <w:r w:rsidRPr="008331C6">
        <w:rPr>
          <w:rFonts w:ascii="Times New Roman" w:hAnsi="Times New Roman" w:cs="Times New Roman"/>
          <w:sz w:val="24"/>
          <w:szCs w:val="24"/>
        </w:rPr>
        <w:t xml:space="preserve"> NHS and social service utilisation (e.g., whether the participant has accessed their GP in the last 3 months). Dichotomous yes/no response options were given, along with the number of contacts, and free-text boxes for further clarifying information. </w:t>
      </w:r>
    </w:p>
    <w:p w14:paraId="58E96A4F" w14:textId="6E38DB7C" w:rsidR="006C3917" w:rsidRPr="008331C6" w:rsidRDefault="006C3917" w:rsidP="00F007F9">
      <w:pPr>
        <w:spacing w:after="0" w:line="480" w:lineRule="auto"/>
        <w:ind w:firstLine="720"/>
        <w:rPr>
          <w:rFonts w:ascii="Times New Roman" w:hAnsi="Times New Roman" w:cs="Times New Roman"/>
          <w:b/>
          <w:bCs/>
          <w:sz w:val="24"/>
          <w:szCs w:val="24"/>
        </w:rPr>
      </w:pPr>
      <w:r w:rsidRPr="008331C6">
        <w:rPr>
          <w:rFonts w:ascii="Times New Roman" w:hAnsi="Times New Roman" w:cs="Times New Roman"/>
          <w:b/>
          <w:bCs/>
          <w:sz w:val="24"/>
          <w:szCs w:val="24"/>
        </w:rPr>
        <w:t>Employment, benefits, and debt</w:t>
      </w:r>
      <w:r w:rsidR="00F007F9" w:rsidRPr="008331C6">
        <w:rPr>
          <w:rFonts w:ascii="Times New Roman" w:hAnsi="Times New Roman" w:cs="Times New Roman"/>
          <w:b/>
          <w:bCs/>
          <w:sz w:val="24"/>
          <w:szCs w:val="24"/>
        </w:rPr>
        <w:t xml:space="preserve">. </w:t>
      </w:r>
      <w:r w:rsidRPr="008331C6">
        <w:rPr>
          <w:rFonts w:ascii="Times New Roman" w:hAnsi="Times New Roman" w:cs="Times New Roman"/>
          <w:sz w:val="24"/>
          <w:szCs w:val="24"/>
        </w:rPr>
        <w:t xml:space="preserve">Primary components of the CSRI were used to assess employment status, hours worked, length of time in current job, days off sick in </w:t>
      </w:r>
      <w:r w:rsidR="000910CD" w:rsidRPr="008331C6">
        <w:rPr>
          <w:rFonts w:ascii="Times New Roman" w:hAnsi="Times New Roman" w:cs="Times New Roman"/>
          <w:sz w:val="24"/>
          <w:szCs w:val="24"/>
        </w:rPr>
        <w:t xml:space="preserve">the </w:t>
      </w:r>
      <w:r w:rsidRPr="008331C6">
        <w:rPr>
          <w:rFonts w:ascii="Times New Roman" w:hAnsi="Times New Roman" w:cs="Times New Roman"/>
          <w:sz w:val="24"/>
          <w:szCs w:val="24"/>
        </w:rPr>
        <w:t>past twelve months, monthly net income, any state benefits (and, if so, the type of benefits), and the number, type, and amount of priority and non-priority debts, if any.</w:t>
      </w:r>
    </w:p>
    <w:p w14:paraId="155BD63F" w14:textId="2C344603" w:rsidR="006C3917" w:rsidRPr="008331C6" w:rsidRDefault="006C3917" w:rsidP="00BC3EAC">
      <w:pPr>
        <w:spacing w:after="0" w:line="480" w:lineRule="auto"/>
        <w:ind w:firstLine="720"/>
        <w:rPr>
          <w:rFonts w:ascii="Times New Roman" w:hAnsi="Times New Roman" w:cs="Times New Roman"/>
          <w:sz w:val="24"/>
          <w:szCs w:val="24"/>
        </w:rPr>
      </w:pPr>
      <w:r w:rsidRPr="008331C6">
        <w:rPr>
          <w:rFonts w:ascii="Times New Roman" w:hAnsi="Times New Roman" w:cs="Times New Roman"/>
          <w:b/>
          <w:bCs/>
          <w:sz w:val="24"/>
          <w:szCs w:val="24"/>
        </w:rPr>
        <w:t>Criminal justice contact</w:t>
      </w:r>
      <w:r w:rsidR="00F007F9" w:rsidRPr="008331C6">
        <w:rPr>
          <w:rFonts w:ascii="Times New Roman" w:hAnsi="Times New Roman" w:cs="Times New Roman"/>
          <w:b/>
          <w:bCs/>
          <w:sz w:val="24"/>
          <w:szCs w:val="24"/>
        </w:rPr>
        <w:t xml:space="preserve">. </w:t>
      </w:r>
      <w:r w:rsidRPr="008331C6">
        <w:rPr>
          <w:rFonts w:ascii="Times New Roman" w:hAnsi="Times New Roman" w:cs="Times New Roman"/>
          <w:sz w:val="24"/>
          <w:szCs w:val="24"/>
        </w:rPr>
        <w:t>Respondents were asked if they had contact with the criminal justice system (e.g., with the police) in the past 3 months and whether they had ever been convicted of a criminal offence and, if so, the nature of the offence.</w:t>
      </w:r>
    </w:p>
    <w:p w14:paraId="6CD86738" w14:textId="6040AA37" w:rsidR="001633CC" w:rsidRPr="008331C6" w:rsidRDefault="001633CC" w:rsidP="001633CC">
      <w:pPr>
        <w:spacing w:after="0" w:line="480" w:lineRule="auto"/>
        <w:ind w:firstLine="720"/>
        <w:rPr>
          <w:rFonts w:ascii="Times New Roman" w:hAnsi="Times New Roman" w:cs="Times New Roman"/>
          <w:sz w:val="24"/>
          <w:szCs w:val="24"/>
        </w:rPr>
      </w:pPr>
      <w:r w:rsidRPr="008331C6">
        <w:rPr>
          <w:rFonts w:ascii="Times New Roman" w:hAnsi="Times New Roman" w:cs="Times New Roman"/>
          <w:b/>
          <w:bCs/>
          <w:sz w:val="24"/>
          <w:szCs w:val="24"/>
        </w:rPr>
        <w:t xml:space="preserve">Health-related quality of life. </w:t>
      </w:r>
      <w:r w:rsidRPr="008331C6">
        <w:rPr>
          <w:rFonts w:ascii="Times New Roman" w:hAnsi="Times New Roman" w:cs="Times New Roman"/>
          <w:sz w:val="24"/>
          <w:szCs w:val="24"/>
        </w:rPr>
        <w:t xml:space="preserve">The </w:t>
      </w:r>
      <w:r w:rsidRPr="008331C6">
        <w:rPr>
          <w:rFonts w:ascii="Times New Roman" w:hAnsi="Times New Roman" w:cs="Times New Roman"/>
          <w:i/>
          <w:iCs/>
          <w:sz w:val="24"/>
          <w:szCs w:val="24"/>
        </w:rPr>
        <w:t>European Quality of Life in 5 Dimensions, 5 Level</w:t>
      </w:r>
      <w:r w:rsidRPr="008331C6">
        <w:rPr>
          <w:rFonts w:ascii="Times New Roman" w:hAnsi="Times New Roman" w:cs="Times New Roman"/>
          <w:sz w:val="24"/>
          <w:szCs w:val="24"/>
        </w:rPr>
        <w:t xml:space="preserve"> (EQ-5D-5L)</w:t>
      </w:r>
      <w:r w:rsidRPr="008331C6">
        <w:rPr>
          <w:rFonts w:ascii="Times New Roman" w:hAnsi="Times New Roman" w:cs="Times New Roman"/>
          <w:sz w:val="24"/>
          <w:szCs w:val="24"/>
          <w:vertAlign w:val="superscript"/>
        </w:rPr>
        <w:t>1</w:t>
      </w:r>
      <w:r w:rsidR="00B1495B" w:rsidRPr="008331C6">
        <w:rPr>
          <w:rFonts w:ascii="Times New Roman" w:hAnsi="Times New Roman" w:cs="Times New Roman"/>
          <w:sz w:val="24"/>
          <w:szCs w:val="24"/>
          <w:vertAlign w:val="superscript"/>
        </w:rPr>
        <w:t>9</w:t>
      </w:r>
      <w:r w:rsidRPr="008331C6">
        <w:rPr>
          <w:rFonts w:ascii="Times New Roman" w:hAnsi="Times New Roman" w:cs="Times New Roman"/>
          <w:sz w:val="24"/>
          <w:szCs w:val="24"/>
        </w:rPr>
        <w:t xml:space="preserve"> scale assessed perceived quality of life across 5 domains: mobility, self-care, activities of daily living, pain/discomfort, and anxiety/depression. Respondents selected whether they had ‘</w:t>
      </w:r>
      <w:r w:rsidRPr="008331C6">
        <w:rPr>
          <w:rFonts w:ascii="Times New Roman" w:hAnsi="Times New Roman" w:cs="Times New Roman"/>
          <w:i/>
          <w:iCs/>
          <w:sz w:val="24"/>
          <w:szCs w:val="24"/>
        </w:rPr>
        <w:t>no problems’</w:t>
      </w:r>
      <w:r w:rsidRPr="008331C6">
        <w:rPr>
          <w:rFonts w:ascii="Times New Roman" w:hAnsi="Times New Roman" w:cs="Times New Roman"/>
          <w:sz w:val="24"/>
          <w:szCs w:val="24"/>
        </w:rPr>
        <w:t>, ‘</w:t>
      </w:r>
      <w:r w:rsidRPr="008331C6">
        <w:rPr>
          <w:rFonts w:ascii="Times New Roman" w:hAnsi="Times New Roman" w:cs="Times New Roman"/>
          <w:i/>
          <w:iCs/>
          <w:sz w:val="24"/>
          <w:szCs w:val="24"/>
        </w:rPr>
        <w:t>slight problems</w:t>
      </w:r>
      <w:r w:rsidRPr="008331C6">
        <w:rPr>
          <w:rFonts w:ascii="Times New Roman" w:hAnsi="Times New Roman" w:cs="Times New Roman"/>
          <w:sz w:val="24"/>
          <w:szCs w:val="24"/>
        </w:rPr>
        <w:t>’, ‘</w:t>
      </w:r>
      <w:r w:rsidRPr="008331C6">
        <w:rPr>
          <w:rFonts w:ascii="Times New Roman" w:hAnsi="Times New Roman" w:cs="Times New Roman"/>
          <w:i/>
          <w:iCs/>
          <w:sz w:val="24"/>
          <w:szCs w:val="24"/>
        </w:rPr>
        <w:t>moderate problems</w:t>
      </w:r>
      <w:r w:rsidRPr="008331C6">
        <w:rPr>
          <w:rFonts w:ascii="Times New Roman" w:hAnsi="Times New Roman" w:cs="Times New Roman"/>
          <w:sz w:val="24"/>
          <w:szCs w:val="24"/>
        </w:rPr>
        <w:t>’, ‘</w:t>
      </w:r>
      <w:r w:rsidRPr="008331C6">
        <w:rPr>
          <w:rFonts w:ascii="Times New Roman" w:hAnsi="Times New Roman" w:cs="Times New Roman"/>
          <w:i/>
          <w:iCs/>
          <w:sz w:val="24"/>
          <w:szCs w:val="24"/>
        </w:rPr>
        <w:t>severe problems</w:t>
      </w:r>
      <w:r w:rsidRPr="008331C6">
        <w:rPr>
          <w:rFonts w:ascii="Times New Roman" w:hAnsi="Times New Roman" w:cs="Times New Roman"/>
          <w:sz w:val="24"/>
          <w:szCs w:val="24"/>
        </w:rPr>
        <w:t xml:space="preserve">’, were </w:t>
      </w:r>
      <w:r w:rsidRPr="008331C6">
        <w:rPr>
          <w:rFonts w:ascii="Times New Roman" w:hAnsi="Times New Roman" w:cs="Times New Roman"/>
          <w:i/>
          <w:iCs/>
          <w:sz w:val="24"/>
          <w:szCs w:val="24"/>
        </w:rPr>
        <w:t>unable</w:t>
      </w:r>
      <w:r w:rsidRPr="008331C6">
        <w:rPr>
          <w:rFonts w:ascii="Times New Roman" w:hAnsi="Times New Roman" w:cs="Times New Roman"/>
          <w:sz w:val="24"/>
          <w:szCs w:val="24"/>
        </w:rPr>
        <w:t xml:space="preserve"> to walk/wash or dress oneself/perform usual activities, or experienced </w:t>
      </w:r>
      <w:r w:rsidRPr="008331C6">
        <w:rPr>
          <w:rFonts w:ascii="Times New Roman" w:hAnsi="Times New Roman" w:cs="Times New Roman"/>
          <w:i/>
          <w:iCs/>
          <w:sz w:val="24"/>
          <w:szCs w:val="24"/>
        </w:rPr>
        <w:t>extreme pain/discomfort</w:t>
      </w:r>
      <w:r w:rsidRPr="008331C6">
        <w:rPr>
          <w:rFonts w:ascii="Times New Roman" w:hAnsi="Times New Roman" w:cs="Times New Roman"/>
          <w:sz w:val="24"/>
          <w:szCs w:val="24"/>
        </w:rPr>
        <w:t xml:space="preserve"> or were </w:t>
      </w:r>
      <w:r w:rsidRPr="008331C6">
        <w:rPr>
          <w:rFonts w:ascii="Times New Roman" w:hAnsi="Times New Roman" w:cs="Times New Roman"/>
          <w:i/>
          <w:iCs/>
          <w:sz w:val="24"/>
          <w:szCs w:val="24"/>
        </w:rPr>
        <w:t>extremely anxious or depressed</w:t>
      </w:r>
      <w:r w:rsidRPr="008331C6">
        <w:rPr>
          <w:rFonts w:ascii="Times New Roman" w:hAnsi="Times New Roman" w:cs="Times New Roman"/>
          <w:sz w:val="24"/>
          <w:szCs w:val="24"/>
        </w:rPr>
        <w:t>. Utility values were generated from the EQ-5D-5L, using the validated mapping function</w:t>
      </w:r>
      <w:r w:rsidR="00AF301A" w:rsidRPr="008331C6">
        <w:rPr>
          <w:rFonts w:ascii="Times New Roman" w:hAnsi="Times New Roman" w:cs="Times New Roman"/>
          <w:sz w:val="24"/>
          <w:szCs w:val="24"/>
          <w:vertAlign w:val="superscript"/>
        </w:rPr>
        <w:t>20</w:t>
      </w:r>
      <w:r w:rsidRPr="008331C6">
        <w:rPr>
          <w:rFonts w:ascii="Times New Roman" w:hAnsi="Times New Roman" w:cs="Times New Roman"/>
          <w:sz w:val="24"/>
          <w:szCs w:val="24"/>
        </w:rPr>
        <w:t xml:space="preserve"> to existing EQ-5D-3L UK tariffs.</w:t>
      </w:r>
    </w:p>
    <w:p w14:paraId="6C6EAC64" w14:textId="0F6D23E3" w:rsidR="001633CC" w:rsidRPr="008331C6" w:rsidRDefault="001633CC" w:rsidP="0091121D">
      <w:pPr>
        <w:spacing w:after="0" w:line="480" w:lineRule="auto"/>
        <w:ind w:firstLine="720"/>
        <w:rPr>
          <w:rFonts w:ascii="Times New Roman" w:hAnsi="Times New Roman" w:cs="Times New Roman"/>
          <w:b/>
          <w:bCs/>
          <w:sz w:val="24"/>
          <w:szCs w:val="24"/>
        </w:rPr>
      </w:pPr>
      <w:r w:rsidRPr="008331C6">
        <w:rPr>
          <w:rFonts w:ascii="Times New Roman" w:hAnsi="Times New Roman" w:cs="Times New Roman"/>
          <w:sz w:val="24"/>
          <w:szCs w:val="24"/>
        </w:rPr>
        <w:t>Respondents also indicated their perceived current health on a visual analogue scale ranging from 0 (</w:t>
      </w:r>
      <w:r w:rsidRPr="008331C6">
        <w:rPr>
          <w:rFonts w:ascii="Times New Roman" w:hAnsi="Times New Roman" w:cs="Times New Roman"/>
          <w:i/>
          <w:iCs/>
          <w:sz w:val="24"/>
          <w:szCs w:val="24"/>
        </w:rPr>
        <w:t>the worst health you can imagine</w:t>
      </w:r>
      <w:r w:rsidRPr="008331C6">
        <w:rPr>
          <w:rFonts w:ascii="Times New Roman" w:hAnsi="Times New Roman" w:cs="Times New Roman"/>
          <w:sz w:val="24"/>
          <w:szCs w:val="24"/>
        </w:rPr>
        <w:t>) to 100 (</w:t>
      </w:r>
      <w:r w:rsidRPr="008331C6">
        <w:rPr>
          <w:rFonts w:ascii="Times New Roman" w:hAnsi="Times New Roman" w:cs="Times New Roman"/>
          <w:i/>
          <w:iCs/>
          <w:sz w:val="24"/>
          <w:szCs w:val="24"/>
        </w:rPr>
        <w:t>the best health you can imagine</w:t>
      </w:r>
      <w:r w:rsidRPr="008331C6">
        <w:rPr>
          <w:rFonts w:ascii="Times New Roman" w:hAnsi="Times New Roman" w:cs="Times New Roman"/>
          <w:sz w:val="24"/>
          <w:szCs w:val="24"/>
        </w:rPr>
        <w:t xml:space="preserve">). </w:t>
      </w:r>
    </w:p>
    <w:p w14:paraId="0BCAA52E" w14:textId="534A0120" w:rsidR="00251BD0" w:rsidRPr="008331C6" w:rsidRDefault="006C3917" w:rsidP="008416E1">
      <w:pPr>
        <w:pStyle w:val="Heading2"/>
      </w:pPr>
      <w:r w:rsidRPr="008331C6">
        <w:lastRenderedPageBreak/>
        <w:t>Economic Analysis</w:t>
      </w:r>
    </w:p>
    <w:p w14:paraId="7CF3C3A3" w14:textId="25FAA10D" w:rsidR="003928AB" w:rsidRPr="008331C6" w:rsidRDefault="00385FBD" w:rsidP="003928AB">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The analysis compared costs and outcomes for </w:t>
      </w:r>
      <w:r w:rsidR="008974D7" w:rsidRPr="008331C6">
        <w:rPr>
          <w:rFonts w:ascii="Times New Roman" w:hAnsi="Times New Roman" w:cs="Times New Roman"/>
          <w:sz w:val="24"/>
          <w:szCs w:val="24"/>
        </w:rPr>
        <w:t xml:space="preserve">veterans </w:t>
      </w:r>
      <w:r w:rsidR="00291A59" w:rsidRPr="008331C6">
        <w:rPr>
          <w:rFonts w:ascii="Times New Roman" w:hAnsi="Times New Roman" w:cs="Times New Roman"/>
          <w:sz w:val="24"/>
          <w:szCs w:val="24"/>
        </w:rPr>
        <w:t>by gambling status (</w:t>
      </w:r>
      <w:r w:rsidR="008974D7" w:rsidRPr="008331C6">
        <w:rPr>
          <w:rFonts w:ascii="Times New Roman" w:hAnsi="Times New Roman" w:cs="Times New Roman"/>
          <w:sz w:val="24"/>
          <w:szCs w:val="24"/>
        </w:rPr>
        <w:t xml:space="preserve">PGSI </w:t>
      </w:r>
      <w:r w:rsidR="00291A59" w:rsidRPr="008331C6">
        <w:rPr>
          <w:rFonts w:ascii="Times New Roman" w:hAnsi="Times New Roman" w:cs="Times New Roman"/>
          <w:sz w:val="24"/>
          <w:szCs w:val="24"/>
        </w:rPr>
        <w:t>score)</w:t>
      </w:r>
      <w:r w:rsidRPr="008331C6">
        <w:rPr>
          <w:rFonts w:ascii="Times New Roman" w:hAnsi="Times New Roman" w:cs="Times New Roman"/>
          <w:sz w:val="24"/>
          <w:szCs w:val="24"/>
        </w:rPr>
        <w:t xml:space="preserve">. Resource use for the 3-month horizon was grouped by service type and </w:t>
      </w:r>
      <w:r w:rsidR="001C2857" w:rsidRPr="008331C6">
        <w:rPr>
          <w:rFonts w:ascii="Times New Roman" w:hAnsi="Times New Roman" w:cs="Times New Roman"/>
          <w:sz w:val="24"/>
          <w:szCs w:val="24"/>
        </w:rPr>
        <w:t>group</w:t>
      </w:r>
      <w:r w:rsidRPr="008331C6">
        <w:rPr>
          <w:rFonts w:ascii="Times New Roman" w:hAnsi="Times New Roman" w:cs="Times New Roman"/>
          <w:sz w:val="24"/>
          <w:szCs w:val="24"/>
        </w:rPr>
        <w:t xml:space="preserve"> with mean number of contacts alongside 95% confidence intervals. Unit costs were obtained from published sources (</w:t>
      </w:r>
      <w:r w:rsidR="005D0120" w:rsidRPr="008331C6">
        <w:rPr>
          <w:rFonts w:ascii="Times New Roman" w:hAnsi="Times New Roman" w:cs="Times New Roman"/>
          <w:sz w:val="24"/>
          <w:szCs w:val="24"/>
        </w:rPr>
        <w:t>Supplementary Table</w:t>
      </w:r>
      <w:r w:rsidR="00B45D00" w:rsidRPr="008331C6">
        <w:rPr>
          <w:rFonts w:ascii="Times New Roman" w:hAnsi="Times New Roman" w:cs="Times New Roman"/>
          <w:sz w:val="24"/>
          <w:szCs w:val="24"/>
        </w:rPr>
        <w:t xml:space="preserve"> 2</w:t>
      </w:r>
      <w:r w:rsidRPr="008331C6">
        <w:rPr>
          <w:rFonts w:ascii="Times New Roman" w:hAnsi="Times New Roman" w:cs="Times New Roman"/>
          <w:sz w:val="24"/>
          <w:szCs w:val="24"/>
        </w:rPr>
        <w:t>)</w:t>
      </w:r>
      <w:r w:rsidR="00D105C9" w:rsidRPr="008331C6">
        <w:rPr>
          <w:rFonts w:ascii="Times New Roman" w:hAnsi="Times New Roman" w:cs="Times New Roman"/>
          <w:sz w:val="24"/>
          <w:szCs w:val="24"/>
          <w:vertAlign w:val="superscript"/>
        </w:rPr>
        <w:t xml:space="preserve"> 21-28</w:t>
      </w:r>
      <w:r w:rsidRPr="008331C6">
        <w:rPr>
          <w:rFonts w:ascii="Times New Roman" w:hAnsi="Times New Roman" w:cs="Times New Roman"/>
          <w:sz w:val="24"/>
          <w:szCs w:val="24"/>
        </w:rPr>
        <w:t>.</w:t>
      </w:r>
      <w:r w:rsidR="00BD37C1" w:rsidRPr="008331C6">
        <w:rPr>
          <w:rFonts w:ascii="Times New Roman" w:hAnsi="Times New Roman" w:cs="Times New Roman"/>
          <w:sz w:val="24"/>
          <w:szCs w:val="24"/>
        </w:rPr>
        <w:t xml:space="preserve"> </w:t>
      </w:r>
      <w:r w:rsidR="003E7FA0" w:rsidRPr="008331C6">
        <w:rPr>
          <w:rFonts w:ascii="Times New Roman" w:hAnsi="Times New Roman" w:cs="Times New Roman"/>
          <w:sz w:val="24"/>
          <w:szCs w:val="24"/>
        </w:rPr>
        <w:t>For</w:t>
      </w:r>
      <w:r w:rsidRPr="008331C6">
        <w:rPr>
          <w:rFonts w:ascii="Times New Roman" w:hAnsi="Times New Roman" w:cs="Times New Roman"/>
          <w:sz w:val="24"/>
          <w:szCs w:val="24"/>
        </w:rPr>
        <w:t xml:space="preserve"> each item</w:t>
      </w:r>
      <w:r w:rsidR="003E7FA0" w:rsidRPr="008331C6">
        <w:rPr>
          <w:rFonts w:ascii="Times New Roman" w:hAnsi="Times New Roman" w:cs="Times New Roman"/>
          <w:sz w:val="24"/>
          <w:szCs w:val="24"/>
        </w:rPr>
        <w:t>, the total cost</w:t>
      </w:r>
      <w:r w:rsidRPr="008331C6">
        <w:rPr>
          <w:rFonts w:ascii="Times New Roman" w:hAnsi="Times New Roman" w:cs="Times New Roman"/>
          <w:sz w:val="24"/>
          <w:szCs w:val="24"/>
        </w:rPr>
        <w:t xml:space="preserve"> was calculated by multiplying resource use by the unit costs and summed for each participant.</w:t>
      </w:r>
      <w:r w:rsidR="001A4006" w:rsidRPr="008331C6">
        <w:rPr>
          <w:rFonts w:ascii="Times New Roman" w:hAnsi="Times New Roman" w:cs="Times New Roman"/>
          <w:sz w:val="24"/>
          <w:szCs w:val="24"/>
        </w:rPr>
        <w:t xml:space="preserve"> </w:t>
      </w:r>
      <w:r w:rsidR="003E7FA0" w:rsidRPr="008331C6">
        <w:rPr>
          <w:rFonts w:ascii="Times New Roman" w:hAnsi="Times New Roman" w:cs="Times New Roman"/>
          <w:sz w:val="24"/>
          <w:szCs w:val="24"/>
        </w:rPr>
        <w:t xml:space="preserve">Total costs were calculated from two perspectives: health care provider (HCP) and personal social service (PSS) and societal. </w:t>
      </w:r>
      <w:r w:rsidRPr="008331C6">
        <w:rPr>
          <w:rFonts w:ascii="Times New Roman" w:hAnsi="Times New Roman" w:cs="Times New Roman"/>
          <w:sz w:val="24"/>
          <w:szCs w:val="24"/>
        </w:rPr>
        <w:t xml:space="preserve">Total adjusted mean costs and utility, and differences between </w:t>
      </w:r>
      <w:r w:rsidR="0031157E" w:rsidRPr="008331C6">
        <w:rPr>
          <w:rFonts w:ascii="Times New Roman" w:hAnsi="Times New Roman" w:cs="Times New Roman"/>
          <w:sz w:val="24"/>
          <w:szCs w:val="24"/>
        </w:rPr>
        <w:t>groups</w:t>
      </w:r>
      <w:r w:rsidR="003045F7" w:rsidRPr="008331C6">
        <w:rPr>
          <w:rFonts w:ascii="Times New Roman" w:hAnsi="Times New Roman" w:cs="Times New Roman"/>
          <w:sz w:val="24"/>
          <w:szCs w:val="24"/>
        </w:rPr>
        <w:t xml:space="preserve"> of veterans differing by gambling status</w:t>
      </w:r>
      <w:r w:rsidR="0031157E" w:rsidRPr="008331C6">
        <w:rPr>
          <w:rFonts w:ascii="Times New Roman" w:hAnsi="Times New Roman" w:cs="Times New Roman"/>
          <w:sz w:val="24"/>
          <w:szCs w:val="24"/>
        </w:rPr>
        <w:t>, were</w:t>
      </w:r>
      <w:r w:rsidRPr="008331C6">
        <w:rPr>
          <w:rFonts w:ascii="Times New Roman" w:hAnsi="Times New Roman" w:cs="Times New Roman"/>
          <w:sz w:val="24"/>
          <w:szCs w:val="24"/>
        </w:rPr>
        <w:t xml:space="preserve"> estimated using seemingly unrelated regressions accounting for the correlation between costs and outcomes. Costs and utilities were adjusted for age group, ethnicity, country of residence, qualifications, relationship status, </w:t>
      </w:r>
      <w:r w:rsidR="0034699E" w:rsidRPr="008331C6">
        <w:rPr>
          <w:rFonts w:ascii="Times New Roman" w:hAnsi="Times New Roman" w:cs="Times New Roman"/>
          <w:sz w:val="24"/>
          <w:szCs w:val="24"/>
        </w:rPr>
        <w:t xml:space="preserve">and </w:t>
      </w:r>
      <w:r w:rsidRPr="008331C6">
        <w:rPr>
          <w:rFonts w:ascii="Times New Roman" w:hAnsi="Times New Roman" w:cs="Times New Roman"/>
          <w:sz w:val="24"/>
          <w:szCs w:val="24"/>
        </w:rPr>
        <w:t>PH</w:t>
      </w:r>
      <w:r w:rsidR="007537A1" w:rsidRPr="008331C6">
        <w:rPr>
          <w:rFonts w:ascii="Times New Roman" w:hAnsi="Times New Roman" w:cs="Times New Roman"/>
          <w:sz w:val="24"/>
          <w:szCs w:val="24"/>
        </w:rPr>
        <w:t>Q</w:t>
      </w:r>
      <w:r w:rsidR="00A23EAE" w:rsidRPr="008331C6">
        <w:rPr>
          <w:rFonts w:ascii="Times New Roman" w:hAnsi="Times New Roman" w:cs="Times New Roman"/>
          <w:sz w:val="24"/>
          <w:szCs w:val="24"/>
        </w:rPr>
        <w:t>-</w:t>
      </w:r>
      <w:r w:rsidRPr="008331C6">
        <w:rPr>
          <w:rFonts w:ascii="Times New Roman" w:hAnsi="Times New Roman" w:cs="Times New Roman"/>
          <w:sz w:val="24"/>
          <w:szCs w:val="24"/>
        </w:rPr>
        <w:t>9 and GAD</w:t>
      </w:r>
      <w:r w:rsidR="00A23EAE" w:rsidRPr="008331C6">
        <w:rPr>
          <w:rFonts w:ascii="Times New Roman" w:hAnsi="Times New Roman" w:cs="Times New Roman"/>
          <w:sz w:val="24"/>
          <w:szCs w:val="24"/>
        </w:rPr>
        <w:t>-</w:t>
      </w:r>
      <w:r w:rsidRPr="008331C6">
        <w:rPr>
          <w:rFonts w:ascii="Times New Roman" w:hAnsi="Times New Roman" w:cs="Times New Roman"/>
          <w:sz w:val="24"/>
          <w:szCs w:val="24"/>
        </w:rPr>
        <w:t>7 total score</w:t>
      </w:r>
      <w:r w:rsidR="0034699E" w:rsidRPr="008331C6">
        <w:rPr>
          <w:rFonts w:ascii="Times New Roman" w:hAnsi="Times New Roman" w:cs="Times New Roman"/>
          <w:sz w:val="24"/>
          <w:szCs w:val="24"/>
        </w:rPr>
        <w:t>s</w:t>
      </w:r>
      <w:r w:rsidRPr="008331C6">
        <w:rPr>
          <w:rFonts w:ascii="Times New Roman" w:hAnsi="Times New Roman" w:cs="Times New Roman"/>
          <w:sz w:val="24"/>
          <w:szCs w:val="24"/>
        </w:rPr>
        <w:t xml:space="preserve"> as covariates. Analyses were </w:t>
      </w:r>
      <w:r w:rsidR="00781203" w:rsidRPr="008331C6">
        <w:rPr>
          <w:rFonts w:ascii="Times New Roman" w:hAnsi="Times New Roman" w:cs="Times New Roman"/>
          <w:sz w:val="24"/>
          <w:szCs w:val="24"/>
        </w:rPr>
        <w:t xml:space="preserve">verified by an independent </w:t>
      </w:r>
      <w:r w:rsidR="0027548B" w:rsidRPr="008331C6">
        <w:rPr>
          <w:rFonts w:ascii="Times New Roman" w:hAnsi="Times New Roman" w:cs="Times New Roman"/>
          <w:sz w:val="24"/>
          <w:szCs w:val="24"/>
        </w:rPr>
        <w:t>statistician</w:t>
      </w:r>
      <w:r w:rsidR="00781203" w:rsidRPr="008331C6">
        <w:rPr>
          <w:rFonts w:ascii="Times New Roman" w:hAnsi="Times New Roman" w:cs="Times New Roman"/>
          <w:sz w:val="24"/>
          <w:szCs w:val="24"/>
        </w:rPr>
        <w:t xml:space="preserve"> and </w:t>
      </w:r>
      <w:r w:rsidRPr="008331C6">
        <w:rPr>
          <w:rFonts w:ascii="Times New Roman" w:hAnsi="Times New Roman" w:cs="Times New Roman"/>
          <w:sz w:val="24"/>
          <w:szCs w:val="24"/>
        </w:rPr>
        <w:t>conducted using Stata 16</w:t>
      </w:r>
      <w:r w:rsidR="003928AB" w:rsidRPr="008331C6">
        <w:rPr>
          <w:rFonts w:ascii="Times New Roman" w:hAnsi="Times New Roman" w:cs="Times New Roman"/>
          <w:sz w:val="24"/>
          <w:szCs w:val="24"/>
        </w:rPr>
        <w:t xml:space="preserve">. </w:t>
      </w:r>
    </w:p>
    <w:p w14:paraId="36F4D930" w14:textId="3706E8CC" w:rsidR="006C3917" w:rsidRPr="008331C6" w:rsidRDefault="006C3917" w:rsidP="00BC3EAC">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As the study considered a single timepoint</w:t>
      </w:r>
      <w:r w:rsidR="00545E1A" w:rsidRPr="008331C6">
        <w:rPr>
          <w:rFonts w:ascii="Times New Roman" w:hAnsi="Times New Roman" w:cs="Times New Roman"/>
          <w:sz w:val="24"/>
          <w:szCs w:val="24"/>
        </w:rPr>
        <w:t xml:space="preserve">, </w:t>
      </w:r>
      <w:r w:rsidRPr="008331C6">
        <w:rPr>
          <w:rFonts w:ascii="Times New Roman" w:hAnsi="Times New Roman" w:cs="Times New Roman"/>
          <w:sz w:val="24"/>
          <w:szCs w:val="24"/>
        </w:rPr>
        <w:t>a cost-consequence analysis (CCA) was conducted which presents costs alongside a range of outcomes allowing decision makers to form their own opinion on their comparative relevance and importance</w:t>
      </w:r>
      <w:r w:rsidR="00611F67" w:rsidRPr="008331C6">
        <w:rPr>
          <w:rFonts w:ascii="Times New Roman" w:hAnsi="Times New Roman" w:cs="Times New Roman"/>
          <w:sz w:val="24"/>
          <w:szCs w:val="24"/>
          <w:vertAlign w:val="superscript"/>
        </w:rPr>
        <w:t>2</w:t>
      </w:r>
      <w:r w:rsidR="00720F53" w:rsidRPr="008331C6">
        <w:rPr>
          <w:rFonts w:ascii="Times New Roman" w:hAnsi="Times New Roman" w:cs="Times New Roman"/>
          <w:sz w:val="24"/>
          <w:szCs w:val="24"/>
          <w:vertAlign w:val="superscript"/>
        </w:rPr>
        <w:t>9</w:t>
      </w:r>
      <w:r w:rsidRPr="008331C6">
        <w:rPr>
          <w:rFonts w:ascii="Times New Roman" w:hAnsi="Times New Roman" w:cs="Times New Roman"/>
          <w:sz w:val="24"/>
          <w:szCs w:val="24"/>
        </w:rPr>
        <w:t xml:space="preserve">. </w:t>
      </w:r>
      <w:r w:rsidR="00545E1A" w:rsidRPr="008331C6">
        <w:rPr>
          <w:rFonts w:ascii="Times New Roman" w:hAnsi="Times New Roman" w:cs="Times New Roman"/>
          <w:sz w:val="24"/>
          <w:szCs w:val="24"/>
        </w:rPr>
        <w:t xml:space="preserve">Cost-consequence analyses </w:t>
      </w:r>
      <w:r w:rsidRPr="008331C6">
        <w:rPr>
          <w:rFonts w:ascii="Times New Roman" w:hAnsi="Times New Roman" w:cs="Times New Roman"/>
          <w:sz w:val="24"/>
          <w:szCs w:val="24"/>
        </w:rPr>
        <w:t>are recommended where an intervention has a range of health and non-health benefits which may be difficult to measure or quantify</w:t>
      </w:r>
      <w:r w:rsidR="00720F53" w:rsidRPr="008331C6">
        <w:rPr>
          <w:rFonts w:ascii="Times New Roman" w:hAnsi="Times New Roman" w:cs="Times New Roman"/>
          <w:sz w:val="24"/>
          <w:szCs w:val="24"/>
          <w:vertAlign w:val="superscript"/>
        </w:rPr>
        <w:t>30</w:t>
      </w:r>
      <w:r w:rsidR="00F91E70" w:rsidRPr="008331C6">
        <w:rPr>
          <w:rFonts w:ascii="Times New Roman" w:hAnsi="Times New Roman" w:cs="Times New Roman"/>
          <w:sz w:val="24"/>
          <w:szCs w:val="24"/>
          <w:vertAlign w:val="superscript"/>
        </w:rPr>
        <w:t>,31</w:t>
      </w:r>
      <w:r w:rsidRPr="008331C6">
        <w:rPr>
          <w:rFonts w:ascii="Times New Roman" w:hAnsi="Times New Roman" w:cs="Times New Roman"/>
          <w:sz w:val="24"/>
          <w:szCs w:val="24"/>
        </w:rPr>
        <w:t>. Although mean EQ-5D-5L utility values were calculated for each arm, data was only available for a single timepoint, therefore it was not possible to calculate quality adjusted life years (QALYs</w:t>
      </w:r>
      <w:r w:rsidR="00BA581A" w:rsidRPr="008331C6">
        <w:rPr>
          <w:rFonts w:ascii="Times New Roman" w:hAnsi="Times New Roman" w:cs="Times New Roman"/>
          <w:sz w:val="24"/>
          <w:szCs w:val="24"/>
        </w:rPr>
        <w:t>).</w:t>
      </w:r>
      <w:r w:rsidR="006C217B" w:rsidRPr="008331C6">
        <w:rPr>
          <w:rFonts w:ascii="Times New Roman" w:hAnsi="Times New Roman" w:cs="Times New Roman"/>
          <w:sz w:val="24"/>
          <w:szCs w:val="24"/>
        </w:rPr>
        <w:t xml:space="preserve"> </w:t>
      </w:r>
    </w:p>
    <w:p w14:paraId="4928D238" w14:textId="7A8AFEBD" w:rsidR="00EE6E89" w:rsidRPr="008416E1" w:rsidRDefault="0047226D" w:rsidP="008416E1">
      <w:pPr>
        <w:pStyle w:val="Heading1"/>
      </w:pPr>
      <w:r w:rsidRPr="008416E1">
        <w:t>Results</w:t>
      </w:r>
    </w:p>
    <w:p w14:paraId="55160BA4" w14:textId="7FF97755" w:rsidR="00084579" w:rsidRPr="008331C6" w:rsidRDefault="00084579" w:rsidP="008416E1">
      <w:pPr>
        <w:pStyle w:val="Heading2"/>
      </w:pPr>
      <w:r w:rsidRPr="008331C6">
        <w:t>Sociodemographic</w:t>
      </w:r>
      <w:r w:rsidR="00FB512D" w:rsidRPr="008331C6">
        <w:t xml:space="preserve"> </w:t>
      </w:r>
      <w:r w:rsidR="00FA57A8" w:rsidRPr="008331C6">
        <w:t>characteristics</w:t>
      </w:r>
    </w:p>
    <w:p w14:paraId="33FC654D" w14:textId="0C0DDC3F" w:rsidR="00752793" w:rsidRPr="008331C6" w:rsidRDefault="00752793" w:rsidP="00752793">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Table 1 </w:t>
      </w:r>
      <w:r w:rsidR="00D622B1" w:rsidRPr="008331C6">
        <w:rPr>
          <w:rFonts w:ascii="Times New Roman" w:hAnsi="Times New Roman" w:cs="Times New Roman"/>
          <w:sz w:val="24"/>
          <w:szCs w:val="24"/>
        </w:rPr>
        <w:t xml:space="preserve">shows the </w:t>
      </w:r>
      <w:r w:rsidRPr="008331C6">
        <w:rPr>
          <w:rFonts w:ascii="Times New Roman" w:hAnsi="Times New Roman" w:cs="Times New Roman"/>
          <w:sz w:val="24"/>
          <w:szCs w:val="24"/>
        </w:rPr>
        <w:t xml:space="preserve">sociodemographic </w:t>
      </w:r>
      <w:r w:rsidR="00D622B1" w:rsidRPr="008331C6">
        <w:rPr>
          <w:rFonts w:ascii="Times New Roman" w:hAnsi="Times New Roman" w:cs="Times New Roman"/>
          <w:sz w:val="24"/>
          <w:szCs w:val="24"/>
        </w:rPr>
        <w:t xml:space="preserve">profile </w:t>
      </w:r>
      <w:r w:rsidRPr="008331C6">
        <w:rPr>
          <w:rFonts w:ascii="Times New Roman" w:hAnsi="Times New Roman" w:cs="Times New Roman"/>
          <w:sz w:val="24"/>
          <w:szCs w:val="24"/>
        </w:rPr>
        <w:t xml:space="preserve">for the veterans </w:t>
      </w:r>
      <w:r w:rsidR="004D4D9C" w:rsidRPr="008331C6">
        <w:rPr>
          <w:rFonts w:ascii="Times New Roman" w:hAnsi="Times New Roman" w:cs="Times New Roman"/>
          <w:sz w:val="24"/>
          <w:szCs w:val="24"/>
        </w:rPr>
        <w:t>(</w:t>
      </w:r>
      <w:r w:rsidR="004D4D9C" w:rsidRPr="008331C6">
        <w:rPr>
          <w:rFonts w:ascii="Times New Roman" w:hAnsi="Times New Roman" w:cs="Times New Roman"/>
          <w:i/>
          <w:iCs/>
          <w:sz w:val="24"/>
          <w:szCs w:val="24"/>
        </w:rPr>
        <w:t>n</w:t>
      </w:r>
      <w:r w:rsidR="004D4D9C" w:rsidRPr="008331C6">
        <w:rPr>
          <w:rFonts w:ascii="Times New Roman" w:hAnsi="Times New Roman" w:cs="Times New Roman"/>
          <w:sz w:val="24"/>
          <w:szCs w:val="24"/>
        </w:rPr>
        <w:t xml:space="preserve">=1,037) </w:t>
      </w:r>
      <w:r w:rsidRPr="008331C6">
        <w:rPr>
          <w:rFonts w:ascii="Times New Roman" w:hAnsi="Times New Roman" w:cs="Times New Roman"/>
          <w:sz w:val="24"/>
          <w:szCs w:val="24"/>
        </w:rPr>
        <w:t xml:space="preserve">and non-veterans </w:t>
      </w:r>
      <w:r w:rsidR="004D4D9C" w:rsidRPr="008331C6">
        <w:rPr>
          <w:rFonts w:ascii="Times New Roman" w:hAnsi="Times New Roman" w:cs="Times New Roman"/>
          <w:sz w:val="24"/>
          <w:szCs w:val="24"/>
        </w:rPr>
        <w:t>(</w:t>
      </w:r>
      <w:r w:rsidR="004D4D9C" w:rsidRPr="008331C6">
        <w:rPr>
          <w:rFonts w:ascii="Times New Roman" w:hAnsi="Times New Roman" w:cs="Times New Roman"/>
          <w:i/>
          <w:iCs/>
          <w:sz w:val="24"/>
          <w:szCs w:val="24"/>
        </w:rPr>
        <w:t>n</w:t>
      </w:r>
      <w:r w:rsidR="004D4D9C" w:rsidRPr="008331C6">
        <w:rPr>
          <w:rFonts w:ascii="Times New Roman" w:hAnsi="Times New Roman" w:cs="Times New Roman"/>
          <w:sz w:val="24"/>
          <w:szCs w:val="24"/>
        </w:rPr>
        <w:t xml:space="preserve">=1,148) </w:t>
      </w:r>
      <w:r w:rsidR="00ED1621" w:rsidRPr="008331C6">
        <w:rPr>
          <w:rFonts w:ascii="Times New Roman" w:hAnsi="Times New Roman" w:cs="Times New Roman"/>
          <w:sz w:val="24"/>
          <w:szCs w:val="24"/>
        </w:rPr>
        <w:t>from the UK AF Veterans’ Health and Gambling Study</w:t>
      </w:r>
      <w:r w:rsidRPr="008331C6">
        <w:rPr>
          <w:rFonts w:ascii="Times New Roman" w:hAnsi="Times New Roman" w:cs="Times New Roman"/>
          <w:sz w:val="24"/>
          <w:szCs w:val="24"/>
        </w:rPr>
        <w:t xml:space="preserve">. Most veterans </w:t>
      </w:r>
      <w:r w:rsidR="00DB14E9" w:rsidRPr="008331C6">
        <w:rPr>
          <w:rFonts w:ascii="Times New Roman" w:hAnsi="Times New Roman" w:cs="Times New Roman"/>
          <w:sz w:val="24"/>
          <w:szCs w:val="24"/>
        </w:rPr>
        <w:t xml:space="preserve">in the sample </w:t>
      </w:r>
      <w:r w:rsidRPr="008331C6">
        <w:rPr>
          <w:rFonts w:ascii="Times New Roman" w:hAnsi="Times New Roman" w:cs="Times New Roman"/>
          <w:sz w:val="24"/>
          <w:szCs w:val="24"/>
        </w:rPr>
        <w:t xml:space="preserve">were </w:t>
      </w:r>
      <w:r w:rsidR="00A32582" w:rsidRPr="008331C6">
        <w:rPr>
          <w:rFonts w:ascii="Times New Roman" w:hAnsi="Times New Roman" w:cs="Times New Roman"/>
          <w:sz w:val="24"/>
          <w:szCs w:val="24"/>
        </w:rPr>
        <w:t>m</w:t>
      </w:r>
      <w:r w:rsidRPr="008331C6">
        <w:rPr>
          <w:rFonts w:ascii="Times New Roman" w:hAnsi="Times New Roman" w:cs="Times New Roman"/>
          <w:sz w:val="24"/>
          <w:szCs w:val="24"/>
        </w:rPr>
        <w:t xml:space="preserve">ale (93.5%), aged 30-29 (33.4%), from England (77.6%), married (49.2%), </w:t>
      </w:r>
      <w:r w:rsidRPr="008331C6">
        <w:rPr>
          <w:rFonts w:ascii="Times New Roman" w:hAnsi="Times New Roman" w:cs="Times New Roman"/>
          <w:sz w:val="24"/>
          <w:szCs w:val="24"/>
        </w:rPr>
        <w:lastRenderedPageBreak/>
        <w:t xml:space="preserve">in paid employment (67.9%) and had </w:t>
      </w:r>
      <w:r w:rsidR="007D4C07" w:rsidRPr="008331C6">
        <w:rPr>
          <w:rFonts w:ascii="Times New Roman" w:hAnsi="Times New Roman" w:cs="Times New Roman"/>
          <w:sz w:val="24"/>
          <w:szCs w:val="24"/>
        </w:rPr>
        <w:t xml:space="preserve">achieved at least </w:t>
      </w:r>
      <w:r w:rsidRPr="008331C6">
        <w:rPr>
          <w:rFonts w:ascii="Times New Roman" w:hAnsi="Times New Roman" w:cs="Times New Roman"/>
          <w:sz w:val="24"/>
          <w:szCs w:val="24"/>
        </w:rPr>
        <w:t xml:space="preserve">GCSEs A*-C </w:t>
      </w:r>
      <w:r w:rsidR="007D4C07" w:rsidRPr="008331C6">
        <w:rPr>
          <w:rFonts w:ascii="Times New Roman" w:hAnsi="Times New Roman" w:cs="Times New Roman"/>
          <w:sz w:val="24"/>
          <w:szCs w:val="24"/>
        </w:rPr>
        <w:t xml:space="preserve">qualification </w:t>
      </w:r>
      <w:r w:rsidRPr="008331C6">
        <w:rPr>
          <w:rFonts w:ascii="Times New Roman" w:hAnsi="Times New Roman" w:cs="Times New Roman"/>
          <w:sz w:val="24"/>
          <w:szCs w:val="24"/>
        </w:rPr>
        <w:t xml:space="preserve">(30.0%). Most non-veterans were </w:t>
      </w:r>
      <w:r w:rsidR="00DD0DB2" w:rsidRPr="008331C6">
        <w:rPr>
          <w:rFonts w:ascii="Times New Roman" w:hAnsi="Times New Roman" w:cs="Times New Roman"/>
          <w:sz w:val="24"/>
          <w:szCs w:val="24"/>
        </w:rPr>
        <w:t>m</w:t>
      </w:r>
      <w:r w:rsidRPr="008331C6">
        <w:rPr>
          <w:rFonts w:ascii="Times New Roman" w:hAnsi="Times New Roman" w:cs="Times New Roman"/>
          <w:sz w:val="24"/>
          <w:szCs w:val="24"/>
        </w:rPr>
        <w:t>ale (91.8%), aged 30-39 (33.4%), from England (84.1%), married (38.3%), in paid employment (70.6%), and had a Bachelor’s degree as their highest earned qualification (30.9%)</w:t>
      </w:r>
      <w:r w:rsidR="0008718E" w:rsidRPr="008331C6">
        <w:rPr>
          <w:rFonts w:ascii="Times New Roman" w:hAnsi="Times New Roman" w:cs="Times New Roman"/>
          <w:sz w:val="24"/>
          <w:szCs w:val="24"/>
        </w:rPr>
        <w:t>.</w:t>
      </w:r>
    </w:p>
    <w:p w14:paraId="74C70E24" w14:textId="77777777" w:rsidR="00752793" w:rsidRPr="008331C6" w:rsidRDefault="00752793" w:rsidP="00752793">
      <w:pPr>
        <w:spacing w:after="0" w:line="480" w:lineRule="auto"/>
        <w:ind w:firstLine="720"/>
        <w:jc w:val="center"/>
        <w:rPr>
          <w:rFonts w:ascii="Times New Roman" w:hAnsi="Times New Roman" w:cs="Times New Roman"/>
          <w:sz w:val="24"/>
          <w:szCs w:val="24"/>
        </w:rPr>
      </w:pPr>
      <w:r w:rsidRPr="008331C6">
        <w:rPr>
          <w:rFonts w:ascii="Times New Roman" w:hAnsi="Times New Roman" w:cs="Times New Roman"/>
          <w:sz w:val="24"/>
          <w:szCs w:val="24"/>
        </w:rPr>
        <w:t>**TABLE 1 HERE**</w:t>
      </w:r>
    </w:p>
    <w:p w14:paraId="1CAAFCD5" w14:textId="0C7E32A2" w:rsidR="003A26AB" w:rsidRPr="008331C6" w:rsidRDefault="003A26AB" w:rsidP="008416E1">
      <w:pPr>
        <w:pStyle w:val="Heading2"/>
      </w:pPr>
      <w:r w:rsidRPr="008331C6">
        <w:t xml:space="preserve">Gambling </w:t>
      </w:r>
    </w:p>
    <w:p w14:paraId="13766CBF" w14:textId="6F266561" w:rsidR="00752793" w:rsidRPr="008331C6" w:rsidRDefault="00752793" w:rsidP="00752793">
      <w:pPr>
        <w:spacing w:after="0" w:line="480" w:lineRule="auto"/>
        <w:ind w:firstLine="720"/>
      </w:pPr>
      <w:r w:rsidRPr="008331C6">
        <w:rPr>
          <w:rFonts w:ascii="Times New Roman" w:hAnsi="Times New Roman" w:cs="Times New Roman"/>
          <w:sz w:val="24"/>
          <w:szCs w:val="24"/>
        </w:rPr>
        <w:t xml:space="preserve">Table 2 </w:t>
      </w:r>
      <w:r w:rsidR="00FF2ED2" w:rsidRPr="008331C6">
        <w:rPr>
          <w:rFonts w:ascii="Times New Roman" w:hAnsi="Times New Roman" w:cs="Times New Roman"/>
          <w:sz w:val="24"/>
          <w:szCs w:val="24"/>
        </w:rPr>
        <w:t xml:space="preserve">describes </w:t>
      </w:r>
      <w:r w:rsidRPr="008331C6">
        <w:rPr>
          <w:rFonts w:ascii="Times New Roman" w:hAnsi="Times New Roman" w:cs="Times New Roman"/>
          <w:sz w:val="24"/>
          <w:szCs w:val="24"/>
        </w:rPr>
        <w:t xml:space="preserve">the gambling </w:t>
      </w:r>
      <w:r w:rsidR="00FF2ED2" w:rsidRPr="008331C6">
        <w:rPr>
          <w:rFonts w:ascii="Times New Roman" w:hAnsi="Times New Roman" w:cs="Times New Roman"/>
          <w:sz w:val="24"/>
          <w:szCs w:val="24"/>
        </w:rPr>
        <w:t xml:space="preserve">status of </w:t>
      </w:r>
      <w:r w:rsidRPr="008331C6">
        <w:rPr>
          <w:rFonts w:ascii="Times New Roman" w:hAnsi="Times New Roman" w:cs="Times New Roman"/>
          <w:sz w:val="24"/>
          <w:szCs w:val="24"/>
        </w:rPr>
        <w:t>the veterans and non-veterans</w:t>
      </w:r>
      <w:r w:rsidR="00AA4DBC" w:rsidRPr="008331C6">
        <w:rPr>
          <w:rFonts w:ascii="Times New Roman" w:hAnsi="Times New Roman" w:cs="Times New Roman"/>
          <w:sz w:val="24"/>
          <w:szCs w:val="24"/>
        </w:rPr>
        <w:t>’</w:t>
      </w:r>
      <w:r w:rsidRPr="008331C6">
        <w:rPr>
          <w:rFonts w:ascii="Times New Roman" w:hAnsi="Times New Roman" w:cs="Times New Roman"/>
          <w:sz w:val="24"/>
          <w:szCs w:val="24"/>
        </w:rPr>
        <w:t xml:space="preserve"> samples. Most veterans experienc</w:t>
      </w:r>
      <w:r w:rsidR="006D1D0B" w:rsidRPr="008331C6">
        <w:rPr>
          <w:rFonts w:ascii="Times New Roman" w:hAnsi="Times New Roman" w:cs="Times New Roman"/>
          <w:sz w:val="24"/>
          <w:szCs w:val="24"/>
        </w:rPr>
        <w:t>ed</w:t>
      </w:r>
      <w:r w:rsidRPr="008331C6">
        <w:rPr>
          <w:rFonts w:ascii="Times New Roman" w:hAnsi="Times New Roman" w:cs="Times New Roman"/>
          <w:sz w:val="24"/>
          <w:szCs w:val="24"/>
        </w:rPr>
        <w:t xml:space="preserve"> problem gambling (43.1%), whereas most non-veterans </w:t>
      </w:r>
      <w:r w:rsidR="00404726" w:rsidRPr="008331C6">
        <w:rPr>
          <w:rFonts w:ascii="Times New Roman" w:hAnsi="Times New Roman" w:cs="Times New Roman"/>
          <w:sz w:val="24"/>
          <w:szCs w:val="24"/>
        </w:rPr>
        <w:t xml:space="preserve">had </w:t>
      </w:r>
      <w:r w:rsidRPr="008331C6">
        <w:rPr>
          <w:rFonts w:ascii="Times New Roman" w:hAnsi="Times New Roman" w:cs="Times New Roman"/>
          <w:sz w:val="24"/>
          <w:szCs w:val="24"/>
        </w:rPr>
        <w:t>experienc</w:t>
      </w:r>
      <w:r w:rsidR="00404726" w:rsidRPr="008331C6">
        <w:rPr>
          <w:rFonts w:ascii="Times New Roman" w:hAnsi="Times New Roman" w:cs="Times New Roman"/>
          <w:sz w:val="24"/>
          <w:szCs w:val="24"/>
        </w:rPr>
        <w:t>ed</w:t>
      </w:r>
      <w:r w:rsidRPr="008331C6">
        <w:rPr>
          <w:rFonts w:ascii="Times New Roman" w:hAnsi="Times New Roman" w:cs="Times New Roman"/>
          <w:sz w:val="24"/>
          <w:szCs w:val="24"/>
        </w:rPr>
        <w:t xml:space="preserve"> non-problem gambling (67.0%). Veterans were 10.88 times more likely to experienc</w:t>
      </w:r>
      <w:r w:rsidR="007D41F6" w:rsidRPr="008331C6">
        <w:rPr>
          <w:rFonts w:ascii="Times New Roman" w:hAnsi="Times New Roman" w:cs="Times New Roman"/>
          <w:sz w:val="24"/>
          <w:szCs w:val="24"/>
        </w:rPr>
        <w:t>e</w:t>
      </w:r>
      <w:r w:rsidRPr="008331C6">
        <w:rPr>
          <w:rFonts w:ascii="Times New Roman" w:hAnsi="Times New Roman" w:cs="Times New Roman"/>
          <w:sz w:val="24"/>
          <w:szCs w:val="24"/>
        </w:rPr>
        <w:t xml:space="preserve"> problem gambling than non-veterans (6.5%). </w:t>
      </w:r>
    </w:p>
    <w:p w14:paraId="4136A3FE" w14:textId="425B3F28" w:rsidR="00752793" w:rsidRPr="008331C6" w:rsidRDefault="00752793" w:rsidP="00752793">
      <w:pPr>
        <w:spacing w:after="0" w:line="480" w:lineRule="auto"/>
        <w:ind w:firstLine="720"/>
        <w:jc w:val="center"/>
        <w:rPr>
          <w:rFonts w:ascii="Times New Roman" w:hAnsi="Times New Roman" w:cs="Times New Roman"/>
          <w:sz w:val="24"/>
          <w:szCs w:val="24"/>
        </w:rPr>
      </w:pPr>
      <w:r w:rsidRPr="008331C6">
        <w:rPr>
          <w:rFonts w:ascii="Times New Roman" w:hAnsi="Times New Roman" w:cs="Times New Roman"/>
          <w:sz w:val="24"/>
          <w:szCs w:val="24"/>
        </w:rPr>
        <w:t>**TABLE 2 HERE**</w:t>
      </w:r>
    </w:p>
    <w:p w14:paraId="37478C0E" w14:textId="0D8F4267" w:rsidR="00084579" w:rsidRPr="008331C6" w:rsidRDefault="00084579" w:rsidP="008416E1">
      <w:pPr>
        <w:pStyle w:val="Heading2"/>
      </w:pPr>
      <w:r w:rsidRPr="008331C6">
        <w:t xml:space="preserve">Healthcare </w:t>
      </w:r>
      <w:r w:rsidR="00D622B1" w:rsidRPr="008331C6">
        <w:t xml:space="preserve">resource </w:t>
      </w:r>
      <w:r w:rsidR="003A26AB" w:rsidRPr="008331C6">
        <w:t>u</w:t>
      </w:r>
      <w:r w:rsidRPr="008331C6">
        <w:t xml:space="preserve">tilisation </w:t>
      </w:r>
    </w:p>
    <w:p w14:paraId="78826305" w14:textId="1BF3A88F" w:rsidR="002A62D5" w:rsidRPr="008331C6" w:rsidRDefault="004D4D9C" w:rsidP="002A62D5">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For the primary analysis, complete societal data was available for </w:t>
      </w:r>
      <w:r w:rsidR="002918A3" w:rsidRPr="008331C6">
        <w:rPr>
          <w:rFonts w:ascii="Times New Roman" w:hAnsi="Times New Roman" w:cs="Times New Roman"/>
          <w:i/>
          <w:iCs/>
          <w:sz w:val="24"/>
          <w:szCs w:val="24"/>
        </w:rPr>
        <w:t>n</w:t>
      </w:r>
      <w:r w:rsidR="002918A3" w:rsidRPr="008331C6">
        <w:rPr>
          <w:rFonts w:ascii="Times New Roman" w:hAnsi="Times New Roman" w:cs="Times New Roman"/>
          <w:sz w:val="24"/>
          <w:szCs w:val="24"/>
        </w:rPr>
        <w:t>=</w:t>
      </w:r>
      <w:r w:rsidRPr="008331C6">
        <w:rPr>
          <w:rFonts w:ascii="Times New Roman" w:hAnsi="Times New Roman" w:cs="Times New Roman"/>
          <w:sz w:val="24"/>
          <w:szCs w:val="24"/>
        </w:rPr>
        <w:t>1,686 (77.2%) participants.</w:t>
      </w:r>
      <w:r w:rsidR="005F22D4" w:rsidRPr="008331C6">
        <w:rPr>
          <w:rFonts w:ascii="Times New Roman" w:hAnsi="Times New Roman" w:cs="Times New Roman"/>
          <w:sz w:val="24"/>
          <w:szCs w:val="24"/>
        </w:rPr>
        <w:t xml:space="preserve"> Imputation of missing data was not conducted. </w:t>
      </w:r>
      <w:r w:rsidR="00F77BA3" w:rsidRPr="008331C6">
        <w:rPr>
          <w:rFonts w:ascii="Times New Roman" w:hAnsi="Times New Roman" w:cs="Times New Roman"/>
          <w:sz w:val="24"/>
          <w:szCs w:val="24"/>
        </w:rPr>
        <w:t>Resources used over the three months varied between veterans and non-veterans</w:t>
      </w:r>
      <w:r w:rsidR="0088354F" w:rsidRPr="008331C6">
        <w:rPr>
          <w:rFonts w:ascii="Times New Roman" w:hAnsi="Times New Roman" w:cs="Times New Roman"/>
          <w:sz w:val="24"/>
          <w:szCs w:val="24"/>
        </w:rPr>
        <w:t>, with veterans generally reporting higher levels of healthcare resource use</w:t>
      </w:r>
      <w:r w:rsidR="00803F76" w:rsidRPr="008331C6">
        <w:rPr>
          <w:rFonts w:ascii="Times New Roman" w:hAnsi="Times New Roman" w:cs="Times New Roman"/>
          <w:sz w:val="24"/>
          <w:szCs w:val="24"/>
        </w:rPr>
        <w:t xml:space="preserve"> (Tables</w:t>
      </w:r>
      <w:r w:rsidR="007D44D6" w:rsidRPr="008331C6">
        <w:rPr>
          <w:rFonts w:ascii="Times New Roman" w:hAnsi="Times New Roman" w:cs="Times New Roman"/>
          <w:sz w:val="24"/>
          <w:szCs w:val="24"/>
        </w:rPr>
        <w:t xml:space="preserve"> 3 and 4</w:t>
      </w:r>
      <w:r w:rsidR="00803F76" w:rsidRPr="008331C6">
        <w:rPr>
          <w:rFonts w:ascii="Times New Roman" w:hAnsi="Times New Roman" w:cs="Times New Roman"/>
          <w:sz w:val="24"/>
          <w:szCs w:val="24"/>
        </w:rPr>
        <w:t>)</w:t>
      </w:r>
      <w:r w:rsidR="00F77BA3" w:rsidRPr="008331C6">
        <w:rPr>
          <w:rFonts w:ascii="Times New Roman" w:hAnsi="Times New Roman" w:cs="Times New Roman"/>
          <w:sz w:val="24"/>
          <w:szCs w:val="24"/>
        </w:rPr>
        <w:t>. Veterans h</w:t>
      </w:r>
      <w:r w:rsidR="007301A5" w:rsidRPr="008331C6">
        <w:rPr>
          <w:rFonts w:ascii="Times New Roman" w:hAnsi="Times New Roman" w:cs="Times New Roman"/>
          <w:sz w:val="24"/>
          <w:szCs w:val="24"/>
        </w:rPr>
        <w:t>ad</w:t>
      </w:r>
      <w:r w:rsidR="00F77BA3" w:rsidRPr="008331C6">
        <w:rPr>
          <w:rFonts w:ascii="Times New Roman" w:hAnsi="Times New Roman" w:cs="Times New Roman"/>
          <w:sz w:val="24"/>
          <w:szCs w:val="24"/>
        </w:rPr>
        <w:t xml:space="preserve"> a higher number of inpatient admissions</w:t>
      </w:r>
      <w:r w:rsidR="006A11BC" w:rsidRPr="008331C6">
        <w:rPr>
          <w:rFonts w:ascii="Times New Roman" w:hAnsi="Times New Roman" w:cs="Times New Roman"/>
          <w:sz w:val="24"/>
          <w:szCs w:val="24"/>
        </w:rPr>
        <w:t xml:space="preserve"> (0.08 versus 0.02)</w:t>
      </w:r>
      <w:r w:rsidR="00F77BA3" w:rsidRPr="008331C6">
        <w:rPr>
          <w:rFonts w:ascii="Times New Roman" w:hAnsi="Times New Roman" w:cs="Times New Roman"/>
          <w:sz w:val="24"/>
          <w:szCs w:val="24"/>
        </w:rPr>
        <w:t>, outpatient visits</w:t>
      </w:r>
      <w:r w:rsidR="006A11BC" w:rsidRPr="008331C6">
        <w:rPr>
          <w:rFonts w:ascii="Times New Roman" w:hAnsi="Times New Roman" w:cs="Times New Roman"/>
          <w:sz w:val="24"/>
          <w:szCs w:val="24"/>
        </w:rPr>
        <w:t xml:space="preserve"> (0.59 versus 0.29)</w:t>
      </w:r>
      <w:r w:rsidR="00F77BA3" w:rsidRPr="008331C6">
        <w:rPr>
          <w:rFonts w:ascii="Times New Roman" w:hAnsi="Times New Roman" w:cs="Times New Roman"/>
          <w:sz w:val="24"/>
          <w:szCs w:val="24"/>
        </w:rPr>
        <w:t xml:space="preserve">, and </w:t>
      </w:r>
      <w:r w:rsidR="006F6B72" w:rsidRPr="008331C6">
        <w:rPr>
          <w:rFonts w:ascii="Times New Roman" w:hAnsi="Times New Roman" w:cs="Times New Roman"/>
          <w:sz w:val="24"/>
          <w:szCs w:val="24"/>
        </w:rPr>
        <w:t>emergency department</w:t>
      </w:r>
      <w:r w:rsidR="00F77BA3" w:rsidRPr="008331C6">
        <w:rPr>
          <w:rFonts w:ascii="Times New Roman" w:hAnsi="Times New Roman" w:cs="Times New Roman"/>
          <w:sz w:val="24"/>
          <w:szCs w:val="24"/>
        </w:rPr>
        <w:t xml:space="preserve"> attendances </w:t>
      </w:r>
      <w:r w:rsidR="004A13F7" w:rsidRPr="008331C6">
        <w:rPr>
          <w:rFonts w:ascii="Times New Roman" w:hAnsi="Times New Roman" w:cs="Times New Roman"/>
          <w:sz w:val="24"/>
          <w:szCs w:val="24"/>
        </w:rPr>
        <w:t>(0.06 versus 0.0</w:t>
      </w:r>
      <w:r w:rsidR="00F3779E" w:rsidRPr="008331C6">
        <w:rPr>
          <w:rFonts w:ascii="Times New Roman" w:hAnsi="Times New Roman" w:cs="Times New Roman"/>
          <w:sz w:val="24"/>
          <w:szCs w:val="24"/>
        </w:rPr>
        <w:t>3</w:t>
      </w:r>
      <w:r w:rsidR="004A13F7" w:rsidRPr="008331C6">
        <w:rPr>
          <w:rFonts w:ascii="Times New Roman" w:hAnsi="Times New Roman" w:cs="Times New Roman"/>
          <w:sz w:val="24"/>
          <w:szCs w:val="24"/>
        </w:rPr>
        <w:t xml:space="preserve">) </w:t>
      </w:r>
      <w:r w:rsidR="00F77BA3" w:rsidRPr="008331C6">
        <w:rPr>
          <w:rFonts w:ascii="Times New Roman" w:hAnsi="Times New Roman" w:cs="Times New Roman"/>
          <w:sz w:val="24"/>
          <w:szCs w:val="24"/>
        </w:rPr>
        <w:t xml:space="preserve">compared to non-veterans. There was also a greater number of </w:t>
      </w:r>
      <w:r w:rsidR="006A11BC" w:rsidRPr="008331C6">
        <w:rPr>
          <w:rFonts w:ascii="Times New Roman" w:hAnsi="Times New Roman" w:cs="Times New Roman"/>
          <w:sz w:val="24"/>
          <w:szCs w:val="24"/>
        </w:rPr>
        <w:t>G</w:t>
      </w:r>
      <w:r w:rsidR="00F42F70" w:rsidRPr="008331C6">
        <w:rPr>
          <w:rFonts w:ascii="Times New Roman" w:hAnsi="Times New Roman" w:cs="Times New Roman"/>
          <w:sz w:val="24"/>
          <w:szCs w:val="24"/>
        </w:rPr>
        <w:t xml:space="preserve">eneral </w:t>
      </w:r>
      <w:r w:rsidR="006A11BC" w:rsidRPr="008331C6">
        <w:rPr>
          <w:rFonts w:ascii="Times New Roman" w:hAnsi="Times New Roman" w:cs="Times New Roman"/>
          <w:sz w:val="24"/>
          <w:szCs w:val="24"/>
        </w:rPr>
        <w:t>P</w:t>
      </w:r>
      <w:r w:rsidR="00F42F70" w:rsidRPr="008331C6">
        <w:rPr>
          <w:rFonts w:ascii="Times New Roman" w:hAnsi="Times New Roman" w:cs="Times New Roman"/>
          <w:sz w:val="24"/>
          <w:szCs w:val="24"/>
        </w:rPr>
        <w:t>ractice (GP)</w:t>
      </w:r>
      <w:r w:rsidR="006A11BC" w:rsidRPr="008331C6">
        <w:rPr>
          <w:rFonts w:ascii="Times New Roman" w:hAnsi="Times New Roman" w:cs="Times New Roman"/>
          <w:sz w:val="24"/>
          <w:szCs w:val="24"/>
        </w:rPr>
        <w:t xml:space="preserve"> visits (0.46 versus 0.16) and other </w:t>
      </w:r>
      <w:r w:rsidR="00F77BA3" w:rsidRPr="008331C6">
        <w:rPr>
          <w:rFonts w:ascii="Times New Roman" w:hAnsi="Times New Roman" w:cs="Times New Roman"/>
          <w:sz w:val="24"/>
          <w:szCs w:val="24"/>
        </w:rPr>
        <w:t>primary care contacts</w:t>
      </w:r>
      <w:r w:rsidR="006539A1" w:rsidRPr="008331C6">
        <w:rPr>
          <w:rFonts w:ascii="Times New Roman" w:hAnsi="Times New Roman" w:cs="Times New Roman"/>
          <w:sz w:val="24"/>
          <w:szCs w:val="24"/>
        </w:rPr>
        <w:t xml:space="preserve"> among</w:t>
      </w:r>
      <w:r w:rsidR="00F77BA3" w:rsidRPr="008331C6">
        <w:rPr>
          <w:rFonts w:ascii="Times New Roman" w:hAnsi="Times New Roman" w:cs="Times New Roman"/>
          <w:sz w:val="24"/>
          <w:szCs w:val="24"/>
        </w:rPr>
        <w:t xml:space="preserve"> veterans, along with more contacts with physiotherapists</w:t>
      </w:r>
      <w:r w:rsidR="006A11BC" w:rsidRPr="008331C6">
        <w:rPr>
          <w:rFonts w:ascii="Times New Roman" w:hAnsi="Times New Roman" w:cs="Times New Roman"/>
          <w:sz w:val="24"/>
          <w:szCs w:val="24"/>
        </w:rPr>
        <w:t xml:space="preserve"> (0.24 versus 0.08)</w:t>
      </w:r>
      <w:r w:rsidR="00F77BA3" w:rsidRPr="008331C6">
        <w:rPr>
          <w:rFonts w:ascii="Times New Roman" w:hAnsi="Times New Roman" w:cs="Times New Roman"/>
          <w:sz w:val="24"/>
          <w:szCs w:val="24"/>
        </w:rPr>
        <w:t>, psychologists</w:t>
      </w:r>
      <w:r w:rsidR="006A11BC" w:rsidRPr="008331C6">
        <w:rPr>
          <w:rFonts w:ascii="Times New Roman" w:hAnsi="Times New Roman" w:cs="Times New Roman"/>
          <w:sz w:val="24"/>
          <w:szCs w:val="24"/>
        </w:rPr>
        <w:t xml:space="preserve"> (0.29 versus 0.04)</w:t>
      </w:r>
      <w:r w:rsidR="00991C32" w:rsidRPr="008331C6">
        <w:rPr>
          <w:rFonts w:ascii="Times New Roman" w:hAnsi="Times New Roman" w:cs="Times New Roman"/>
          <w:sz w:val="24"/>
          <w:szCs w:val="24"/>
        </w:rPr>
        <w:t>,</w:t>
      </w:r>
      <w:r w:rsidR="00F77BA3" w:rsidRPr="008331C6">
        <w:rPr>
          <w:rFonts w:ascii="Times New Roman" w:hAnsi="Times New Roman" w:cs="Times New Roman"/>
          <w:sz w:val="24"/>
          <w:szCs w:val="24"/>
        </w:rPr>
        <w:t xml:space="preserve"> and counsellors</w:t>
      </w:r>
      <w:r w:rsidR="00173CC1" w:rsidRPr="008331C6">
        <w:rPr>
          <w:rFonts w:ascii="Times New Roman" w:hAnsi="Times New Roman" w:cs="Times New Roman"/>
          <w:sz w:val="24"/>
          <w:szCs w:val="24"/>
        </w:rPr>
        <w:t xml:space="preserve"> (0.23 versus 0.17)</w:t>
      </w:r>
      <w:r w:rsidR="00F77BA3" w:rsidRPr="008331C6">
        <w:rPr>
          <w:rFonts w:ascii="Times New Roman" w:hAnsi="Times New Roman" w:cs="Times New Roman"/>
          <w:sz w:val="24"/>
          <w:szCs w:val="24"/>
        </w:rPr>
        <w:t xml:space="preserve">. </w:t>
      </w:r>
      <w:r w:rsidR="0088354F" w:rsidRPr="008331C6">
        <w:rPr>
          <w:rFonts w:ascii="Times New Roman" w:hAnsi="Times New Roman" w:cs="Times New Roman"/>
          <w:sz w:val="24"/>
          <w:szCs w:val="24"/>
        </w:rPr>
        <w:t>Non-veterans ha</w:t>
      </w:r>
      <w:r w:rsidR="004E0157" w:rsidRPr="008331C6">
        <w:rPr>
          <w:rFonts w:ascii="Times New Roman" w:hAnsi="Times New Roman" w:cs="Times New Roman"/>
          <w:sz w:val="24"/>
          <w:szCs w:val="24"/>
        </w:rPr>
        <w:t>d</w:t>
      </w:r>
      <w:r w:rsidR="0088354F" w:rsidRPr="008331C6">
        <w:rPr>
          <w:rFonts w:ascii="Times New Roman" w:hAnsi="Times New Roman" w:cs="Times New Roman"/>
          <w:sz w:val="24"/>
          <w:szCs w:val="24"/>
        </w:rPr>
        <w:t xml:space="preserve"> a higher number of prescribed medications</w:t>
      </w:r>
      <w:r w:rsidR="00173CC1" w:rsidRPr="008331C6">
        <w:rPr>
          <w:rFonts w:ascii="Times New Roman" w:hAnsi="Times New Roman" w:cs="Times New Roman"/>
          <w:sz w:val="24"/>
          <w:szCs w:val="24"/>
        </w:rPr>
        <w:t xml:space="preserve"> (0.97 versus 0.90)</w:t>
      </w:r>
      <w:r w:rsidR="0088354F" w:rsidRPr="008331C6">
        <w:rPr>
          <w:rFonts w:ascii="Times New Roman" w:hAnsi="Times New Roman" w:cs="Times New Roman"/>
          <w:sz w:val="24"/>
          <w:szCs w:val="24"/>
        </w:rPr>
        <w:t xml:space="preserve">. </w:t>
      </w:r>
      <w:r w:rsidR="00A42D75" w:rsidRPr="008331C6">
        <w:rPr>
          <w:rFonts w:ascii="Times New Roman" w:hAnsi="Times New Roman" w:cs="Times New Roman"/>
          <w:sz w:val="24"/>
          <w:szCs w:val="24"/>
        </w:rPr>
        <w:t>Notably, v</w:t>
      </w:r>
      <w:r w:rsidR="00F77BA3" w:rsidRPr="008331C6">
        <w:rPr>
          <w:rFonts w:ascii="Times New Roman" w:hAnsi="Times New Roman" w:cs="Times New Roman"/>
          <w:sz w:val="24"/>
          <w:szCs w:val="24"/>
        </w:rPr>
        <w:t>eterans ha</w:t>
      </w:r>
      <w:r w:rsidR="00F9669B" w:rsidRPr="008331C6">
        <w:rPr>
          <w:rFonts w:ascii="Times New Roman" w:hAnsi="Times New Roman" w:cs="Times New Roman"/>
          <w:sz w:val="24"/>
          <w:szCs w:val="24"/>
        </w:rPr>
        <w:t>d more</w:t>
      </w:r>
      <w:r w:rsidR="00F77BA3" w:rsidRPr="008331C6">
        <w:rPr>
          <w:rFonts w:ascii="Times New Roman" w:hAnsi="Times New Roman" w:cs="Times New Roman"/>
          <w:sz w:val="24"/>
          <w:szCs w:val="24"/>
        </w:rPr>
        <w:t xml:space="preserve"> contacts with gambling support</w:t>
      </w:r>
      <w:r w:rsidR="00173CC1" w:rsidRPr="008331C6">
        <w:rPr>
          <w:rFonts w:ascii="Times New Roman" w:hAnsi="Times New Roman" w:cs="Times New Roman"/>
          <w:sz w:val="24"/>
          <w:szCs w:val="24"/>
        </w:rPr>
        <w:t xml:space="preserve"> (0.09 versus 0.01)</w:t>
      </w:r>
      <w:r w:rsidR="00F77BA3" w:rsidRPr="008331C6">
        <w:rPr>
          <w:rFonts w:ascii="Times New Roman" w:hAnsi="Times New Roman" w:cs="Times New Roman"/>
          <w:sz w:val="24"/>
          <w:szCs w:val="24"/>
        </w:rPr>
        <w:t>, substance misuse</w:t>
      </w:r>
      <w:r w:rsidR="00173CC1" w:rsidRPr="008331C6">
        <w:rPr>
          <w:rFonts w:ascii="Times New Roman" w:hAnsi="Times New Roman" w:cs="Times New Roman"/>
          <w:sz w:val="24"/>
          <w:szCs w:val="24"/>
        </w:rPr>
        <w:t xml:space="preserve"> (0.10 versus 0.01)</w:t>
      </w:r>
      <w:r w:rsidR="00F77BA3" w:rsidRPr="008331C6">
        <w:rPr>
          <w:rFonts w:ascii="Times New Roman" w:hAnsi="Times New Roman" w:cs="Times New Roman"/>
          <w:sz w:val="24"/>
          <w:szCs w:val="24"/>
        </w:rPr>
        <w:t>, and alcohol misuse services</w:t>
      </w:r>
      <w:r w:rsidR="00173CC1" w:rsidRPr="008331C6">
        <w:rPr>
          <w:rFonts w:ascii="Times New Roman" w:hAnsi="Times New Roman" w:cs="Times New Roman"/>
          <w:sz w:val="24"/>
          <w:szCs w:val="24"/>
        </w:rPr>
        <w:t xml:space="preserve"> (0.17 versus 0.01)</w:t>
      </w:r>
      <w:r w:rsidR="00F77BA3" w:rsidRPr="008331C6">
        <w:rPr>
          <w:rFonts w:ascii="Times New Roman" w:hAnsi="Times New Roman" w:cs="Times New Roman"/>
          <w:sz w:val="24"/>
          <w:szCs w:val="24"/>
        </w:rPr>
        <w:t>.</w:t>
      </w:r>
      <w:r w:rsidR="00806D88" w:rsidRPr="008331C6">
        <w:rPr>
          <w:rFonts w:ascii="Times New Roman" w:hAnsi="Times New Roman" w:cs="Times New Roman"/>
          <w:sz w:val="24"/>
          <w:szCs w:val="24"/>
        </w:rPr>
        <w:t xml:space="preserve"> </w:t>
      </w:r>
      <w:r w:rsidR="006F6B72" w:rsidRPr="008331C6">
        <w:rPr>
          <w:rFonts w:ascii="Times New Roman" w:hAnsi="Times New Roman" w:cs="Times New Roman"/>
          <w:sz w:val="24"/>
          <w:szCs w:val="24"/>
        </w:rPr>
        <w:t>Contacts with criminal justice services were also higher for veterans</w:t>
      </w:r>
      <w:r w:rsidR="00BC3613" w:rsidRPr="008331C6">
        <w:rPr>
          <w:rFonts w:ascii="Times New Roman" w:hAnsi="Times New Roman" w:cs="Times New Roman"/>
          <w:sz w:val="24"/>
          <w:szCs w:val="24"/>
        </w:rPr>
        <w:t xml:space="preserve"> (0.12 versus 0.03</w:t>
      </w:r>
      <w:r w:rsidR="003E7FA0" w:rsidRPr="008331C6">
        <w:rPr>
          <w:rFonts w:ascii="Times New Roman" w:hAnsi="Times New Roman" w:cs="Times New Roman"/>
          <w:sz w:val="24"/>
          <w:szCs w:val="24"/>
        </w:rPr>
        <w:t xml:space="preserve">). </w:t>
      </w:r>
      <w:r w:rsidR="00396A0C" w:rsidRPr="008331C6">
        <w:rPr>
          <w:rFonts w:ascii="Times New Roman" w:hAnsi="Times New Roman" w:cs="Times New Roman"/>
          <w:sz w:val="24"/>
          <w:szCs w:val="24"/>
        </w:rPr>
        <w:t xml:space="preserve">Veterans lost a greater number of hours from work (32.7 versus </w:t>
      </w:r>
      <w:r w:rsidR="00396A0C" w:rsidRPr="008331C6">
        <w:rPr>
          <w:rFonts w:ascii="Times New Roman" w:hAnsi="Times New Roman" w:cs="Times New Roman"/>
          <w:sz w:val="24"/>
          <w:szCs w:val="24"/>
        </w:rPr>
        <w:lastRenderedPageBreak/>
        <w:t>18.3), received a greater number of benefits (1.08 versus 0.48), and had a higher amount of debt owed (£1,375 versus £806).</w:t>
      </w:r>
    </w:p>
    <w:p w14:paraId="3F4764E9" w14:textId="1C565FD0" w:rsidR="002A62D5" w:rsidRPr="008331C6" w:rsidRDefault="002A62D5" w:rsidP="002A62D5">
      <w:pPr>
        <w:spacing w:after="0" w:line="480" w:lineRule="auto"/>
        <w:ind w:firstLine="720"/>
        <w:jc w:val="center"/>
        <w:rPr>
          <w:rFonts w:ascii="Times New Roman" w:hAnsi="Times New Roman" w:cs="Times New Roman"/>
          <w:sz w:val="24"/>
          <w:szCs w:val="24"/>
        </w:rPr>
      </w:pPr>
      <w:r w:rsidRPr="008331C6">
        <w:rPr>
          <w:rFonts w:ascii="Times New Roman" w:hAnsi="Times New Roman" w:cs="Times New Roman"/>
          <w:sz w:val="24"/>
          <w:szCs w:val="24"/>
        </w:rPr>
        <w:t>**TABLE</w:t>
      </w:r>
      <w:r w:rsidR="007D44D6" w:rsidRPr="008331C6">
        <w:rPr>
          <w:rFonts w:ascii="Times New Roman" w:hAnsi="Times New Roman" w:cs="Times New Roman"/>
          <w:sz w:val="24"/>
          <w:szCs w:val="24"/>
        </w:rPr>
        <w:t xml:space="preserve">S 3 AND 4 </w:t>
      </w:r>
      <w:r w:rsidRPr="008331C6">
        <w:rPr>
          <w:rFonts w:ascii="Times New Roman" w:hAnsi="Times New Roman" w:cs="Times New Roman"/>
          <w:sz w:val="24"/>
          <w:szCs w:val="24"/>
        </w:rPr>
        <w:t>HERE**</w:t>
      </w:r>
    </w:p>
    <w:p w14:paraId="456826C3" w14:textId="1FD0A7B0" w:rsidR="001E64A5" w:rsidRPr="008331C6" w:rsidRDefault="001E64A5" w:rsidP="008416E1">
      <w:pPr>
        <w:pStyle w:val="Heading2"/>
      </w:pPr>
      <w:r w:rsidRPr="008331C6">
        <w:t>Cost-consequence analysis</w:t>
      </w:r>
      <w:r w:rsidRPr="008331C6" w:rsidDel="0050593B">
        <w:t xml:space="preserve"> </w:t>
      </w:r>
    </w:p>
    <w:p w14:paraId="41D7B73A" w14:textId="445B4F71" w:rsidR="002F3D66" w:rsidRPr="008331C6" w:rsidRDefault="00AD7B7A" w:rsidP="002935EF">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Considering veterans</w:t>
      </w:r>
      <w:r w:rsidR="002935EF" w:rsidRPr="008331C6">
        <w:rPr>
          <w:rFonts w:ascii="Times New Roman" w:hAnsi="Times New Roman" w:cs="Times New Roman"/>
          <w:sz w:val="24"/>
          <w:szCs w:val="24"/>
        </w:rPr>
        <w:t>’ gambling status (</w:t>
      </w:r>
      <w:r w:rsidRPr="008331C6">
        <w:rPr>
          <w:rFonts w:ascii="Times New Roman" w:hAnsi="Times New Roman" w:cs="Times New Roman"/>
          <w:sz w:val="24"/>
          <w:szCs w:val="24"/>
        </w:rPr>
        <w:t xml:space="preserve">PGSI </w:t>
      </w:r>
      <w:r w:rsidR="002935EF" w:rsidRPr="008331C6">
        <w:rPr>
          <w:rFonts w:ascii="Times New Roman" w:hAnsi="Times New Roman" w:cs="Times New Roman"/>
          <w:sz w:val="24"/>
          <w:szCs w:val="24"/>
        </w:rPr>
        <w:t>score)</w:t>
      </w:r>
      <w:r w:rsidRPr="008331C6">
        <w:rPr>
          <w:rFonts w:ascii="Times New Roman" w:hAnsi="Times New Roman" w:cs="Times New Roman"/>
          <w:sz w:val="24"/>
          <w:szCs w:val="24"/>
        </w:rPr>
        <w:t>, a</w:t>
      </w:r>
      <w:r w:rsidR="002F3D66" w:rsidRPr="008331C6">
        <w:rPr>
          <w:rFonts w:ascii="Times New Roman" w:hAnsi="Times New Roman" w:cs="Times New Roman"/>
          <w:sz w:val="24"/>
          <w:szCs w:val="24"/>
        </w:rPr>
        <w:t xml:space="preserve">djusted mean costs </w:t>
      </w:r>
      <w:r w:rsidR="003E7FA0" w:rsidRPr="008331C6">
        <w:rPr>
          <w:rFonts w:ascii="Times New Roman" w:hAnsi="Times New Roman" w:cs="Times New Roman"/>
          <w:sz w:val="24"/>
          <w:szCs w:val="24"/>
        </w:rPr>
        <w:t>were lower</w:t>
      </w:r>
      <w:r w:rsidR="002F3D66" w:rsidRPr="008331C6">
        <w:rPr>
          <w:rFonts w:ascii="Times New Roman" w:hAnsi="Times New Roman" w:cs="Times New Roman"/>
          <w:sz w:val="24"/>
          <w:szCs w:val="24"/>
        </w:rPr>
        <w:t xml:space="preserve"> for</w:t>
      </w:r>
      <w:r w:rsidRPr="008331C6">
        <w:rPr>
          <w:rFonts w:ascii="Times New Roman" w:hAnsi="Times New Roman" w:cs="Times New Roman"/>
          <w:sz w:val="24"/>
          <w:szCs w:val="24"/>
        </w:rPr>
        <w:t xml:space="preserve"> veterans </w:t>
      </w:r>
      <w:r w:rsidR="00CA0DD1" w:rsidRPr="008331C6">
        <w:rPr>
          <w:rFonts w:ascii="Times New Roman" w:hAnsi="Times New Roman" w:cs="Times New Roman"/>
          <w:sz w:val="24"/>
          <w:szCs w:val="24"/>
        </w:rPr>
        <w:t xml:space="preserve">with scores indicating </w:t>
      </w:r>
      <w:r w:rsidR="002F3D66" w:rsidRPr="008331C6">
        <w:rPr>
          <w:rFonts w:ascii="Times New Roman" w:hAnsi="Times New Roman" w:cs="Times New Roman"/>
          <w:sz w:val="24"/>
          <w:szCs w:val="24"/>
        </w:rPr>
        <w:t>proble</w:t>
      </w:r>
      <w:r w:rsidRPr="008331C6">
        <w:rPr>
          <w:rFonts w:ascii="Times New Roman" w:hAnsi="Times New Roman" w:cs="Times New Roman"/>
          <w:sz w:val="24"/>
          <w:szCs w:val="24"/>
        </w:rPr>
        <w:t>m gambling</w:t>
      </w:r>
      <w:r w:rsidR="002F3D66" w:rsidRPr="008331C6">
        <w:rPr>
          <w:rFonts w:ascii="Times New Roman" w:hAnsi="Times New Roman" w:cs="Times New Roman"/>
          <w:sz w:val="24"/>
          <w:szCs w:val="24"/>
        </w:rPr>
        <w:t xml:space="preserve"> (PGSI ≥ 8) compared to </w:t>
      </w:r>
      <w:r w:rsidR="006D7804" w:rsidRPr="008331C6">
        <w:rPr>
          <w:rFonts w:ascii="Times New Roman" w:hAnsi="Times New Roman" w:cs="Times New Roman"/>
          <w:sz w:val="24"/>
          <w:szCs w:val="24"/>
        </w:rPr>
        <w:t>no problem gambling or low-moderate risk of problem gambling</w:t>
      </w:r>
      <w:r w:rsidR="00150816" w:rsidRPr="008331C6">
        <w:rPr>
          <w:rFonts w:ascii="Times New Roman" w:hAnsi="Times New Roman" w:cs="Times New Roman"/>
          <w:sz w:val="24"/>
          <w:szCs w:val="24"/>
        </w:rPr>
        <w:t xml:space="preserve"> (Table </w:t>
      </w:r>
      <w:r w:rsidR="0050593B" w:rsidRPr="008331C6">
        <w:rPr>
          <w:rFonts w:ascii="Times New Roman" w:hAnsi="Times New Roman" w:cs="Times New Roman"/>
          <w:sz w:val="24"/>
          <w:szCs w:val="24"/>
        </w:rPr>
        <w:t>5</w:t>
      </w:r>
      <w:r w:rsidR="00150816" w:rsidRPr="008331C6">
        <w:rPr>
          <w:rFonts w:ascii="Times New Roman" w:hAnsi="Times New Roman" w:cs="Times New Roman"/>
          <w:sz w:val="24"/>
          <w:szCs w:val="24"/>
        </w:rPr>
        <w:t>)</w:t>
      </w:r>
      <w:r w:rsidR="002F3D66" w:rsidRPr="008331C6">
        <w:rPr>
          <w:rFonts w:ascii="Times New Roman" w:hAnsi="Times New Roman" w:cs="Times New Roman"/>
          <w:sz w:val="24"/>
          <w:szCs w:val="24"/>
        </w:rPr>
        <w:t xml:space="preserve">. </w:t>
      </w:r>
      <w:r w:rsidR="008974D7" w:rsidRPr="008331C6">
        <w:rPr>
          <w:rFonts w:ascii="Times New Roman" w:hAnsi="Times New Roman" w:cs="Times New Roman"/>
          <w:sz w:val="24"/>
          <w:szCs w:val="24"/>
        </w:rPr>
        <w:t xml:space="preserve">A cost difference of £590 (95% CI: -£1016, -£163) </w:t>
      </w:r>
      <w:r w:rsidR="003E7FA0" w:rsidRPr="008331C6">
        <w:rPr>
          <w:rFonts w:ascii="Times New Roman" w:hAnsi="Times New Roman" w:cs="Times New Roman"/>
          <w:sz w:val="24"/>
          <w:szCs w:val="24"/>
        </w:rPr>
        <w:t>was</w:t>
      </w:r>
      <w:r w:rsidR="008974D7" w:rsidRPr="008331C6">
        <w:rPr>
          <w:rFonts w:ascii="Times New Roman" w:hAnsi="Times New Roman" w:cs="Times New Roman"/>
          <w:sz w:val="24"/>
          <w:szCs w:val="24"/>
        </w:rPr>
        <w:t xml:space="preserve"> observed between veterans </w:t>
      </w:r>
      <w:r w:rsidR="00874836" w:rsidRPr="008331C6">
        <w:rPr>
          <w:rFonts w:ascii="Times New Roman" w:hAnsi="Times New Roman" w:cs="Times New Roman"/>
          <w:sz w:val="24"/>
          <w:szCs w:val="24"/>
        </w:rPr>
        <w:t xml:space="preserve">with scores indicating </w:t>
      </w:r>
      <w:r w:rsidR="008974D7" w:rsidRPr="008331C6">
        <w:rPr>
          <w:rFonts w:ascii="Times New Roman" w:hAnsi="Times New Roman" w:cs="Times New Roman"/>
          <w:sz w:val="24"/>
          <w:szCs w:val="24"/>
        </w:rPr>
        <w:t xml:space="preserve">problem gambling and those with no problems (£287 versus £877). </w:t>
      </w:r>
      <w:r w:rsidR="002F3D66" w:rsidRPr="008331C6">
        <w:rPr>
          <w:rFonts w:ascii="Times New Roman" w:hAnsi="Times New Roman" w:cs="Times New Roman"/>
          <w:sz w:val="24"/>
          <w:szCs w:val="24"/>
        </w:rPr>
        <w:t>Conversely, from a societal perspective</w:t>
      </w:r>
      <w:r w:rsidR="001A1E68" w:rsidRPr="008331C6">
        <w:rPr>
          <w:rFonts w:ascii="Times New Roman" w:hAnsi="Times New Roman" w:cs="Times New Roman"/>
          <w:sz w:val="24"/>
          <w:szCs w:val="24"/>
        </w:rPr>
        <w:t>,</w:t>
      </w:r>
      <w:r w:rsidR="002F3D66" w:rsidRPr="008331C6">
        <w:rPr>
          <w:rFonts w:ascii="Times New Roman" w:hAnsi="Times New Roman" w:cs="Times New Roman"/>
          <w:sz w:val="24"/>
          <w:szCs w:val="24"/>
        </w:rPr>
        <w:t xml:space="preserve"> veterans with higher PGSI scores ha</w:t>
      </w:r>
      <w:r w:rsidR="003E7FA0" w:rsidRPr="008331C6">
        <w:rPr>
          <w:rFonts w:ascii="Times New Roman" w:hAnsi="Times New Roman" w:cs="Times New Roman"/>
          <w:sz w:val="24"/>
          <w:szCs w:val="24"/>
        </w:rPr>
        <w:t>d</w:t>
      </w:r>
      <w:r w:rsidR="002F3D66" w:rsidRPr="008331C6">
        <w:rPr>
          <w:rFonts w:ascii="Times New Roman" w:hAnsi="Times New Roman" w:cs="Times New Roman"/>
          <w:sz w:val="24"/>
          <w:szCs w:val="24"/>
        </w:rPr>
        <w:t xml:space="preserve"> higher costs</w:t>
      </w:r>
      <w:r w:rsidR="00874836" w:rsidRPr="008331C6">
        <w:rPr>
          <w:rFonts w:ascii="Times New Roman" w:hAnsi="Times New Roman" w:cs="Times New Roman"/>
          <w:sz w:val="24"/>
          <w:szCs w:val="24"/>
        </w:rPr>
        <w:t xml:space="preserve">; </w:t>
      </w:r>
      <w:r w:rsidR="002F3D66" w:rsidRPr="008331C6">
        <w:rPr>
          <w:rFonts w:ascii="Times New Roman" w:hAnsi="Times New Roman" w:cs="Times New Roman"/>
          <w:sz w:val="24"/>
          <w:szCs w:val="24"/>
        </w:rPr>
        <w:t>however</w:t>
      </w:r>
      <w:r w:rsidR="00874836" w:rsidRPr="008331C6">
        <w:rPr>
          <w:rFonts w:ascii="Times New Roman" w:hAnsi="Times New Roman" w:cs="Times New Roman"/>
          <w:sz w:val="24"/>
          <w:szCs w:val="24"/>
        </w:rPr>
        <w:t>,</w:t>
      </w:r>
      <w:r w:rsidR="002F3D66" w:rsidRPr="008331C6">
        <w:rPr>
          <w:rFonts w:ascii="Times New Roman" w:hAnsi="Times New Roman" w:cs="Times New Roman"/>
          <w:sz w:val="24"/>
          <w:szCs w:val="24"/>
        </w:rPr>
        <w:t xml:space="preserve"> differences </w:t>
      </w:r>
      <w:r w:rsidR="001A1E68" w:rsidRPr="008331C6">
        <w:rPr>
          <w:rFonts w:ascii="Times New Roman" w:hAnsi="Times New Roman" w:cs="Times New Roman"/>
          <w:sz w:val="24"/>
          <w:szCs w:val="24"/>
        </w:rPr>
        <w:t xml:space="preserve">between veterans </w:t>
      </w:r>
      <w:r w:rsidR="00874836" w:rsidRPr="008331C6">
        <w:rPr>
          <w:rFonts w:ascii="Times New Roman" w:hAnsi="Times New Roman" w:cs="Times New Roman"/>
          <w:sz w:val="24"/>
          <w:szCs w:val="24"/>
        </w:rPr>
        <w:t xml:space="preserve">without </w:t>
      </w:r>
      <w:r w:rsidR="001A1E68" w:rsidRPr="008331C6">
        <w:rPr>
          <w:rFonts w:ascii="Times New Roman" w:hAnsi="Times New Roman" w:cs="Times New Roman"/>
          <w:sz w:val="24"/>
          <w:szCs w:val="24"/>
        </w:rPr>
        <w:t xml:space="preserve">gambling problems and the </w:t>
      </w:r>
      <w:r w:rsidR="00082C26" w:rsidRPr="008331C6">
        <w:rPr>
          <w:rFonts w:ascii="Times New Roman" w:hAnsi="Times New Roman" w:cs="Times New Roman"/>
          <w:sz w:val="24"/>
          <w:szCs w:val="24"/>
        </w:rPr>
        <w:t>remaining</w:t>
      </w:r>
      <w:r w:rsidR="001A1E68" w:rsidRPr="008331C6">
        <w:rPr>
          <w:rFonts w:ascii="Times New Roman" w:hAnsi="Times New Roman" w:cs="Times New Roman"/>
          <w:sz w:val="24"/>
          <w:szCs w:val="24"/>
        </w:rPr>
        <w:t xml:space="preserve"> </w:t>
      </w:r>
      <w:r w:rsidR="00874836" w:rsidRPr="008331C6">
        <w:rPr>
          <w:rFonts w:ascii="Times New Roman" w:hAnsi="Times New Roman" w:cs="Times New Roman"/>
          <w:sz w:val="24"/>
          <w:szCs w:val="24"/>
        </w:rPr>
        <w:t xml:space="preserve">gambling status </w:t>
      </w:r>
      <w:r w:rsidR="001A1E68" w:rsidRPr="008331C6">
        <w:rPr>
          <w:rFonts w:ascii="Times New Roman" w:hAnsi="Times New Roman" w:cs="Times New Roman"/>
          <w:sz w:val="24"/>
          <w:szCs w:val="24"/>
        </w:rPr>
        <w:t xml:space="preserve">groups </w:t>
      </w:r>
      <w:r w:rsidR="00082C26" w:rsidRPr="008331C6">
        <w:rPr>
          <w:rFonts w:ascii="Times New Roman" w:hAnsi="Times New Roman" w:cs="Times New Roman"/>
          <w:sz w:val="24"/>
          <w:szCs w:val="24"/>
        </w:rPr>
        <w:t>were</w:t>
      </w:r>
      <w:r w:rsidR="001A1E68" w:rsidRPr="008331C6">
        <w:rPr>
          <w:rFonts w:ascii="Times New Roman" w:hAnsi="Times New Roman" w:cs="Times New Roman"/>
          <w:sz w:val="24"/>
          <w:szCs w:val="24"/>
        </w:rPr>
        <w:t xml:space="preserve"> not statistically significant</w:t>
      </w:r>
      <w:r w:rsidR="002F3D66" w:rsidRPr="008331C6">
        <w:rPr>
          <w:rFonts w:ascii="Times New Roman" w:hAnsi="Times New Roman" w:cs="Times New Roman"/>
          <w:sz w:val="24"/>
          <w:szCs w:val="24"/>
        </w:rPr>
        <w:t xml:space="preserve">. A cost difference of </w:t>
      </w:r>
      <w:r w:rsidR="001A1E68" w:rsidRPr="008331C6">
        <w:rPr>
          <w:rFonts w:ascii="Times New Roman" w:hAnsi="Times New Roman" w:cs="Times New Roman"/>
          <w:sz w:val="24"/>
          <w:szCs w:val="24"/>
        </w:rPr>
        <w:t>£</w:t>
      </w:r>
      <w:r w:rsidR="002F3D66" w:rsidRPr="008331C6">
        <w:rPr>
          <w:rFonts w:ascii="Times New Roman" w:hAnsi="Times New Roman" w:cs="Times New Roman"/>
          <w:sz w:val="24"/>
          <w:szCs w:val="24"/>
        </w:rPr>
        <w:t>13</w:t>
      </w:r>
      <w:r w:rsidR="001A1E68" w:rsidRPr="008331C6">
        <w:rPr>
          <w:rFonts w:ascii="Times New Roman" w:hAnsi="Times New Roman" w:cs="Times New Roman"/>
          <w:sz w:val="24"/>
          <w:szCs w:val="24"/>
        </w:rPr>
        <w:t>7</w:t>
      </w:r>
      <w:r w:rsidR="002F3D66" w:rsidRPr="008331C6">
        <w:rPr>
          <w:rFonts w:ascii="Times New Roman" w:hAnsi="Times New Roman" w:cs="Times New Roman"/>
          <w:sz w:val="24"/>
          <w:szCs w:val="24"/>
        </w:rPr>
        <w:t xml:space="preserve"> (</w:t>
      </w:r>
      <w:r w:rsidR="001A1E68" w:rsidRPr="008331C6">
        <w:rPr>
          <w:rFonts w:ascii="Times New Roman" w:hAnsi="Times New Roman" w:cs="Times New Roman"/>
          <w:sz w:val="24"/>
          <w:szCs w:val="24"/>
        </w:rPr>
        <w:t>95% CI: -</w:t>
      </w:r>
      <w:r w:rsidR="008974D7" w:rsidRPr="008331C6">
        <w:rPr>
          <w:rFonts w:ascii="Times New Roman" w:hAnsi="Times New Roman" w:cs="Times New Roman"/>
          <w:sz w:val="24"/>
          <w:szCs w:val="24"/>
        </w:rPr>
        <w:t>£</w:t>
      </w:r>
      <w:r w:rsidR="001A1E68" w:rsidRPr="008331C6">
        <w:rPr>
          <w:rFonts w:ascii="Times New Roman" w:hAnsi="Times New Roman" w:cs="Times New Roman"/>
          <w:sz w:val="24"/>
          <w:szCs w:val="24"/>
        </w:rPr>
        <w:t xml:space="preserve">659, </w:t>
      </w:r>
      <w:r w:rsidR="008974D7" w:rsidRPr="008331C6">
        <w:rPr>
          <w:rFonts w:ascii="Times New Roman" w:hAnsi="Times New Roman" w:cs="Times New Roman"/>
          <w:sz w:val="24"/>
          <w:szCs w:val="24"/>
        </w:rPr>
        <w:t>£</w:t>
      </w:r>
      <w:r w:rsidR="001A1E68" w:rsidRPr="008331C6">
        <w:rPr>
          <w:rFonts w:ascii="Times New Roman" w:hAnsi="Times New Roman" w:cs="Times New Roman"/>
          <w:sz w:val="24"/>
          <w:szCs w:val="24"/>
        </w:rPr>
        <w:t xml:space="preserve">933) </w:t>
      </w:r>
      <w:r w:rsidR="00082C26" w:rsidRPr="008331C6">
        <w:rPr>
          <w:rFonts w:ascii="Times New Roman" w:hAnsi="Times New Roman" w:cs="Times New Roman"/>
          <w:sz w:val="24"/>
          <w:szCs w:val="24"/>
        </w:rPr>
        <w:t>wa</w:t>
      </w:r>
      <w:r w:rsidR="001A1E68" w:rsidRPr="008331C6">
        <w:rPr>
          <w:rFonts w:ascii="Times New Roman" w:hAnsi="Times New Roman" w:cs="Times New Roman"/>
          <w:sz w:val="24"/>
          <w:szCs w:val="24"/>
        </w:rPr>
        <w:t xml:space="preserve">s observed between </w:t>
      </w:r>
      <w:r w:rsidR="008C5883" w:rsidRPr="008331C6">
        <w:rPr>
          <w:rFonts w:ascii="Times New Roman" w:hAnsi="Times New Roman" w:cs="Times New Roman"/>
          <w:sz w:val="24"/>
          <w:szCs w:val="24"/>
        </w:rPr>
        <w:t xml:space="preserve">those </w:t>
      </w:r>
      <w:r w:rsidR="00480B03" w:rsidRPr="008331C6">
        <w:rPr>
          <w:rFonts w:ascii="Times New Roman" w:hAnsi="Times New Roman" w:cs="Times New Roman"/>
          <w:sz w:val="24"/>
          <w:szCs w:val="24"/>
        </w:rPr>
        <w:t xml:space="preserve">veterans </w:t>
      </w:r>
      <w:r w:rsidR="00874836" w:rsidRPr="008331C6">
        <w:rPr>
          <w:rFonts w:ascii="Times New Roman" w:hAnsi="Times New Roman" w:cs="Times New Roman"/>
          <w:sz w:val="24"/>
          <w:szCs w:val="24"/>
        </w:rPr>
        <w:t xml:space="preserve">with scores indicating </w:t>
      </w:r>
      <w:r w:rsidR="001A1E68" w:rsidRPr="008331C6">
        <w:rPr>
          <w:rFonts w:ascii="Times New Roman" w:hAnsi="Times New Roman" w:cs="Times New Roman"/>
          <w:sz w:val="24"/>
          <w:szCs w:val="24"/>
        </w:rPr>
        <w:t>problem gambl</w:t>
      </w:r>
      <w:r w:rsidR="008C5883" w:rsidRPr="008331C6">
        <w:rPr>
          <w:rFonts w:ascii="Times New Roman" w:hAnsi="Times New Roman" w:cs="Times New Roman"/>
          <w:sz w:val="24"/>
          <w:szCs w:val="24"/>
        </w:rPr>
        <w:t>ing</w:t>
      </w:r>
      <w:r w:rsidR="001A1E68" w:rsidRPr="008331C6">
        <w:rPr>
          <w:rFonts w:ascii="Times New Roman" w:hAnsi="Times New Roman" w:cs="Times New Roman"/>
          <w:sz w:val="24"/>
          <w:szCs w:val="24"/>
        </w:rPr>
        <w:t xml:space="preserve"> and those with no problems (£2336 versus £2199). </w:t>
      </w:r>
      <w:r w:rsidR="00DC18B9" w:rsidRPr="008331C6">
        <w:rPr>
          <w:rFonts w:ascii="Times New Roman" w:hAnsi="Times New Roman" w:cs="Times New Roman"/>
          <w:sz w:val="24"/>
          <w:szCs w:val="24"/>
        </w:rPr>
        <w:t>V</w:t>
      </w:r>
      <w:r w:rsidR="001A1E68" w:rsidRPr="008331C6">
        <w:rPr>
          <w:rFonts w:ascii="Times New Roman" w:hAnsi="Times New Roman" w:cs="Times New Roman"/>
          <w:sz w:val="24"/>
          <w:szCs w:val="24"/>
        </w:rPr>
        <w:t>eterans with higher PGSI scores ha</w:t>
      </w:r>
      <w:r w:rsidR="002E528D" w:rsidRPr="008331C6">
        <w:rPr>
          <w:rFonts w:ascii="Times New Roman" w:hAnsi="Times New Roman" w:cs="Times New Roman"/>
          <w:sz w:val="24"/>
          <w:szCs w:val="24"/>
        </w:rPr>
        <w:t>d</w:t>
      </w:r>
      <w:r w:rsidR="001A1E68" w:rsidRPr="008331C6">
        <w:rPr>
          <w:rFonts w:ascii="Times New Roman" w:hAnsi="Times New Roman" w:cs="Times New Roman"/>
          <w:sz w:val="24"/>
          <w:szCs w:val="24"/>
        </w:rPr>
        <w:t xml:space="preserve"> greater costs associated with benefits received and lost work costs. Utility </w:t>
      </w:r>
      <w:r w:rsidR="002E528D" w:rsidRPr="008331C6">
        <w:rPr>
          <w:rFonts w:ascii="Times New Roman" w:hAnsi="Times New Roman" w:cs="Times New Roman"/>
          <w:sz w:val="24"/>
          <w:szCs w:val="24"/>
        </w:rPr>
        <w:t>was</w:t>
      </w:r>
      <w:r w:rsidR="001A1E68" w:rsidRPr="008331C6">
        <w:rPr>
          <w:rFonts w:ascii="Times New Roman" w:hAnsi="Times New Roman" w:cs="Times New Roman"/>
          <w:sz w:val="24"/>
          <w:szCs w:val="24"/>
        </w:rPr>
        <w:t xml:space="preserve"> higher for </w:t>
      </w:r>
      <w:r w:rsidR="00291B89" w:rsidRPr="008331C6">
        <w:rPr>
          <w:rFonts w:ascii="Times New Roman" w:hAnsi="Times New Roman" w:cs="Times New Roman"/>
          <w:sz w:val="24"/>
          <w:szCs w:val="24"/>
        </w:rPr>
        <w:t xml:space="preserve">veterans with </w:t>
      </w:r>
      <w:r w:rsidR="001A1E68" w:rsidRPr="008331C6">
        <w:rPr>
          <w:rFonts w:ascii="Times New Roman" w:hAnsi="Times New Roman" w:cs="Times New Roman"/>
          <w:sz w:val="24"/>
          <w:szCs w:val="24"/>
        </w:rPr>
        <w:t>problem gambl</w:t>
      </w:r>
      <w:r w:rsidR="00CF24F0" w:rsidRPr="008331C6">
        <w:rPr>
          <w:rFonts w:ascii="Times New Roman" w:hAnsi="Times New Roman" w:cs="Times New Roman"/>
          <w:sz w:val="24"/>
          <w:szCs w:val="24"/>
        </w:rPr>
        <w:t xml:space="preserve">ing </w:t>
      </w:r>
      <w:r w:rsidR="00291B89" w:rsidRPr="008331C6">
        <w:rPr>
          <w:rFonts w:ascii="Times New Roman" w:hAnsi="Times New Roman" w:cs="Times New Roman"/>
          <w:sz w:val="24"/>
          <w:szCs w:val="24"/>
        </w:rPr>
        <w:t xml:space="preserve">behaviours </w:t>
      </w:r>
      <w:r w:rsidR="001A1E68" w:rsidRPr="008331C6">
        <w:rPr>
          <w:rFonts w:ascii="Times New Roman" w:hAnsi="Times New Roman" w:cs="Times New Roman"/>
          <w:sz w:val="24"/>
          <w:szCs w:val="24"/>
        </w:rPr>
        <w:t>compared to those with no problems (0.84 versus 0.72)</w:t>
      </w:r>
      <w:r w:rsidR="00291B89" w:rsidRPr="008331C6">
        <w:rPr>
          <w:rFonts w:ascii="Times New Roman" w:hAnsi="Times New Roman" w:cs="Times New Roman"/>
          <w:sz w:val="24"/>
          <w:szCs w:val="24"/>
        </w:rPr>
        <w:t>,</w:t>
      </w:r>
      <w:r w:rsidR="001A1E68" w:rsidRPr="008331C6">
        <w:rPr>
          <w:rFonts w:ascii="Times New Roman" w:hAnsi="Times New Roman" w:cs="Times New Roman"/>
          <w:sz w:val="24"/>
          <w:szCs w:val="24"/>
        </w:rPr>
        <w:t xml:space="preserve"> with similar differences observed for </w:t>
      </w:r>
      <w:r w:rsidR="006422A0" w:rsidRPr="008331C6">
        <w:rPr>
          <w:rFonts w:ascii="Times New Roman" w:hAnsi="Times New Roman" w:cs="Times New Roman"/>
          <w:sz w:val="24"/>
          <w:szCs w:val="24"/>
        </w:rPr>
        <w:t>perceived current health</w:t>
      </w:r>
      <w:r w:rsidR="001A1E68" w:rsidRPr="008331C6">
        <w:rPr>
          <w:rFonts w:ascii="Times New Roman" w:hAnsi="Times New Roman" w:cs="Times New Roman"/>
          <w:sz w:val="24"/>
          <w:szCs w:val="24"/>
        </w:rPr>
        <w:t xml:space="preserve"> (82.</w:t>
      </w:r>
      <w:r w:rsidR="008974D7" w:rsidRPr="008331C6">
        <w:rPr>
          <w:rFonts w:ascii="Times New Roman" w:hAnsi="Times New Roman" w:cs="Times New Roman"/>
          <w:sz w:val="24"/>
          <w:szCs w:val="24"/>
        </w:rPr>
        <w:t>4</w:t>
      </w:r>
      <w:r w:rsidR="001A1E68" w:rsidRPr="008331C6">
        <w:rPr>
          <w:rFonts w:ascii="Times New Roman" w:hAnsi="Times New Roman" w:cs="Times New Roman"/>
          <w:sz w:val="24"/>
          <w:szCs w:val="24"/>
        </w:rPr>
        <w:t xml:space="preserve"> versus 72.2)</w:t>
      </w:r>
      <w:r w:rsidR="008974D7" w:rsidRPr="008331C6">
        <w:rPr>
          <w:rFonts w:ascii="Times New Roman" w:hAnsi="Times New Roman" w:cs="Times New Roman"/>
          <w:sz w:val="24"/>
          <w:szCs w:val="24"/>
        </w:rPr>
        <w:t xml:space="preserve"> </w:t>
      </w:r>
      <w:r w:rsidR="00291B89" w:rsidRPr="008331C6">
        <w:rPr>
          <w:rFonts w:ascii="Times New Roman" w:hAnsi="Times New Roman" w:cs="Times New Roman"/>
          <w:sz w:val="24"/>
          <w:szCs w:val="24"/>
        </w:rPr>
        <w:t xml:space="preserve">and </w:t>
      </w:r>
      <w:r w:rsidR="008974D7" w:rsidRPr="008331C6">
        <w:rPr>
          <w:rFonts w:ascii="Times New Roman" w:hAnsi="Times New Roman" w:cs="Times New Roman"/>
          <w:sz w:val="24"/>
          <w:szCs w:val="24"/>
        </w:rPr>
        <w:t xml:space="preserve">with an approximate linear relationship </w:t>
      </w:r>
      <w:r w:rsidR="00D87729" w:rsidRPr="008331C6">
        <w:rPr>
          <w:rFonts w:ascii="Times New Roman" w:hAnsi="Times New Roman" w:cs="Times New Roman"/>
          <w:sz w:val="24"/>
          <w:szCs w:val="24"/>
        </w:rPr>
        <w:t xml:space="preserve">by </w:t>
      </w:r>
      <w:r w:rsidR="00302DFC" w:rsidRPr="008331C6">
        <w:rPr>
          <w:rFonts w:ascii="Times New Roman" w:hAnsi="Times New Roman" w:cs="Times New Roman"/>
          <w:sz w:val="24"/>
          <w:szCs w:val="24"/>
        </w:rPr>
        <w:t>gambling status</w:t>
      </w:r>
      <w:r w:rsidR="008A4FD5" w:rsidRPr="008331C6">
        <w:rPr>
          <w:rFonts w:ascii="Times New Roman" w:hAnsi="Times New Roman" w:cs="Times New Roman"/>
          <w:sz w:val="24"/>
          <w:szCs w:val="24"/>
        </w:rPr>
        <w:t xml:space="preserve"> (Table </w:t>
      </w:r>
      <w:r w:rsidR="0050593B" w:rsidRPr="008331C6">
        <w:rPr>
          <w:rFonts w:ascii="Times New Roman" w:hAnsi="Times New Roman" w:cs="Times New Roman"/>
          <w:sz w:val="24"/>
          <w:szCs w:val="24"/>
        </w:rPr>
        <w:t>5</w:t>
      </w:r>
      <w:r w:rsidR="008A4FD5" w:rsidRPr="008331C6">
        <w:rPr>
          <w:rFonts w:ascii="Times New Roman" w:hAnsi="Times New Roman" w:cs="Times New Roman"/>
          <w:sz w:val="24"/>
          <w:szCs w:val="24"/>
        </w:rPr>
        <w:t>)</w:t>
      </w:r>
      <w:r w:rsidR="008974D7" w:rsidRPr="008331C6">
        <w:rPr>
          <w:rFonts w:ascii="Times New Roman" w:hAnsi="Times New Roman" w:cs="Times New Roman"/>
          <w:sz w:val="24"/>
          <w:szCs w:val="24"/>
        </w:rPr>
        <w:t>.</w:t>
      </w:r>
    </w:p>
    <w:p w14:paraId="4BF0C2E1" w14:textId="57E78F30" w:rsidR="0050593B" w:rsidRDefault="0050593B" w:rsidP="00FB4BFD">
      <w:pPr>
        <w:spacing w:after="0" w:line="480" w:lineRule="auto"/>
        <w:ind w:firstLine="720"/>
        <w:jc w:val="center"/>
        <w:rPr>
          <w:rFonts w:ascii="Times New Roman" w:hAnsi="Times New Roman" w:cs="Times New Roman"/>
          <w:sz w:val="24"/>
          <w:szCs w:val="24"/>
        </w:rPr>
      </w:pPr>
      <w:r w:rsidRPr="008331C6">
        <w:rPr>
          <w:rFonts w:ascii="Times New Roman" w:hAnsi="Times New Roman" w:cs="Times New Roman"/>
          <w:sz w:val="24"/>
          <w:szCs w:val="24"/>
        </w:rPr>
        <w:t>**TABLE 5 HERE**</w:t>
      </w:r>
    </w:p>
    <w:p w14:paraId="696D05B1" w14:textId="77777777" w:rsidR="00E97266" w:rsidRPr="008331C6" w:rsidRDefault="00E97266" w:rsidP="00FB4BFD">
      <w:pPr>
        <w:spacing w:after="0" w:line="480" w:lineRule="auto"/>
        <w:ind w:firstLine="720"/>
        <w:jc w:val="center"/>
        <w:rPr>
          <w:rFonts w:ascii="Times New Roman" w:hAnsi="Times New Roman" w:cs="Times New Roman"/>
          <w:sz w:val="24"/>
          <w:szCs w:val="24"/>
        </w:rPr>
      </w:pPr>
    </w:p>
    <w:p w14:paraId="2BA591F2" w14:textId="4679D64F" w:rsidR="004D1691" w:rsidRPr="008331C6" w:rsidRDefault="00BC3EAC" w:rsidP="008416E1">
      <w:pPr>
        <w:pStyle w:val="Heading1"/>
      </w:pPr>
      <w:r w:rsidRPr="008331C6">
        <w:t>Discussion</w:t>
      </w:r>
    </w:p>
    <w:p w14:paraId="35E5CFF3" w14:textId="3542CEBE" w:rsidR="004E7B99" w:rsidRPr="008331C6" w:rsidRDefault="004E7B99" w:rsidP="004E7B99">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The present study reports the first investigation of the social and economic costs of gambling-related harm </w:t>
      </w:r>
      <w:r w:rsidR="009376B9" w:rsidRPr="008331C6">
        <w:rPr>
          <w:rFonts w:ascii="Times New Roman" w:hAnsi="Times New Roman" w:cs="Times New Roman"/>
          <w:sz w:val="24"/>
          <w:szCs w:val="24"/>
        </w:rPr>
        <w:t xml:space="preserve">and </w:t>
      </w:r>
      <w:r w:rsidR="000B71D7" w:rsidRPr="008331C6">
        <w:rPr>
          <w:rFonts w:ascii="Times New Roman" w:hAnsi="Times New Roman" w:cs="Times New Roman"/>
          <w:sz w:val="24"/>
          <w:szCs w:val="24"/>
        </w:rPr>
        <w:t>the cost</w:t>
      </w:r>
      <w:r w:rsidR="00F679DD" w:rsidRPr="008331C6">
        <w:rPr>
          <w:rFonts w:ascii="Times New Roman" w:hAnsi="Times New Roman" w:cs="Times New Roman"/>
          <w:sz w:val="24"/>
          <w:szCs w:val="24"/>
        </w:rPr>
        <w:t>s</w:t>
      </w:r>
      <w:r w:rsidR="000B71D7" w:rsidRPr="008331C6">
        <w:rPr>
          <w:rFonts w:ascii="Times New Roman" w:hAnsi="Times New Roman" w:cs="Times New Roman"/>
          <w:sz w:val="24"/>
          <w:szCs w:val="24"/>
        </w:rPr>
        <w:t>-consequence</w:t>
      </w:r>
      <w:r w:rsidR="00F679DD" w:rsidRPr="008331C6">
        <w:rPr>
          <w:rFonts w:ascii="Times New Roman" w:hAnsi="Times New Roman" w:cs="Times New Roman"/>
          <w:sz w:val="24"/>
          <w:szCs w:val="24"/>
        </w:rPr>
        <w:t>s</w:t>
      </w:r>
      <w:r w:rsidR="000B71D7" w:rsidRPr="008331C6">
        <w:rPr>
          <w:rFonts w:ascii="Times New Roman" w:hAnsi="Times New Roman" w:cs="Times New Roman"/>
          <w:sz w:val="24"/>
          <w:szCs w:val="24"/>
        </w:rPr>
        <w:t xml:space="preserve"> of </w:t>
      </w:r>
      <w:r w:rsidR="009376B9" w:rsidRPr="008331C6">
        <w:rPr>
          <w:rFonts w:ascii="Times New Roman" w:hAnsi="Times New Roman" w:cs="Times New Roman"/>
          <w:sz w:val="24"/>
          <w:szCs w:val="24"/>
        </w:rPr>
        <w:t xml:space="preserve">problem gambling </w:t>
      </w:r>
      <w:r w:rsidRPr="008331C6">
        <w:rPr>
          <w:rFonts w:ascii="Times New Roman" w:hAnsi="Times New Roman" w:cs="Times New Roman"/>
          <w:sz w:val="24"/>
          <w:szCs w:val="24"/>
        </w:rPr>
        <w:t xml:space="preserve">among UK </w:t>
      </w:r>
      <w:r w:rsidR="008B4702" w:rsidRPr="008331C6">
        <w:rPr>
          <w:rFonts w:ascii="Times New Roman" w:hAnsi="Times New Roman" w:cs="Times New Roman"/>
          <w:sz w:val="24"/>
          <w:szCs w:val="24"/>
        </w:rPr>
        <w:t xml:space="preserve">AF </w:t>
      </w:r>
      <w:r w:rsidRPr="008331C6">
        <w:rPr>
          <w:rFonts w:ascii="Times New Roman" w:hAnsi="Times New Roman" w:cs="Times New Roman"/>
          <w:sz w:val="24"/>
          <w:szCs w:val="24"/>
        </w:rPr>
        <w:t xml:space="preserve">veterans. </w:t>
      </w:r>
      <w:r w:rsidR="001574D9" w:rsidRPr="008331C6">
        <w:rPr>
          <w:rFonts w:ascii="Times New Roman" w:hAnsi="Times New Roman" w:cs="Times New Roman"/>
          <w:sz w:val="24"/>
          <w:szCs w:val="24"/>
        </w:rPr>
        <w:t xml:space="preserve">We measured healthcare resource utilisation, criminal justice contact, and the social costs incurred by veterans and conducted </w:t>
      </w:r>
      <w:r w:rsidR="00264110" w:rsidRPr="008331C6">
        <w:rPr>
          <w:rFonts w:ascii="Times New Roman" w:hAnsi="Times New Roman" w:cs="Times New Roman"/>
          <w:sz w:val="24"/>
          <w:szCs w:val="24"/>
        </w:rPr>
        <w:t xml:space="preserve">cost-consequence analysis </w:t>
      </w:r>
      <w:r w:rsidR="001574D9" w:rsidRPr="008331C6">
        <w:rPr>
          <w:rFonts w:ascii="Times New Roman" w:hAnsi="Times New Roman" w:cs="Times New Roman"/>
          <w:sz w:val="24"/>
          <w:szCs w:val="24"/>
        </w:rPr>
        <w:t>of the costs of</w:t>
      </w:r>
      <w:r w:rsidR="00CD23F1" w:rsidRPr="008331C6">
        <w:rPr>
          <w:rFonts w:ascii="Times New Roman" w:hAnsi="Times New Roman" w:cs="Times New Roman"/>
          <w:sz w:val="24"/>
          <w:szCs w:val="24"/>
        </w:rPr>
        <w:t xml:space="preserve"> the</w:t>
      </w:r>
      <w:r w:rsidR="003C3798" w:rsidRPr="008331C6">
        <w:rPr>
          <w:rFonts w:ascii="Times New Roman" w:hAnsi="Times New Roman" w:cs="Times New Roman"/>
          <w:sz w:val="24"/>
          <w:szCs w:val="24"/>
        </w:rPr>
        <w:t>se</w:t>
      </w:r>
      <w:r w:rsidR="00CD23F1" w:rsidRPr="008331C6">
        <w:rPr>
          <w:rFonts w:ascii="Times New Roman" w:hAnsi="Times New Roman" w:cs="Times New Roman"/>
          <w:sz w:val="24"/>
          <w:szCs w:val="24"/>
        </w:rPr>
        <w:t xml:space="preserve"> </w:t>
      </w:r>
      <w:r w:rsidR="00CD23F1" w:rsidRPr="008331C6">
        <w:rPr>
          <w:rFonts w:ascii="Times New Roman" w:hAnsi="Times New Roman" w:cs="Times New Roman"/>
          <w:sz w:val="24"/>
          <w:szCs w:val="24"/>
        </w:rPr>
        <w:lastRenderedPageBreak/>
        <w:t xml:space="preserve">harms </w:t>
      </w:r>
      <w:r w:rsidR="003C3798" w:rsidRPr="008331C6">
        <w:rPr>
          <w:rFonts w:ascii="Times New Roman" w:hAnsi="Times New Roman" w:cs="Times New Roman"/>
          <w:sz w:val="24"/>
          <w:szCs w:val="24"/>
        </w:rPr>
        <w:t xml:space="preserve">in </w:t>
      </w:r>
      <w:r w:rsidR="001574D9" w:rsidRPr="008331C6">
        <w:rPr>
          <w:rFonts w:ascii="Times New Roman" w:hAnsi="Times New Roman" w:cs="Times New Roman"/>
          <w:sz w:val="24"/>
          <w:szCs w:val="24"/>
        </w:rPr>
        <w:t>veterans</w:t>
      </w:r>
      <w:r w:rsidR="00CD23F1" w:rsidRPr="008331C6">
        <w:rPr>
          <w:rFonts w:ascii="Times New Roman" w:hAnsi="Times New Roman" w:cs="Times New Roman"/>
          <w:sz w:val="24"/>
          <w:szCs w:val="24"/>
        </w:rPr>
        <w:t xml:space="preserve"> differing </w:t>
      </w:r>
      <w:r w:rsidR="00B85DE9" w:rsidRPr="008331C6">
        <w:rPr>
          <w:rFonts w:ascii="Times New Roman" w:hAnsi="Times New Roman" w:cs="Times New Roman"/>
          <w:sz w:val="24"/>
          <w:szCs w:val="24"/>
        </w:rPr>
        <w:t xml:space="preserve">by </w:t>
      </w:r>
      <w:r w:rsidR="00CD23F1" w:rsidRPr="008331C6">
        <w:rPr>
          <w:rFonts w:ascii="Times New Roman" w:hAnsi="Times New Roman" w:cs="Times New Roman"/>
          <w:sz w:val="24"/>
          <w:szCs w:val="24"/>
        </w:rPr>
        <w:t>gambling status</w:t>
      </w:r>
      <w:r w:rsidR="001574D9" w:rsidRPr="008331C6">
        <w:rPr>
          <w:rFonts w:ascii="Times New Roman" w:hAnsi="Times New Roman" w:cs="Times New Roman"/>
          <w:sz w:val="24"/>
          <w:szCs w:val="24"/>
        </w:rPr>
        <w:t xml:space="preserve">. </w:t>
      </w:r>
      <w:r w:rsidRPr="008331C6">
        <w:rPr>
          <w:rFonts w:ascii="Times New Roman" w:hAnsi="Times New Roman" w:cs="Times New Roman"/>
          <w:sz w:val="24"/>
          <w:szCs w:val="24"/>
        </w:rPr>
        <w:t xml:space="preserve">Generally, veterans </w:t>
      </w:r>
      <w:r w:rsidR="00D617D4" w:rsidRPr="008331C6">
        <w:rPr>
          <w:rFonts w:ascii="Times New Roman" w:hAnsi="Times New Roman" w:cs="Times New Roman"/>
          <w:sz w:val="24"/>
          <w:szCs w:val="24"/>
        </w:rPr>
        <w:t xml:space="preserve">had higher utilisation of healthcare services such as inpatient stays, visits to GPs, and contact with social workers than non-veterans. Veterans also had greater contact with the police, lost more work hours, were in receipt of more benefits and had </w:t>
      </w:r>
      <w:r w:rsidR="002C03AA" w:rsidRPr="008331C6">
        <w:rPr>
          <w:rFonts w:ascii="Times New Roman" w:hAnsi="Times New Roman" w:cs="Times New Roman"/>
          <w:sz w:val="24"/>
          <w:szCs w:val="24"/>
        </w:rPr>
        <w:t xml:space="preserve">amassed </w:t>
      </w:r>
      <w:r w:rsidR="00D617D4" w:rsidRPr="008331C6">
        <w:rPr>
          <w:rFonts w:ascii="Times New Roman" w:hAnsi="Times New Roman" w:cs="Times New Roman"/>
          <w:sz w:val="24"/>
          <w:szCs w:val="24"/>
        </w:rPr>
        <w:t xml:space="preserve">larger debts than non-veterans. </w:t>
      </w:r>
      <w:r w:rsidR="00181ADC" w:rsidRPr="008331C6">
        <w:rPr>
          <w:rFonts w:ascii="Times New Roman" w:hAnsi="Times New Roman" w:cs="Times New Roman"/>
          <w:sz w:val="24"/>
          <w:szCs w:val="24"/>
        </w:rPr>
        <w:t>The cost-consequence analysis revealed that v</w:t>
      </w:r>
      <w:r w:rsidR="00E67234" w:rsidRPr="008331C6">
        <w:rPr>
          <w:rFonts w:ascii="Times New Roman" w:hAnsi="Times New Roman" w:cs="Times New Roman"/>
          <w:sz w:val="24"/>
          <w:szCs w:val="24"/>
        </w:rPr>
        <w:t xml:space="preserve">eterans incurred substantially higher HCP/PSS and societal costs than non-veterans, while </w:t>
      </w:r>
      <w:r w:rsidR="00AD44DC" w:rsidRPr="008331C6">
        <w:rPr>
          <w:rFonts w:ascii="Times New Roman" w:hAnsi="Times New Roman" w:cs="Times New Roman"/>
          <w:sz w:val="24"/>
          <w:szCs w:val="24"/>
        </w:rPr>
        <w:t xml:space="preserve">their </w:t>
      </w:r>
      <w:r w:rsidR="00E67234" w:rsidRPr="008331C6">
        <w:rPr>
          <w:rFonts w:ascii="Times New Roman" w:hAnsi="Times New Roman" w:cs="Times New Roman"/>
          <w:sz w:val="24"/>
          <w:szCs w:val="24"/>
        </w:rPr>
        <w:t>adjusted mean costs decrease</w:t>
      </w:r>
      <w:r w:rsidR="00861CF1" w:rsidRPr="008331C6">
        <w:rPr>
          <w:rFonts w:ascii="Times New Roman" w:hAnsi="Times New Roman" w:cs="Times New Roman"/>
          <w:sz w:val="24"/>
          <w:szCs w:val="24"/>
        </w:rPr>
        <w:t>d</w:t>
      </w:r>
      <w:r w:rsidR="00E67234" w:rsidRPr="008331C6">
        <w:rPr>
          <w:rFonts w:ascii="Times New Roman" w:hAnsi="Times New Roman" w:cs="Times New Roman"/>
          <w:sz w:val="24"/>
          <w:szCs w:val="24"/>
        </w:rPr>
        <w:t xml:space="preserve"> by gambling status</w:t>
      </w:r>
      <w:r w:rsidR="000B2B7C" w:rsidRPr="008331C6">
        <w:rPr>
          <w:rFonts w:ascii="Times New Roman" w:hAnsi="Times New Roman" w:cs="Times New Roman"/>
          <w:sz w:val="24"/>
          <w:szCs w:val="24"/>
        </w:rPr>
        <w:t xml:space="preserve"> and </w:t>
      </w:r>
      <w:r w:rsidR="00D65C5C" w:rsidRPr="008331C6">
        <w:rPr>
          <w:rFonts w:ascii="Times New Roman" w:hAnsi="Times New Roman" w:cs="Times New Roman"/>
          <w:sz w:val="24"/>
          <w:szCs w:val="24"/>
        </w:rPr>
        <w:t xml:space="preserve">their </w:t>
      </w:r>
      <w:r w:rsidR="00E67234" w:rsidRPr="008331C6">
        <w:rPr>
          <w:rFonts w:ascii="Times New Roman" w:hAnsi="Times New Roman" w:cs="Times New Roman"/>
          <w:sz w:val="24"/>
          <w:szCs w:val="24"/>
        </w:rPr>
        <w:t xml:space="preserve">utility scores </w:t>
      </w:r>
      <w:r w:rsidR="000B2B7C" w:rsidRPr="008331C6">
        <w:rPr>
          <w:rFonts w:ascii="Times New Roman" w:hAnsi="Times New Roman" w:cs="Times New Roman"/>
          <w:sz w:val="24"/>
          <w:szCs w:val="24"/>
        </w:rPr>
        <w:t>rose</w:t>
      </w:r>
      <w:r w:rsidR="00E67234" w:rsidRPr="008331C6">
        <w:rPr>
          <w:rFonts w:ascii="Times New Roman" w:hAnsi="Times New Roman" w:cs="Times New Roman"/>
          <w:sz w:val="24"/>
          <w:szCs w:val="24"/>
        </w:rPr>
        <w:t xml:space="preserve"> as problem gambling severity </w:t>
      </w:r>
      <w:r w:rsidR="00F827DE" w:rsidRPr="008331C6">
        <w:rPr>
          <w:rFonts w:ascii="Times New Roman" w:hAnsi="Times New Roman" w:cs="Times New Roman"/>
          <w:sz w:val="24"/>
          <w:szCs w:val="24"/>
        </w:rPr>
        <w:t xml:space="preserve">scores </w:t>
      </w:r>
      <w:r w:rsidR="00E67234" w:rsidRPr="008331C6">
        <w:rPr>
          <w:rFonts w:ascii="Times New Roman" w:hAnsi="Times New Roman" w:cs="Times New Roman"/>
          <w:sz w:val="24"/>
          <w:szCs w:val="24"/>
        </w:rPr>
        <w:t xml:space="preserve">increased. </w:t>
      </w:r>
    </w:p>
    <w:p w14:paraId="72B0D12D" w14:textId="4E9F04B4" w:rsidR="00AD3E47" w:rsidRPr="008331C6" w:rsidRDefault="00AD3E47" w:rsidP="004E7B99">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Veterans are </w:t>
      </w:r>
      <w:r w:rsidR="00F47199" w:rsidRPr="008331C6">
        <w:rPr>
          <w:rFonts w:ascii="Times New Roman" w:hAnsi="Times New Roman" w:cs="Times New Roman"/>
          <w:sz w:val="24"/>
          <w:szCs w:val="24"/>
        </w:rPr>
        <w:t>assumed</w:t>
      </w:r>
      <w:r w:rsidRPr="008331C6">
        <w:rPr>
          <w:rFonts w:ascii="Times New Roman" w:hAnsi="Times New Roman" w:cs="Times New Roman"/>
          <w:sz w:val="24"/>
          <w:szCs w:val="24"/>
        </w:rPr>
        <w:t xml:space="preserve"> to be reluctant to seek health and social care support</w:t>
      </w:r>
      <w:r w:rsidR="00611F67" w:rsidRPr="008331C6">
        <w:rPr>
          <w:rFonts w:ascii="Times New Roman" w:hAnsi="Times New Roman" w:cs="Times New Roman"/>
          <w:sz w:val="24"/>
          <w:szCs w:val="24"/>
          <w:vertAlign w:val="superscript"/>
        </w:rPr>
        <w:t>7</w:t>
      </w:r>
      <w:r w:rsidRPr="008331C6">
        <w:rPr>
          <w:rFonts w:ascii="Times New Roman" w:hAnsi="Times New Roman" w:cs="Times New Roman"/>
          <w:sz w:val="24"/>
          <w:szCs w:val="24"/>
        </w:rPr>
        <w:t xml:space="preserve">, yet </w:t>
      </w:r>
      <w:r w:rsidR="00F47199" w:rsidRPr="008331C6">
        <w:rPr>
          <w:rFonts w:ascii="Times New Roman" w:hAnsi="Times New Roman" w:cs="Times New Roman"/>
          <w:sz w:val="24"/>
          <w:szCs w:val="24"/>
        </w:rPr>
        <w:t xml:space="preserve">these </w:t>
      </w:r>
      <w:r w:rsidRPr="008331C6">
        <w:rPr>
          <w:rFonts w:ascii="Times New Roman" w:hAnsi="Times New Roman" w:cs="Times New Roman"/>
          <w:sz w:val="24"/>
          <w:szCs w:val="24"/>
        </w:rPr>
        <w:t xml:space="preserve">findings suggest </w:t>
      </w:r>
      <w:r w:rsidR="003B123C" w:rsidRPr="008331C6">
        <w:rPr>
          <w:rFonts w:ascii="Times New Roman" w:hAnsi="Times New Roman" w:cs="Times New Roman"/>
          <w:sz w:val="24"/>
          <w:szCs w:val="24"/>
        </w:rPr>
        <w:t>our</w:t>
      </w:r>
      <w:r w:rsidRPr="008331C6">
        <w:rPr>
          <w:rFonts w:ascii="Times New Roman" w:hAnsi="Times New Roman" w:cs="Times New Roman"/>
          <w:sz w:val="24"/>
          <w:szCs w:val="24"/>
        </w:rPr>
        <w:t xml:space="preserve"> veteran sample </w:t>
      </w:r>
      <w:r w:rsidR="003B123C" w:rsidRPr="008331C6">
        <w:rPr>
          <w:rFonts w:ascii="Times New Roman" w:hAnsi="Times New Roman" w:cs="Times New Roman"/>
          <w:sz w:val="24"/>
          <w:szCs w:val="24"/>
        </w:rPr>
        <w:t>wa</w:t>
      </w:r>
      <w:r w:rsidRPr="008331C6">
        <w:rPr>
          <w:rFonts w:ascii="Times New Roman" w:hAnsi="Times New Roman" w:cs="Times New Roman"/>
          <w:sz w:val="24"/>
          <w:szCs w:val="24"/>
        </w:rPr>
        <w:t xml:space="preserve">s </w:t>
      </w:r>
      <w:r w:rsidR="007F08DC" w:rsidRPr="008331C6">
        <w:rPr>
          <w:rFonts w:ascii="Times New Roman" w:hAnsi="Times New Roman" w:cs="Times New Roman"/>
          <w:sz w:val="24"/>
          <w:szCs w:val="24"/>
        </w:rPr>
        <w:t xml:space="preserve">largely </w:t>
      </w:r>
      <w:r w:rsidRPr="008331C6">
        <w:rPr>
          <w:rFonts w:ascii="Times New Roman" w:hAnsi="Times New Roman" w:cs="Times New Roman"/>
          <w:sz w:val="24"/>
          <w:szCs w:val="24"/>
        </w:rPr>
        <w:t>treatment-seeking</w:t>
      </w:r>
      <w:r w:rsidR="00720F53" w:rsidRPr="008331C6">
        <w:rPr>
          <w:rFonts w:ascii="Times New Roman" w:hAnsi="Times New Roman" w:cs="Times New Roman"/>
          <w:sz w:val="24"/>
          <w:szCs w:val="24"/>
          <w:vertAlign w:val="superscript"/>
        </w:rPr>
        <w:t>3</w:t>
      </w:r>
      <w:r w:rsidR="00F91E70" w:rsidRPr="008331C6">
        <w:rPr>
          <w:rFonts w:ascii="Times New Roman" w:hAnsi="Times New Roman" w:cs="Times New Roman"/>
          <w:sz w:val="24"/>
          <w:szCs w:val="24"/>
          <w:vertAlign w:val="superscript"/>
        </w:rPr>
        <w:t>2</w:t>
      </w:r>
      <w:r w:rsidR="00DA7AEF" w:rsidRPr="008331C6">
        <w:rPr>
          <w:rFonts w:ascii="Times New Roman" w:hAnsi="Times New Roman" w:cs="Times New Roman"/>
          <w:sz w:val="24"/>
          <w:szCs w:val="24"/>
        </w:rPr>
        <w:t xml:space="preserve">. </w:t>
      </w:r>
      <w:r w:rsidR="008A161B" w:rsidRPr="008331C6">
        <w:rPr>
          <w:rFonts w:ascii="Times New Roman" w:hAnsi="Times New Roman" w:cs="Times New Roman"/>
          <w:sz w:val="24"/>
          <w:szCs w:val="24"/>
        </w:rPr>
        <w:t>The d</w:t>
      </w:r>
      <w:r w:rsidRPr="008331C6">
        <w:rPr>
          <w:rFonts w:ascii="Times New Roman" w:hAnsi="Times New Roman" w:cs="Times New Roman"/>
          <w:sz w:val="24"/>
          <w:szCs w:val="24"/>
        </w:rPr>
        <w:t xml:space="preserve">ifferences </w:t>
      </w:r>
      <w:r w:rsidR="008A161B" w:rsidRPr="008331C6">
        <w:rPr>
          <w:rFonts w:ascii="Times New Roman" w:hAnsi="Times New Roman" w:cs="Times New Roman"/>
          <w:sz w:val="24"/>
          <w:szCs w:val="24"/>
        </w:rPr>
        <w:t xml:space="preserve">we found in healthcare resource utilisation and costs between veterans and non-veterans </w:t>
      </w:r>
      <w:r w:rsidRPr="008331C6">
        <w:rPr>
          <w:rFonts w:ascii="Times New Roman" w:hAnsi="Times New Roman" w:cs="Times New Roman"/>
          <w:sz w:val="24"/>
          <w:szCs w:val="24"/>
        </w:rPr>
        <w:t xml:space="preserve">are likely to indicate an imbalance </w:t>
      </w:r>
      <w:r w:rsidR="008A161B" w:rsidRPr="008331C6">
        <w:rPr>
          <w:rFonts w:ascii="Times New Roman" w:hAnsi="Times New Roman" w:cs="Times New Roman"/>
          <w:sz w:val="24"/>
          <w:szCs w:val="24"/>
        </w:rPr>
        <w:t xml:space="preserve">mediated by the impact of </w:t>
      </w:r>
      <w:r w:rsidRPr="008331C6">
        <w:rPr>
          <w:rFonts w:ascii="Times New Roman" w:hAnsi="Times New Roman" w:cs="Times New Roman"/>
          <w:sz w:val="24"/>
          <w:szCs w:val="24"/>
        </w:rPr>
        <w:t xml:space="preserve">military service </w:t>
      </w:r>
      <w:r w:rsidR="00AA4DBC" w:rsidRPr="008331C6">
        <w:rPr>
          <w:rFonts w:ascii="Times New Roman" w:hAnsi="Times New Roman" w:cs="Times New Roman"/>
          <w:sz w:val="24"/>
          <w:szCs w:val="24"/>
        </w:rPr>
        <w:t xml:space="preserve">which is known </w:t>
      </w:r>
      <w:r w:rsidR="008A161B" w:rsidRPr="008331C6">
        <w:rPr>
          <w:rFonts w:ascii="Times New Roman" w:hAnsi="Times New Roman" w:cs="Times New Roman"/>
          <w:sz w:val="24"/>
          <w:szCs w:val="24"/>
        </w:rPr>
        <w:t xml:space="preserve">to be </w:t>
      </w:r>
      <w:r w:rsidRPr="008331C6">
        <w:rPr>
          <w:rFonts w:ascii="Times New Roman" w:hAnsi="Times New Roman" w:cs="Times New Roman"/>
          <w:sz w:val="24"/>
          <w:szCs w:val="24"/>
        </w:rPr>
        <w:t>associated with greater physical and mental needs</w:t>
      </w:r>
      <w:r w:rsidR="00396AF9" w:rsidRPr="008331C6">
        <w:rPr>
          <w:rFonts w:ascii="Times New Roman" w:hAnsi="Times New Roman" w:cs="Times New Roman"/>
          <w:sz w:val="24"/>
          <w:szCs w:val="24"/>
        </w:rPr>
        <w:t xml:space="preserve">, </w:t>
      </w:r>
      <w:r w:rsidR="00CB3B66" w:rsidRPr="008331C6">
        <w:rPr>
          <w:rFonts w:ascii="Times New Roman" w:hAnsi="Times New Roman" w:cs="Times New Roman"/>
          <w:sz w:val="24"/>
          <w:szCs w:val="24"/>
        </w:rPr>
        <w:t xml:space="preserve">and </w:t>
      </w:r>
      <w:r w:rsidRPr="008331C6">
        <w:rPr>
          <w:rFonts w:ascii="Times New Roman" w:hAnsi="Times New Roman" w:cs="Times New Roman"/>
          <w:sz w:val="24"/>
          <w:szCs w:val="24"/>
        </w:rPr>
        <w:t xml:space="preserve">for which veterans are already </w:t>
      </w:r>
      <w:r w:rsidR="00CB3B66" w:rsidRPr="008331C6">
        <w:rPr>
          <w:rFonts w:ascii="Times New Roman" w:hAnsi="Times New Roman" w:cs="Times New Roman"/>
          <w:sz w:val="24"/>
          <w:szCs w:val="24"/>
        </w:rPr>
        <w:t xml:space="preserve">likely to </w:t>
      </w:r>
      <w:r w:rsidR="008A161B" w:rsidRPr="008331C6">
        <w:rPr>
          <w:rFonts w:ascii="Times New Roman" w:hAnsi="Times New Roman" w:cs="Times New Roman"/>
          <w:sz w:val="24"/>
          <w:szCs w:val="24"/>
        </w:rPr>
        <w:t xml:space="preserve">be </w:t>
      </w:r>
      <w:r w:rsidRPr="008331C6">
        <w:rPr>
          <w:rFonts w:ascii="Times New Roman" w:hAnsi="Times New Roman" w:cs="Times New Roman"/>
          <w:sz w:val="24"/>
          <w:szCs w:val="24"/>
        </w:rPr>
        <w:t>in receipt of support.</w:t>
      </w:r>
      <w:r w:rsidR="00803607" w:rsidRPr="008331C6">
        <w:rPr>
          <w:rFonts w:ascii="Times New Roman" w:hAnsi="Times New Roman" w:cs="Times New Roman"/>
          <w:sz w:val="24"/>
          <w:szCs w:val="24"/>
        </w:rPr>
        <w:t xml:space="preserve"> It is important </w:t>
      </w:r>
      <w:r w:rsidR="00FB3A74" w:rsidRPr="008331C6">
        <w:rPr>
          <w:rFonts w:ascii="Times New Roman" w:hAnsi="Times New Roman" w:cs="Times New Roman"/>
          <w:sz w:val="24"/>
          <w:szCs w:val="24"/>
        </w:rPr>
        <w:t xml:space="preserve">therefore </w:t>
      </w:r>
      <w:r w:rsidR="00803607" w:rsidRPr="008331C6">
        <w:rPr>
          <w:rFonts w:ascii="Times New Roman" w:hAnsi="Times New Roman" w:cs="Times New Roman"/>
          <w:sz w:val="24"/>
          <w:szCs w:val="24"/>
        </w:rPr>
        <w:t xml:space="preserve">to better understand the needs of treatment-seeking UK veterans and our findings suggest that gambling and </w:t>
      </w:r>
      <w:r w:rsidR="00B97029" w:rsidRPr="008331C6">
        <w:rPr>
          <w:rFonts w:ascii="Times New Roman" w:hAnsi="Times New Roman" w:cs="Times New Roman"/>
          <w:sz w:val="24"/>
          <w:szCs w:val="24"/>
        </w:rPr>
        <w:t xml:space="preserve">related </w:t>
      </w:r>
      <w:r w:rsidR="00803607" w:rsidRPr="008331C6">
        <w:rPr>
          <w:rFonts w:ascii="Times New Roman" w:hAnsi="Times New Roman" w:cs="Times New Roman"/>
          <w:sz w:val="24"/>
          <w:szCs w:val="24"/>
        </w:rPr>
        <w:t xml:space="preserve">health-harming </w:t>
      </w:r>
      <w:r w:rsidR="002A233F" w:rsidRPr="008331C6">
        <w:rPr>
          <w:rFonts w:ascii="Times New Roman" w:hAnsi="Times New Roman" w:cs="Times New Roman"/>
          <w:sz w:val="24"/>
          <w:szCs w:val="24"/>
        </w:rPr>
        <w:t>behaviour</w:t>
      </w:r>
      <w:r w:rsidR="00B97029" w:rsidRPr="008331C6">
        <w:rPr>
          <w:rFonts w:ascii="Times New Roman" w:hAnsi="Times New Roman" w:cs="Times New Roman"/>
          <w:sz w:val="24"/>
          <w:szCs w:val="24"/>
        </w:rPr>
        <w:t xml:space="preserve"> </w:t>
      </w:r>
      <w:r w:rsidR="00803607" w:rsidRPr="008331C6">
        <w:rPr>
          <w:rFonts w:ascii="Times New Roman" w:hAnsi="Times New Roman" w:cs="Times New Roman"/>
          <w:sz w:val="24"/>
          <w:szCs w:val="24"/>
        </w:rPr>
        <w:t>warrant further investigation</w:t>
      </w:r>
      <w:r w:rsidR="00B5653B" w:rsidRPr="008331C6">
        <w:rPr>
          <w:rFonts w:ascii="Times New Roman" w:hAnsi="Times New Roman" w:cs="Times New Roman"/>
          <w:sz w:val="24"/>
          <w:szCs w:val="24"/>
        </w:rPr>
        <w:t>.</w:t>
      </w:r>
    </w:p>
    <w:p w14:paraId="4EB95903" w14:textId="7ED2D26C" w:rsidR="007F4E30" w:rsidRPr="008331C6" w:rsidRDefault="00F47199" w:rsidP="007F4E30">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The present analysis has several strengths. First, it extends existing health-economic analysis to dimensional categories of gambling status (PGSI score) over just problem gambling </w:t>
      </w:r>
      <w:r w:rsidR="00670B6C" w:rsidRPr="008331C6">
        <w:rPr>
          <w:rFonts w:ascii="Times New Roman" w:hAnsi="Times New Roman" w:cs="Times New Roman"/>
          <w:sz w:val="24"/>
          <w:szCs w:val="24"/>
        </w:rPr>
        <w:t>with</w:t>
      </w:r>
      <w:r w:rsidRPr="008331C6">
        <w:rPr>
          <w:rFonts w:ascii="Times New Roman" w:hAnsi="Times New Roman" w:cs="Times New Roman"/>
          <w:sz w:val="24"/>
          <w:szCs w:val="24"/>
        </w:rPr>
        <w:t xml:space="preserve"> veterans known to be at heightened risk </w:t>
      </w:r>
      <w:r w:rsidR="004A5ABF" w:rsidRPr="008331C6">
        <w:rPr>
          <w:rFonts w:ascii="Times New Roman" w:hAnsi="Times New Roman" w:cs="Times New Roman"/>
          <w:sz w:val="24"/>
          <w:szCs w:val="24"/>
        </w:rPr>
        <w:t>of gambling harm</w:t>
      </w:r>
      <w:r w:rsidR="008A0397" w:rsidRPr="008331C6">
        <w:rPr>
          <w:rFonts w:ascii="Times New Roman" w:hAnsi="Times New Roman" w:cs="Times New Roman"/>
          <w:sz w:val="24"/>
          <w:szCs w:val="24"/>
        </w:rPr>
        <w:t xml:space="preserve">. </w:t>
      </w:r>
      <w:r w:rsidR="004740DE" w:rsidRPr="008331C6">
        <w:rPr>
          <w:rFonts w:ascii="Times New Roman" w:hAnsi="Times New Roman" w:cs="Times New Roman"/>
          <w:sz w:val="24"/>
          <w:szCs w:val="24"/>
        </w:rPr>
        <w:t xml:space="preserve">By so doing, it provides a fuller picture of the range of health-harming behaviours caused by gambling in veterans and the costs incurred. Second, our analysis was drawn from a large </w:t>
      </w:r>
      <w:r w:rsidR="00EF0B2F" w:rsidRPr="008331C6">
        <w:rPr>
          <w:rFonts w:ascii="Times New Roman" w:hAnsi="Times New Roman" w:cs="Times New Roman"/>
          <w:sz w:val="24"/>
          <w:szCs w:val="24"/>
        </w:rPr>
        <w:t xml:space="preserve">online </w:t>
      </w:r>
      <w:r w:rsidR="004740DE" w:rsidRPr="008331C6">
        <w:rPr>
          <w:rFonts w:ascii="Times New Roman" w:hAnsi="Times New Roman" w:cs="Times New Roman"/>
          <w:sz w:val="24"/>
          <w:szCs w:val="24"/>
        </w:rPr>
        <w:t xml:space="preserve">sample of </w:t>
      </w:r>
      <w:r w:rsidR="00EF0B2F" w:rsidRPr="008331C6">
        <w:rPr>
          <w:rFonts w:ascii="Times New Roman" w:hAnsi="Times New Roman" w:cs="Times New Roman"/>
          <w:sz w:val="24"/>
          <w:szCs w:val="24"/>
        </w:rPr>
        <w:t>possibly self-selected</w:t>
      </w:r>
      <w:r w:rsidR="00781203" w:rsidRPr="008331C6">
        <w:rPr>
          <w:rFonts w:ascii="Times New Roman" w:hAnsi="Times New Roman" w:cs="Times New Roman"/>
          <w:sz w:val="24"/>
          <w:szCs w:val="24"/>
        </w:rPr>
        <w:t>,</w:t>
      </w:r>
      <w:r w:rsidR="00EF0B2F" w:rsidRPr="008331C6">
        <w:rPr>
          <w:rFonts w:ascii="Times New Roman" w:hAnsi="Times New Roman" w:cs="Times New Roman"/>
          <w:sz w:val="24"/>
          <w:szCs w:val="24"/>
        </w:rPr>
        <w:t xml:space="preserve"> and </w:t>
      </w:r>
      <w:r w:rsidR="00750F80" w:rsidRPr="008331C6">
        <w:rPr>
          <w:rFonts w:ascii="Times New Roman" w:hAnsi="Times New Roman" w:cs="Times New Roman"/>
          <w:sz w:val="24"/>
          <w:szCs w:val="24"/>
        </w:rPr>
        <w:t>help</w:t>
      </w:r>
      <w:r w:rsidR="00EF0B2F" w:rsidRPr="008331C6">
        <w:rPr>
          <w:rFonts w:ascii="Times New Roman" w:hAnsi="Times New Roman" w:cs="Times New Roman"/>
          <w:sz w:val="24"/>
          <w:szCs w:val="24"/>
        </w:rPr>
        <w:t>-seeking</w:t>
      </w:r>
      <w:r w:rsidR="00781203" w:rsidRPr="008331C6">
        <w:rPr>
          <w:rFonts w:ascii="Times New Roman" w:hAnsi="Times New Roman" w:cs="Times New Roman"/>
          <w:sz w:val="24"/>
          <w:szCs w:val="24"/>
        </w:rPr>
        <w:t>,</w:t>
      </w:r>
      <w:r w:rsidR="00EF0B2F" w:rsidRPr="008331C6">
        <w:rPr>
          <w:rFonts w:ascii="Times New Roman" w:hAnsi="Times New Roman" w:cs="Times New Roman"/>
          <w:sz w:val="24"/>
          <w:szCs w:val="24"/>
        </w:rPr>
        <w:t xml:space="preserve"> </w:t>
      </w:r>
      <w:r w:rsidR="004740DE" w:rsidRPr="008331C6">
        <w:rPr>
          <w:rFonts w:ascii="Times New Roman" w:hAnsi="Times New Roman" w:cs="Times New Roman"/>
          <w:sz w:val="24"/>
          <w:szCs w:val="24"/>
        </w:rPr>
        <w:t xml:space="preserve">veterans and </w:t>
      </w:r>
      <w:r w:rsidR="00923D0C" w:rsidRPr="008331C6">
        <w:rPr>
          <w:rFonts w:ascii="Times New Roman" w:hAnsi="Times New Roman" w:cs="Times New Roman"/>
          <w:sz w:val="24"/>
          <w:szCs w:val="24"/>
        </w:rPr>
        <w:t xml:space="preserve">a </w:t>
      </w:r>
      <w:r w:rsidR="004740DE" w:rsidRPr="008331C6">
        <w:rPr>
          <w:rFonts w:ascii="Times New Roman" w:hAnsi="Times New Roman" w:cs="Times New Roman"/>
          <w:sz w:val="24"/>
          <w:szCs w:val="24"/>
        </w:rPr>
        <w:t xml:space="preserve">comparison group of </w:t>
      </w:r>
      <w:r w:rsidR="007764A0" w:rsidRPr="008331C6">
        <w:rPr>
          <w:rFonts w:ascii="Times New Roman" w:hAnsi="Times New Roman" w:cs="Times New Roman"/>
          <w:sz w:val="24"/>
          <w:szCs w:val="24"/>
        </w:rPr>
        <w:t xml:space="preserve">age- and gender-matched </w:t>
      </w:r>
      <w:r w:rsidR="004740DE" w:rsidRPr="008331C6">
        <w:rPr>
          <w:rFonts w:ascii="Times New Roman" w:hAnsi="Times New Roman" w:cs="Times New Roman"/>
          <w:sz w:val="24"/>
          <w:szCs w:val="24"/>
        </w:rPr>
        <w:t xml:space="preserve">non-veterans from across the UK. </w:t>
      </w:r>
      <w:r w:rsidR="00923D0C" w:rsidRPr="008331C6">
        <w:rPr>
          <w:rFonts w:ascii="Times New Roman" w:hAnsi="Times New Roman" w:cs="Times New Roman"/>
          <w:sz w:val="24"/>
          <w:szCs w:val="24"/>
        </w:rPr>
        <w:t xml:space="preserve">As such, the results may be considered at least partially representative of the national veteran community and </w:t>
      </w:r>
      <w:r w:rsidR="00F23F8D" w:rsidRPr="008331C6">
        <w:rPr>
          <w:rFonts w:ascii="Times New Roman" w:hAnsi="Times New Roman" w:cs="Times New Roman"/>
          <w:sz w:val="24"/>
          <w:szCs w:val="24"/>
        </w:rPr>
        <w:t xml:space="preserve">is consistent with international evidence from similar treatment-seeking samples in the USA, </w:t>
      </w:r>
      <w:r w:rsidR="00670B6C" w:rsidRPr="008331C6">
        <w:rPr>
          <w:rFonts w:ascii="Times New Roman" w:hAnsi="Times New Roman" w:cs="Times New Roman"/>
          <w:sz w:val="24"/>
          <w:szCs w:val="24"/>
        </w:rPr>
        <w:t>Canada,</w:t>
      </w:r>
      <w:r w:rsidR="00F23F8D" w:rsidRPr="008331C6">
        <w:rPr>
          <w:rFonts w:ascii="Times New Roman" w:hAnsi="Times New Roman" w:cs="Times New Roman"/>
          <w:sz w:val="24"/>
          <w:szCs w:val="24"/>
        </w:rPr>
        <w:t xml:space="preserve"> and Australia. </w:t>
      </w:r>
      <w:r w:rsidR="0018284B" w:rsidRPr="008331C6">
        <w:rPr>
          <w:rFonts w:ascii="Times New Roman" w:hAnsi="Times New Roman" w:cs="Times New Roman"/>
          <w:sz w:val="24"/>
          <w:szCs w:val="24"/>
        </w:rPr>
        <w:t xml:space="preserve">Further replication and extension with other samples is however needed. </w:t>
      </w:r>
      <w:r w:rsidR="00923D0C" w:rsidRPr="008331C6">
        <w:rPr>
          <w:rFonts w:ascii="Times New Roman" w:hAnsi="Times New Roman" w:cs="Times New Roman"/>
          <w:sz w:val="24"/>
          <w:szCs w:val="24"/>
        </w:rPr>
        <w:t>Third,</w:t>
      </w:r>
      <w:r w:rsidR="007F4E30" w:rsidRPr="008331C6">
        <w:rPr>
          <w:rFonts w:ascii="Times New Roman" w:hAnsi="Times New Roman" w:cs="Times New Roman"/>
          <w:sz w:val="24"/>
          <w:szCs w:val="24"/>
        </w:rPr>
        <w:t xml:space="preserve"> the </w:t>
      </w:r>
      <w:r w:rsidR="007F4E30" w:rsidRPr="008331C6">
        <w:rPr>
          <w:rFonts w:ascii="Times New Roman" w:hAnsi="Times New Roman" w:cs="Times New Roman"/>
          <w:sz w:val="24"/>
          <w:szCs w:val="24"/>
        </w:rPr>
        <w:lastRenderedPageBreak/>
        <w:t>analysis provides a detailed demographic breakdown of th</w:t>
      </w:r>
      <w:r w:rsidR="005A43F7" w:rsidRPr="008331C6">
        <w:rPr>
          <w:rFonts w:ascii="Times New Roman" w:hAnsi="Times New Roman" w:cs="Times New Roman"/>
          <w:sz w:val="24"/>
          <w:szCs w:val="24"/>
        </w:rPr>
        <w:t>is sample drawn from the</w:t>
      </w:r>
      <w:r w:rsidR="007F4E30" w:rsidRPr="008331C6">
        <w:rPr>
          <w:rFonts w:ascii="Times New Roman" w:hAnsi="Times New Roman" w:cs="Times New Roman"/>
          <w:sz w:val="24"/>
          <w:szCs w:val="24"/>
        </w:rPr>
        <w:t xml:space="preserve"> UK AF veterans population. Finally, while noteworthy, the cost estimates are likely to be conservative as data were partially collected during the COVID-19 pandemic and could </w:t>
      </w:r>
      <w:r w:rsidR="00252F7E" w:rsidRPr="008331C6">
        <w:rPr>
          <w:rFonts w:ascii="Times New Roman" w:hAnsi="Times New Roman" w:cs="Times New Roman"/>
          <w:sz w:val="24"/>
          <w:szCs w:val="24"/>
        </w:rPr>
        <w:t xml:space="preserve">be higher </w:t>
      </w:r>
      <w:r w:rsidR="007F4E30" w:rsidRPr="008331C6">
        <w:rPr>
          <w:rFonts w:ascii="Times New Roman" w:hAnsi="Times New Roman" w:cs="Times New Roman"/>
          <w:sz w:val="24"/>
          <w:szCs w:val="24"/>
        </w:rPr>
        <w:t>as restrictions are eased and the demand</w:t>
      </w:r>
      <w:r w:rsidR="00B749F0" w:rsidRPr="008331C6">
        <w:rPr>
          <w:rFonts w:ascii="Times New Roman" w:hAnsi="Times New Roman" w:cs="Times New Roman"/>
          <w:sz w:val="24"/>
          <w:szCs w:val="24"/>
        </w:rPr>
        <w:t>s</w:t>
      </w:r>
      <w:r w:rsidR="007F4E30" w:rsidRPr="008331C6">
        <w:rPr>
          <w:rFonts w:ascii="Times New Roman" w:hAnsi="Times New Roman" w:cs="Times New Roman"/>
          <w:sz w:val="24"/>
          <w:szCs w:val="24"/>
        </w:rPr>
        <w:t xml:space="preserve"> for healthcare support increase</w:t>
      </w:r>
      <w:r w:rsidR="00720F53" w:rsidRPr="008331C6">
        <w:rPr>
          <w:rFonts w:ascii="Times New Roman" w:hAnsi="Times New Roman" w:cs="Times New Roman"/>
          <w:sz w:val="24"/>
          <w:szCs w:val="24"/>
          <w:vertAlign w:val="superscript"/>
        </w:rPr>
        <w:t>3</w:t>
      </w:r>
      <w:r w:rsidR="00F91E70" w:rsidRPr="008331C6">
        <w:rPr>
          <w:rFonts w:ascii="Times New Roman" w:hAnsi="Times New Roman" w:cs="Times New Roman"/>
          <w:sz w:val="24"/>
          <w:szCs w:val="24"/>
          <w:vertAlign w:val="superscript"/>
        </w:rPr>
        <w:t>3</w:t>
      </w:r>
      <w:r w:rsidR="007F4E30" w:rsidRPr="008331C6">
        <w:rPr>
          <w:rFonts w:ascii="Times New Roman" w:hAnsi="Times New Roman" w:cs="Times New Roman"/>
          <w:sz w:val="24"/>
          <w:szCs w:val="24"/>
        </w:rPr>
        <w:t>.</w:t>
      </w:r>
    </w:p>
    <w:p w14:paraId="01E34208" w14:textId="2DE9CA8A" w:rsidR="00BE066D" w:rsidRPr="008331C6" w:rsidRDefault="00CF34CB" w:rsidP="00BE066D">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Our findings</w:t>
      </w:r>
      <w:r w:rsidR="00B24FA1" w:rsidRPr="008331C6">
        <w:rPr>
          <w:rFonts w:ascii="Times New Roman" w:hAnsi="Times New Roman" w:cs="Times New Roman"/>
          <w:sz w:val="24"/>
          <w:szCs w:val="24"/>
        </w:rPr>
        <w:t xml:space="preserve"> </w:t>
      </w:r>
      <w:r w:rsidR="00C86FB0" w:rsidRPr="008331C6">
        <w:rPr>
          <w:rFonts w:ascii="Times New Roman" w:hAnsi="Times New Roman" w:cs="Times New Roman"/>
          <w:sz w:val="24"/>
          <w:szCs w:val="24"/>
        </w:rPr>
        <w:t>support</w:t>
      </w:r>
      <w:r w:rsidR="00B24FA1" w:rsidRPr="008331C6">
        <w:rPr>
          <w:rFonts w:ascii="Times New Roman" w:hAnsi="Times New Roman" w:cs="Times New Roman"/>
          <w:sz w:val="24"/>
          <w:szCs w:val="24"/>
        </w:rPr>
        <w:t xml:space="preserve"> an economic case </w:t>
      </w:r>
      <w:r w:rsidR="001558E4" w:rsidRPr="008331C6">
        <w:rPr>
          <w:rFonts w:ascii="Times New Roman" w:hAnsi="Times New Roman" w:cs="Times New Roman"/>
          <w:sz w:val="24"/>
          <w:szCs w:val="24"/>
        </w:rPr>
        <w:t xml:space="preserve">for screening for </w:t>
      </w:r>
      <w:r w:rsidR="00B54101" w:rsidRPr="008331C6">
        <w:rPr>
          <w:rFonts w:ascii="Times New Roman" w:hAnsi="Times New Roman" w:cs="Times New Roman"/>
          <w:sz w:val="24"/>
          <w:szCs w:val="24"/>
        </w:rPr>
        <w:t>gambling-related</w:t>
      </w:r>
      <w:r w:rsidR="00A86D44" w:rsidRPr="008331C6">
        <w:rPr>
          <w:rFonts w:ascii="Times New Roman" w:hAnsi="Times New Roman" w:cs="Times New Roman"/>
          <w:sz w:val="24"/>
          <w:szCs w:val="24"/>
        </w:rPr>
        <w:t xml:space="preserve"> </w:t>
      </w:r>
      <w:r w:rsidR="00B24FA1" w:rsidRPr="008331C6">
        <w:rPr>
          <w:rFonts w:ascii="Times New Roman" w:hAnsi="Times New Roman" w:cs="Times New Roman"/>
          <w:sz w:val="24"/>
          <w:szCs w:val="24"/>
        </w:rPr>
        <w:t xml:space="preserve">harm among UK AF veterans. </w:t>
      </w:r>
      <w:r w:rsidR="001B0E63" w:rsidRPr="008331C6">
        <w:rPr>
          <w:rFonts w:ascii="Times New Roman" w:hAnsi="Times New Roman" w:cs="Times New Roman"/>
          <w:sz w:val="24"/>
          <w:szCs w:val="24"/>
        </w:rPr>
        <w:t>The costs of r</w:t>
      </w:r>
      <w:r w:rsidR="00B24FA1" w:rsidRPr="008331C6">
        <w:rPr>
          <w:rFonts w:ascii="Times New Roman" w:hAnsi="Times New Roman" w:cs="Times New Roman"/>
          <w:sz w:val="24"/>
          <w:szCs w:val="24"/>
        </w:rPr>
        <w:t>outine post-deployment and end of service screening</w:t>
      </w:r>
      <w:r w:rsidR="001B0E63" w:rsidRPr="008331C6">
        <w:rPr>
          <w:rFonts w:ascii="Times New Roman" w:hAnsi="Times New Roman" w:cs="Times New Roman"/>
          <w:sz w:val="24"/>
          <w:szCs w:val="24"/>
        </w:rPr>
        <w:t xml:space="preserve"> are relatively low</w:t>
      </w:r>
      <w:r w:rsidR="00611F67" w:rsidRPr="008331C6">
        <w:rPr>
          <w:rFonts w:ascii="Times New Roman" w:hAnsi="Times New Roman" w:cs="Times New Roman"/>
          <w:sz w:val="24"/>
          <w:szCs w:val="24"/>
          <w:vertAlign w:val="superscript"/>
        </w:rPr>
        <w:t>12</w:t>
      </w:r>
      <w:r w:rsidR="001B0E63" w:rsidRPr="008331C6">
        <w:rPr>
          <w:rFonts w:ascii="Times New Roman" w:hAnsi="Times New Roman" w:cs="Times New Roman"/>
          <w:sz w:val="24"/>
          <w:szCs w:val="24"/>
        </w:rPr>
        <w:t>. However, while costs may increase for those identified with mental health conditions</w:t>
      </w:r>
      <w:r w:rsidR="00DB576D" w:rsidRPr="008331C6">
        <w:rPr>
          <w:rFonts w:ascii="Times New Roman" w:hAnsi="Times New Roman" w:cs="Times New Roman"/>
          <w:sz w:val="24"/>
          <w:szCs w:val="24"/>
        </w:rPr>
        <w:t>,</w:t>
      </w:r>
      <w:r w:rsidR="001B0E63" w:rsidRPr="008331C6">
        <w:rPr>
          <w:rFonts w:ascii="Times New Roman" w:hAnsi="Times New Roman" w:cs="Times New Roman"/>
          <w:sz w:val="24"/>
          <w:szCs w:val="24"/>
        </w:rPr>
        <w:t xml:space="preserve"> there is an obvious trade-off in </w:t>
      </w:r>
      <w:r w:rsidR="00A86D44" w:rsidRPr="008331C6">
        <w:rPr>
          <w:rFonts w:ascii="Times New Roman" w:hAnsi="Times New Roman" w:cs="Times New Roman"/>
          <w:sz w:val="24"/>
          <w:szCs w:val="24"/>
        </w:rPr>
        <w:t xml:space="preserve">the </w:t>
      </w:r>
      <w:r w:rsidR="001B0E63" w:rsidRPr="008331C6">
        <w:rPr>
          <w:rFonts w:ascii="Times New Roman" w:hAnsi="Times New Roman" w:cs="Times New Roman"/>
          <w:sz w:val="24"/>
          <w:szCs w:val="24"/>
        </w:rPr>
        <w:t>costs saved from future healthcare resource use</w:t>
      </w:r>
      <w:r w:rsidR="005241E4" w:rsidRPr="008331C6">
        <w:rPr>
          <w:rFonts w:ascii="Times New Roman" w:hAnsi="Times New Roman" w:cs="Times New Roman"/>
          <w:sz w:val="24"/>
          <w:szCs w:val="24"/>
        </w:rPr>
        <w:t>,</w:t>
      </w:r>
      <w:r w:rsidR="00A86D44" w:rsidRPr="008331C6">
        <w:rPr>
          <w:rFonts w:ascii="Times New Roman" w:hAnsi="Times New Roman" w:cs="Times New Roman"/>
          <w:sz w:val="24"/>
          <w:szCs w:val="24"/>
        </w:rPr>
        <w:t xml:space="preserve"> as well as criminal justice contact and </w:t>
      </w:r>
      <w:r w:rsidR="004703CB" w:rsidRPr="008331C6">
        <w:rPr>
          <w:rFonts w:ascii="Times New Roman" w:hAnsi="Times New Roman" w:cs="Times New Roman"/>
          <w:sz w:val="24"/>
          <w:szCs w:val="24"/>
        </w:rPr>
        <w:t xml:space="preserve">accrued </w:t>
      </w:r>
      <w:r w:rsidR="00A86D44" w:rsidRPr="008331C6">
        <w:rPr>
          <w:rFonts w:ascii="Times New Roman" w:hAnsi="Times New Roman" w:cs="Times New Roman"/>
          <w:sz w:val="24"/>
          <w:szCs w:val="24"/>
        </w:rPr>
        <w:t xml:space="preserve">debt. </w:t>
      </w:r>
      <w:r w:rsidR="005456BA" w:rsidRPr="008331C6">
        <w:rPr>
          <w:rFonts w:ascii="Times New Roman" w:hAnsi="Times New Roman" w:cs="Times New Roman"/>
          <w:sz w:val="24"/>
          <w:szCs w:val="24"/>
        </w:rPr>
        <w:t>Notwithstanding the absence of standardised screening tools for problem gambling</w:t>
      </w:r>
      <w:r w:rsidR="001A20FE" w:rsidRPr="008331C6">
        <w:rPr>
          <w:rFonts w:ascii="Times New Roman" w:hAnsi="Times New Roman" w:cs="Times New Roman"/>
          <w:sz w:val="24"/>
          <w:szCs w:val="24"/>
        </w:rPr>
        <w:t xml:space="preserve"> risk</w:t>
      </w:r>
      <w:r w:rsidR="005456BA" w:rsidRPr="008331C6">
        <w:rPr>
          <w:rFonts w:ascii="Times New Roman" w:hAnsi="Times New Roman" w:cs="Times New Roman"/>
          <w:sz w:val="24"/>
          <w:szCs w:val="24"/>
        </w:rPr>
        <w:t xml:space="preserve">, </w:t>
      </w:r>
      <w:r w:rsidR="005A6660" w:rsidRPr="008331C6">
        <w:rPr>
          <w:rFonts w:ascii="Times New Roman" w:hAnsi="Times New Roman" w:cs="Times New Roman"/>
          <w:sz w:val="24"/>
          <w:szCs w:val="24"/>
        </w:rPr>
        <w:t>our</w:t>
      </w:r>
      <w:r w:rsidR="005456BA" w:rsidRPr="008331C6">
        <w:rPr>
          <w:rFonts w:ascii="Times New Roman" w:hAnsi="Times New Roman" w:cs="Times New Roman"/>
          <w:sz w:val="24"/>
          <w:szCs w:val="24"/>
        </w:rPr>
        <w:t xml:space="preserve"> findings </w:t>
      </w:r>
      <w:r w:rsidR="005A6660" w:rsidRPr="008331C6">
        <w:rPr>
          <w:rFonts w:ascii="Times New Roman" w:hAnsi="Times New Roman" w:cs="Times New Roman"/>
          <w:sz w:val="24"/>
          <w:szCs w:val="24"/>
        </w:rPr>
        <w:t>indicate t</w:t>
      </w:r>
      <w:r w:rsidR="005456BA" w:rsidRPr="008331C6">
        <w:rPr>
          <w:rFonts w:ascii="Times New Roman" w:hAnsi="Times New Roman" w:cs="Times New Roman"/>
          <w:sz w:val="24"/>
          <w:szCs w:val="24"/>
        </w:rPr>
        <w:t xml:space="preserve">hat engaging </w:t>
      </w:r>
      <w:r w:rsidR="005A6660" w:rsidRPr="008331C6">
        <w:rPr>
          <w:rFonts w:ascii="Times New Roman" w:hAnsi="Times New Roman" w:cs="Times New Roman"/>
          <w:sz w:val="24"/>
          <w:szCs w:val="24"/>
        </w:rPr>
        <w:t xml:space="preserve">all </w:t>
      </w:r>
      <w:r w:rsidR="005456BA" w:rsidRPr="008331C6">
        <w:rPr>
          <w:rFonts w:ascii="Times New Roman" w:hAnsi="Times New Roman" w:cs="Times New Roman"/>
          <w:sz w:val="24"/>
          <w:szCs w:val="24"/>
        </w:rPr>
        <w:t xml:space="preserve">healthcare professionals </w:t>
      </w:r>
      <w:r w:rsidR="005A6660" w:rsidRPr="008331C6">
        <w:rPr>
          <w:rFonts w:ascii="Times New Roman" w:hAnsi="Times New Roman" w:cs="Times New Roman"/>
          <w:sz w:val="24"/>
          <w:szCs w:val="24"/>
        </w:rPr>
        <w:t xml:space="preserve">working with veterans as part of support for other, comorbid difficulties such as mental health problems and alcohol and substance use is needed </w:t>
      </w:r>
      <w:r w:rsidR="0039145F" w:rsidRPr="008331C6">
        <w:rPr>
          <w:rFonts w:ascii="Times New Roman" w:hAnsi="Times New Roman" w:cs="Times New Roman"/>
          <w:sz w:val="24"/>
          <w:szCs w:val="24"/>
        </w:rPr>
        <w:t xml:space="preserve">to better understand </w:t>
      </w:r>
      <w:r w:rsidR="007D4D32" w:rsidRPr="008331C6">
        <w:rPr>
          <w:rFonts w:ascii="Times New Roman" w:hAnsi="Times New Roman" w:cs="Times New Roman"/>
          <w:sz w:val="24"/>
          <w:szCs w:val="24"/>
        </w:rPr>
        <w:t xml:space="preserve">the trajectory of </w:t>
      </w:r>
      <w:r w:rsidR="0039145F" w:rsidRPr="008331C6">
        <w:rPr>
          <w:rFonts w:ascii="Times New Roman" w:hAnsi="Times New Roman" w:cs="Times New Roman"/>
          <w:sz w:val="24"/>
          <w:szCs w:val="24"/>
        </w:rPr>
        <w:t>gambling</w:t>
      </w:r>
      <w:r w:rsidR="004B6D63" w:rsidRPr="008331C6">
        <w:rPr>
          <w:rFonts w:ascii="Times New Roman" w:hAnsi="Times New Roman" w:cs="Times New Roman"/>
          <w:sz w:val="24"/>
          <w:szCs w:val="24"/>
        </w:rPr>
        <w:t>-related</w:t>
      </w:r>
      <w:r w:rsidR="0039145F" w:rsidRPr="008331C6">
        <w:rPr>
          <w:rFonts w:ascii="Times New Roman" w:hAnsi="Times New Roman" w:cs="Times New Roman"/>
          <w:sz w:val="24"/>
          <w:szCs w:val="24"/>
        </w:rPr>
        <w:t xml:space="preserve"> harms</w:t>
      </w:r>
      <w:r w:rsidR="00611F67" w:rsidRPr="008331C6">
        <w:rPr>
          <w:rFonts w:ascii="Times New Roman" w:hAnsi="Times New Roman" w:cs="Times New Roman"/>
          <w:sz w:val="24"/>
          <w:szCs w:val="24"/>
          <w:vertAlign w:val="superscript"/>
        </w:rPr>
        <w:t xml:space="preserve">6, </w:t>
      </w:r>
      <w:r w:rsidR="00720F53" w:rsidRPr="008331C6">
        <w:rPr>
          <w:rFonts w:ascii="Times New Roman" w:hAnsi="Times New Roman" w:cs="Times New Roman"/>
          <w:sz w:val="24"/>
          <w:szCs w:val="24"/>
          <w:vertAlign w:val="superscript"/>
        </w:rPr>
        <w:t>3</w:t>
      </w:r>
      <w:r w:rsidR="00F91E70" w:rsidRPr="008331C6">
        <w:rPr>
          <w:rFonts w:ascii="Times New Roman" w:hAnsi="Times New Roman" w:cs="Times New Roman"/>
          <w:sz w:val="24"/>
          <w:szCs w:val="24"/>
          <w:vertAlign w:val="superscript"/>
        </w:rPr>
        <w:t>4</w:t>
      </w:r>
      <w:r w:rsidR="005A6660" w:rsidRPr="008331C6">
        <w:rPr>
          <w:rFonts w:ascii="Times New Roman" w:hAnsi="Times New Roman" w:cs="Times New Roman"/>
          <w:sz w:val="24"/>
          <w:szCs w:val="24"/>
        </w:rPr>
        <w:t>.</w:t>
      </w:r>
    </w:p>
    <w:p w14:paraId="085873B2" w14:textId="7A2B7AC6" w:rsidR="00B2228B" w:rsidRPr="008331C6" w:rsidRDefault="004D1691" w:rsidP="00B642EB">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t xml:space="preserve">The economic analysis is subject to limitations. </w:t>
      </w:r>
      <w:r w:rsidR="005D5CB2" w:rsidRPr="008331C6">
        <w:rPr>
          <w:rFonts w:ascii="Times New Roman" w:hAnsi="Times New Roman" w:cs="Times New Roman"/>
          <w:sz w:val="24"/>
          <w:szCs w:val="24"/>
        </w:rPr>
        <w:t>First, d</w:t>
      </w:r>
      <w:r w:rsidR="005E0506" w:rsidRPr="008331C6">
        <w:rPr>
          <w:rFonts w:ascii="Times New Roman" w:hAnsi="Times New Roman" w:cs="Times New Roman"/>
          <w:sz w:val="24"/>
          <w:szCs w:val="24"/>
        </w:rPr>
        <w:t>ata w</w:t>
      </w:r>
      <w:r w:rsidR="005D5CB2" w:rsidRPr="008331C6">
        <w:rPr>
          <w:rFonts w:ascii="Times New Roman" w:hAnsi="Times New Roman" w:cs="Times New Roman"/>
          <w:sz w:val="24"/>
          <w:szCs w:val="24"/>
        </w:rPr>
        <w:t>ere</w:t>
      </w:r>
      <w:r w:rsidR="005E0506" w:rsidRPr="008331C6">
        <w:rPr>
          <w:rFonts w:ascii="Times New Roman" w:hAnsi="Times New Roman" w:cs="Times New Roman"/>
          <w:sz w:val="24"/>
          <w:szCs w:val="24"/>
        </w:rPr>
        <w:t xml:space="preserve"> collected at a single timepoint </w:t>
      </w:r>
      <w:r w:rsidR="005D5CB2" w:rsidRPr="008331C6">
        <w:rPr>
          <w:rFonts w:ascii="Times New Roman" w:hAnsi="Times New Roman" w:cs="Times New Roman"/>
          <w:sz w:val="24"/>
          <w:szCs w:val="24"/>
        </w:rPr>
        <w:t xml:space="preserve">making it impossible </w:t>
      </w:r>
      <w:r w:rsidR="005E0506" w:rsidRPr="008331C6">
        <w:rPr>
          <w:rFonts w:ascii="Times New Roman" w:hAnsi="Times New Roman" w:cs="Times New Roman"/>
          <w:sz w:val="24"/>
          <w:szCs w:val="24"/>
        </w:rPr>
        <w:t xml:space="preserve">to calculate QALYs. </w:t>
      </w:r>
      <w:r w:rsidR="006322A3" w:rsidRPr="008331C6">
        <w:rPr>
          <w:rFonts w:ascii="Times New Roman" w:hAnsi="Times New Roman" w:cs="Times New Roman"/>
          <w:sz w:val="24"/>
          <w:szCs w:val="24"/>
        </w:rPr>
        <w:t>Second, t</w:t>
      </w:r>
      <w:r w:rsidR="00F10207" w:rsidRPr="008331C6">
        <w:rPr>
          <w:rFonts w:ascii="Times New Roman" w:hAnsi="Times New Roman" w:cs="Times New Roman"/>
          <w:sz w:val="24"/>
          <w:szCs w:val="24"/>
        </w:rPr>
        <w:t xml:space="preserve">he analysis is predominantly descriptive due to limitations on the available data. </w:t>
      </w:r>
      <w:r w:rsidR="00D271B8" w:rsidRPr="008331C6">
        <w:rPr>
          <w:rFonts w:ascii="Times New Roman" w:hAnsi="Times New Roman" w:cs="Times New Roman"/>
          <w:sz w:val="24"/>
          <w:szCs w:val="24"/>
        </w:rPr>
        <w:t xml:space="preserve">An incremental cost-utility analysis would provide further insight regarding the benefit </w:t>
      </w:r>
      <w:r w:rsidR="003630FB" w:rsidRPr="008331C6">
        <w:rPr>
          <w:rFonts w:ascii="Times New Roman" w:hAnsi="Times New Roman" w:cs="Times New Roman"/>
          <w:sz w:val="24"/>
          <w:szCs w:val="24"/>
        </w:rPr>
        <w:t>of interventions targeted at veterans.</w:t>
      </w:r>
      <w:r w:rsidR="00501D60" w:rsidRPr="008331C6">
        <w:rPr>
          <w:rFonts w:ascii="Times New Roman" w:hAnsi="Times New Roman" w:cs="Times New Roman"/>
          <w:sz w:val="24"/>
          <w:szCs w:val="24"/>
        </w:rPr>
        <w:t xml:space="preserve"> </w:t>
      </w:r>
      <w:r w:rsidR="006322A3" w:rsidRPr="008331C6">
        <w:rPr>
          <w:rFonts w:ascii="Times New Roman" w:hAnsi="Times New Roman" w:cs="Times New Roman"/>
          <w:sz w:val="24"/>
          <w:szCs w:val="24"/>
        </w:rPr>
        <w:t xml:space="preserve">Third, </w:t>
      </w:r>
      <w:r w:rsidR="00501D60" w:rsidRPr="008331C6">
        <w:rPr>
          <w:rFonts w:ascii="Times New Roman" w:hAnsi="Times New Roman" w:cs="Times New Roman"/>
          <w:sz w:val="24"/>
          <w:szCs w:val="24"/>
        </w:rPr>
        <w:t xml:space="preserve">greater healthcare costs for veterans are likely to indicate exposure to greater physical and mental problems for this group. Future economic studies within these populations </w:t>
      </w:r>
      <w:r w:rsidR="00CC7AB5" w:rsidRPr="008331C6">
        <w:rPr>
          <w:rFonts w:ascii="Times New Roman" w:hAnsi="Times New Roman" w:cs="Times New Roman"/>
          <w:sz w:val="24"/>
          <w:szCs w:val="24"/>
        </w:rPr>
        <w:t>(e.g., in non</w:t>
      </w:r>
      <w:r w:rsidR="00EE4232" w:rsidRPr="008331C6">
        <w:rPr>
          <w:rFonts w:ascii="Times New Roman" w:hAnsi="Times New Roman" w:cs="Times New Roman"/>
          <w:sz w:val="24"/>
          <w:szCs w:val="24"/>
        </w:rPr>
        <w:t>-</w:t>
      </w:r>
      <w:r w:rsidR="00CC7AB5" w:rsidRPr="008331C6">
        <w:rPr>
          <w:rFonts w:ascii="Times New Roman" w:hAnsi="Times New Roman" w:cs="Times New Roman"/>
          <w:sz w:val="24"/>
          <w:szCs w:val="24"/>
        </w:rPr>
        <w:t xml:space="preserve">help-seeking veterans) </w:t>
      </w:r>
      <w:r w:rsidR="00501D60" w:rsidRPr="008331C6">
        <w:rPr>
          <w:rFonts w:ascii="Times New Roman" w:hAnsi="Times New Roman" w:cs="Times New Roman"/>
          <w:sz w:val="24"/>
          <w:szCs w:val="24"/>
        </w:rPr>
        <w:t>should seek to collect baseline costs to control for these differences.</w:t>
      </w:r>
      <w:r w:rsidR="009F6071" w:rsidRPr="008331C6">
        <w:rPr>
          <w:rFonts w:ascii="Times New Roman" w:hAnsi="Times New Roman" w:cs="Times New Roman"/>
          <w:sz w:val="24"/>
          <w:szCs w:val="24"/>
        </w:rPr>
        <w:t xml:space="preserve"> </w:t>
      </w:r>
      <w:r w:rsidR="00581F53" w:rsidRPr="008331C6">
        <w:rPr>
          <w:rFonts w:ascii="Times New Roman" w:hAnsi="Times New Roman" w:cs="Times New Roman"/>
          <w:sz w:val="24"/>
          <w:szCs w:val="24"/>
        </w:rPr>
        <w:t>F</w:t>
      </w:r>
      <w:r w:rsidR="00715060" w:rsidRPr="008331C6">
        <w:rPr>
          <w:rFonts w:ascii="Times New Roman" w:hAnsi="Times New Roman" w:cs="Times New Roman"/>
          <w:sz w:val="24"/>
          <w:szCs w:val="24"/>
        </w:rPr>
        <w:t>ourth</w:t>
      </w:r>
      <w:r w:rsidR="00581F53" w:rsidRPr="008331C6">
        <w:rPr>
          <w:rFonts w:ascii="Times New Roman" w:hAnsi="Times New Roman" w:cs="Times New Roman"/>
          <w:sz w:val="24"/>
          <w:szCs w:val="24"/>
        </w:rPr>
        <w:t>, f</w:t>
      </w:r>
      <w:r w:rsidR="009F6071" w:rsidRPr="008331C6">
        <w:rPr>
          <w:rFonts w:ascii="Times New Roman" w:hAnsi="Times New Roman" w:cs="Times New Roman"/>
          <w:sz w:val="24"/>
          <w:szCs w:val="24"/>
        </w:rPr>
        <w:t xml:space="preserve">urther research should seek to incorporate standardised health and wellbeing measures such as the </w:t>
      </w:r>
      <w:r w:rsidR="009A3FFB" w:rsidRPr="008331C6">
        <w:rPr>
          <w:rFonts w:ascii="Times New Roman" w:hAnsi="Times New Roman" w:cs="Times New Roman"/>
          <w:sz w:val="24"/>
          <w:szCs w:val="24"/>
        </w:rPr>
        <w:t>Short-Form Health Survey</w:t>
      </w:r>
      <w:r w:rsidR="00E542E2" w:rsidRPr="00E542E2">
        <w:rPr>
          <w:rFonts w:ascii="Times New Roman" w:hAnsi="Times New Roman" w:cs="Times New Roman"/>
          <w:sz w:val="24"/>
          <w:szCs w:val="24"/>
          <w:vertAlign w:val="superscript"/>
        </w:rPr>
        <w:t>35</w:t>
      </w:r>
      <w:r w:rsidR="009A3FFB" w:rsidRPr="008331C6">
        <w:rPr>
          <w:rFonts w:ascii="Times New Roman" w:hAnsi="Times New Roman" w:cs="Times New Roman"/>
          <w:sz w:val="24"/>
          <w:szCs w:val="24"/>
        </w:rPr>
        <w:t xml:space="preserve"> </w:t>
      </w:r>
      <w:r w:rsidR="009F6071" w:rsidRPr="008331C6">
        <w:rPr>
          <w:rFonts w:ascii="Times New Roman" w:hAnsi="Times New Roman" w:cs="Times New Roman"/>
          <w:sz w:val="24"/>
          <w:szCs w:val="24"/>
        </w:rPr>
        <w:t>in addition to gambling-specific outcomes and social costing.</w:t>
      </w:r>
      <w:r w:rsidR="00715060" w:rsidRPr="008331C6">
        <w:rPr>
          <w:rFonts w:ascii="Times New Roman" w:hAnsi="Times New Roman" w:cs="Times New Roman"/>
          <w:sz w:val="24"/>
          <w:szCs w:val="24"/>
        </w:rPr>
        <w:t xml:space="preserve"> Finally, our findings cannot infer causality (i.e., whether the outcomes measured were the result of gambling or the other way around) and, to that extent, are merely statements of association or predictability. </w:t>
      </w:r>
    </w:p>
    <w:p w14:paraId="346595B4" w14:textId="63C0CB00" w:rsidR="0047226D" w:rsidRPr="008331C6" w:rsidRDefault="00B2228B" w:rsidP="00F02253">
      <w:pPr>
        <w:spacing w:after="0" w:line="480" w:lineRule="auto"/>
        <w:ind w:firstLine="720"/>
        <w:rPr>
          <w:rFonts w:ascii="Times New Roman" w:hAnsi="Times New Roman" w:cs="Times New Roman"/>
          <w:sz w:val="24"/>
          <w:szCs w:val="24"/>
        </w:rPr>
      </w:pPr>
      <w:r w:rsidRPr="008331C6">
        <w:rPr>
          <w:rFonts w:ascii="Times New Roman" w:hAnsi="Times New Roman" w:cs="Times New Roman"/>
          <w:sz w:val="24"/>
          <w:szCs w:val="24"/>
        </w:rPr>
        <w:lastRenderedPageBreak/>
        <w:t>In conclusion, cost-consequences analysis showed that UK AF veterans have higher healthcare, social service, and societal costs, and have lower utility. Veterans have greater contacts with criminal justice services, receive more social service benefits, and have more lost work hours. From a societal perspective, veterans with problems gambling are more costly but experience no reduction in quality of life.</w:t>
      </w:r>
    </w:p>
    <w:p w14:paraId="56906E40" w14:textId="77777777" w:rsidR="00B63E33" w:rsidRPr="008331C6" w:rsidRDefault="00B63E33">
      <w:pPr>
        <w:rPr>
          <w:rFonts w:ascii="Times New Roman" w:hAnsi="Times New Roman" w:cs="Times New Roman"/>
          <w:b/>
          <w:bCs/>
          <w:sz w:val="24"/>
          <w:szCs w:val="24"/>
        </w:rPr>
      </w:pPr>
      <w:r w:rsidRPr="008331C6">
        <w:rPr>
          <w:rFonts w:ascii="Times New Roman" w:hAnsi="Times New Roman" w:cs="Times New Roman"/>
          <w:b/>
          <w:bCs/>
          <w:sz w:val="24"/>
          <w:szCs w:val="24"/>
        </w:rPr>
        <w:br w:type="page"/>
      </w:r>
    </w:p>
    <w:p w14:paraId="0A2EAB0F" w14:textId="7A4F7D8C" w:rsidR="0047226D" w:rsidRPr="008331C6" w:rsidRDefault="0047226D" w:rsidP="008416E1">
      <w:pPr>
        <w:pStyle w:val="Heading1"/>
      </w:pPr>
      <w:r w:rsidRPr="008331C6">
        <w:lastRenderedPageBreak/>
        <w:t>References</w:t>
      </w:r>
    </w:p>
    <w:p w14:paraId="633D9A35" w14:textId="12779AA4" w:rsidR="00D21DE4" w:rsidRPr="008331C6" w:rsidRDefault="00D21DE4" w:rsidP="00D21DE4">
      <w:pPr>
        <w:pStyle w:val="ListParagraph"/>
        <w:numPr>
          <w:ilvl w:val="0"/>
          <w:numId w:val="3"/>
        </w:numPr>
        <w:spacing w:after="0" w:line="360" w:lineRule="auto"/>
        <w:rPr>
          <w:rFonts w:ascii="Times New Roman" w:hAnsi="Times New Roman" w:cs="Times New Roman"/>
          <w:noProof/>
          <w:sz w:val="24"/>
          <w:szCs w:val="24"/>
        </w:rPr>
      </w:pPr>
      <w:r w:rsidRPr="008331C6">
        <w:rPr>
          <w:rFonts w:ascii="Times New Roman" w:hAnsi="Times New Roman" w:cs="Times New Roman"/>
          <w:noProof/>
          <w:sz w:val="24"/>
          <w:szCs w:val="24"/>
        </w:rPr>
        <w:t xml:space="preserve">Wardle H, Reith G, Langham E, </w:t>
      </w:r>
      <w:r w:rsidRPr="008331C6">
        <w:rPr>
          <w:rFonts w:ascii="Times New Roman" w:hAnsi="Times New Roman" w:cs="Times New Roman"/>
          <w:i/>
          <w:iCs/>
          <w:noProof/>
          <w:sz w:val="24"/>
          <w:szCs w:val="24"/>
        </w:rPr>
        <w:t>et al</w:t>
      </w:r>
      <w:r w:rsidRPr="008331C6">
        <w:rPr>
          <w:rFonts w:ascii="Times New Roman" w:hAnsi="Times New Roman" w:cs="Times New Roman"/>
          <w:noProof/>
          <w:sz w:val="24"/>
          <w:szCs w:val="24"/>
        </w:rPr>
        <w:t xml:space="preserve">. Gambling and public health: We need policy action to prevent harm. </w:t>
      </w:r>
      <w:r w:rsidRPr="008331C6">
        <w:rPr>
          <w:rFonts w:ascii="Times New Roman" w:hAnsi="Times New Roman" w:cs="Times New Roman"/>
          <w:i/>
          <w:iCs/>
          <w:noProof/>
          <w:sz w:val="24"/>
          <w:szCs w:val="24"/>
        </w:rPr>
        <w:t>BMJ</w:t>
      </w:r>
      <w:r w:rsidRPr="008331C6">
        <w:rPr>
          <w:rFonts w:ascii="Times New Roman" w:hAnsi="Times New Roman" w:cs="Times New Roman"/>
          <w:noProof/>
          <w:sz w:val="24"/>
          <w:szCs w:val="24"/>
        </w:rPr>
        <w:t xml:space="preserve"> 2019; 365</w:t>
      </w:r>
      <w:r w:rsidR="00D0766B" w:rsidRPr="008331C6">
        <w:rPr>
          <w:rFonts w:ascii="Times New Roman" w:hAnsi="Times New Roman" w:cs="Times New Roman"/>
          <w:noProof/>
          <w:sz w:val="24"/>
          <w:szCs w:val="24"/>
        </w:rPr>
        <w:t>:l1807</w:t>
      </w:r>
      <w:r w:rsidRPr="008331C6">
        <w:rPr>
          <w:rFonts w:ascii="Times New Roman" w:hAnsi="Times New Roman" w:cs="Times New Roman"/>
          <w:noProof/>
          <w:sz w:val="24"/>
          <w:szCs w:val="24"/>
        </w:rPr>
        <w:t>. doi: 10.1136/bmj.l1807</w:t>
      </w:r>
    </w:p>
    <w:p w14:paraId="4D51BDD7" w14:textId="77777777"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Patel A, McDaid D. </w:t>
      </w:r>
      <w:r w:rsidRPr="008331C6">
        <w:rPr>
          <w:rFonts w:ascii="Times New Roman" w:hAnsi="Times New Roman" w:cs="Times New Roman"/>
          <w:i/>
          <w:iCs/>
          <w:sz w:val="24"/>
          <w:szCs w:val="24"/>
        </w:rPr>
        <w:t>Methods for assessing costs of gambling related harms and cost-effectiveness of interventions</w:t>
      </w:r>
      <w:r w:rsidRPr="008331C6">
        <w:rPr>
          <w:rFonts w:ascii="Times New Roman" w:hAnsi="Times New Roman" w:cs="Times New Roman"/>
          <w:sz w:val="24"/>
          <w:szCs w:val="24"/>
        </w:rPr>
        <w:t>. Care Policy and Evaluation Centre, UK; 2019.</w:t>
      </w:r>
    </w:p>
    <w:p w14:paraId="53ECD219" w14:textId="77777777"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Winkler P, </w:t>
      </w:r>
      <w:proofErr w:type="spellStart"/>
      <w:r w:rsidRPr="008331C6">
        <w:rPr>
          <w:rFonts w:ascii="Times New Roman" w:hAnsi="Times New Roman" w:cs="Times New Roman"/>
          <w:sz w:val="24"/>
          <w:szCs w:val="24"/>
        </w:rPr>
        <w:t>Bejdova</w:t>
      </w:r>
      <w:proofErr w:type="spellEnd"/>
      <w:r w:rsidRPr="008331C6">
        <w:rPr>
          <w:rFonts w:ascii="Times New Roman" w:hAnsi="Times New Roman" w:cs="Times New Roman"/>
          <w:sz w:val="24"/>
          <w:szCs w:val="24"/>
        </w:rPr>
        <w:t xml:space="preserve"> M, </w:t>
      </w:r>
      <w:proofErr w:type="spellStart"/>
      <w:r w:rsidRPr="008331C6">
        <w:rPr>
          <w:rFonts w:ascii="Times New Roman" w:hAnsi="Times New Roman" w:cs="Times New Roman"/>
          <w:sz w:val="24"/>
          <w:szCs w:val="24"/>
        </w:rPr>
        <w:t>Csemy</w:t>
      </w:r>
      <w:proofErr w:type="spellEnd"/>
      <w:r w:rsidRPr="008331C6">
        <w:rPr>
          <w:rFonts w:ascii="Times New Roman" w:hAnsi="Times New Roman" w:cs="Times New Roman"/>
          <w:sz w:val="24"/>
          <w:szCs w:val="24"/>
        </w:rPr>
        <w:t xml:space="preserve"> L,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Social costs of gambling in the Czech Republic 2012. </w:t>
      </w:r>
      <w:r w:rsidRPr="008331C6">
        <w:rPr>
          <w:rFonts w:ascii="Times New Roman" w:hAnsi="Times New Roman" w:cs="Times New Roman"/>
          <w:i/>
          <w:iCs/>
          <w:sz w:val="24"/>
          <w:szCs w:val="24"/>
        </w:rPr>
        <w:t>J Gambling Studies.</w:t>
      </w:r>
      <w:r w:rsidRPr="008331C6">
        <w:rPr>
          <w:rFonts w:ascii="Times New Roman" w:hAnsi="Times New Roman" w:cs="Times New Roman"/>
          <w:sz w:val="24"/>
          <w:szCs w:val="24"/>
        </w:rPr>
        <w:t xml:space="preserve"> 2017; 33:1293-310.</w:t>
      </w:r>
    </w:p>
    <w:p w14:paraId="3F44DFA0" w14:textId="77777777"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Thorley C, Stirling A, Huynh, E. </w:t>
      </w:r>
      <w:r w:rsidRPr="008331C6">
        <w:rPr>
          <w:rFonts w:ascii="Times New Roman" w:hAnsi="Times New Roman" w:cs="Times New Roman"/>
          <w:i/>
          <w:iCs/>
          <w:sz w:val="24"/>
          <w:szCs w:val="24"/>
        </w:rPr>
        <w:t>Cards on the table: The cost to government associated with people who are problem gamblers in Britain</w:t>
      </w:r>
      <w:r w:rsidRPr="008331C6">
        <w:rPr>
          <w:rFonts w:ascii="Times New Roman" w:hAnsi="Times New Roman" w:cs="Times New Roman"/>
          <w:sz w:val="24"/>
          <w:szCs w:val="24"/>
        </w:rPr>
        <w:t>. Institute for Public Policy Research, UK; 2016.</w:t>
      </w:r>
    </w:p>
    <w:p w14:paraId="5043CF19" w14:textId="77777777"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Browne M, Greer N, Armstrong T,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w:t>
      </w:r>
      <w:r w:rsidRPr="008331C6">
        <w:rPr>
          <w:rFonts w:ascii="Times New Roman" w:hAnsi="Times New Roman" w:cs="Times New Roman"/>
          <w:i/>
          <w:iCs/>
          <w:sz w:val="24"/>
          <w:szCs w:val="24"/>
        </w:rPr>
        <w:t>The social cost of gambling to Victoria</w:t>
      </w:r>
      <w:r w:rsidRPr="008331C6">
        <w:rPr>
          <w:rFonts w:ascii="Times New Roman" w:hAnsi="Times New Roman" w:cs="Times New Roman"/>
          <w:sz w:val="24"/>
          <w:szCs w:val="24"/>
        </w:rPr>
        <w:t>. Victorian Responsible Gambling Foundation, Melbourne; 2017.</w:t>
      </w:r>
    </w:p>
    <w:p w14:paraId="546CC0FB" w14:textId="4579FE54"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proofErr w:type="spellStart"/>
      <w:r w:rsidRPr="008331C6">
        <w:rPr>
          <w:rFonts w:ascii="Times New Roman" w:hAnsi="Times New Roman" w:cs="Times New Roman"/>
          <w:sz w:val="24"/>
          <w:szCs w:val="24"/>
        </w:rPr>
        <w:t>Etuk</w:t>
      </w:r>
      <w:proofErr w:type="spellEnd"/>
      <w:r w:rsidRPr="008331C6">
        <w:rPr>
          <w:rFonts w:ascii="Times New Roman" w:hAnsi="Times New Roman" w:cs="Times New Roman"/>
          <w:sz w:val="24"/>
          <w:szCs w:val="24"/>
        </w:rPr>
        <w:t xml:space="preserve"> R, Shirk SD, Grubbs J,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Gambling problems in US military veterans. </w:t>
      </w:r>
      <w:proofErr w:type="spellStart"/>
      <w:r w:rsidRPr="008331C6">
        <w:rPr>
          <w:rFonts w:ascii="Times New Roman" w:hAnsi="Times New Roman" w:cs="Times New Roman"/>
          <w:i/>
          <w:iCs/>
          <w:sz w:val="24"/>
          <w:szCs w:val="24"/>
        </w:rPr>
        <w:t>Curr</w:t>
      </w:r>
      <w:proofErr w:type="spellEnd"/>
      <w:r w:rsidRPr="008331C6">
        <w:rPr>
          <w:rFonts w:ascii="Times New Roman" w:hAnsi="Times New Roman" w:cs="Times New Roman"/>
          <w:i/>
          <w:iCs/>
          <w:sz w:val="24"/>
          <w:szCs w:val="24"/>
        </w:rPr>
        <w:t xml:space="preserve"> Addict Rep</w:t>
      </w:r>
      <w:r w:rsidRPr="008331C6">
        <w:rPr>
          <w:rFonts w:ascii="Times New Roman" w:hAnsi="Times New Roman" w:cs="Times New Roman"/>
          <w:sz w:val="24"/>
          <w:szCs w:val="24"/>
        </w:rPr>
        <w:t xml:space="preserve">. 2020; 7:210-28. </w:t>
      </w:r>
    </w:p>
    <w:p w14:paraId="6B344149" w14:textId="4F911C03" w:rsidR="00D21DE4" w:rsidRPr="008331C6" w:rsidRDefault="00D21DE4" w:rsidP="00D21DE4">
      <w:pPr>
        <w:pStyle w:val="CommentText"/>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Iversen AC, van </w:t>
      </w:r>
      <w:proofErr w:type="spellStart"/>
      <w:r w:rsidRPr="008331C6">
        <w:rPr>
          <w:rFonts w:ascii="Times New Roman" w:hAnsi="Times New Roman" w:cs="Times New Roman"/>
          <w:sz w:val="24"/>
          <w:szCs w:val="24"/>
        </w:rPr>
        <w:t>Staden</w:t>
      </w:r>
      <w:proofErr w:type="spellEnd"/>
      <w:r w:rsidRPr="008331C6">
        <w:rPr>
          <w:rFonts w:ascii="Times New Roman" w:hAnsi="Times New Roman" w:cs="Times New Roman"/>
          <w:sz w:val="24"/>
          <w:szCs w:val="24"/>
        </w:rPr>
        <w:t xml:space="preserve"> L, Hughes JH,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The stigma of mental health problems and other barriers to care in the UK Armed Forces. </w:t>
      </w:r>
      <w:r w:rsidRPr="008331C6">
        <w:rPr>
          <w:rFonts w:ascii="Times New Roman" w:hAnsi="Times New Roman" w:cs="Times New Roman"/>
          <w:i/>
          <w:iCs/>
          <w:sz w:val="24"/>
          <w:szCs w:val="24"/>
        </w:rPr>
        <w:t xml:space="preserve">BMC Health </w:t>
      </w:r>
      <w:proofErr w:type="spellStart"/>
      <w:r w:rsidRPr="008331C6">
        <w:rPr>
          <w:rFonts w:ascii="Times New Roman" w:hAnsi="Times New Roman" w:cs="Times New Roman"/>
          <w:i/>
          <w:iCs/>
          <w:sz w:val="24"/>
          <w:szCs w:val="24"/>
        </w:rPr>
        <w:t>Serv</w:t>
      </w:r>
      <w:proofErr w:type="spellEnd"/>
      <w:r w:rsidRPr="008331C6">
        <w:rPr>
          <w:rFonts w:ascii="Times New Roman" w:hAnsi="Times New Roman" w:cs="Times New Roman"/>
          <w:i/>
          <w:iCs/>
          <w:sz w:val="24"/>
          <w:szCs w:val="24"/>
        </w:rPr>
        <w:t xml:space="preserve"> Res </w:t>
      </w:r>
      <w:r w:rsidRPr="008331C6">
        <w:rPr>
          <w:rFonts w:ascii="Times New Roman" w:hAnsi="Times New Roman" w:cs="Times New Roman"/>
          <w:sz w:val="24"/>
          <w:szCs w:val="24"/>
        </w:rPr>
        <w:t>2011; 11</w:t>
      </w:r>
      <w:r w:rsidR="00796842" w:rsidRPr="008331C6">
        <w:rPr>
          <w:rFonts w:ascii="Times New Roman" w:hAnsi="Times New Roman" w:cs="Times New Roman"/>
          <w:sz w:val="24"/>
          <w:szCs w:val="24"/>
        </w:rPr>
        <w:t>:</w:t>
      </w:r>
      <w:r w:rsidRPr="008331C6">
        <w:rPr>
          <w:rFonts w:ascii="Times New Roman" w:hAnsi="Times New Roman" w:cs="Times New Roman"/>
          <w:sz w:val="24"/>
          <w:szCs w:val="24"/>
        </w:rPr>
        <w:t>31.</w:t>
      </w:r>
    </w:p>
    <w:p w14:paraId="4EB98122" w14:textId="77777777"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Rodriguez-</w:t>
      </w:r>
      <w:proofErr w:type="spellStart"/>
      <w:r w:rsidRPr="008331C6">
        <w:rPr>
          <w:rFonts w:ascii="Times New Roman" w:hAnsi="Times New Roman" w:cs="Times New Roman"/>
          <w:sz w:val="24"/>
          <w:szCs w:val="24"/>
        </w:rPr>
        <w:t>Monguio</w:t>
      </w:r>
      <w:proofErr w:type="spellEnd"/>
      <w:r w:rsidRPr="008331C6">
        <w:rPr>
          <w:rFonts w:ascii="Times New Roman" w:hAnsi="Times New Roman" w:cs="Times New Roman"/>
          <w:sz w:val="24"/>
          <w:szCs w:val="24"/>
        </w:rPr>
        <w:t xml:space="preserve"> R, Brand E, </w:t>
      </w:r>
      <w:proofErr w:type="spellStart"/>
      <w:r w:rsidRPr="008331C6">
        <w:rPr>
          <w:rFonts w:ascii="Times New Roman" w:hAnsi="Times New Roman" w:cs="Times New Roman"/>
          <w:sz w:val="24"/>
          <w:szCs w:val="24"/>
        </w:rPr>
        <w:t>Volberg</w:t>
      </w:r>
      <w:proofErr w:type="spellEnd"/>
      <w:r w:rsidRPr="008331C6">
        <w:rPr>
          <w:rFonts w:ascii="Times New Roman" w:hAnsi="Times New Roman" w:cs="Times New Roman"/>
          <w:sz w:val="24"/>
          <w:szCs w:val="24"/>
        </w:rPr>
        <w:t xml:space="preserve"> R. The economic burden of pathological gambling and co-occurring mental health and substance use disorders</w:t>
      </w:r>
      <w:r w:rsidRPr="008331C6">
        <w:rPr>
          <w:rFonts w:ascii="Times New Roman" w:hAnsi="Times New Roman" w:cs="Times New Roman"/>
          <w:i/>
          <w:iCs/>
          <w:sz w:val="24"/>
          <w:szCs w:val="24"/>
        </w:rPr>
        <w:t xml:space="preserve">. J Addict Med </w:t>
      </w:r>
      <w:r w:rsidRPr="008331C6">
        <w:rPr>
          <w:rFonts w:ascii="Times New Roman" w:hAnsi="Times New Roman" w:cs="Times New Roman"/>
          <w:sz w:val="24"/>
          <w:szCs w:val="24"/>
        </w:rPr>
        <w:t xml:space="preserve">2018; 12:53-60 </w:t>
      </w:r>
    </w:p>
    <w:p w14:paraId="3D9BD9AE" w14:textId="573BB1A6"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Palmer L, Thandi G, Norton S,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Fourteen-year trajectories of posttraumatic stress disorder (PTSD) symptoms in UK military personnel, and associated risk factors. </w:t>
      </w:r>
      <w:r w:rsidRPr="008331C6">
        <w:rPr>
          <w:rFonts w:ascii="Times New Roman" w:hAnsi="Times New Roman" w:cs="Times New Roman"/>
          <w:i/>
          <w:iCs/>
          <w:sz w:val="24"/>
          <w:szCs w:val="24"/>
        </w:rPr>
        <w:t xml:space="preserve">J </w:t>
      </w:r>
      <w:proofErr w:type="spellStart"/>
      <w:r w:rsidRPr="008331C6">
        <w:rPr>
          <w:rFonts w:ascii="Times New Roman" w:hAnsi="Times New Roman" w:cs="Times New Roman"/>
          <w:i/>
          <w:iCs/>
          <w:sz w:val="24"/>
          <w:szCs w:val="24"/>
        </w:rPr>
        <w:t>Psychiatr</w:t>
      </w:r>
      <w:proofErr w:type="spellEnd"/>
      <w:r w:rsidRPr="008331C6">
        <w:rPr>
          <w:rFonts w:ascii="Times New Roman" w:hAnsi="Times New Roman" w:cs="Times New Roman"/>
          <w:i/>
          <w:iCs/>
          <w:sz w:val="24"/>
          <w:szCs w:val="24"/>
        </w:rPr>
        <w:t xml:space="preserve"> Res</w:t>
      </w:r>
      <w:r w:rsidRPr="008331C6">
        <w:rPr>
          <w:rFonts w:ascii="Times New Roman" w:hAnsi="Times New Roman" w:cs="Times New Roman"/>
          <w:sz w:val="24"/>
          <w:szCs w:val="24"/>
        </w:rPr>
        <w:t xml:space="preserve">. 2019; 109:156-63. </w:t>
      </w:r>
    </w:p>
    <w:p w14:paraId="1EFACA5F" w14:textId="19E08828"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Dighton G, Roberts E, </w:t>
      </w:r>
      <w:proofErr w:type="spellStart"/>
      <w:r w:rsidRPr="008331C6">
        <w:rPr>
          <w:rFonts w:ascii="Times New Roman" w:hAnsi="Times New Roman" w:cs="Times New Roman"/>
          <w:sz w:val="24"/>
          <w:szCs w:val="24"/>
        </w:rPr>
        <w:t>Hoon</w:t>
      </w:r>
      <w:proofErr w:type="spellEnd"/>
      <w:r w:rsidRPr="008331C6">
        <w:rPr>
          <w:rFonts w:ascii="Times New Roman" w:hAnsi="Times New Roman" w:cs="Times New Roman"/>
          <w:sz w:val="24"/>
          <w:szCs w:val="24"/>
        </w:rPr>
        <w:t xml:space="preserve"> AE,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Gambling problems and the impact of family in UK </w:t>
      </w:r>
      <w:r w:rsidR="0048190C" w:rsidRPr="008331C6">
        <w:rPr>
          <w:rFonts w:ascii="Times New Roman" w:hAnsi="Times New Roman" w:cs="Times New Roman"/>
          <w:sz w:val="24"/>
          <w:szCs w:val="24"/>
        </w:rPr>
        <w:t>A</w:t>
      </w:r>
      <w:r w:rsidRPr="008331C6">
        <w:rPr>
          <w:rFonts w:ascii="Times New Roman" w:hAnsi="Times New Roman" w:cs="Times New Roman"/>
          <w:sz w:val="24"/>
          <w:szCs w:val="24"/>
        </w:rPr>
        <w:t xml:space="preserve">rmed </w:t>
      </w:r>
      <w:r w:rsidR="0048190C" w:rsidRPr="008331C6">
        <w:rPr>
          <w:rFonts w:ascii="Times New Roman" w:hAnsi="Times New Roman" w:cs="Times New Roman"/>
          <w:sz w:val="24"/>
          <w:szCs w:val="24"/>
        </w:rPr>
        <w:t>F</w:t>
      </w:r>
      <w:r w:rsidRPr="008331C6">
        <w:rPr>
          <w:rFonts w:ascii="Times New Roman" w:hAnsi="Times New Roman" w:cs="Times New Roman"/>
          <w:sz w:val="24"/>
          <w:szCs w:val="24"/>
        </w:rPr>
        <w:t xml:space="preserve">orces veterans. </w:t>
      </w:r>
      <w:r w:rsidRPr="008331C6">
        <w:rPr>
          <w:rFonts w:ascii="Times New Roman" w:hAnsi="Times New Roman" w:cs="Times New Roman"/>
          <w:i/>
          <w:iCs/>
          <w:sz w:val="24"/>
          <w:szCs w:val="24"/>
        </w:rPr>
        <w:t xml:space="preserve">J </w:t>
      </w:r>
      <w:proofErr w:type="spellStart"/>
      <w:r w:rsidRPr="008331C6">
        <w:rPr>
          <w:rFonts w:ascii="Times New Roman" w:hAnsi="Times New Roman" w:cs="Times New Roman"/>
          <w:i/>
          <w:iCs/>
          <w:sz w:val="24"/>
          <w:szCs w:val="24"/>
        </w:rPr>
        <w:t>Behav</w:t>
      </w:r>
      <w:proofErr w:type="spellEnd"/>
      <w:r w:rsidRPr="008331C6">
        <w:rPr>
          <w:rFonts w:ascii="Times New Roman" w:hAnsi="Times New Roman" w:cs="Times New Roman"/>
          <w:i/>
          <w:iCs/>
          <w:sz w:val="24"/>
          <w:szCs w:val="24"/>
        </w:rPr>
        <w:t xml:space="preserve"> Addict</w:t>
      </w:r>
      <w:r w:rsidRPr="008331C6">
        <w:rPr>
          <w:rFonts w:ascii="Times New Roman" w:hAnsi="Times New Roman" w:cs="Times New Roman"/>
          <w:sz w:val="24"/>
          <w:szCs w:val="24"/>
        </w:rPr>
        <w:t xml:space="preserve"> 2018; 7</w:t>
      </w:r>
      <w:r w:rsidR="00D27DA2" w:rsidRPr="008331C6">
        <w:rPr>
          <w:rFonts w:ascii="Times New Roman" w:hAnsi="Times New Roman" w:cs="Times New Roman"/>
          <w:sz w:val="24"/>
          <w:szCs w:val="24"/>
        </w:rPr>
        <w:t>:</w:t>
      </w:r>
      <w:r w:rsidRPr="008331C6">
        <w:rPr>
          <w:rFonts w:ascii="Times New Roman" w:hAnsi="Times New Roman" w:cs="Times New Roman"/>
          <w:sz w:val="24"/>
          <w:szCs w:val="24"/>
        </w:rPr>
        <w:t xml:space="preserve">355-65. </w:t>
      </w:r>
    </w:p>
    <w:p w14:paraId="1632500B" w14:textId="77777777" w:rsidR="00D21DE4" w:rsidRPr="008331C6" w:rsidRDefault="00D21DE4" w:rsidP="00D21DE4">
      <w:pPr>
        <w:pStyle w:val="mixed-citation-compatibility"/>
        <w:numPr>
          <w:ilvl w:val="0"/>
          <w:numId w:val="3"/>
        </w:numPr>
        <w:shd w:val="clear" w:color="auto" w:fill="FFFFFF"/>
        <w:spacing w:before="0" w:beforeAutospacing="0" w:after="0" w:afterAutospacing="0" w:line="360" w:lineRule="auto"/>
        <w:textAlignment w:val="baseline"/>
      </w:pPr>
      <w:r w:rsidRPr="008331C6">
        <w:t xml:space="preserve">The Royal British Legion. </w:t>
      </w:r>
      <w:r w:rsidRPr="008331C6">
        <w:rPr>
          <w:i/>
          <w:iCs/>
          <w:shd w:val="clear" w:color="auto" w:fill="FFFFFF"/>
        </w:rPr>
        <w:t>A UK household survey of the ex-service community</w:t>
      </w:r>
      <w:r w:rsidRPr="008331C6">
        <w:rPr>
          <w:i/>
          <w:iCs/>
        </w:rPr>
        <w:t>.</w:t>
      </w:r>
      <w:r w:rsidRPr="008331C6">
        <w:t xml:space="preserve"> </w:t>
      </w:r>
      <w:r w:rsidRPr="008331C6">
        <w:rPr>
          <w:shd w:val="clear" w:color="auto" w:fill="FFFFFF"/>
        </w:rPr>
        <w:t>London, UK; 2014.</w:t>
      </w:r>
    </w:p>
    <w:p w14:paraId="23356BF2" w14:textId="77777777" w:rsidR="00D21DE4" w:rsidRPr="008331C6" w:rsidRDefault="00D21DE4" w:rsidP="00D21DE4">
      <w:pPr>
        <w:pStyle w:val="CommentText"/>
        <w:numPr>
          <w:ilvl w:val="0"/>
          <w:numId w:val="3"/>
        </w:numPr>
        <w:spacing w:after="0" w:line="360" w:lineRule="auto"/>
        <w:rPr>
          <w:rFonts w:ascii="Times New Roman" w:hAnsi="Times New Roman" w:cs="Times New Roman"/>
          <w:sz w:val="24"/>
          <w:szCs w:val="24"/>
        </w:rPr>
      </w:pPr>
      <w:proofErr w:type="spellStart"/>
      <w:r w:rsidRPr="008331C6">
        <w:rPr>
          <w:rFonts w:ascii="Times New Roman" w:hAnsi="Times New Roman" w:cs="Times New Roman"/>
          <w:sz w:val="24"/>
          <w:szCs w:val="24"/>
        </w:rPr>
        <w:t>Osumili</w:t>
      </w:r>
      <w:proofErr w:type="spellEnd"/>
      <w:r w:rsidRPr="008331C6">
        <w:rPr>
          <w:rFonts w:ascii="Times New Roman" w:hAnsi="Times New Roman" w:cs="Times New Roman"/>
          <w:sz w:val="24"/>
          <w:szCs w:val="24"/>
        </w:rPr>
        <w:t xml:space="preserve"> B, </w:t>
      </w:r>
      <w:proofErr w:type="spellStart"/>
      <w:r w:rsidRPr="008331C6">
        <w:rPr>
          <w:rFonts w:ascii="Times New Roman" w:hAnsi="Times New Roman" w:cs="Times New Roman"/>
          <w:sz w:val="24"/>
          <w:szCs w:val="24"/>
        </w:rPr>
        <w:t>McCrone</w:t>
      </w:r>
      <w:proofErr w:type="spellEnd"/>
      <w:r w:rsidRPr="008331C6">
        <w:rPr>
          <w:rFonts w:ascii="Times New Roman" w:hAnsi="Times New Roman" w:cs="Times New Roman"/>
          <w:sz w:val="24"/>
          <w:szCs w:val="24"/>
        </w:rPr>
        <w:t xml:space="preserve"> P, Burdett H,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Cost of post-deployment screening for mental illness in the UK military: Findings from a cluster randomised controlled trial. </w:t>
      </w:r>
      <w:r w:rsidRPr="008331C6">
        <w:rPr>
          <w:rFonts w:ascii="Times New Roman" w:hAnsi="Times New Roman" w:cs="Times New Roman"/>
          <w:i/>
          <w:iCs/>
          <w:sz w:val="24"/>
          <w:szCs w:val="24"/>
        </w:rPr>
        <w:t xml:space="preserve">J </w:t>
      </w:r>
      <w:proofErr w:type="spellStart"/>
      <w:r w:rsidRPr="008331C6">
        <w:rPr>
          <w:rFonts w:ascii="Times New Roman" w:hAnsi="Times New Roman" w:cs="Times New Roman"/>
          <w:i/>
          <w:iCs/>
          <w:sz w:val="24"/>
          <w:szCs w:val="24"/>
        </w:rPr>
        <w:t>Ment</w:t>
      </w:r>
      <w:proofErr w:type="spellEnd"/>
      <w:r w:rsidRPr="008331C6">
        <w:rPr>
          <w:rFonts w:ascii="Times New Roman" w:hAnsi="Times New Roman" w:cs="Times New Roman"/>
          <w:i/>
          <w:iCs/>
          <w:sz w:val="24"/>
          <w:szCs w:val="24"/>
        </w:rPr>
        <w:t xml:space="preserve"> Health</w:t>
      </w:r>
      <w:r w:rsidRPr="008331C6">
        <w:rPr>
          <w:rFonts w:ascii="Times New Roman" w:hAnsi="Times New Roman" w:cs="Times New Roman"/>
          <w:sz w:val="24"/>
          <w:szCs w:val="24"/>
        </w:rPr>
        <w:t xml:space="preserve"> 2019; doi:10.1080/09638237.2019.1581332</w:t>
      </w:r>
    </w:p>
    <w:p w14:paraId="4E20763C" w14:textId="3A040E39" w:rsidR="00352159" w:rsidRPr="008331C6" w:rsidRDefault="00352159"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Dighton G, Wood K, Armour C, </w:t>
      </w:r>
      <w:r w:rsidR="00EC48EE"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Gambling problems among </w:t>
      </w:r>
      <w:r w:rsidR="00510582" w:rsidRPr="008331C6">
        <w:rPr>
          <w:rFonts w:ascii="Times New Roman" w:hAnsi="Times New Roman" w:cs="Times New Roman"/>
          <w:sz w:val="24"/>
          <w:szCs w:val="24"/>
        </w:rPr>
        <w:t>U</w:t>
      </w:r>
      <w:r w:rsidRPr="008331C6">
        <w:rPr>
          <w:rFonts w:ascii="Times New Roman" w:hAnsi="Times New Roman" w:cs="Times New Roman"/>
          <w:sz w:val="24"/>
          <w:szCs w:val="24"/>
        </w:rPr>
        <w:t xml:space="preserve">nited </w:t>
      </w:r>
      <w:r w:rsidR="00510582" w:rsidRPr="008331C6">
        <w:rPr>
          <w:rFonts w:ascii="Times New Roman" w:hAnsi="Times New Roman" w:cs="Times New Roman"/>
          <w:sz w:val="24"/>
          <w:szCs w:val="24"/>
        </w:rPr>
        <w:t>K</w:t>
      </w:r>
      <w:r w:rsidRPr="008331C6">
        <w:rPr>
          <w:rFonts w:ascii="Times New Roman" w:hAnsi="Times New Roman" w:cs="Times New Roman"/>
          <w:sz w:val="24"/>
          <w:szCs w:val="24"/>
        </w:rPr>
        <w:t xml:space="preserve">ingdom armed forces veterans: </w:t>
      </w:r>
      <w:r w:rsidR="00C02D11" w:rsidRPr="008331C6">
        <w:rPr>
          <w:rFonts w:ascii="Times New Roman" w:hAnsi="Times New Roman" w:cs="Times New Roman"/>
          <w:sz w:val="24"/>
          <w:szCs w:val="24"/>
        </w:rPr>
        <w:t>A</w:t>
      </w:r>
      <w:r w:rsidRPr="008331C6">
        <w:rPr>
          <w:rFonts w:ascii="Times New Roman" w:hAnsi="Times New Roman" w:cs="Times New Roman"/>
          <w:sz w:val="24"/>
          <w:szCs w:val="24"/>
        </w:rPr>
        <w:t xml:space="preserve">ssociations with military service, mental health, gambling motivation, and posttraumatic stress disorder. </w:t>
      </w:r>
      <w:r w:rsidRPr="008331C6">
        <w:rPr>
          <w:rFonts w:ascii="Times New Roman" w:hAnsi="Times New Roman" w:cs="Times New Roman"/>
          <w:i/>
          <w:iCs/>
          <w:sz w:val="24"/>
          <w:szCs w:val="24"/>
        </w:rPr>
        <w:t>Manuscript submitted for publication</w:t>
      </w:r>
      <w:r w:rsidRPr="008331C6">
        <w:rPr>
          <w:rFonts w:ascii="Times New Roman" w:hAnsi="Times New Roman" w:cs="Times New Roman"/>
          <w:sz w:val="24"/>
          <w:szCs w:val="24"/>
        </w:rPr>
        <w:t>.</w:t>
      </w:r>
    </w:p>
    <w:p w14:paraId="537AF45C" w14:textId="0EC246BD"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lastRenderedPageBreak/>
        <w:t xml:space="preserve">Ferris JA, Wynne HJ. </w:t>
      </w:r>
      <w:r w:rsidRPr="008331C6">
        <w:rPr>
          <w:rFonts w:ascii="Times New Roman" w:hAnsi="Times New Roman" w:cs="Times New Roman"/>
          <w:i/>
          <w:iCs/>
          <w:sz w:val="24"/>
          <w:szCs w:val="24"/>
        </w:rPr>
        <w:t>The Canadian problem gambling index</w:t>
      </w:r>
      <w:r w:rsidRPr="008331C6">
        <w:rPr>
          <w:rFonts w:ascii="Times New Roman" w:hAnsi="Times New Roman" w:cs="Times New Roman"/>
          <w:sz w:val="24"/>
          <w:szCs w:val="24"/>
        </w:rPr>
        <w:t> (1-59). Ottawa, ON: Canadian Centre on Substance Abuse; 2001</w:t>
      </w:r>
      <w:r w:rsidR="00FD7D6B" w:rsidRPr="008331C6">
        <w:rPr>
          <w:rFonts w:ascii="Times New Roman" w:hAnsi="Times New Roman" w:cs="Times New Roman"/>
          <w:sz w:val="24"/>
          <w:szCs w:val="24"/>
        </w:rPr>
        <w:t>.</w:t>
      </w:r>
    </w:p>
    <w:p w14:paraId="2EFD5845" w14:textId="415649A6"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Kroenke K, Spitzer RL, Williams JB. The PHQ‐9: Validity of a brief depression severity measure. </w:t>
      </w:r>
      <w:r w:rsidRPr="008331C6">
        <w:rPr>
          <w:rFonts w:ascii="Times New Roman" w:hAnsi="Times New Roman" w:cs="Times New Roman"/>
          <w:i/>
          <w:iCs/>
          <w:sz w:val="24"/>
          <w:szCs w:val="24"/>
        </w:rPr>
        <w:t>J Gen Intern Med</w:t>
      </w:r>
      <w:r w:rsidRPr="008331C6">
        <w:rPr>
          <w:rFonts w:ascii="Times New Roman" w:hAnsi="Times New Roman" w:cs="Times New Roman"/>
          <w:sz w:val="24"/>
          <w:szCs w:val="24"/>
        </w:rPr>
        <w:t xml:space="preserve">. 2001; 16:606-13. </w:t>
      </w:r>
    </w:p>
    <w:p w14:paraId="483029A8" w14:textId="0D0FDD78"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noProof/>
          <w:sz w:val="24"/>
          <w:szCs w:val="24"/>
        </w:rPr>
        <w:t>Spitzer RL, Kroenke K, Williams JB, Löwe B. A brief measure for assessing generalized anxiety disorder: The GAD-7. </w:t>
      </w:r>
      <w:r w:rsidRPr="008331C6">
        <w:rPr>
          <w:rFonts w:ascii="Times New Roman" w:hAnsi="Times New Roman" w:cs="Times New Roman"/>
          <w:i/>
          <w:iCs/>
          <w:noProof/>
          <w:sz w:val="24"/>
          <w:szCs w:val="24"/>
        </w:rPr>
        <w:t>Arch Intern Med</w:t>
      </w:r>
      <w:r w:rsidRPr="008331C6">
        <w:rPr>
          <w:rFonts w:ascii="Times New Roman" w:hAnsi="Times New Roman" w:cs="Times New Roman"/>
          <w:noProof/>
          <w:sz w:val="24"/>
          <w:szCs w:val="24"/>
        </w:rPr>
        <w:t xml:space="preserve">. 2006; 166:1092-97. </w:t>
      </w:r>
    </w:p>
    <w:p w14:paraId="7ABADCA8" w14:textId="77777777" w:rsidR="00D21DE4" w:rsidRPr="008331C6" w:rsidRDefault="00D21DE4" w:rsidP="00D21DE4">
      <w:pPr>
        <w:pStyle w:val="ListParagraph"/>
        <w:numPr>
          <w:ilvl w:val="0"/>
          <w:numId w:val="3"/>
        </w:numPr>
        <w:spacing w:after="0" w:line="360" w:lineRule="auto"/>
        <w:rPr>
          <w:rFonts w:ascii="Times New Roman" w:hAnsi="Times New Roman" w:cs="Times New Roman"/>
          <w:noProof/>
          <w:sz w:val="24"/>
          <w:szCs w:val="24"/>
        </w:rPr>
      </w:pPr>
      <w:r w:rsidRPr="008331C6">
        <w:rPr>
          <w:rFonts w:ascii="Times New Roman" w:hAnsi="Times New Roman" w:cs="Times New Roman"/>
          <w:noProof/>
          <w:sz w:val="24"/>
          <w:szCs w:val="24"/>
        </w:rPr>
        <w:t xml:space="preserve">Cloitre M, Shevlin M, Brewin CR, </w:t>
      </w:r>
      <w:r w:rsidRPr="008331C6">
        <w:rPr>
          <w:rFonts w:ascii="Times New Roman" w:hAnsi="Times New Roman" w:cs="Times New Roman"/>
          <w:i/>
          <w:iCs/>
          <w:noProof/>
          <w:sz w:val="24"/>
          <w:szCs w:val="24"/>
        </w:rPr>
        <w:t>et al</w:t>
      </w:r>
      <w:r w:rsidRPr="008331C6">
        <w:rPr>
          <w:rFonts w:ascii="Times New Roman" w:hAnsi="Times New Roman" w:cs="Times New Roman"/>
          <w:noProof/>
          <w:sz w:val="24"/>
          <w:szCs w:val="24"/>
        </w:rPr>
        <w:t xml:space="preserve">. The International Trauma Questionnaire: Development of a self‐report measure of ICD‐11 PTSD and complex PTSD. </w:t>
      </w:r>
      <w:r w:rsidRPr="008331C6">
        <w:rPr>
          <w:rFonts w:ascii="Times New Roman" w:hAnsi="Times New Roman" w:cs="Times New Roman"/>
          <w:i/>
          <w:iCs/>
          <w:noProof/>
          <w:sz w:val="24"/>
          <w:szCs w:val="24"/>
        </w:rPr>
        <w:t>Acta Psychiat Scand</w:t>
      </w:r>
      <w:r w:rsidRPr="008331C6">
        <w:rPr>
          <w:rFonts w:ascii="Times New Roman" w:hAnsi="Times New Roman" w:cs="Times New Roman"/>
          <w:noProof/>
          <w:sz w:val="24"/>
          <w:szCs w:val="24"/>
        </w:rPr>
        <w:t xml:space="preserve">. 2018; 138:536-546. </w:t>
      </w:r>
    </w:p>
    <w:p w14:paraId="12BA7FF1" w14:textId="77777777" w:rsidR="00224E62" w:rsidRPr="008331C6" w:rsidRDefault="00224E62" w:rsidP="00224E62">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Beecham J, Knapp M. Costing psychiatric interventions. In </w:t>
      </w:r>
      <w:proofErr w:type="spellStart"/>
      <w:r w:rsidRPr="008331C6">
        <w:rPr>
          <w:rFonts w:ascii="Times New Roman" w:hAnsi="Times New Roman" w:cs="Times New Roman"/>
          <w:sz w:val="24"/>
          <w:szCs w:val="24"/>
        </w:rPr>
        <w:t>Thorncroft</w:t>
      </w:r>
      <w:proofErr w:type="spellEnd"/>
      <w:r w:rsidRPr="008331C6">
        <w:rPr>
          <w:rFonts w:ascii="Times New Roman" w:hAnsi="Times New Roman" w:cs="Times New Roman"/>
          <w:sz w:val="24"/>
          <w:szCs w:val="24"/>
        </w:rPr>
        <w:t xml:space="preserve"> D, </w:t>
      </w:r>
      <w:r w:rsidRPr="008331C6">
        <w:rPr>
          <w:rFonts w:ascii="Times New Roman" w:hAnsi="Times New Roman" w:cs="Times New Roman"/>
          <w:i/>
          <w:iCs/>
          <w:sz w:val="24"/>
          <w:szCs w:val="24"/>
        </w:rPr>
        <w:t>Measuring Mental Health Needs</w:t>
      </w:r>
      <w:r w:rsidRPr="008331C6">
        <w:rPr>
          <w:rFonts w:ascii="Times New Roman" w:hAnsi="Times New Roman" w:cs="Times New Roman"/>
          <w:sz w:val="24"/>
          <w:szCs w:val="24"/>
        </w:rPr>
        <w:t>, pp. 200–24, London; 2001.</w:t>
      </w:r>
    </w:p>
    <w:p w14:paraId="6DB015EF" w14:textId="59C59978" w:rsidR="00D21DE4" w:rsidRPr="008331C6" w:rsidRDefault="00D21DE4" w:rsidP="00224E62">
      <w:pPr>
        <w:pStyle w:val="ListParagraph"/>
        <w:numPr>
          <w:ilvl w:val="0"/>
          <w:numId w:val="3"/>
        </w:numPr>
        <w:spacing w:after="0" w:line="360" w:lineRule="auto"/>
        <w:rPr>
          <w:rFonts w:ascii="Times New Roman" w:hAnsi="Times New Roman" w:cs="Times New Roman"/>
          <w:sz w:val="24"/>
          <w:szCs w:val="24"/>
        </w:rPr>
      </w:pPr>
      <w:proofErr w:type="spellStart"/>
      <w:r w:rsidRPr="008331C6">
        <w:rPr>
          <w:rFonts w:ascii="Times New Roman" w:hAnsi="Times New Roman" w:cs="Times New Roman"/>
          <w:sz w:val="24"/>
          <w:szCs w:val="24"/>
        </w:rPr>
        <w:t>Herdman</w:t>
      </w:r>
      <w:proofErr w:type="spellEnd"/>
      <w:r w:rsidRPr="008331C6">
        <w:rPr>
          <w:rFonts w:ascii="Times New Roman" w:hAnsi="Times New Roman" w:cs="Times New Roman"/>
          <w:sz w:val="24"/>
          <w:szCs w:val="24"/>
        </w:rPr>
        <w:t xml:space="preserve"> M, </w:t>
      </w:r>
      <w:proofErr w:type="spellStart"/>
      <w:r w:rsidRPr="008331C6">
        <w:rPr>
          <w:rFonts w:ascii="Times New Roman" w:hAnsi="Times New Roman" w:cs="Times New Roman"/>
          <w:sz w:val="24"/>
          <w:szCs w:val="24"/>
        </w:rPr>
        <w:t>Gudex</w:t>
      </w:r>
      <w:proofErr w:type="spellEnd"/>
      <w:r w:rsidRPr="008331C6">
        <w:rPr>
          <w:rFonts w:ascii="Times New Roman" w:hAnsi="Times New Roman" w:cs="Times New Roman"/>
          <w:sz w:val="24"/>
          <w:szCs w:val="24"/>
        </w:rPr>
        <w:t xml:space="preserve"> C, Lloyd A,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xml:space="preserve"> Development and preliminary testing of the new five-level version of EQ-5D (EQ-5D-5L). </w:t>
      </w:r>
      <w:r w:rsidRPr="008331C6">
        <w:rPr>
          <w:rFonts w:ascii="Times New Roman" w:hAnsi="Times New Roman" w:cs="Times New Roman"/>
          <w:i/>
          <w:iCs/>
          <w:sz w:val="24"/>
          <w:szCs w:val="24"/>
        </w:rPr>
        <w:t>Qual Life Res</w:t>
      </w:r>
      <w:r w:rsidRPr="008331C6">
        <w:rPr>
          <w:rFonts w:ascii="Times New Roman" w:hAnsi="Times New Roman" w:cs="Times New Roman"/>
          <w:sz w:val="24"/>
          <w:szCs w:val="24"/>
        </w:rPr>
        <w:t xml:space="preserve"> 2011; 20:1727–36. </w:t>
      </w:r>
    </w:p>
    <w:p w14:paraId="17466A3D" w14:textId="7BC95012" w:rsidR="00D21DE4" w:rsidRPr="008331C6" w:rsidRDefault="00D21DE4" w:rsidP="00D21DE4">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shd w:val="clear" w:color="auto" w:fill="FFFFFF"/>
        </w:rPr>
        <w:t xml:space="preserve">van </w:t>
      </w:r>
      <w:proofErr w:type="spellStart"/>
      <w:r w:rsidRPr="008331C6">
        <w:rPr>
          <w:rFonts w:ascii="Times New Roman" w:hAnsi="Times New Roman" w:cs="Times New Roman"/>
          <w:sz w:val="24"/>
          <w:szCs w:val="24"/>
          <w:shd w:val="clear" w:color="auto" w:fill="FFFFFF"/>
        </w:rPr>
        <w:t>Hout</w:t>
      </w:r>
      <w:proofErr w:type="spellEnd"/>
      <w:r w:rsidRPr="008331C6">
        <w:rPr>
          <w:rFonts w:ascii="Times New Roman" w:hAnsi="Times New Roman" w:cs="Times New Roman"/>
          <w:sz w:val="24"/>
          <w:szCs w:val="24"/>
          <w:shd w:val="clear" w:color="auto" w:fill="FFFFFF"/>
        </w:rPr>
        <w:t xml:space="preserve"> B, Janssen MF, Feng YS, </w:t>
      </w:r>
      <w:r w:rsidRPr="008331C6">
        <w:rPr>
          <w:rFonts w:ascii="Times New Roman" w:hAnsi="Times New Roman" w:cs="Times New Roman"/>
          <w:i/>
          <w:iCs/>
          <w:sz w:val="24"/>
          <w:szCs w:val="24"/>
          <w:shd w:val="clear" w:color="auto" w:fill="FFFFFF"/>
        </w:rPr>
        <w:t>et al</w:t>
      </w:r>
      <w:r w:rsidRPr="008331C6">
        <w:rPr>
          <w:rFonts w:ascii="Times New Roman" w:hAnsi="Times New Roman" w:cs="Times New Roman"/>
          <w:sz w:val="24"/>
          <w:szCs w:val="24"/>
          <w:shd w:val="clear" w:color="auto" w:fill="FFFFFF"/>
        </w:rPr>
        <w:t xml:space="preserve">. Interim scoring for the EQ-5D-5L: Mapping the EQ-5D-5L to EQ-5D-3L value sets. </w:t>
      </w:r>
      <w:r w:rsidRPr="008331C6">
        <w:rPr>
          <w:rFonts w:ascii="Times New Roman" w:hAnsi="Times New Roman" w:cs="Times New Roman"/>
          <w:i/>
          <w:iCs/>
          <w:sz w:val="24"/>
          <w:szCs w:val="24"/>
          <w:shd w:val="clear" w:color="auto" w:fill="FFFFFF"/>
        </w:rPr>
        <w:t>Value Health</w:t>
      </w:r>
      <w:r w:rsidRPr="008331C6">
        <w:rPr>
          <w:rFonts w:ascii="Times New Roman" w:hAnsi="Times New Roman" w:cs="Times New Roman"/>
          <w:sz w:val="24"/>
          <w:szCs w:val="24"/>
          <w:shd w:val="clear" w:color="auto" w:fill="FFFFFF"/>
        </w:rPr>
        <w:t xml:space="preserve">. 2012; 15:708-15. </w:t>
      </w:r>
    </w:p>
    <w:p w14:paraId="4632DBE6" w14:textId="06137A9E"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British National Formulary. </w:t>
      </w:r>
      <w:r w:rsidR="0084331E" w:rsidRPr="008331C6">
        <w:rPr>
          <w:rFonts w:ascii="Times New Roman" w:hAnsi="Times New Roman" w:cs="Times New Roman"/>
          <w:sz w:val="24"/>
          <w:szCs w:val="24"/>
        </w:rPr>
        <w:t xml:space="preserve">National Institute for Health and Care Excellence; 2021. </w:t>
      </w:r>
      <w:r w:rsidRPr="008331C6">
        <w:rPr>
          <w:rFonts w:ascii="Times New Roman" w:hAnsi="Times New Roman" w:cs="Times New Roman"/>
          <w:sz w:val="24"/>
          <w:szCs w:val="24"/>
        </w:rPr>
        <w:t xml:space="preserve">https://bnf.nice.org.uk/ </w:t>
      </w:r>
    </w:p>
    <w:p w14:paraId="0F067ED8" w14:textId="6F58B229"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Curtis L, Burns A. </w:t>
      </w:r>
      <w:r w:rsidRPr="008331C6">
        <w:rPr>
          <w:rFonts w:ascii="Times New Roman" w:hAnsi="Times New Roman" w:cs="Times New Roman"/>
          <w:i/>
          <w:iCs/>
          <w:sz w:val="24"/>
          <w:szCs w:val="24"/>
        </w:rPr>
        <w:t>Unit Costs of Health and Social Care 2013</w:t>
      </w:r>
      <w:r w:rsidRPr="008331C6">
        <w:rPr>
          <w:rFonts w:ascii="Times New Roman" w:hAnsi="Times New Roman" w:cs="Times New Roman"/>
          <w:sz w:val="24"/>
          <w:szCs w:val="24"/>
        </w:rPr>
        <w:t>. Canterbury: Personal Social Services Research Unit, University of Kent; 2013.</w:t>
      </w:r>
    </w:p>
    <w:p w14:paraId="426C2526" w14:textId="50B82F71"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Curtis L, Burns A. </w:t>
      </w:r>
      <w:r w:rsidRPr="008331C6">
        <w:rPr>
          <w:rFonts w:ascii="Times New Roman" w:hAnsi="Times New Roman" w:cs="Times New Roman"/>
          <w:i/>
          <w:iCs/>
          <w:sz w:val="24"/>
          <w:szCs w:val="24"/>
        </w:rPr>
        <w:t>Unit Costs of Health and Social Care 2015</w:t>
      </w:r>
      <w:r w:rsidRPr="008331C6">
        <w:rPr>
          <w:rFonts w:ascii="Times New Roman" w:hAnsi="Times New Roman" w:cs="Times New Roman"/>
          <w:sz w:val="24"/>
          <w:szCs w:val="24"/>
        </w:rPr>
        <w:t>. Canterbury: Personal Social Services Research Unit, University of Kent; 2015.</w:t>
      </w:r>
    </w:p>
    <w:p w14:paraId="4B22B316" w14:textId="5CC2215F"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Curtis L, Burns A. </w:t>
      </w:r>
      <w:r w:rsidRPr="008331C6">
        <w:rPr>
          <w:rFonts w:ascii="Times New Roman" w:hAnsi="Times New Roman" w:cs="Times New Roman"/>
          <w:i/>
          <w:iCs/>
          <w:sz w:val="24"/>
          <w:szCs w:val="24"/>
        </w:rPr>
        <w:t>Unit Costs of Health and Social Care 2019</w:t>
      </w:r>
      <w:r w:rsidRPr="008331C6">
        <w:rPr>
          <w:rFonts w:ascii="Times New Roman" w:hAnsi="Times New Roman" w:cs="Times New Roman"/>
          <w:sz w:val="24"/>
          <w:szCs w:val="24"/>
        </w:rPr>
        <w:t>. Canterbury: Personal Social Services Research Unit, University of Kent; 2019</w:t>
      </w:r>
    </w:p>
    <w:p w14:paraId="003E09ED" w14:textId="24FAA02A"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Curtis L, Burns A. </w:t>
      </w:r>
      <w:r w:rsidRPr="008331C6">
        <w:rPr>
          <w:rFonts w:ascii="Times New Roman" w:hAnsi="Times New Roman" w:cs="Times New Roman"/>
          <w:i/>
          <w:iCs/>
          <w:sz w:val="24"/>
          <w:szCs w:val="24"/>
        </w:rPr>
        <w:t>Unit Costs of Health and Social Care 2020</w:t>
      </w:r>
      <w:r w:rsidRPr="008331C6">
        <w:rPr>
          <w:rFonts w:ascii="Times New Roman" w:hAnsi="Times New Roman" w:cs="Times New Roman"/>
          <w:sz w:val="24"/>
          <w:szCs w:val="24"/>
        </w:rPr>
        <w:t>. Canterbury: Personal Social Services Research Unit, University of Kent; 2020.</w:t>
      </w:r>
    </w:p>
    <w:p w14:paraId="54D52B7C" w14:textId="2DCE86BE"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Department of Health and Social Care. </w:t>
      </w:r>
      <w:r w:rsidRPr="008331C6">
        <w:rPr>
          <w:rFonts w:ascii="Times New Roman" w:hAnsi="Times New Roman" w:cs="Times New Roman"/>
          <w:i/>
          <w:iCs/>
          <w:sz w:val="24"/>
          <w:szCs w:val="24"/>
        </w:rPr>
        <w:t>National Schedule of NHS Costs 2018 to 2019</w:t>
      </w:r>
      <w:r w:rsidRPr="008331C6">
        <w:rPr>
          <w:rFonts w:ascii="Times New Roman" w:hAnsi="Times New Roman" w:cs="Times New Roman"/>
          <w:sz w:val="24"/>
          <w:szCs w:val="24"/>
        </w:rPr>
        <w:t>. 2019. https://www.england.nhs.uk/national-cost-collection/</w:t>
      </w:r>
    </w:p>
    <w:p w14:paraId="32955D6C" w14:textId="1C0879B2"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UK Government</w:t>
      </w:r>
      <w:r w:rsidR="004002D5" w:rsidRPr="008331C6">
        <w:rPr>
          <w:rFonts w:ascii="Times New Roman" w:hAnsi="Times New Roman" w:cs="Times New Roman"/>
          <w:sz w:val="24"/>
          <w:szCs w:val="24"/>
        </w:rPr>
        <w:t xml:space="preserve">. </w:t>
      </w:r>
      <w:r w:rsidRPr="008331C6">
        <w:rPr>
          <w:rFonts w:ascii="Times New Roman" w:hAnsi="Times New Roman" w:cs="Times New Roman"/>
          <w:i/>
          <w:iCs/>
          <w:sz w:val="24"/>
          <w:szCs w:val="24"/>
        </w:rPr>
        <w:t>Benefit and pension rates 2021 to 2022</w:t>
      </w:r>
      <w:r w:rsidRPr="008331C6">
        <w:rPr>
          <w:rFonts w:ascii="Times New Roman" w:hAnsi="Times New Roman" w:cs="Times New Roman"/>
          <w:sz w:val="24"/>
          <w:szCs w:val="24"/>
        </w:rPr>
        <w:t xml:space="preserve">. https://www.gov.uk/government/publications/benefit-and-pension-rates-2021-to-2022/benefit-and-pension-rates-2021-to-2022 </w:t>
      </w:r>
    </w:p>
    <w:p w14:paraId="1FB0C4D1" w14:textId="500BA6C7"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O</w:t>
      </w:r>
      <w:r w:rsidR="004002D5" w:rsidRPr="008331C6">
        <w:rPr>
          <w:rFonts w:ascii="Times New Roman" w:hAnsi="Times New Roman" w:cs="Times New Roman"/>
          <w:sz w:val="24"/>
          <w:szCs w:val="24"/>
        </w:rPr>
        <w:t xml:space="preserve">ffice for </w:t>
      </w:r>
      <w:r w:rsidRPr="008331C6">
        <w:rPr>
          <w:rFonts w:ascii="Times New Roman" w:hAnsi="Times New Roman" w:cs="Times New Roman"/>
          <w:sz w:val="24"/>
          <w:szCs w:val="24"/>
        </w:rPr>
        <w:t>N</w:t>
      </w:r>
      <w:r w:rsidR="004002D5" w:rsidRPr="008331C6">
        <w:rPr>
          <w:rFonts w:ascii="Times New Roman" w:hAnsi="Times New Roman" w:cs="Times New Roman"/>
          <w:sz w:val="24"/>
          <w:szCs w:val="24"/>
        </w:rPr>
        <w:t xml:space="preserve">ational </w:t>
      </w:r>
      <w:r w:rsidRPr="008331C6">
        <w:rPr>
          <w:rFonts w:ascii="Times New Roman" w:hAnsi="Times New Roman" w:cs="Times New Roman"/>
          <w:sz w:val="24"/>
          <w:szCs w:val="24"/>
        </w:rPr>
        <w:t>S</w:t>
      </w:r>
      <w:r w:rsidR="004002D5" w:rsidRPr="008331C6">
        <w:rPr>
          <w:rFonts w:ascii="Times New Roman" w:hAnsi="Times New Roman" w:cs="Times New Roman"/>
          <w:sz w:val="24"/>
          <w:szCs w:val="24"/>
        </w:rPr>
        <w:t>tatistics.</w:t>
      </w:r>
      <w:r w:rsidRPr="008331C6">
        <w:rPr>
          <w:rFonts w:ascii="Times New Roman" w:hAnsi="Times New Roman" w:cs="Times New Roman"/>
          <w:sz w:val="24"/>
          <w:szCs w:val="24"/>
        </w:rPr>
        <w:t xml:space="preserve"> </w:t>
      </w:r>
      <w:r w:rsidRPr="008331C6">
        <w:rPr>
          <w:rFonts w:ascii="Times New Roman" w:hAnsi="Times New Roman" w:cs="Times New Roman"/>
          <w:i/>
          <w:iCs/>
          <w:sz w:val="24"/>
          <w:szCs w:val="24"/>
        </w:rPr>
        <w:t>Annual Survey of Hours and Earnings</w:t>
      </w:r>
      <w:r w:rsidRPr="008331C6">
        <w:rPr>
          <w:rFonts w:ascii="Times New Roman" w:hAnsi="Times New Roman" w:cs="Times New Roman"/>
          <w:sz w:val="24"/>
          <w:szCs w:val="24"/>
        </w:rPr>
        <w:t xml:space="preserve">. https://www.ons.gov.uk/surveys/informationforbusinesses/businesssurveys/annualsurveyofhoursandearningsashe </w:t>
      </w:r>
    </w:p>
    <w:p w14:paraId="1CDA3FAB" w14:textId="431A8F0C" w:rsidR="00F550F5" w:rsidRPr="008331C6" w:rsidRDefault="00F550F5" w:rsidP="00F550F5">
      <w:pPr>
        <w:pStyle w:val="ListParagraph"/>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lastRenderedPageBreak/>
        <w:t xml:space="preserve">Turner J, </w:t>
      </w:r>
      <w:proofErr w:type="spellStart"/>
      <w:r w:rsidRPr="008331C6">
        <w:rPr>
          <w:rFonts w:ascii="Times New Roman" w:hAnsi="Times New Roman" w:cs="Times New Roman"/>
          <w:sz w:val="24"/>
          <w:szCs w:val="24"/>
        </w:rPr>
        <w:t>O’Cathain</w:t>
      </w:r>
      <w:proofErr w:type="spellEnd"/>
      <w:r w:rsidRPr="008331C6">
        <w:rPr>
          <w:rFonts w:ascii="Times New Roman" w:hAnsi="Times New Roman" w:cs="Times New Roman"/>
          <w:sz w:val="24"/>
          <w:szCs w:val="24"/>
        </w:rPr>
        <w:t xml:space="preserve"> A, Knowles E, </w:t>
      </w:r>
      <w:r w:rsidR="005D2BB6" w:rsidRPr="008331C6">
        <w:rPr>
          <w:rFonts w:ascii="Times New Roman" w:hAnsi="Times New Roman" w:cs="Times New Roman"/>
          <w:i/>
          <w:iCs/>
          <w:sz w:val="24"/>
          <w:szCs w:val="24"/>
        </w:rPr>
        <w:t>et al</w:t>
      </w:r>
      <w:r w:rsidR="004002D5" w:rsidRPr="008331C6">
        <w:rPr>
          <w:rFonts w:ascii="Times New Roman" w:hAnsi="Times New Roman" w:cs="Times New Roman"/>
          <w:sz w:val="24"/>
          <w:szCs w:val="24"/>
        </w:rPr>
        <w:t xml:space="preserve">. </w:t>
      </w:r>
      <w:r w:rsidRPr="008331C6">
        <w:rPr>
          <w:rFonts w:ascii="Times New Roman" w:hAnsi="Times New Roman" w:cs="Times New Roman"/>
          <w:i/>
          <w:iCs/>
          <w:sz w:val="24"/>
          <w:szCs w:val="24"/>
        </w:rPr>
        <w:t>Evaluation of NHS 111 Pilot Sites</w:t>
      </w:r>
      <w:r w:rsidRPr="008331C6">
        <w:rPr>
          <w:rFonts w:ascii="Times New Roman" w:hAnsi="Times New Roman" w:cs="Times New Roman"/>
          <w:sz w:val="24"/>
          <w:szCs w:val="24"/>
        </w:rPr>
        <w:t>. Sheffield: University of Sheffield, Medical Care Research Unit; 2012</w:t>
      </w:r>
      <w:r w:rsidR="00C229F7" w:rsidRPr="008331C6">
        <w:rPr>
          <w:rFonts w:ascii="Times New Roman" w:hAnsi="Times New Roman" w:cs="Times New Roman"/>
          <w:sz w:val="24"/>
          <w:szCs w:val="24"/>
        </w:rPr>
        <w:t>.</w:t>
      </w:r>
    </w:p>
    <w:p w14:paraId="07F41A9E" w14:textId="77777777" w:rsidR="00D21DE4" w:rsidRPr="008331C6" w:rsidRDefault="00D21DE4" w:rsidP="00D21DE4">
      <w:pPr>
        <w:pStyle w:val="CommentText"/>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Drummond MF, </w:t>
      </w:r>
      <w:proofErr w:type="spellStart"/>
      <w:r w:rsidRPr="008331C6">
        <w:rPr>
          <w:rFonts w:ascii="Times New Roman" w:hAnsi="Times New Roman" w:cs="Times New Roman"/>
          <w:sz w:val="24"/>
          <w:szCs w:val="24"/>
        </w:rPr>
        <w:t>Sculpher</w:t>
      </w:r>
      <w:proofErr w:type="spellEnd"/>
      <w:r w:rsidRPr="008331C6">
        <w:rPr>
          <w:rFonts w:ascii="Times New Roman" w:hAnsi="Times New Roman" w:cs="Times New Roman"/>
          <w:sz w:val="24"/>
          <w:szCs w:val="24"/>
        </w:rPr>
        <w:t xml:space="preserve"> MJ, Torrance GW,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Methods for the economic evaluation of health care programme. Third edition. Oxford: Oxford University Press, 2005.</w:t>
      </w:r>
    </w:p>
    <w:p w14:paraId="3AADC28A" w14:textId="728FFC73" w:rsidR="00D21DE4" w:rsidRPr="008331C6" w:rsidRDefault="00D21DE4" w:rsidP="00D21DE4">
      <w:pPr>
        <w:pStyle w:val="CommentText"/>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National Institute for Health and Care Excellence</w:t>
      </w:r>
      <w:r w:rsidR="00574CF3" w:rsidRPr="008331C6">
        <w:rPr>
          <w:rFonts w:ascii="Times New Roman" w:hAnsi="Times New Roman" w:cs="Times New Roman"/>
          <w:sz w:val="24"/>
          <w:szCs w:val="24"/>
        </w:rPr>
        <w:t xml:space="preserve"> (NICE)</w:t>
      </w:r>
      <w:r w:rsidRPr="008331C6">
        <w:rPr>
          <w:rFonts w:ascii="Times New Roman" w:hAnsi="Times New Roman" w:cs="Times New Roman"/>
          <w:sz w:val="24"/>
          <w:szCs w:val="24"/>
        </w:rPr>
        <w:t xml:space="preserve">. </w:t>
      </w:r>
      <w:proofErr w:type="gramStart"/>
      <w:r w:rsidRPr="008331C6">
        <w:rPr>
          <w:rFonts w:ascii="Times New Roman" w:hAnsi="Times New Roman" w:cs="Times New Roman"/>
          <w:sz w:val="24"/>
          <w:szCs w:val="24"/>
        </w:rPr>
        <w:t>How</w:t>
      </w:r>
      <w:proofErr w:type="gramEnd"/>
      <w:r w:rsidRPr="008331C6">
        <w:rPr>
          <w:rFonts w:ascii="Times New Roman" w:hAnsi="Times New Roman" w:cs="Times New Roman"/>
          <w:sz w:val="24"/>
          <w:szCs w:val="24"/>
        </w:rPr>
        <w:t xml:space="preserve"> NICE measures value for money in relation to public health interventions. Local Government Briefing, London, UK; 2013.</w:t>
      </w:r>
    </w:p>
    <w:p w14:paraId="370D093E" w14:textId="76055E95" w:rsidR="00D21DE4" w:rsidRPr="008331C6" w:rsidRDefault="00D21DE4" w:rsidP="00D21DE4">
      <w:pPr>
        <w:pStyle w:val="CommentText"/>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Murphy D, Busuttil W. Understanding the needs of veterans seeking support for mental health difficulties. </w:t>
      </w:r>
      <w:r w:rsidRPr="008331C6">
        <w:rPr>
          <w:rFonts w:ascii="Times New Roman" w:hAnsi="Times New Roman" w:cs="Times New Roman"/>
          <w:i/>
          <w:iCs/>
          <w:sz w:val="24"/>
          <w:szCs w:val="24"/>
        </w:rPr>
        <w:t>BMJ Mil Health</w:t>
      </w:r>
      <w:r w:rsidRPr="008331C6">
        <w:rPr>
          <w:rFonts w:ascii="Times New Roman" w:hAnsi="Times New Roman" w:cs="Times New Roman"/>
          <w:sz w:val="24"/>
          <w:szCs w:val="24"/>
        </w:rPr>
        <w:t xml:space="preserve"> 2019; 166:211-3.</w:t>
      </w:r>
    </w:p>
    <w:p w14:paraId="0A285296" w14:textId="0B701804" w:rsidR="00D21DE4" w:rsidRPr="008331C6" w:rsidRDefault="00D21DE4" w:rsidP="00D21DE4">
      <w:pPr>
        <w:pStyle w:val="CommentText"/>
        <w:numPr>
          <w:ilvl w:val="0"/>
          <w:numId w:val="3"/>
        </w:numPr>
        <w:spacing w:after="0" w:line="360" w:lineRule="auto"/>
        <w:rPr>
          <w:rFonts w:ascii="Times New Roman" w:hAnsi="Times New Roman" w:cs="Times New Roman"/>
          <w:sz w:val="24"/>
          <w:szCs w:val="24"/>
        </w:rPr>
      </w:pPr>
      <w:proofErr w:type="spellStart"/>
      <w:r w:rsidRPr="008331C6">
        <w:rPr>
          <w:rFonts w:ascii="Times New Roman" w:eastAsia="Times New Roman" w:hAnsi="Times New Roman" w:cs="Times New Roman"/>
          <w:sz w:val="24"/>
          <w:szCs w:val="24"/>
          <w:lang w:eastAsia="en-GB"/>
        </w:rPr>
        <w:t>Zala</w:t>
      </w:r>
      <w:proofErr w:type="spellEnd"/>
      <w:r w:rsidRPr="008331C6">
        <w:rPr>
          <w:rFonts w:ascii="Times New Roman" w:eastAsia="Times New Roman" w:hAnsi="Times New Roman" w:cs="Times New Roman"/>
          <w:sz w:val="24"/>
          <w:szCs w:val="24"/>
          <w:lang w:eastAsia="en-GB"/>
        </w:rPr>
        <w:t xml:space="preserve"> D, </w:t>
      </w:r>
      <w:proofErr w:type="spellStart"/>
      <w:r w:rsidRPr="008331C6">
        <w:rPr>
          <w:rFonts w:ascii="Times New Roman" w:eastAsia="Times New Roman" w:hAnsi="Times New Roman" w:cs="Times New Roman"/>
          <w:sz w:val="24"/>
          <w:szCs w:val="24"/>
          <w:lang w:eastAsia="en-GB"/>
        </w:rPr>
        <w:t>Mosweu</w:t>
      </w:r>
      <w:proofErr w:type="spellEnd"/>
      <w:r w:rsidRPr="008331C6">
        <w:rPr>
          <w:rFonts w:ascii="Times New Roman" w:eastAsia="Times New Roman" w:hAnsi="Times New Roman" w:cs="Times New Roman"/>
          <w:sz w:val="24"/>
          <w:szCs w:val="24"/>
          <w:lang w:eastAsia="en-GB"/>
        </w:rPr>
        <w:t xml:space="preserve"> I, Critchlow S, </w:t>
      </w:r>
      <w:r w:rsidRPr="008331C6">
        <w:rPr>
          <w:rFonts w:ascii="Times New Roman" w:eastAsia="Times New Roman" w:hAnsi="Times New Roman" w:cs="Times New Roman"/>
          <w:i/>
          <w:iCs/>
          <w:sz w:val="24"/>
          <w:szCs w:val="24"/>
          <w:lang w:eastAsia="en-GB"/>
        </w:rPr>
        <w:t>et al</w:t>
      </w:r>
      <w:r w:rsidRPr="008331C6">
        <w:rPr>
          <w:rFonts w:ascii="Times New Roman" w:eastAsia="Times New Roman" w:hAnsi="Times New Roman" w:cs="Times New Roman"/>
          <w:sz w:val="24"/>
          <w:szCs w:val="24"/>
          <w:lang w:eastAsia="en-GB"/>
        </w:rPr>
        <w:t xml:space="preserve">. Costing the COVID-19 pandemic: An exploratory economic evaluation of hypothetical suppression policy in the United Kingdom. </w:t>
      </w:r>
      <w:r w:rsidRPr="008331C6">
        <w:rPr>
          <w:rFonts w:ascii="Times New Roman" w:eastAsia="Times New Roman" w:hAnsi="Times New Roman" w:cs="Times New Roman"/>
          <w:i/>
          <w:iCs/>
          <w:sz w:val="24"/>
          <w:szCs w:val="24"/>
          <w:lang w:eastAsia="en-GB"/>
        </w:rPr>
        <w:t>Value Health</w:t>
      </w:r>
      <w:r w:rsidRPr="008331C6">
        <w:rPr>
          <w:rFonts w:ascii="Times New Roman" w:eastAsia="Times New Roman" w:hAnsi="Times New Roman" w:cs="Times New Roman"/>
          <w:sz w:val="24"/>
          <w:szCs w:val="24"/>
          <w:lang w:eastAsia="en-GB"/>
        </w:rPr>
        <w:t xml:space="preserve">. 2020; 23:1432-7. </w:t>
      </w:r>
    </w:p>
    <w:p w14:paraId="644FB4C6" w14:textId="3239EBA9" w:rsidR="00D21DE4" w:rsidRDefault="00D21DE4" w:rsidP="000941A5">
      <w:pPr>
        <w:pStyle w:val="CommentText"/>
        <w:numPr>
          <w:ilvl w:val="0"/>
          <w:numId w:val="3"/>
        </w:numPr>
        <w:spacing w:after="0" w:line="360" w:lineRule="auto"/>
        <w:rPr>
          <w:rFonts w:ascii="Times New Roman" w:hAnsi="Times New Roman" w:cs="Times New Roman"/>
          <w:sz w:val="24"/>
          <w:szCs w:val="24"/>
        </w:rPr>
      </w:pPr>
      <w:r w:rsidRPr="008331C6">
        <w:rPr>
          <w:rFonts w:ascii="Times New Roman" w:hAnsi="Times New Roman" w:cs="Times New Roman"/>
          <w:sz w:val="24"/>
          <w:szCs w:val="24"/>
        </w:rPr>
        <w:t xml:space="preserve">Garvey-Wilson AL, </w:t>
      </w:r>
      <w:proofErr w:type="spellStart"/>
      <w:r w:rsidRPr="008331C6">
        <w:rPr>
          <w:rFonts w:ascii="Times New Roman" w:hAnsi="Times New Roman" w:cs="Times New Roman"/>
          <w:sz w:val="24"/>
          <w:szCs w:val="24"/>
        </w:rPr>
        <w:t>O’Gallagher</w:t>
      </w:r>
      <w:proofErr w:type="spellEnd"/>
      <w:r w:rsidRPr="008331C6">
        <w:rPr>
          <w:rFonts w:ascii="Times New Roman" w:hAnsi="Times New Roman" w:cs="Times New Roman"/>
          <w:sz w:val="24"/>
          <w:szCs w:val="24"/>
        </w:rPr>
        <w:t xml:space="preserve"> KG, Liu X, </w:t>
      </w:r>
      <w:r w:rsidRPr="008331C6">
        <w:rPr>
          <w:rFonts w:ascii="Times New Roman" w:hAnsi="Times New Roman" w:cs="Times New Roman"/>
          <w:i/>
          <w:iCs/>
          <w:sz w:val="24"/>
          <w:szCs w:val="24"/>
        </w:rPr>
        <w:t>et al</w:t>
      </w:r>
      <w:r w:rsidRPr="008331C6">
        <w:rPr>
          <w:rFonts w:ascii="Times New Roman" w:hAnsi="Times New Roman" w:cs="Times New Roman"/>
          <w:sz w:val="24"/>
          <w:szCs w:val="24"/>
        </w:rPr>
        <w:t>. Demographic, behavio</w:t>
      </w:r>
      <w:r w:rsidR="00F409CA" w:rsidRPr="008331C6">
        <w:rPr>
          <w:rFonts w:ascii="Times New Roman" w:hAnsi="Times New Roman" w:cs="Times New Roman"/>
          <w:sz w:val="24"/>
          <w:szCs w:val="24"/>
        </w:rPr>
        <w:t>u</w:t>
      </w:r>
      <w:r w:rsidRPr="008331C6">
        <w:rPr>
          <w:rFonts w:ascii="Times New Roman" w:hAnsi="Times New Roman" w:cs="Times New Roman"/>
          <w:sz w:val="24"/>
          <w:szCs w:val="24"/>
        </w:rPr>
        <w:t xml:space="preserve">ral, and proximal risk factors for gambling disorder in the US military. </w:t>
      </w:r>
      <w:r w:rsidRPr="008331C6">
        <w:rPr>
          <w:rFonts w:ascii="Times New Roman" w:hAnsi="Times New Roman" w:cs="Times New Roman"/>
          <w:i/>
          <w:iCs/>
          <w:sz w:val="24"/>
          <w:szCs w:val="24"/>
        </w:rPr>
        <w:t>Am J Addict</w:t>
      </w:r>
      <w:r w:rsidRPr="008331C6">
        <w:rPr>
          <w:rFonts w:ascii="Times New Roman" w:hAnsi="Times New Roman" w:cs="Times New Roman"/>
          <w:sz w:val="24"/>
          <w:szCs w:val="24"/>
        </w:rPr>
        <w:t xml:space="preserve"> 2021; 1–9.</w:t>
      </w:r>
    </w:p>
    <w:p w14:paraId="73127D18" w14:textId="13DB7FD5" w:rsidR="006E0FD9" w:rsidRPr="006E0FD9" w:rsidRDefault="006E0FD9" w:rsidP="006E0FD9">
      <w:pPr>
        <w:pStyle w:val="ListParagraph"/>
        <w:numPr>
          <w:ilvl w:val="0"/>
          <w:numId w:val="3"/>
        </w:numPr>
        <w:spacing w:after="0" w:line="360" w:lineRule="auto"/>
        <w:rPr>
          <w:rFonts w:ascii="Times New Roman" w:hAnsi="Times New Roman" w:cs="Times New Roman"/>
          <w:sz w:val="24"/>
          <w:szCs w:val="24"/>
        </w:rPr>
      </w:pPr>
      <w:r w:rsidRPr="005B6454">
        <w:rPr>
          <w:rFonts w:ascii="Times New Roman" w:hAnsi="Times New Roman" w:cs="Times New Roman"/>
          <w:sz w:val="24"/>
          <w:szCs w:val="24"/>
        </w:rPr>
        <w:t xml:space="preserve">Ware J, Jr., Kosinski M, Keller SD. A 12-Item Short-Form Health Survey: construction of scales and preliminary tests of reliability and validity. </w:t>
      </w:r>
      <w:r w:rsidRPr="00C94DDE">
        <w:rPr>
          <w:rFonts w:ascii="Times New Roman" w:hAnsi="Times New Roman" w:cs="Times New Roman"/>
          <w:i/>
          <w:iCs/>
          <w:sz w:val="24"/>
          <w:szCs w:val="24"/>
        </w:rPr>
        <w:t>Med Care</w:t>
      </w:r>
      <w:r w:rsidRPr="005B6454">
        <w:rPr>
          <w:rFonts w:ascii="Times New Roman" w:hAnsi="Times New Roman" w:cs="Times New Roman"/>
          <w:sz w:val="24"/>
          <w:szCs w:val="24"/>
        </w:rPr>
        <w:t>. 1996;</w:t>
      </w:r>
      <w:r>
        <w:rPr>
          <w:rFonts w:ascii="Times New Roman" w:hAnsi="Times New Roman" w:cs="Times New Roman"/>
          <w:sz w:val="24"/>
          <w:szCs w:val="24"/>
        </w:rPr>
        <w:t xml:space="preserve"> </w:t>
      </w:r>
      <w:r w:rsidRPr="005B6454">
        <w:rPr>
          <w:rFonts w:ascii="Times New Roman" w:hAnsi="Times New Roman" w:cs="Times New Roman"/>
          <w:sz w:val="24"/>
          <w:szCs w:val="24"/>
        </w:rPr>
        <w:t>34:220-33.</w:t>
      </w:r>
    </w:p>
    <w:p w14:paraId="60D6FE72" w14:textId="77777777" w:rsidR="00D21DE4" w:rsidRPr="008331C6" w:rsidRDefault="00D21DE4" w:rsidP="00D21DE4">
      <w:pPr>
        <w:spacing w:after="0" w:line="276" w:lineRule="auto"/>
        <w:rPr>
          <w:rFonts w:ascii="Times New Roman" w:hAnsi="Times New Roman" w:cs="Times New Roman"/>
          <w:sz w:val="24"/>
          <w:szCs w:val="24"/>
        </w:rPr>
      </w:pPr>
    </w:p>
    <w:p w14:paraId="4C8E27B9" w14:textId="77777777" w:rsidR="009A1711" w:rsidRPr="008331C6" w:rsidRDefault="009A1711" w:rsidP="00E43E34">
      <w:pPr>
        <w:rPr>
          <w:sz w:val="23"/>
          <w:szCs w:val="23"/>
        </w:rPr>
      </w:pPr>
    </w:p>
    <w:p w14:paraId="04E9169E" w14:textId="77777777" w:rsidR="00BA707D" w:rsidRPr="008331C6" w:rsidRDefault="00BA707D">
      <w:pPr>
        <w:rPr>
          <w:sz w:val="23"/>
          <w:szCs w:val="23"/>
        </w:rPr>
      </w:pPr>
    </w:p>
    <w:p w14:paraId="5B2A6D32" w14:textId="3D862034" w:rsidR="006F1BE9" w:rsidRPr="008331C6" w:rsidRDefault="006F1BE9">
      <w:pPr>
        <w:rPr>
          <w:rFonts w:ascii="Times New Roman" w:hAnsi="Times New Roman" w:cs="Times New Roman"/>
          <w:b/>
          <w:bCs/>
          <w:sz w:val="24"/>
          <w:szCs w:val="24"/>
        </w:rPr>
      </w:pPr>
      <w:r w:rsidRPr="008331C6">
        <w:rPr>
          <w:rFonts w:ascii="Times New Roman" w:hAnsi="Times New Roman" w:cs="Times New Roman"/>
          <w:sz w:val="24"/>
          <w:szCs w:val="24"/>
        </w:rPr>
        <w:br w:type="page"/>
      </w:r>
    </w:p>
    <w:p w14:paraId="3DAEE563" w14:textId="77777777" w:rsidR="008416E1" w:rsidRDefault="008416E1" w:rsidP="008416E1">
      <w:pPr>
        <w:pStyle w:val="Heading1"/>
      </w:pPr>
      <w:r>
        <w:lastRenderedPageBreak/>
        <w:t>Tables</w:t>
      </w:r>
    </w:p>
    <w:p w14:paraId="1BBAA73B" w14:textId="72EB086B" w:rsidR="006F1BE9" w:rsidRPr="008331C6" w:rsidRDefault="006F1BE9" w:rsidP="006401CA">
      <w:pPr>
        <w:rPr>
          <w:rFonts w:ascii="Times New Roman" w:hAnsi="Times New Roman" w:cs="Times New Roman"/>
          <w:sz w:val="24"/>
          <w:szCs w:val="24"/>
        </w:rPr>
      </w:pPr>
      <w:r w:rsidRPr="008331C6">
        <w:rPr>
          <w:rFonts w:ascii="Times New Roman" w:hAnsi="Times New Roman" w:cs="Times New Roman"/>
          <w:i/>
          <w:iCs/>
          <w:sz w:val="24"/>
          <w:szCs w:val="24"/>
        </w:rPr>
        <w:t>Table 1.</w:t>
      </w:r>
      <w:r w:rsidRPr="008331C6">
        <w:rPr>
          <w:rFonts w:ascii="Times New Roman" w:hAnsi="Times New Roman" w:cs="Times New Roman"/>
          <w:sz w:val="24"/>
          <w:szCs w:val="24"/>
        </w:rPr>
        <w:t xml:space="preserve"> Sociodemographic characteristics of the veterans’ and non-veterans’ samples.</w:t>
      </w:r>
    </w:p>
    <w:tbl>
      <w:tblPr>
        <w:tblStyle w:val="TableGrid"/>
        <w:tblW w:w="946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1006"/>
        <w:gridCol w:w="1316"/>
        <w:gridCol w:w="656"/>
        <w:gridCol w:w="1123"/>
        <w:gridCol w:w="806"/>
        <w:gridCol w:w="806"/>
      </w:tblGrid>
      <w:tr w:rsidR="008331C6" w:rsidRPr="008331C6" w14:paraId="3B9C3A95" w14:textId="77777777" w:rsidTr="00032F76">
        <w:trPr>
          <w:trHeight w:val="500"/>
          <w:jc w:val="center"/>
        </w:trPr>
        <w:tc>
          <w:tcPr>
            <w:tcW w:w="3750" w:type="dxa"/>
            <w:vMerge w:val="restart"/>
            <w:noWrap/>
            <w:hideMark/>
          </w:tcPr>
          <w:p w14:paraId="62AE5454" w14:textId="77777777" w:rsidR="006F1BE9" w:rsidRPr="008331C6" w:rsidRDefault="006F1BE9" w:rsidP="006401CA">
            <w:pPr>
              <w:spacing w:line="276" w:lineRule="auto"/>
              <w:rPr>
                <w:rFonts w:ascii="Times New Roman" w:hAnsi="Times New Roman" w:cs="Times New Roman"/>
                <w:sz w:val="20"/>
                <w:szCs w:val="20"/>
              </w:rPr>
            </w:pPr>
          </w:p>
        </w:tc>
        <w:tc>
          <w:tcPr>
            <w:tcW w:w="2322" w:type="dxa"/>
            <w:gridSpan w:val="2"/>
            <w:noWrap/>
          </w:tcPr>
          <w:p w14:paraId="54E608CF"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sz w:val="20"/>
                <w:szCs w:val="20"/>
              </w:rPr>
              <w:t xml:space="preserve">Veterans </w:t>
            </w:r>
          </w:p>
          <w:p w14:paraId="17ECD56D"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sz w:val="20"/>
                <w:szCs w:val="20"/>
              </w:rPr>
              <w:t>(</w:t>
            </w:r>
            <w:r w:rsidRPr="008331C6">
              <w:rPr>
                <w:rFonts w:ascii="Times New Roman" w:hAnsi="Times New Roman" w:cs="Times New Roman"/>
                <w:b/>
                <w:bCs/>
                <w:i/>
                <w:iCs/>
                <w:sz w:val="20"/>
                <w:szCs w:val="20"/>
              </w:rPr>
              <w:t>n</w:t>
            </w:r>
            <w:r w:rsidRPr="008331C6">
              <w:rPr>
                <w:rFonts w:ascii="Times New Roman" w:hAnsi="Times New Roman" w:cs="Times New Roman"/>
                <w:b/>
                <w:bCs/>
                <w:sz w:val="20"/>
                <w:szCs w:val="20"/>
              </w:rPr>
              <w:t xml:space="preserve"> = 1,037)</w:t>
            </w:r>
          </w:p>
        </w:tc>
        <w:tc>
          <w:tcPr>
            <w:tcW w:w="1779" w:type="dxa"/>
            <w:gridSpan w:val="2"/>
          </w:tcPr>
          <w:p w14:paraId="73C48379"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sz w:val="20"/>
                <w:szCs w:val="20"/>
              </w:rPr>
              <w:t xml:space="preserve">Non-veterans </w:t>
            </w:r>
          </w:p>
          <w:p w14:paraId="54F4A0BB"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i/>
                <w:iCs/>
                <w:sz w:val="20"/>
                <w:szCs w:val="20"/>
              </w:rPr>
              <w:t>(n</w:t>
            </w:r>
            <w:r w:rsidRPr="008331C6">
              <w:rPr>
                <w:rFonts w:ascii="Times New Roman" w:hAnsi="Times New Roman" w:cs="Times New Roman"/>
                <w:b/>
                <w:bCs/>
                <w:sz w:val="20"/>
                <w:szCs w:val="20"/>
              </w:rPr>
              <w:t xml:space="preserve"> = 1,148)</w:t>
            </w:r>
          </w:p>
        </w:tc>
        <w:tc>
          <w:tcPr>
            <w:tcW w:w="1612" w:type="dxa"/>
            <w:gridSpan w:val="2"/>
            <w:vMerge w:val="restart"/>
            <w:tcBorders>
              <w:bottom w:val="single" w:sz="4" w:space="0" w:color="auto"/>
            </w:tcBorders>
            <w:vAlign w:val="center"/>
          </w:tcPr>
          <w:p w14:paraId="47C715CD"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i/>
                <w:iCs/>
                <w:sz w:val="20"/>
                <w:szCs w:val="20"/>
              </w:rPr>
              <w:t>p</w:t>
            </w:r>
          </w:p>
        </w:tc>
      </w:tr>
      <w:tr w:rsidR="008331C6" w:rsidRPr="008331C6" w14:paraId="67C8473F" w14:textId="77777777" w:rsidTr="000810C7">
        <w:trPr>
          <w:trHeight w:hRule="exact" w:val="255"/>
          <w:jc w:val="center"/>
        </w:trPr>
        <w:tc>
          <w:tcPr>
            <w:tcW w:w="3750" w:type="dxa"/>
            <w:vMerge/>
            <w:tcBorders>
              <w:bottom w:val="single" w:sz="4" w:space="0" w:color="auto"/>
            </w:tcBorders>
            <w:noWrap/>
          </w:tcPr>
          <w:p w14:paraId="73802930" w14:textId="77777777" w:rsidR="006F1BE9" w:rsidRPr="008331C6" w:rsidRDefault="006F1BE9" w:rsidP="006401CA">
            <w:pPr>
              <w:spacing w:line="276" w:lineRule="auto"/>
              <w:rPr>
                <w:rFonts w:ascii="Times New Roman" w:hAnsi="Times New Roman" w:cs="Times New Roman"/>
                <w:sz w:val="20"/>
                <w:szCs w:val="20"/>
              </w:rPr>
            </w:pPr>
          </w:p>
        </w:tc>
        <w:tc>
          <w:tcPr>
            <w:tcW w:w="1006" w:type="dxa"/>
            <w:tcBorders>
              <w:top w:val="single" w:sz="4" w:space="0" w:color="auto"/>
              <w:bottom w:val="single" w:sz="4" w:space="0" w:color="auto"/>
            </w:tcBorders>
            <w:noWrap/>
          </w:tcPr>
          <w:p w14:paraId="16B90615" w14:textId="77777777" w:rsidR="006F1BE9" w:rsidRPr="008331C6" w:rsidRDefault="006F1BE9" w:rsidP="006401CA">
            <w:pPr>
              <w:spacing w:line="276" w:lineRule="auto"/>
              <w:jc w:val="center"/>
              <w:rPr>
                <w:rFonts w:ascii="Times New Roman" w:hAnsi="Times New Roman" w:cs="Times New Roman"/>
                <w:b/>
                <w:bCs/>
                <w:i/>
                <w:iCs/>
                <w:sz w:val="20"/>
                <w:szCs w:val="20"/>
              </w:rPr>
            </w:pPr>
            <w:r w:rsidRPr="008331C6">
              <w:rPr>
                <w:rFonts w:ascii="Times New Roman" w:hAnsi="Times New Roman" w:cs="Times New Roman"/>
                <w:b/>
                <w:bCs/>
                <w:i/>
                <w:iCs/>
                <w:sz w:val="20"/>
                <w:szCs w:val="20"/>
              </w:rPr>
              <w:t>n</w:t>
            </w:r>
          </w:p>
        </w:tc>
        <w:tc>
          <w:tcPr>
            <w:tcW w:w="1316" w:type="dxa"/>
            <w:tcBorders>
              <w:top w:val="single" w:sz="4" w:space="0" w:color="auto"/>
              <w:bottom w:val="single" w:sz="4" w:space="0" w:color="auto"/>
            </w:tcBorders>
            <w:noWrap/>
          </w:tcPr>
          <w:p w14:paraId="532B1FFB"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sz w:val="20"/>
                <w:szCs w:val="20"/>
              </w:rPr>
              <w:t>%</w:t>
            </w:r>
          </w:p>
        </w:tc>
        <w:tc>
          <w:tcPr>
            <w:tcW w:w="656" w:type="dxa"/>
            <w:tcBorders>
              <w:top w:val="single" w:sz="4" w:space="0" w:color="auto"/>
              <w:bottom w:val="single" w:sz="4" w:space="0" w:color="auto"/>
            </w:tcBorders>
          </w:tcPr>
          <w:p w14:paraId="3876BD8C" w14:textId="77777777" w:rsidR="006F1BE9" w:rsidRPr="008331C6" w:rsidRDefault="006F1BE9" w:rsidP="006401CA">
            <w:pPr>
              <w:spacing w:line="276" w:lineRule="auto"/>
              <w:jc w:val="center"/>
              <w:rPr>
                <w:rFonts w:ascii="Times New Roman" w:hAnsi="Times New Roman" w:cs="Times New Roman"/>
                <w:b/>
                <w:bCs/>
                <w:i/>
                <w:iCs/>
                <w:sz w:val="20"/>
                <w:szCs w:val="20"/>
              </w:rPr>
            </w:pPr>
            <w:r w:rsidRPr="008331C6">
              <w:rPr>
                <w:rFonts w:ascii="Times New Roman" w:hAnsi="Times New Roman" w:cs="Times New Roman"/>
                <w:b/>
                <w:bCs/>
                <w:i/>
                <w:iCs/>
                <w:sz w:val="20"/>
                <w:szCs w:val="20"/>
              </w:rPr>
              <w:t>n</w:t>
            </w:r>
          </w:p>
        </w:tc>
        <w:tc>
          <w:tcPr>
            <w:tcW w:w="1123" w:type="dxa"/>
            <w:tcBorders>
              <w:top w:val="single" w:sz="4" w:space="0" w:color="auto"/>
              <w:bottom w:val="single" w:sz="4" w:space="0" w:color="auto"/>
            </w:tcBorders>
          </w:tcPr>
          <w:p w14:paraId="3E5263C6" w14:textId="77777777" w:rsidR="006F1BE9" w:rsidRPr="008331C6" w:rsidRDefault="006F1BE9" w:rsidP="006401CA">
            <w:pPr>
              <w:spacing w:line="276" w:lineRule="auto"/>
              <w:jc w:val="center"/>
              <w:rPr>
                <w:rFonts w:ascii="Times New Roman" w:hAnsi="Times New Roman" w:cs="Times New Roman"/>
                <w:b/>
                <w:bCs/>
                <w:sz w:val="20"/>
                <w:szCs w:val="20"/>
              </w:rPr>
            </w:pPr>
            <w:r w:rsidRPr="008331C6">
              <w:rPr>
                <w:rFonts w:ascii="Times New Roman" w:hAnsi="Times New Roman" w:cs="Times New Roman"/>
                <w:b/>
                <w:bCs/>
                <w:sz w:val="20"/>
                <w:szCs w:val="20"/>
              </w:rPr>
              <w:t>%</w:t>
            </w:r>
          </w:p>
        </w:tc>
        <w:tc>
          <w:tcPr>
            <w:tcW w:w="1612" w:type="dxa"/>
            <w:gridSpan w:val="2"/>
            <w:vMerge/>
            <w:tcBorders>
              <w:top w:val="single" w:sz="4" w:space="0" w:color="auto"/>
              <w:bottom w:val="single" w:sz="4" w:space="0" w:color="auto"/>
            </w:tcBorders>
            <w:vAlign w:val="center"/>
          </w:tcPr>
          <w:p w14:paraId="79CA7A71" w14:textId="77777777" w:rsidR="006F1BE9" w:rsidRPr="008331C6" w:rsidRDefault="006F1BE9" w:rsidP="006401CA">
            <w:pPr>
              <w:spacing w:line="276" w:lineRule="auto"/>
              <w:jc w:val="center"/>
              <w:rPr>
                <w:rFonts w:ascii="Times New Roman" w:hAnsi="Times New Roman" w:cs="Times New Roman"/>
                <w:b/>
                <w:bCs/>
                <w:sz w:val="20"/>
                <w:szCs w:val="20"/>
              </w:rPr>
            </w:pPr>
          </w:p>
        </w:tc>
      </w:tr>
      <w:tr w:rsidR="008331C6" w:rsidRPr="008331C6" w14:paraId="20BB2321" w14:textId="77777777" w:rsidTr="000810C7">
        <w:trPr>
          <w:trHeight w:hRule="exact" w:val="255"/>
          <w:jc w:val="center"/>
        </w:trPr>
        <w:tc>
          <w:tcPr>
            <w:tcW w:w="3750" w:type="dxa"/>
            <w:tcBorders>
              <w:top w:val="single" w:sz="4" w:space="0" w:color="auto"/>
              <w:bottom w:val="nil"/>
            </w:tcBorders>
            <w:noWrap/>
            <w:hideMark/>
          </w:tcPr>
          <w:p w14:paraId="09622205" w14:textId="77777777" w:rsidR="006F1BE9" w:rsidRPr="008331C6" w:rsidRDefault="006F1BE9" w:rsidP="00AC0884">
            <w:pPr>
              <w:spacing w:line="276" w:lineRule="auto"/>
              <w:rPr>
                <w:rFonts w:ascii="Times New Roman" w:hAnsi="Times New Roman" w:cs="Times New Roman"/>
                <w:b/>
                <w:bCs/>
                <w:sz w:val="20"/>
                <w:szCs w:val="20"/>
              </w:rPr>
            </w:pPr>
            <w:r w:rsidRPr="008331C6">
              <w:rPr>
                <w:rFonts w:ascii="Times New Roman" w:hAnsi="Times New Roman" w:cs="Times New Roman"/>
                <w:b/>
                <w:bCs/>
                <w:sz w:val="20"/>
                <w:szCs w:val="20"/>
              </w:rPr>
              <w:t>Gender</w:t>
            </w:r>
          </w:p>
        </w:tc>
        <w:tc>
          <w:tcPr>
            <w:tcW w:w="1006" w:type="dxa"/>
            <w:tcBorders>
              <w:top w:val="single" w:sz="4" w:space="0" w:color="auto"/>
              <w:bottom w:val="nil"/>
            </w:tcBorders>
            <w:noWrap/>
            <w:hideMark/>
          </w:tcPr>
          <w:p w14:paraId="14BFBD09" w14:textId="77777777" w:rsidR="006F1BE9" w:rsidRPr="008331C6" w:rsidRDefault="006F1BE9" w:rsidP="00AC0884">
            <w:pPr>
              <w:spacing w:line="276" w:lineRule="auto"/>
              <w:jc w:val="center"/>
              <w:rPr>
                <w:rFonts w:ascii="Times New Roman" w:hAnsi="Times New Roman" w:cs="Times New Roman"/>
                <w:sz w:val="20"/>
                <w:szCs w:val="20"/>
              </w:rPr>
            </w:pPr>
          </w:p>
        </w:tc>
        <w:tc>
          <w:tcPr>
            <w:tcW w:w="1316" w:type="dxa"/>
            <w:tcBorders>
              <w:top w:val="single" w:sz="4" w:space="0" w:color="auto"/>
              <w:bottom w:val="nil"/>
            </w:tcBorders>
            <w:noWrap/>
            <w:hideMark/>
          </w:tcPr>
          <w:p w14:paraId="1AC3C3FC" w14:textId="77777777" w:rsidR="006F1BE9" w:rsidRPr="008331C6" w:rsidRDefault="006F1BE9" w:rsidP="00AC0884">
            <w:pPr>
              <w:spacing w:line="276" w:lineRule="auto"/>
              <w:jc w:val="center"/>
              <w:rPr>
                <w:rFonts w:ascii="Times New Roman" w:hAnsi="Times New Roman" w:cs="Times New Roman"/>
                <w:sz w:val="20"/>
                <w:szCs w:val="20"/>
              </w:rPr>
            </w:pPr>
          </w:p>
        </w:tc>
        <w:tc>
          <w:tcPr>
            <w:tcW w:w="656" w:type="dxa"/>
            <w:tcBorders>
              <w:top w:val="single" w:sz="4" w:space="0" w:color="auto"/>
              <w:bottom w:val="nil"/>
            </w:tcBorders>
          </w:tcPr>
          <w:p w14:paraId="6342597C" w14:textId="77777777" w:rsidR="006F1BE9" w:rsidRPr="008331C6" w:rsidRDefault="006F1BE9" w:rsidP="00AC0884">
            <w:pPr>
              <w:spacing w:line="276" w:lineRule="auto"/>
              <w:jc w:val="center"/>
              <w:rPr>
                <w:rFonts w:ascii="Times New Roman" w:hAnsi="Times New Roman" w:cs="Times New Roman"/>
                <w:sz w:val="20"/>
                <w:szCs w:val="20"/>
              </w:rPr>
            </w:pPr>
          </w:p>
        </w:tc>
        <w:tc>
          <w:tcPr>
            <w:tcW w:w="1123" w:type="dxa"/>
            <w:tcBorders>
              <w:top w:val="single" w:sz="4" w:space="0" w:color="auto"/>
              <w:bottom w:val="nil"/>
            </w:tcBorders>
          </w:tcPr>
          <w:p w14:paraId="036FDA12"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tcBorders>
              <w:top w:val="single" w:sz="4" w:space="0" w:color="auto"/>
              <w:bottom w:val="nil"/>
            </w:tcBorders>
            <w:vAlign w:val="center"/>
          </w:tcPr>
          <w:p w14:paraId="750D86DA"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tcBorders>
              <w:top w:val="single" w:sz="4" w:space="0" w:color="auto"/>
              <w:bottom w:val="nil"/>
            </w:tcBorders>
            <w:vAlign w:val="center"/>
          </w:tcPr>
          <w:p w14:paraId="22FB60BE"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6C5397BD" w14:textId="77777777" w:rsidTr="000810C7">
        <w:trPr>
          <w:trHeight w:hRule="exact" w:val="255"/>
          <w:jc w:val="center"/>
        </w:trPr>
        <w:tc>
          <w:tcPr>
            <w:tcW w:w="3750" w:type="dxa"/>
            <w:tcBorders>
              <w:top w:val="nil"/>
            </w:tcBorders>
            <w:noWrap/>
            <w:hideMark/>
          </w:tcPr>
          <w:p w14:paraId="463F751E"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Male</w:t>
            </w:r>
          </w:p>
        </w:tc>
        <w:tc>
          <w:tcPr>
            <w:tcW w:w="1006" w:type="dxa"/>
            <w:tcBorders>
              <w:top w:val="nil"/>
            </w:tcBorders>
            <w:noWrap/>
            <w:vAlign w:val="bottom"/>
          </w:tcPr>
          <w:p w14:paraId="0B7CC85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970</w:t>
            </w:r>
          </w:p>
        </w:tc>
        <w:tc>
          <w:tcPr>
            <w:tcW w:w="1316" w:type="dxa"/>
            <w:tcBorders>
              <w:top w:val="nil"/>
            </w:tcBorders>
            <w:noWrap/>
            <w:vAlign w:val="bottom"/>
          </w:tcPr>
          <w:p w14:paraId="4D1F175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93.5</w:t>
            </w:r>
          </w:p>
        </w:tc>
        <w:tc>
          <w:tcPr>
            <w:tcW w:w="656" w:type="dxa"/>
            <w:tcBorders>
              <w:top w:val="nil"/>
            </w:tcBorders>
          </w:tcPr>
          <w:p w14:paraId="3CCF14A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1054</w:t>
            </w:r>
          </w:p>
        </w:tc>
        <w:tc>
          <w:tcPr>
            <w:tcW w:w="1123" w:type="dxa"/>
            <w:tcBorders>
              <w:top w:val="nil"/>
            </w:tcBorders>
          </w:tcPr>
          <w:p w14:paraId="6F57753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91.8</w:t>
            </w:r>
          </w:p>
        </w:tc>
        <w:tc>
          <w:tcPr>
            <w:tcW w:w="806" w:type="dxa"/>
            <w:tcBorders>
              <w:top w:val="nil"/>
            </w:tcBorders>
            <w:vAlign w:val="center"/>
          </w:tcPr>
          <w:p w14:paraId="0939EF6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.123</w:t>
            </w:r>
          </w:p>
        </w:tc>
        <w:tc>
          <w:tcPr>
            <w:tcW w:w="806" w:type="dxa"/>
            <w:vMerge w:val="restart"/>
            <w:tcBorders>
              <w:top w:val="nil"/>
            </w:tcBorders>
            <w:vAlign w:val="center"/>
          </w:tcPr>
          <w:p w14:paraId="0EA1B2C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.278</w:t>
            </w:r>
          </w:p>
        </w:tc>
      </w:tr>
      <w:tr w:rsidR="008331C6" w:rsidRPr="008331C6" w14:paraId="709373AD" w14:textId="77777777" w:rsidTr="000810C7">
        <w:trPr>
          <w:trHeight w:hRule="exact" w:val="255"/>
          <w:jc w:val="center"/>
        </w:trPr>
        <w:tc>
          <w:tcPr>
            <w:tcW w:w="3750" w:type="dxa"/>
            <w:noWrap/>
            <w:hideMark/>
          </w:tcPr>
          <w:p w14:paraId="5DF110A4"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Female</w:t>
            </w:r>
          </w:p>
        </w:tc>
        <w:tc>
          <w:tcPr>
            <w:tcW w:w="1006" w:type="dxa"/>
            <w:noWrap/>
            <w:vAlign w:val="bottom"/>
          </w:tcPr>
          <w:p w14:paraId="04183B7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64</w:t>
            </w:r>
          </w:p>
        </w:tc>
        <w:tc>
          <w:tcPr>
            <w:tcW w:w="1316" w:type="dxa"/>
            <w:noWrap/>
            <w:vAlign w:val="bottom"/>
          </w:tcPr>
          <w:p w14:paraId="30AE46E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6.2</w:t>
            </w:r>
          </w:p>
        </w:tc>
        <w:tc>
          <w:tcPr>
            <w:tcW w:w="656" w:type="dxa"/>
          </w:tcPr>
          <w:p w14:paraId="28E303B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91</w:t>
            </w:r>
          </w:p>
        </w:tc>
        <w:tc>
          <w:tcPr>
            <w:tcW w:w="1123" w:type="dxa"/>
          </w:tcPr>
          <w:p w14:paraId="2812E16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7.9</w:t>
            </w:r>
          </w:p>
        </w:tc>
        <w:tc>
          <w:tcPr>
            <w:tcW w:w="806" w:type="dxa"/>
            <w:vAlign w:val="center"/>
          </w:tcPr>
          <w:p w14:paraId="775EA07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.111</w:t>
            </w:r>
          </w:p>
        </w:tc>
        <w:tc>
          <w:tcPr>
            <w:tcW w:w="806" w:type="dxa"/>
            <w:vMerge/>
            <w:vAlign w:val="center"/>
          </w:tcPr>
          <w:p w14:paraId="043E9980"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1393D910" w14:textId="77777777" w:rsidTr="000810C7">
        <w:trPr>
          <w:trHeight w:hRule="exact" w:val="255"/>
          <w:jc w:val="center"/>
        </w:trPr>
        <w:tc>
          <w:tcPr>
            <w:tcW w:w="3750" w:type="dxa"/>
            <w:noWrap/>
            <w:hideMark/>
          </w:tcPr>
          <w:p w14:paraId="63C9AC2E"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Other</w:t>
            </w:r>
          </w:p>
        </w:tc>
        <w:tc>
          <w:tcPr>
            <w:tcW w:w="1006" w:type="dxa"/>
            <w:noWrap/>
            <w:vAlign w:val="bottom"/>
          </w:tcPr>
          <w:p w14:paraId="4ADF562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w:t>
            </w:r>
          </w:p>
        </w:tc>
        <w:tc>
          <w:tcPr>
            <w:tcW w:w="1316" w:type="dxa"/>
            <w:noWrap/>
            <w:vAlign w:val="bottom"/>
          </w:tcPr>
          <w:p w14:paraId="74F7D54D"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0.3</w:t>
            </w:r>
          </w:p>
        </w:tc>
        <w:tc>
          <w:tcPr>
            <w:tcW w:w="656" w:type="dxa"/>
          </w:tcPr>
          <w:p w14:paraId="62BED65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w:t>
            </w:r>
          </w:p>
        </w:tc>
        <w:tc>
          <w:tcPr>
            <w:tcW w:w="1123" w:type="dxa"/>
          </w:tcPr>
          <w:p w14:paraId="4E31D30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0.3</w:t>
            </w:r>
          </w:p>
        </w:tc>
        <w:tc>
          <w:tcPr>
            <w:tcW w:w="806" w:type="dxa"/>
            <w:vAlign w:val="center"/>
          </w:tcPr>
          <w:p w14:paraId="687A4E7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.901</w:t>
            </w:r>
          </w:p>
        </w:tc>
        <w:tc>
          <w:tcPr>
            <w:tcW w:w="806" w:type="dxa"/>
            <w:vMerge/>
            <w:vAlign w:val="center"/>
          </w:tcPr>
          <w:p w14:paraId="37214D00"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3C546EF" w14:textId="77777777" w:rsidTr="000810C7">
        <w:trPr>
          <w:trHeight w:hRule="exact" w:val="255"/>
          <w:jc w:val="center"/>
        </w:trPr>
        <w:tc>
          <w:tcPr>
            <w:tcW w:w="3750" w:type="dxa"/>
            <w:noWrap/>
            <w:hideMark/>
          </w:tcPr>
          <w:p w14:paraId="29FAE90C" w14:textId="77777777" w:rsidR="006F1BE9" w:rsidRPr="008331C6" w:rsidRDefault="006F1BE9" w:rsidP="00AC0884">
            <w:pPr>
              <w:spacing w:line="276" w:lineRule="auto"/>
              <w:rPr>
                <w:rFonts w:ascii="Times New Roman" w:hAnsi="Times New Roman" w:cs="Times New Roman"/>
                <w:b/>
                <w:bCs/>
                <w:sz w:val="20"/>
                <w:szCs w:val="20"/>
              </w:rPr>
            </w:pPr>
            <w:r w:rsidRPr="008331C6">
              <w:rPr>
                <w:rFonts w:ascii="Times New Roman" w:hAnsi="Times New Roman" w:cs="Times New Roman"/>
                <w:b/>
                <w:bCs/>
                <w:sz w:val="20"/>
                <w:szCs w:val="20"/>
              </w:rPr>
              <w:t>Age</w:t>
            </w:r>
          </w:p>
        </w:tc>
        <w:tc>
          <w:tcPr>
            <w:tcW w:w="1006" w:type="dxa"/>
            <w:noWrap/>
          </w:tcPr>
          <w:p w14:paraId="19CB279C" w14:textId="77777777" w:rsidR="006F1BE9" w:rsidRPr="008331C6" w:rsidRDefault="006F1BE9" w:rsidP="00AC0884">
            <w:pPr>
              <w:spacing w:line="276" w:lineRule="auto"/>
              <w:jc w:val="center"/>
              <w:rPr>
                <w:rFonts w:ascii="Times New Roman" w:hAnsi="Times New Roman" w:cs="Times New Roman"/>
                <w:sz w:val="20"/>
                <w:szCs w:val="20"/>
              </w:rPr>
            </w:pPr>
          </w:p>
        </w:tc>
        <w:tc>
          <w:tcPr>
            <w:tcW w:w="1316" w:type="dxa"/>
            <w:noWrap/>
          </w:tcPr>
          <w:p w14:paraId="21BB52A2" w14:textId="77777777" w:rsidR="006F1BE9" w:rsidRPr="008331C6" w:rsidRDefault="006F1BE9" w:rsidP="00AC0884">
            <w:pPr>
              <w:spacing w:line="276" w:lineRule="auto"/>
              <w:jc w:val="center"/>
              <w:rPr>
                <w:rFonts w:ascii="Times New Roman" w:hAnsi="Times New Roman" w:cs="Times New Roman"/>
                <w:sz w:val="20"/>
                <w:szCs w:val="20"/>
              </w:rPr>
            </w:pPr>
          </w:p>
        </w:tc>
        <w:tc>
          <w:tcPr>
            <w:tcW w:w="656" w:type="dxa"/>
          </w:tcPr>
          <w:p w14:paraId="2A5DC4DA" w14:textId="77777777" w:rsidR="006F1BE9" w:rsidRPr="008331C6" w:rsidRDefault="006F1BE9" w:rsidP="00AC0884">
            <w:pPr>
              <w:spacing w:line="276" w:lineRule="auto"/>
              <w:jc w:val="center"/>
              <w:rPr>
                <w:rFonts w:ascii="Times New Roman" w:hAnsi="Times New Roman" w:cs="Times New Roman"/>
                <w:sz w:val="20"/>
                <w:szCs w:val="20"/>
              </w:rPr>
            </w:pPr>
          </w:p>
        </w:tc>
        <w:tc>
          <w:tcPr>
            <w:tcW w:w="1123" w:type="dxa"/>
          </w:tcPr>
          <w:p w14:paraId="6A55BB48"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75FE9C0F"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43B5E2A9"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1AEBEA2C" w14:textId="77777777" w:rsidTr="000810C7">
        <w:trPr>
          <w:trHeight w:hRule="exact" w:val="255"/>
          <w:jc w:val="center"/>
        </w:trPr>
        <w:tc>
          <w:tcPr>
            <w:tcW w:w="3750" w:type="dxa"/>
            <w:noWrap/>
            <w:hideMark/>
          </w:tcPr>
          <w:p w14:paraId="323F1AFD"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18-29</w:t>
            </w:r>
          </w:p>
        </w:tc>
        <w:tc>
          <w:tcPr>
            <w:tcW w:w="1006" w:type="dxa"/>
            <w:noWrap/>
            <w:vAlign w:val="bottom"/>
          </w:tcPr>
          <w:p w14:paraId="39FB1F6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63</w:t>
            </w:r>
          </w:p>
        </w:tc>
        <w:tc>
          <w:tcPr>
            <w:tcW w:w="1316" w:type="dxa"/>
            <w:noWrap/>
            <w:vAlign w:val="bottom"/>
          </w:tcPr>
          <w:p w14:paraId="71F13EF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6.1</w:t>
            </w:r>
          </w:p>
        </w:tc>
        <w:tc>
          <w:tcPr>
            <w:tcW w:w="656" w:type="dxa"/>
          </w:tcPr>
          <w:p w14:paraId="4F093D3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73</w:t>
            </w:r>
          </w:p>
        </w:tc>
        <w:tc>
          <w:tcPr>
            <w:tcW w:w="1123" w:type="dxa"/>
          </w:tcPr>
          <w:p w14:paraId="307DEC0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6.4</w:t>
            </w:r>
          </w:p>
        </w:tc>
        <w:tc>
          <w:tcPr>
            <w:tcW w:w="806" w:type="dxa"/>
            <w:vAlign w:val="center"/>
          </w:tcPr>
          <w:p w14:paraId="69D39C5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.788</w:t>
            </w:r>
          </w:p>
        </w:tc>
        <w:tc>
          <w:tcPr>
            <w:tcW w:w="806" w:type="dxa"/>
            <w:vMerge w:val="restart"/>
            <w:vAlign w:val="center"/>
          </w:tcPr>
          <w:p w14:paraId="76223F8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1.00</w:t>
            </w:r>
          </w:p>
        </w:tc>
      </w:tr>
      <w:tr w:rsidR="008331C6" w:rsidRPr="008331C6" w14:paraId="05087E99" w14:textId="77777777" w:rsidTr="000810C7">
        <w:trPr>
          <w:trHeight w:hRule="exact" w:val="255"/>
          <w:jc w:val="center"/>
        </w:trPr>
        <w:tc>
          <w:tcPr>
            <w:tcW w:w="3750" w:type="dxa"/>
            <w:noWrap/>
            <w:hideMark/>
          </w:tcPr>
          <w:p w14:paraId="67836270"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30-39</w:t>
            </w:r>
          </w:p>
        </w:tc>
        <w:tc>
          <w:tcPr>
            <w:tcW w:w="1006" w:type="dxa"/>
            <w:noWrap/>
            <w:vAlign w:val="bottom"/>
          </w:tcPr>
          <w:p w14:paraId="36645554"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346</w:t>
            </w:r>
          </w:p>
        </w:tc>
        <w:tc>
          <w:tcPr>
            <w:tcW w:w="1316" w:type="dxa"/>
            <w:noWrap/>
            <w:vAlign w:val="bottom"/>
          </w:tcPr>
          <w:p w14:paraId="422A4DE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33.4</w:t>
            </w:r>
          </w:p>
        </w:tc>
        <w:tc>
          <w:tcPr>
            <w:tcW w:w="656" w:type="dxa"/>
          </w:tcPr>
          <w:p w14:paraId="6BFBA7AD"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383</w:t>
            </w:r>
          </w:p>
        </w:tc>
        <w:tc>
          <w:tcPr>
            <w:tcW w:w="1123" w:type="dxa"/>
          </w:tcPr>
          <w:p w14:paraId="305C955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33.4</w:t>
            </w:r>
          </w:p>
        </w:tc>
        <w:tc>
          <w:tcPr>
            <w:tcW w:w="806" w:type="dxa"/>
            <w:vAlign w:val="center"/>
          </w:tcPr>
          <w:p w14:paraId="6ADA811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.986</w:t>
            </w:r>
          </w:p>
        </w:tc>
        <w:tc>
          <w:tcPr>
            <w:tcW w:w="806" w:type="dxa"/>
            <w:vMerge/>
            <w:vAlign w:val="center"/>
          </w:tcPr>
          <w:p w14:paraId="5B9883E3"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4066381" w14:textId="77777777" w:rsidTr="000810C7">
        <w:trPr>
          <w:trHeight w:hRule="exact" w:val="255"/>
          <w:jc w:val="center"/>
        </w:trPr>
        <w:tc>
          <w:tcPr>
            <w:tcW w:w="3750" w:type="dxa"/>
            <w:noWrap/>
            <w:hideMark/>
          </w:tcPr>
          <w:p w14:paraId="31ED72F9"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40-49</w:t>
            </w:r>
          </w:p>
        </w:tc>
        <w:tc>
          <w:tcPr>
            <w:tcW w:w="1006" w:type="dxa"/>
            <w:noWrap/>
            <w:vAlign w:val="bottom"/>
          </w:tcPr>
          <w:p w14:paraId="7D60878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201</w:t>
            </w:r>
          </w:p>
        </w:tc>
        <w:tc>
          <w:tcPr>
            <w:tcW w:w="1316" w:type="dxa"/>
            <w:noWrap/>
            <w:vAlign w:val="bottom"/>
          </w:tcPr>
          <w:p w14:paraId="7B3D4F4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19.4</w:t>
            </w:r>
          </w:p>
        </w:tc>
        <w:tc>
          <w:tcPr>
            <w:tcW w:w="656" w:type="dxa"/>
          </w:tcPr>
          <w:p w14:paraId="7A16C72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221</w:t>
            </w:r>
          </w:p>
        </w:tc>
        <w:tc>
          <w:tcPr>
            <w:tcW w:w="1123" w:type="dxa"/>
          </w:tcPr>
          <w:p w14:paraId="56E23EB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19.3</w:t>
            </w:r>
          </w:p>
        </w:tc>
        <w:tc>
          <w:tcPr>
            <w:tcW w:w="806" w:type="dxa"/>
            <w:vAlign w:val="center"/>
          </w:tcPr>
          <w:p w14:paraId="408BCFF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.929</w:t>
            </w:r>
          </w:p>
        </w:tc>
        <w:tc>
          <w:tcPr>
            <w:tcW w:w="806" w:type="dxa"/>
            <w:vMerge/>
            <w:vAlign w:val="center"/>
          </w:tcPr>
          <w:p w14:paraId="4EB5EB08"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77E034B0" w14:textId="77777777" w:rsidTr="000810C7">
        <w:trPr>
          <w:trHeight w:hRule="exact" w:val="255"/>
          <w:jc w:val="center"/>
        </w:trPr>
        <w:tc>
          <w:tcPr>
            <w:tcW w:w="3750" w:type="dxa"/>
            <w:noWrap/>
            <w:hideMark/>
          </w:tcPr>
          <w:p w14:paraId="74241E48"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50-59</w:t>
            </w:r>
          </w:p>
        </w:tc>
        <w:tc>
          <w:tcPr>
            <w:tcW w:w="1006" w:type="dxa"/>
            <w:noWrap/>
            <w:vAlign w:val="bottom"/>
          </w:tcPr>
          <w:p w14:paraId="28AAA8D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222</w:t>
            </w:r>
          </w:p>
        </w:tc>
        <w:tc>
          <w:tcPr>
            <w:tcW w:w="1316" w:type="dxa"/>
            <w:noWrap/>
            <w:vAlign w:val="bottom"/>
          </w:tcPr>
          <w:p w14:paraId="361D181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21.4</w:t>
            </w:r>
          </w:p>
        </w:tc>
        <w:tc>
          <w:tcPr>
            <w:tcW w:w="656" w:type="dxa"/>
          </w:tcPr>
          <w:p w14:paraId="153273E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246</w:t>
            </w:r>
          </w:p>
        </w:tc>
        <w:tc>
          <w:tcPr>
            <w:tcW w:w="1123" w:type="dxa"/>
          </w:tcPr>
          <w:p w14:paraId="4B95A30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21.4</w:t>
            </w:r>
          </w:p>
        </w:tc>
        <w:tc>
          <w:tcPr>
            <w:tcW w:w="806" w:type="dxa"/>
            <w:vAlign w:val="center"/>
          </w:tcPr>
          <w:p w14:paraId="469B7D1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1.00</w:t>
            </w:r>
          </w:p>
        </w:tc>
        <w:tc>
          <w:tcPr>
            <w:tcW w:w="806" w:type="dxa"/>
            <w:vMerge/>
            <w:vAlign w:val="center"/>
          </w:tcPr>
          <w:p w14:paraId="561B7EE7"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C3770B3" w14:textId="77777777" w:rsidTr="000810C7">
        <w:trPr>
          <w:trHeight w:hRule="exact" w:val="255"/>
          <w:jc w:val="center"/>
        </w:trPr>
        <w:tc>
          <w:tcPr>
            <w:tcW w:w="3750" w:type="dxa"/>
            <w:noWrap/>
            <w:hideMark/>
          </w:tcPr>
          <w:p w14:paraId="6F523CCB"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60-69</w:t>
            </w:r>
          </w:p>
        </w:tc>
        <w:tc>
          <w:tcPr>
            <w:tcW w:w="1006" w:type="dxa"/>
            <w:noWrap/>
            <w:vAlign w:val="bottom"/>
          </w:tcPr>
          <w:p w14:paraId="40F3378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155</w:t>
            </w:r>
          </w:p>
        </w:tc>
        <w:tc>
          <w:tcPr>
            <w:tcW w:w="1316" w:type="dxa"/>
            <w:noWrap/>
            <w:vAlign w:val="bottom"/>
          </w:tcPr>
          <w:p w14:paraId="4DA4F7CD"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15.0</w:t>
            </w:r>
          </w:p>
        </w:tc>
        <w:tc>
          <w:tcPr>
            <w:tcW w:w="656" w:type="dxa"/>
          </w:tcPr>
          <w:p w14:paraId="4CC3463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171</w:t>
            </w:r>
          </w:p>
        </w:tc>
        <w:tc>
          <w:tcPr>
            <w:tcW w:w="1123" w:type="dxa"/>
          </w:tcPr>
          <w:p w14:paraId="7A68B404"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14.9</w:t>
            </w:r>
          </w:p>
        </w:tc>
        <w:tc>
          <w:tcPr>
            <w:tcW w:w="806" w:type="dxa"/>
            <w:vAlign w:val="center"/>
          </w:tcPr>
          <w:p w14:paraId="1DCF051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.966</w:t>
            </w:r>
          </w:p>
        </w:tc>
        <w:tc>
          <w:tcPr>
            <w:tcW w:w="806" w:type="dxa"/>
            <w:vMerge/>
            <w:vAlign w:val="center"/>
          </w:tcPr>
          <w:p w14:paraId="2A027B0D"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5A2D14D" w14:textId="77777777" w:rsidTr="000810C7">
        <w:trPr>
          <w:trHeight w:hRule="exact" w:val="255"/>
          <w:jc w:val="center"/>
        </w:trPr>
        <w:tc>
          <w:tcPr>
            <w:tcW w:w="3750" w:type="dxa"/>
            <w:noWrap/>
            <w:hideMark/>
          </w:tcPr>
          <w:p w14:paraId="35EB47BD"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70-79</w:t>
            </w:r>
          </w:p>
        </w:tc>
        <w:tc>
          <w:tcPr>
            <w:tcW w:w="1006" w:type="dxa"/>
            <w:noWrap/>
            <w:vAlign w:val="bottom"/>
          </w:tcPr>
          <w:p w14:paraId="1E2BE6C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40</w:t>
            </w:r>
          </w:p>
        </w:tc>
        <w:tc>
          <w:tcPr>
            <w:tcW w:w="1316" w:type="dxa"/>
            <w:noWrap/>
            <w:vAlign w:val="bottom"/>
          </w:tcPr>
          <w:p w14:paraId="1541B804"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3.9</w:t>
            </w:r>
          </w:p>
        </w:tc>
        <w:tc>
          <w:tcPr>
            <w:tcW w:w="656" w:type="dxa"/>
          </w:tcPr>
          <w:p w14:paraId="153D22C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45</w:t>
            </w:r>
          </w:p>
        </w:tc>
        <w:tc>
          <w:tcPr>
            <w:tcW w:w="1123" w:type="dxa"/>
          </w:tcPr>
          <w:p w14:paraId="656B33E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3.9</w:t>
            </w:r>
          </w:p>
        </w:tc>
        <w:tc>
          <w:tcPr>
            <w:tcW w:w="806" w:type="dxa"/>
            <w:vAlign w:val="center"/>
          </w:tcPr>
          <w:p w14:paraId="5CB242E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.943</w:t>
            </w:r>
          </w:p>
        </w:tc>
        <w:tc>
          <w:tcPr>
            <w:tcW w:w="806" w:type="dxa"/>
            <w:vMerge/>
            <w:vAlign w:val="center"/>
          </w:tcPr>
          <w:p w14:paraId="3DBDCE5E"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57374C02" w14:textId="77777777" w:rsidTr="000810C7">
        <w:trPr>
          <w:trHeight w:hRule="exact" w:val="255"/>
          <w:jc w:val="center"/>
        </w:trPr>
        <w:tc>
          <w:tcPr>
            <w:tcW w:w="3750" w:type="dxa"/>
            <w:noWrap/>
            <w:hideMark/>
          </w:tcPr>
          <w:p w14:paraId="4244590E"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80+</w:t>
            </w:r>
          </w:p>
        </w:tc>
        <w:tc>
          <w:tcPr>
            <w:tcW w:w="1006" w:type="dxa"/>
            <w:noWrap/>
            <w:vAlign w:val="bottom"/>
          </w:tcPr>
          <w:p w14:paraId="53193F0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w:t>
            </w:r>
          </w:p>
        </w:tc>
        <w:tc>
          <w:tcPr>
            <w:tcW w:w="1316" w:type="dxa"/>
            <w:noWrap/>
            <w:vAlign w:val="bottom"/>
          </w:tcPr>
          <w:p w14:paraId="0A93102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0.9</w:t>
            </w:r>
          </w:p>
        </w:tc>
        <w:tc>
          <w:tcPr>
            <w:tcW w:w="656" w:type="dxa"/>
          </w:tcPr>
          <w:p w14:paraId="46DFC5F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w:t>
            </w:r>
          </w:p>
        </w:tc>
        <w:tc>
          <w:tcPr>
            <w:tcW w:w="1123" w:type="dxa"/>
          </w:tcPr>
          <w:p w14:paraId="11BA831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0.8</w:t>
            </w:r>
          </w:p>
        </w:tc>
        <w:tc>
          <w:tcPr>
            <w:tcW w:w="806" w:type="dxa"/>
            <w:vAlign w:val="center"/>
          </w:tcPr>
          <w:p w14:paraId="3B44454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.827</w:t>
            </w:r>
          </w:p>
        </w:tc>
        <w:tc>
          <w:tcPr>
            <w:tcW w:w="806" w:type="dxa"/>
            <w:vMerge/>
            <w:vAlign w:val="center"/>
          </w:tcPr>
          <w:p w14:paraId="45227D8C"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1620D63" w14:textId="77777777" w:rsidTr="000810C7">
        <w:trPr>
          <w:trHeight w:hRule="exact" w:val="255"/>
          <w:jc w:val="center"/>
        </w:trPr>
        <w:tc>
          <w:tcPr>
            <w:tcW w:w="3750" w:type="dxa"/>
            <w:noWrap/>
            <w:hideMark/>
          </w:tcPr>
          <w:p w14:paraId="7F6BD4FF" w14:textId="77777777" w:rsidR="006F1BE9" w:rsidRPr="008331C6" w:rsidRDefault="006F1BE9" w:rsidP="00AC0884">
            <w:pPr>
              <w:spacing w:line="276" w:lineRule="auto"/>
              <w:rPr>
                <w:rFonts w:ascii="Times New Roman" w:eastAsia="Times New Roman" w:hAnsi="Times New Roman" w:cs="Times New Roman"/>
                <w:b/>
                <w:bCs/>
                <w:sz w:val="20"/>
                <w:szCs w:val="20"/>
                <w:lang w:eastAsia="en-GB"/>
              </w:rPr>
            </w:pPr>
            <w:r w:rsidRPr="008331C6">
              <w:rPr>
                <w:rFonts w:ascii="Times New Roman" w:eastAsia="Times New Roman" w:hAnsi="Times New Roman" w:cs="Times New Roman"/>
                <w:b/>
                <w:bCs/>
                <w:sz w:val="20"/>
                <w:szCs w:val="20"/>
                <w:lang w:eastAsia="en-GB"/>
              </w:rPr>
              <w:t>Country</w:t>
            </w:r>
          </w:p>
        </w:tc>
        <w:tc>
          <w:tcPr>
            <w:tcW w:w="1006" w:type="dxa"/>
            <w:noWrap/>
          </w:tcPr>
          <w:p w14:paraId="66D72688"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p>
        </w:tc>
        <w:tc>
          <w:tcPr>
            <w:tcW w:w="1316" w:type="dxa"/>
            <w:noWrap/>
          </w:tcPr>
          <w:p w14:paraId="66EE1ED3"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p>
        </w:tc>
        <w:tc>
          <w:tcPr>
            <w:tcW w:w="656" w:type="dxa"/>
          </w:tcPr>
          <w:p w14:paraId="58216250"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p>
        </w:tc>
        <w:tc>
          <w:tcPr>
            <w:tcW w:w="1123" w:type="dxa"/>
          </w:tcPr>
          <w:p w14:paraId="13C572DA"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p>
        </w:tc>
        <w:tc>
          <w:tcPr>
            <w:tcW w:w="806" w:type="dxa"/>
            <w:vAlign w:val="center"/>
          </w:tcPr>
          <w:p w14:paraId="18D3DC3B"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p>
        </w:tc>
        <w:tc>
          <w:tcPr>
            <w:tcW w:w="806" w:type="dxa"/>
            <w:vAlign w:val="center"/>
          </w:tcPr>
          <w:p w14:paraId="12B47E68"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p>
        </w:tc>
      </w:tr>
      <w:tr w:rsidR="008331C6" w:rsidRPr="008331C6" w14:paraId="12BC05E1" w14:textId="77777777" w:rsidTr="000810C7">
        <w:trPr>
          <w:trHeight w:hRule="exact" w:val="255"/>
          <w:jc w:val="center"/>
        </w:trPr>
        <w:tc>
          <w:tcPr>
            <w:tcW w:w="3750" w:type="dxa"/>
            <w:noWrap/>
            <w:hideMark/>
          </w:tcPr>
          <w:p w14:paraId="19A84BE2" w14:textId="77777777" w:rsidR="006F1BE9" w:rsidRPr="008331C6" w:rsidRDefault="006F1BE9" w:rsidP="00AC0884">
            <w:pPr>
              <w:spacing w:line="276" w:lineRule="auto"/>
              <w:rPr>
                <w:rFonts w:ascii="Times New Roman" w:eastAsia="Times New Roman" w:hAnsi="Times New Roman" w:cs="Times New Roman"/>
                <w:sz w:val="20"/>
                <w:szCs w:val="20"/>
                <w:lang w:eastAsia="en-GB"/>
              </w:rPr>
            </w:pPr>
            <w:r w:rsidRPr="008331C6">
              <w:rPr>
                <w:rFonts w:ascii="Times New Roman" w:eastAsia="Times New Roman" w:hAnsi="Times New Roman" w:cs="Times New Roman"/>
                <w:sz w:val="20"/>
                <w:szCs w:val="20"/>
                <w:lang w:eastAsia="en-GB"/>
              </w:rPr>
              <w:t xml:space="preserve">   England</w:t>
            </w:r>
          </w:p>
        </w:tc>
        <w:tc>
          <w:tcPr>
            <w:tcW w:w="1006" w:type="dxa"/>
            <w:shd w:val="clear" w:color="auto" w:fill="auto"/>
            <w:noWrap/>
            <w:vAlign w:val="bottom"/>
          </w:tcPr>
          <w:p w14:paraId="6873EA6D"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805</w:t>
            </w:r>
          </w:p>
        </w:tc>
        <w:tc>
          <w:tcPr>
            <w:tcW w:w="1316" w:type="dxa"/>
            <w:shd w:val="clear" w:color="auto" w:fill="auto"/>
            <w:noWrap/>
            <w:vAlign w:val="bottom"/>
          </w:tcPr>
          <w:p w14:paraId="41F542D2"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77.6</w:t>
            </w:r>
          </w:p>
        </w:tc>
        <w:tc>
          <w:tcPr>
            <w:tcW w:w="656" w:type="dxa"/>
          </w:tcPr>
          <w:p w14:paraId="7911495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965</w:t>
            </w:r>
          </w:p>
        </w:tc>
        <w:tc>
          <w:tcPr>
            <w:tcW w:w="1123" w:type="dxa"/>
          </w:tcPr>
          <w:p w14:paraId="2738047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84.1</w:t>
            </w:r>
          </w:p>
        </w:tc>
        <w:tc>
          <w:tcPr>
            <w:tcW w:w="806" w:type="dxa"/>
            <w:vAlign w:val="center"/>
          </w:tcPr>
          <w:p w14:paraId="2B0F61E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restart"/>
            <w:vAlign w:val="center"/>
          </w:tcPr>
          <w:p w14:paraId="082BC89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r>
      <w:tr w:rsidR="008331C6" w:rsidRPr="008331C6" w14:paraId="45257163" w14:textId="77777777" w:rsidTr="000810C7">
        <w:trPr>
          <w:trHeight w:hRule="exact" w:val="255"/>
          <w:jc w:val="center"/>
        </w:trPr>
        <w:tc>
          <w:tcPr>
            <w:tcW w:w="3750" w:type="dxa"/>
            <w:noWrap/>
            <w:hideMark/>
          </w:tcPr>
          <w:p w14:paraId="523A5038" w14:textId="77777777" w:rsidR="006F1BE9" w:rsidRPr="008331C6" w:rsidRDefault="006F1BE9" w:rsidP="00AC0884">
            <w:pPr>
              <w:spacing w:line="276" w:lineRule="auto"/>
              <w:rPr>
                <w:rFonts w:ascii="Times New Roman" w:eastAsia="Times New Roman" w:hAnsi="Times New Roman" w:cs="Times New Roman"/>
                <w:sz w:val="20"/>
                <w:szCs w:val="20"/>
                <w:lang w:eastAsia="en-GB"/>
              </w:rPr>
            </w:pPr>
            <w:r w:rsidRPr="008331C6">
              <w:rPr>
                <w:rFonts w:ascii="Times New Roman" w:eastAsia="Times New Roman" w:hAnsi="Times New Roman" w:cs="Times New Roman"/>
                <w:sz w:val="20"/>
                <w:szCs w:val="20"/>
                <w:lang w:eastAsia="en-GB"/>
              </w:rPr>
              <w:t xml:space="preserve">   Wales</w:t>
            </w:r>
          </w:p>
        </w:tc>
        <w:tc>
          <w:tcPr>
            <w:tcW w:w="1006" w:type="dxa"/>
            <w:shd w:val="clear" w:color="auto" w:fill="auto"/>
            <w:noWrap/>
            <w:vAlign w:val="bottom"/>
          </w:tcPr>
          <w:p w14:paraId="22245920"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127</w:t>
            </w:r>
          </w:p>
        </w:tc>
        <w:tc>
          <w:tcPr>
            <w:tcW w:w="1316" w:type="dxa"/>
            <w:shd w:val="clear" w:color="auto" w:fill="auto"/>
            <w:noWrap/>
            <w:vAlign w:val="bottom"/>
          </w:tcPr>
          <w:p w14:paraId="677BDFDD"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12.2</w:t>
            </w:r>
          </w:p>
        </w:tc>
        <w:tc>
          <w:tcPr>
            <w:tcW w:w="656" w:type="dxa"/>
          </w:tcPr>
          <w:p w14:paraId="164806D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76</w:t>
            </w:r>
          </w:p>
        </w:tc>
        <w:tc>
          <w:tcPr>
            <w:tcW w:w="1123" w:type="dxa"/>
          </w:tcPr>
          <w:p w14:paraId="643A381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6.6</w:t>
            </w:r>
          </w:p>
        </w:tc>
        <w:tc>
          <w:tcPr>
            <w:tcW w:w="806" w:type="dxa"/>
            <w:vAlign w:val="center"/>
          </w:tcPr>
          <w:p w14:paraId="2887DFF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7FA702DA"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17B8A5F8" w14:textId="77777777" w:rsidTr="000810C7">
        <w:trPr>
          <w:trHeight w:hRule="exact" w:val="255"/>
          <w:jc w:val="center"/>
        </w:trPr>
        <w:tc>
          <w:tcPr>
            <w:tcW w:w="3750" w:type="dxa"/>
            <w:noWrap/>
            <w:hideMark/>
          </w:tcPr>
          <w:p w14:paraId="487BB71C" w14:textId="77777777" w:rsidR="006F1BE9" w:rsidRPr="008331C6" w:rsidRDefault="006F1BE9" w:rsidP="00AC0884">
            <w:pPr>
              <w:spacing w:line="276" w:lineRule="auto"/>
              <w:rPr>
                <w:rFonts w:ascii="Times New Roman" w:eastAsia="Times New Roman" w:hAnsi="Times New Roman" w:cs="Times New Roman"/>
                <w:sz w:val="20"/>
                <w:szCs w:val="20"/>
                <w:lang w:eastAsia="en-GB"/>
              </w:rPr>
            </w:pPr>
            <w:r w:rsidRPr="008331C6">
              <w:rPr>
                <w:rFonts w:ascii="Times New Roman" w:eastAsia="Times New Roman" w:hAnsi="Times New Roman" w:cs="Times New Roman"/>
                <w:sz w:val="20"/>
                <w:szCs w:val="20"/>
                <w:lang w:eastAsia="en-GB"/>
              </w:rPr>
              <w:t xml:space="preserve">   Scotland</w:t>
            </w:r>
          </w:p>
        </w:tc>
        <w:tc>
          <w:tcPr>
            <w:tcW w:w="1006" w:type="dxa"/>
            <w:shd w:val="clear" w:color="auto" w:fill="auto"/>
            <w:noWrap/>
            <w:vAlign w:val="bottom"/>
          </w:tcPr>
          <w:p w14:paraId="4D2C8656"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67</w:t>
            </w:r>
          </w:p>
        </w:tc>
        <w:tc>
          <w:tcPr>
            <w:tcW w:w="1316" w:type="dxa"/>
            <w:shd w:val="clear" w:color="auto" w:fill="auto"/>
            <w:noWrap/>
            <w:vAlign w:val="bottom"/>
          </w:tcPr>
          <w:p w14:paraId="402A70ED"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6.5</w:t>
            </w:r>
          </w:p>
        </w:tc>
        <w:tc>
          <w:tcPr>
            <w:tcW w:w="656" w:type="dxa"/>
          </w:tcPr>
          <w:p w14:paraId="373B0C3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84</w:t>
            </w:r>
          </w:p>
        </w:tc>
        <w:tc>
          <w:tcPr>
            <w:tcW w:w="1123" w:type="dxa"/>
          </w:tcPr>
          <w:p w14:paraId="6F5064D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7.3</w:t>
            </w:r>
          </w:p>
        </w:tc>
        <w:tc>
          <w:tcPr>
            <w:tcW w:w="806" w:type="dxa"/>
            <w:vAlign w:val="center"/>
          </w:tcPr>
          <w:p w14:paraId="7A392AD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.431</w:t>
            </w:r>
          </w:p>
        </w:tc>
        <w:tc>
          <w:tcPr>
            <w:tcW w:w="806" w:type="dxa"/>
            <w:vMerge/>
            <w:vAlign w:val="center"/>
          </w:tcPr>
          <w:p w14:paraId="7E2CCCC5"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6026824A" w14:textId="77777777" w:rsidTr="000810C7">
        <w:trPr>
          <w:trHeight w:hRule="exact" w:val="255"/>
          <w:jc w:val="center"/>
        </w:trPr>
        <w:tc>
          <w:tcPr>
            <w:tcW w:w="3750" w:type="dxa"/>
            <w:noWrap/>
            <w:hideMark/>
          </w:tcPr>
          <w:p w14:paraId="21C3CD13" w14:textId="77777777" w:rsidR="006F1BE9" w:rsidRPr="008331C6" w:rsidRDefault="006F1BE9" w:rsidP="00AC0884">
            <w:pPr>
              <w:spacing w:line="276" w:lineRule="auto"/>
              <w:rPr>
                <w:rFonts w:ascii="Times New Roman" w:eastAsia="Times New Roman" w:hAnsi="Times New Roman" w:cs="Times New Roman"/>
                <w:sz w:val="20"/>
                <w:szCs w:val="20"/>
                <w:lang w:eastAsia="en-GB"/>
              </w:rPr>
            </w:pPr>
            <w:r w:rsidRPr="008331C6">
              <w:rPr>
                <w:rFonts w:ascii="Times New Roman" w:eastAsia="Times New Roman" w:hAnsi="Times New Roman" w:cs="Times New Roman"/>
                <w:sz w:val="20"/>
                <w:szCs w:val="20"/>
                <w:lang w:eastAsia="en-GB"/>
              </w:rPr>
              <w:t xml:space="preserve">   Northern Ireland</w:t>
            </w:r>
          </w:p>
        </w:tc>
        <w:tc>
          <w:tcPr>
            <w:tcW w:w="1006" w:type="dxa"/>
            <w:shd w:val="clear" w:color="auto" w:fill="auto"/>
            <w:noWrap/>
            <w:vAlign w:val="bottom"/>
          </w:tcPr>
          <w:p w14:paraId="6F9F0B4B"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28</w:t>
            </w:r>
          </w:p>
        </w:tc>
        <w:tc>
          <w:tcPr>
            <w:tcW w:w="1316" w:type="dxa"/>
            <w:shd w:val="clear" w:color="auto" w:fill="auto"/>
            <w:noWrap/>
            <w:vAlign w:val="bottom"/>
          </w:tcPr>
          <w:p w14:paraId="438141B2"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2.7</w:t>
            </w:r>
          </w:p>
        </w:tc>
        <w:tc>
          <w:tcPr>
            <w:tcW w:w="656" w:type="dxa"/>
          </w:tcPr>
          <w:p w14:paraId="50C2107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23</w:t>
            </w:r>
          </w:p>
        </w:tc>
        <w:tc>
          <w:tcPr>
            <w:tcW w:w="1123" w:type="dxa"/>
          </w:tcPr>
          <w:p w14:paraId="3FFEBE6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2.0</w:t>
            </w:r>
          </w:p>
        </w:tc>
        <w:tc>
          <w:tcPr>
            <w:tcW w:w="806" w:type="dxa"/>
            <w:vAlign w:val="center"/>
          </w:tcPr>
          <w:p w14:paraId="2ADA99E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.282</w:t>
            </w:r>
          </w:p>
        </w:tc>
        <w:tc>
          <w:tcPr>
            <w:tcW w:w="806" w:type="dxa"/>
            <w:vMerge/>
            <w:vAlign w:val="center"/>
          </w:tcPr>
          <w:p w14:paraId="1F50219F"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55DEBEC8" w14:textId="77777777" w:rsidTr="000810C7">
        <w:trPr>
          <w:trHeight w:hRule="exact" w:val="255"/>
          <w:jc w:val="center"/>
        </w:trPr>
        <w:tc>
          <w:tcPr>
            <w:tcW w:w="3750" w:type="dxa"/>
            <w:noWrap/>
            <w:hideMark/>
          </w:tcPr>
          <w:p w14:paraId="40612D32" w14:textId="77777777" w:rsidR="006F1BE9" w:rsidRPr="008331C6" w:rsidRDefault="006F1BE9" w:rsidP="00AC0884">
            <w:pPr>
              <w:spacing w:line="276" w:lineRule="auto"/>
              <w:rPr>
                <w:rFonts w:ascii="Times New Roman" w:eastAsia="Times New Roman" w:hAnsi="Times New Roman" w:cs="Times New Roman"/>
                <w:sz w:val="20"/>
                <w:szCs w:val="20"/>
                <w:lang w:eastAsia="en-GB"/>
              </w:rPr>
            </w:pPr>
            <w:r w:rsidRPr="008331C6">
              <w:rPr>
                <w:rFonts w:ascii="Times New Roman" w:eastAsia="Times New Roman" w:hAnsi="Times New Roman" w:cs="Times New Roman"/>
                <w:sz w:val="20"/>
                <w:szCs w:val="20"/>
                <w:lang w:eastAsia="en-GB"/>
              </w:rPr>
              <w:t xml:space="preserve">   Other</w:t>
            </w:r>
          </w:p>
        </w:tc>
        <w:tc>
          <w:tcPr>
            <w:tcW w:w="1006" w:type="dxa"/>
            <w:shd w:val="clear" w:color="auto" w:fill="auto"/>
            <w:noWrap/>
            <w:vAlign w:val="bottom"/>
          </w:tcPr>
          <w:p w14:paraId="6B0FA89C"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eastAsia="Times New Roman" w:hAnsi="Times New Roman" w:cs="Times New Roman"/>
                <w:sz w:val="20"/>
                <w:szCs w:val="20"/>
                <w:lang w:eastAsia="en-GB"/>
              </w:rPr>
              <w:t>10</w:t>
            </w:r>
          </w:p>
        </w:tc>
        <w:tc>
          <w:tcPr>
            <w:tcW w:w="1316" w:type="dxa"/>
            <w:shd w:val="clear" w:color="auto" w:fill="auto"/>
            <w:noWrap/>
            <w:vAlign w:val="bottom"/>
          </w:tcPr>
          <w:p w14:paraId="52C45385" w14:textId="77777777" w:rsidR="006F1BE9" w:rsidRPr="008331C6" w:rsidRDefault="006F1BE9" w:rsidP="00AC0884">
            <w:pPr>
              <w:spacing w:line="276" w:lineRule="auto"/>
              <w:jc w:val="center"/>
              <w:rPr>
                <w:rFonts w:ascii="Times New Roman" w:eastAsia="Times New Roman" w:hAnsi="Times New Roman" w:cs="Times New Roman"/>
                <w:sz w:val="20"/>
                <w:szCs w:val="20"/>
                <w:lang w:eastAsia="en-GB"/>
              </w:rPr>
            </w:pPr>
            <w:r w:rsidRPr="008331C6">
              <w:rPr>
                <w:rFonts w:ascii="Times New Roman" w:hAnsi="Times New Roman" w:cs="Times New Roman"/>
                <w:sz w:val="20"/>
                <w:szCs w:val="20"/>
              </w:rPr>
              <w:t>1.0</w:t>
            </w:r>
          </w:p>
        </w:tc>
        <w:tc>
          <w:tcPr>
            <w:tcW w:w="656" w:type="dxa"/>
          </w:tcPr>
          <w:p w14:paraId="50C4F00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w:t>
            </w:r>
          </w:p>
        </w:tc>
        <w:tc>
          <w:tcPr>
            <w:tcW w:w="1123" w:type="dxa"/>
          </w:tcPr>
          <w:p w14:paraId="2E3A21A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0.0</w:t>
            </w:r>
          </w:p>
        </w:tc>
        <w:tc>
          <w:tcPr>
            <w:tcW w:w="806" w:type="dxa"/>
            <w:vAlign w:val="center"/>
          </w:tcPr>
          <w:p w14:paraId="0729D1F9" w14:textId="77777777" w:rsidR="006F1BE9" w:rsidRPr="008331C6" w:rsidRDefault="006F1BE9" w:rsidP="00AC0884">
            <w:pPr>
              <w:spacing w:line="276" w:lineRule="auto"/>
              <w:jc w:val="center"/>
              <w:rPr>
                <w:rFonts w:ascii="Times New Roman" w:hAnsi="Times New Roman" w:cs="Times New Roman"/>
                <w:sz w:val="20"/>
                <w:szCs w:val="20"/>
                <w:highlight w:val="yellow"/>
              </w:rPr>
            </w:pPr>
            <w:r w:rsidRPr="008331C6">
              <w:rPr>
                <w:rFonts w:ascii="Times New Roman" w:hAnsi="Times New Roman" w:cs="Times New Roman"/>
                <w:sz w:val="20"/>
                <w:szCs w:val="20"/>
              </w:rPr>
              <w: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6A68E9D0" w14:textId="77777777" w:rsidR="006F1BE9" w:rsidRPr="008331C6" w:rsidRDefault="006F1BE9" w:rsidP="00AC0884">
            <w:pPr>
              <w:spacing w:line="276" w:lineRule="auto"/>
              <w:jc w:val="center"/>
              <w:rPr>
                <w:rFonts w:ascii="Times New Roman" w:hAnsi="Times New Roman" w:cs="Times New Roman"/>
                <w:sz w:val="20"/>
                <w:szCs w:val="20"/>
                <w:highlight w:val="yellow"/>
              </w:rPr>
            </w:pPr>
          </w:p>
        </w:tc>
      </w:tr>
      <w:tr w:rsidR="008331C6" w:rsidRPr="008331C6" w14:paraId="685E0035" w14:textId="77777777" w:rsidTr="000810C7">
        <w:trPr>
          <w:trHeight w:hRule="exact" w:val="255"/>
          <w:jc w:val="center"/>
        </w:trPr>
        <w:tc>
          <w:tcPr>
            <w:tcW w:w="3750" w:type="dxa"/>
            <w:noWrap/>
            <w:hideMark/>
          </w:tcPr>
          <w:p w14:paraId="5D49DFE9" w14:textId="77777777" w:rsidR="006F1BE9" w:rsidRPr="008331C6" w:rsidRDefault="006F1BE9" w:rsidP="00AC0884">
            <w:pPr>
              <w:spacing w:line="276" w:lineRule="auto"/>
              <w:rPr>
                <w:rFonts w:ascii="Times New Roman" w:hAnsi="Times New Roman" w:cs="Times New Roman"/>
                <w:b/>
                <w:bCs/>
                <w:sz w:val="20"/>
                <w:szCs w:val="20"/>
              </w:rPr>
            </w:pPr>
            <w:r w:rsidRPr="008331C6">
              <w:rPr>
                <w:rFonts w:ascii="Times New Roman" w:hAnsi="Times New Roman" w:cs="Times New Roman"/>
                <w:b/>
                <w:bCs/>
                <w:sz w:val="20"/>
                <w:szCs w:val="20"/>
              </w:rPr>
              <w:t>Ethnicity</w:t>
            </w:r>
          </w:p>
        </w:tc>
        <w:tc>
          <w:tcPr>
            <w:tcW w:w="1006" w:type="dxa"/>
            <w:noWrap/>
          </w:tcPr>
          <w:p w14:paraId="761FE501" w14:textId="77777777" w:rsidR="006F1BE9" w:rsidRPr="008331C6" w:rsidRDefault="006F1BE9" w:rsidP="00AC0884">
            <w:pPr>
              <w:spacing w:line="276" w:lineRule="auto"/>
              <w:jc w:val="center"/>
              <w:rPr>
                <w:rFonts w:ascii="Times New Roman" w:hAnsi="Times New Roman" w:cs="Times New Roman"/>
                <w:sz w:val="20"/>
                <w:szCs w:val="20"/>
              </w:rPr>
            </w:pPr>
          </w:p>
        </w:tc>
        <w:tc>
          <w:tcPr>
            <w:tcW w:w="1316" w:type="dxa"/>
            <w:noWrap/>
          </w:tcPr>
          <w:p w14:paraId="40A13EC4" w14:textId="77777777" w:rsidR="006F1BE9" w:rsidRPr="008331C6" w:rsidRDefault="006F1BE9" w:rsidP="00AC0884">
            <w:pPr>
              <w:spacing w:line="276" w:lineRule="auto"/>
              <w:jc w:val="center"/>
              <w:rPr>
                <w:rFonts w:ascii="Times New Roman" w:hAnsi="Times New Roman" w:cs="Times New Roman"/>
                <w:sz w:val="20"/>
                <w:szCs w:val="20"/>
              </w:rPr>
            </w:pPr>
          </w:p>
        </w:tc>
        <w:tc>
          <w:tcPr>
            <w:tcW w:w="656" w:type="dxa"/>
          </w:tcPr>
          <w:p w14:paraId="04F1B229" w14:textId="77777777" w:rsidR="006F1BE9" w:rsidRPr="008331C6" w:rsidRDefault="006F1BE9" w:rsidP="00AC0884">
            <w:pPr>
              <w:spacing w:line="276" w:lineRule="auto"/>
              <w:jc w:val="center"/>
              <w:rPr>
                <w:rFonts w:ascii="Times New Roman" w:hAnsi="Times New Roman" w:cs="Times New Roman"/>
                <w:sz w:val="20"/>
                <w:szCs w:val="20"/>
              </w:rPr>
            </w:pPr>
          </w:p>
        </w:tc>
        <w:tc>
          <w:tcPr>
            <w:tcW w:w="1123" w:type="dxa"/>
          </w:tcPr>
          <w:p w14:paraId="474C70E9"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5A948651"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0EF1ABF1"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6511C5BD" w14:textId="77777777" w:rsidTr="000810C7">
        <w:trPr>
          <w:trHeight w:hRule="exact" w:val="255"/>
          <w:jc w:val="center"/>
        </w:trPr>
        <w:tc>
          <w:tcPr>
            <w:tcW w:w="3750" w:type="dxa"/>
            <w:noWrap/>
            <w:hideMark/>
          </w:tcPr>
          <w:p w14:paraId="793AF247"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White British</w:t>
            </w:r>
          </w:p>
        </w:tc>
        <w:tc>
          <w:tcPr>
            <w:tcW w:w="1006" w:type="dxa"/>
            <w:noWrap/>
            <w:vAlign w:val="bottom"/>
          </w:tcPr>
          <w:p w14:paraId="656D85C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960</w:t>
            </w:r>
          </w:p>
        </w:tc>
        <w:tc>
          <w:tcPr>
            <w:tcW w:w="1316" w:type="dxa"/>
            <w:noWrap/>
            <w:vAlign w:val="bottom"/>
          </w:tcPr>
          <w:p w14:paraId="35B10F9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92.6</w:t>
            </w:r>
          </w:p>
        </w:tc>
        <w:tc>
          <w:tcPr>
            <w:tcW w:w="656" w:type="dxa"/>
          </w:tcPr>
          <w:p w14:paraId="64B0ACF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1020</w:t>
            </w:r>
          </w:p>
        </w:tc>
        <w:tc>
          <w:tcPr>
            <w:tcW w:w="1123" w:type="dxa"/>
          </w:tcPr>
          <w:p w14:paraId="68E92D2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88.9</w:t>
            </w:r>
          </w:p>
        </w:tc>
        <w:tc>
          <w:tcPr>
            <w:tcW w:w="1612" w:type="dxa"/>
            <w:gridSpan w:val="2"/>
            <w:vMerge w:val="restart"/>
            <w:vAlign w:val="center"/>
          </w:tcPr>
          <w:p w14:paraId="54769A7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.003</w:t>
            </w:r>
            <w:r w:rsidRPr="008331C6">
              <w:rPr>
                <w:rFonts w:ascii="Times New Roman" w:eastAsia="Times New Roman" w:hAnsi="Times New Roman" w:cs="Times New Roman"/>
                <w:sz w:val="20"/>
                <w:szCs w:val="20"/>
                <w:vertAlign w:val="superscript"/>
                <w:lang w:eastAsia="en-GB"/>
              </w:rPr>
              <w:t>‡</w:t>
            </w:r>
          </w:p>
        </w:tc>
      </w:tr>
      <w:tr w:rsidR="008331C6" w:rsidRPr="008331C6" w14:paraId="7CCF36E4" w14:textId="77777777" w:rsidTr="000810C7">
        <w:trPr>
          <w:trHeight w:hRule="exact" w:val="255"/>
          <w:jc w:val="center"/>
        </w:trPr>
        <w:tc>
          <w:tcPr>
            <w:tcW w:w="3750" w:type="dxa"/>
            <w:noWrap/>
            <w:hideMark/>
          </w:tcPr>
          <w:p w14:paraId="75DBC810"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Other</w:t>
            </w:r>
          </w:p>
        </w:tc>
        <w:tc>
          <w:tcPr>
            <w:tcW w:w="1006" w:type="dxa"/>
            <w:noWrap/>
            <w:vAlign w:val="bottom"/>
          </w:tcPr>
          <w:p w14:paraId="0B96F6F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77</w:t>
            </w:r>
          </w:p>
        </w:tc>
        <w:tc>
          <w:tcPr>
            <w:tcW w:w="1316" w:type="dxa"/>
            <w:noWrap/>
            <w:vAlign w:val="bottom"/>
          </w:tcPr>
          <w:p w14:paraId="398C290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7.4</w:t>
            </w:r>
          </w:p>
        </w:tc>
        <w:tc>
          <w:tcPr>
            <w:tcW w:w="656" w:type="dxa"/>
          </w:tcPr>
          <w:p w14:paraId="510EFB8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128</w:t>
            </w:r>
          </w:p>
        </w:tc>
        <w:tc>
          <w:tcPr>
            <w:tcW w:w="1123" w:type="dxa"/>
          </w:tcPr>
          <w:p w14:paraId="46D58D1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11.1</w:t>
            </w:r>
          </w:p>
        </w:tc>
        <w:tc>
          <w:tcPr>
            <w:tcW w:w="1612" w:type="dxa"/>
            <w:gridSpan w:val="2"/>
            <w:vMerge/>
            <w:vAlign w:val="center"/>
          </w:tcPr>
          <w:p w14:paraId="09938E85"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4E42DA43" w14:textId="77777777" w:rsidTr="000810C7">
        <w:trPr>
          <w:trHeight w:hRule="exact" w:val="255"/>
          <w:jc w:val="center"/>
        </w:trPr>
        <w:tc>
          <w:tcPr>
            <w:tcW w:w="3750" w:type="dxa"/>
            <w:noWrap/>
            <w:hideMark/>
          </w:tcPr>
          <w:p w14:paraId="3479B9F9" w14:textId="77777777" w:rsidR="006F1BE9" w:rsidRPr="008331C6" w:rsidRDefault="006F1BE9" w:rsidP="00AC0884">
            <w:pPr>
              <w:spacing w:line="276" w:lineRule="auto"/>
              <w:rPr>
                <w:rFonts w:ascii="Times New Roman" w:hAnsi="Times New Roman" w:cs="Times New Roman"/>
                <w:b/>
                <w:bCs/>
                <w:sz w:val="20"/>
                <w:szCs w:val="20"/>
              </w:rPr>
            </w:pPr>
            <w:r w:rsidRPr="008331C6">
              <w:rPr>
                <w:rFonts w:ascii="Times New Roman" w:hAnsi="Times New Roman" w:cs="Times New Roman"/>
                <w:b/>
                <w:bCs/>
                <w:sz w:val="20"/>
                <w:szCs w:val="20"/>
              </w:rPr>
              <w:t>Marital Status</w:t>
            </w:r>
          </w:p>
        </w:tc>
        <w:tc>
          <w:tcPr>
            <w:tcW w:w="1006" w:type="dxa"/>
            <w:noWrap/>
          </w:tcPr>
          <w:p w14:paraId="3CE043B9" w14:textId="77777777" w:rsidR="006F1BE9" w:rsidRPr="008331C6" w:rsidRDefault="006F1BE9" w:rsidP="00AC0884">
            <w:pPr>
              <w:spacing w:line="276" w:lineRule="auto"/>
              <w:jc w:val="center"/>
              <w:rPr>
                <w:rFonts w:ascii="Times New Roman" w:hAnsi="Times New Roman" w:cs="Times New Roman"/>
                <w:sz w:val="20"/>
                <w:szCs w:val="20"/>
              </w:rPr>
            </w:pPr>
          </w:p>
        </w:tc>
        <w:tc>
          <w:tcPr>
            <w:tcW w:w="1316" w:type="dxa"/>
            <w:noWrap/>
          </w:tcPr>
          <w:p w14:paraId="0292E7E1" w14:textId="77777777" w:rsidR="006F1BE9" w:rsidRPr="008331C6" w:rsidRDefault="006F1BE9" w:rsidP="00AC0884">
            <w:pPr>
              <w:spacing w:line="276" w:lineRule="auto"/>
              <w:jc w:val="center"/>
              <w:rPr>
                <w:rFonts w:ascii="Times New Roman" w:hAnsi="Times New Roman" w:cs="Times New Roman"/>
                <w:sz w:val="20"/>
                <w:szCs w:val="20"/>
              </w:rPr>
            </w:pPr>
          </w:p>
        </w:tc>
        <w:tc>
          <w:tcPr>
            <w:tcW w:w="656" w:type="dxa"/>
          </w:tcPr>
          <w:p w14:paraId="58D643C8" w14:textId="77777777" w:rsidR="006F1BE9" w:rsidRPr="008331C6" w:rsidRDefault="006F1BE9" w:rsidP="00AC0884">
            <w:pPr>
              <w:spacing w:line="276" w:lineRule="auto"/>
              <w:jc w:val="center"/>
              <w:rPr>
                <w:rFonts w:ascii="Times New Roman" w:hAnsi="Times New Roman" w:cs="Times New Roman"/>
                <w:sz w:val="20"/>
                <w:szCs w:val="20"/>
              </w:rPr>
            </w:pPr>
          </w:p>
        </w:tc>
        <w:tc>
          <w:tcPr>
            <w:tcW w:w="1123" w:type="dxa"/>
          </w:tcPr>
          <w:p w14:paraId="2EF32D78"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42242EF5"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012A4918"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2AAA3CF2" w14:textId="77777777" w:rsidTr="000810C7">
        <w:trPr>
          <w:trHeight w:hRule="exact" w:val="255"/>
          <w:jc w:val="center"/>
        </w:trPr>
        <w:tc>
          <w:tcPr>
            <w:tcW w:w="3750" w:type="dxa"/>
            <w:noWrap/>
            <w:hideMark/>
          </w:tcPr>
          <w:p w14:paraId="75BC0D30"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Single</w:t>
            </w:r>
          </w:p>
        </w:tc>
        <w:tc>
          <w:tcPr>
            <w:tcW w:w="1006" w:type="dxa"/>
            <w:noWrap/>
            <w:vAlign w:val="bottom"/>
          </w:tcPr>
          <w:p w14:paraId="4A52CF5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103</w:t>
            </w:r>
          </w:p>
        </w:tc>
        <w:tc>
          <w:tcPr>
            <w:tcW w:w="1316" w:type="dxa"/>
            <w:noWrap/>
            <w:vAlign w:val="bottom"/>
          </w:tcPr>
          <w:p w14:paraId="65EA166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9.9</w:t>
            </w:r>
          </w:p>
        </w:tc>
        <w:tc>
          <w:tcPr>
            <w:tcW w:w="656" w:type="dxa"/>
          </w:tcPr>
          <w:p w14:paraId="606A2B4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243</w:t>
            </w:r>
          </w:p>
        </w:tc>
        <w:tc>
          <w:tcPr>
            <w:tcW w:w="1123" w:type="dxa"/>
          </w:tcPr>
          <w:p w14:paraId="640C50E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21.2</w:t>
            </w:r>
          </w:p>
        </w:tc>
        <w:tc>
          <w:tcPr>
            <w:tcW w:w="806" w:type="dxa"/>
            <w:vAlign w:val="center"/>
          </w:tcPr>
          <w:p w14:paraId="4787F07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restart"/>
            <w:vAlign w:val="center"/>
          </w:tcPr>
          <w:p w14:paraId="4521544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r>
      <w:tr w:rsidR="008331C6" w:rsidRPr="008331C6" w14:paraId="6D70F438" w14:textId="77777777" w:rsidTr="000810C7">
        <w:trPr>
          <w:trHeight w:hRule="exact" w:val="255"/>
          <w:jc w:val="center"/>
        </w:trPr>
        <w:tc>
          <w:tcPr>
            <w:tcW w:w="3750" w:type="dxa"/>
            <w:noWrap/>
            <w:hideMark/>
          </w:tcPr>
          <w:p w14:paraId="5FF0E901"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In a relationship</w:t>
            </w:r>
          </w:p>
        </w:tc>
        <w:tc>
          <w:tcPr>
            <w:tcW w:w="1006" w:type="dxa"/>
            <w:noWrap/>
            <w:vAlign w:val="bottom"/>
          </w:tcPr>
          <w:p w14:paraId="3827A414"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95</w:t>
            </w:r>
          </w:p>
        </w:tc>
        <w:tc>
          <w:tcPr>
            <w:tcW w:w="1316" w:type="dxa"/>
            <w:noWrap/>
            <w:vAlign w:val="bottom"/>
          </w:tcPr>
          <w:p w14:paraId="63CE6F8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9.2</w:t>
            </w:r>
          </w:p>
        </w:tc>
        <w:tc>
          <w:tcPr>
            <w:tcW w:w="656" w:type="dxa"/>
          </w:tcPr>
          <w:p w14:paraId="0198725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160</w:t>
            </w:r>
          </w:p>
        </w:tc>
        <w:tc>
          <w:tcPr>
            <w:tcW w:w="1123" w:type="dxa"/>
          </w:tcPr>
          <w:p w14:paraId="5067629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13.9</w:t>
            </w:r>
          </w:p>
        </w:tc>
        <w:tc>
          <w:tcPr>
            <w:tcW w:w="806" w:type="dxa"/>
            <w:vAlign w:val="center"/>
          </w:tcPr>
          <w:p w14:paraId="293D7B9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36BC3603"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576FD215" w14:textId="77777777" w:rsidTr="000810C7">
        <w:trPr>
          <w:trHeight w:hRule="exact" w:val="255"/>
          <w:jc w:val="center"/>
        </w:trPr>
        <w:tc>
          <w:tcPr>
            <w:tcW w:w="3750" w:type="dxa"/>
            <w:noWrap/>
            <w:hideMark/>
          </w:tcPr>
          <w:p w14:paraId="2155EE19"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Co-habiting</w:t>
            </w:r>
          </w:p>
        </w:tc>
        <w:tc>
          <w:tcPr>
            <w:tcW w:w="1006" w:type="dxa"/>
            <w:noWrap/>
            <w:vAlign w:val="bottom"/>
          </w:tcPr>
          <w:p w14:paraId="789C0254"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47</w:t>
            </w:r>
          </w:p>
        </w:tc>
        <w:tc>
          <w:tcPr>
            <w:tcW w:w="1316" w:type="dxa"/>
            <w:noWrap/>
            <w:vAlign w:val="bottom"/>
          </w:tcPr>
          <w:p w14:paraId="14125B2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4.5</w:t>
            </w:r>
          </w:p>
        </w:tc>
        <w:tc>
          <w:tcPr>
            <w:tcW w:w="656" w:type="dxa"/>
          </w:tcPr>
          <w:p w14:paraId="1F3F02B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138</w:t>
            </w:r>
          </w:p>
        </w:tc>
        <w:tc>
          <w:tcPr>
            <w:tcW w:w="1123" w:type="dxa"/>
          </w:tcPr>
          <w:p w14:paraId="4F5703E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12.0</w:t>
            </w:r>
          </w:p>
        </w:tc>
        <w:tc>
          <w:tcPr>
            <w:tcW w:w="806" w:type="dxa"/>
            <w:vAlign w:val="center"/>
          </w:tcPr>
          <w:p w14:paraId="583CEF2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34AFCD9D"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7B09FBFD" w14:textId="77777777" w:rsidTr="000810C7">
        <w:trPr>
          <w:trHeight w:hRule="exact" w:val="255"/>
          <w:jc w:val="center"/>
        </w:trPr>
        <w:tc>
          <w:tcPr>
            <w:tcW w:w="3750" w:type="dxa"/>
            <w:noWrap/>
            <w:hideMark/>
          </w:tcPr>
          <w:p w14:paraId="77DB457E"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Married</w:t>
            </w:r>
          </w:p>
        </w:tc>
        <w:tc>
          <w:tcPr>
            <w:tcW w:w="1006" w:type="dxa"/>
            <w:noWrap/>
            <w:vAlign w:val="bottom"/>
          </w:tcPr>
          <w:p w14:paraId="3205F91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510</w:t>
            </w:r>
          </w:p>
        </w:tc>
        <w:tc>
          <w:tcPr>
            <w:tcW w:w="1316" w:type="dxa"/>
            <w:noWrap/>
            <w:vAlign w:val="bottom"/>
          </w:tcPr>
          <w:p w14:paraId="2A32E7F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49.2</w:t>
            </w:r>
          </w:p>
        </w:tc>
        <w:tc>
          <w:tcPr>
            <w:tcW w:w="656" w:type="dxa"/>
          </w:tcPr>
          <w:p w14:paraId="7DF9B01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440</w:t>
            </w:r>
          </w:p>
        </w:tc>
        <w:tc>
          <w:tcPr>
            <w:tcW w:w="1123" w:type="dxa"/>
          </w:tcPr>
          <w:p w14:paraId="6EE464F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38.3</w:t>
            </w:r>
          </w:p>
        </w:tc>
        <w:tc>
          <w:tcPr>
            <w:tcW w:w="806" w:type="dxa"/>
            <w:vAlign w:val="center"/>
          </w:tcPr>
          <w:p w14:paraId="4B038F5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629EA417"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6D82BB04" w14:textId="77777777" w:rsidTr="000810C7">
        <w:trPr>
          <w:trHeight w:hRule="exact" w:val="255"/>
          <w:jc w:val="center"/>
        </w:trPr>
        <w:tc>
          <w:tcPr>
            <w:tcW w:w="3750" w:type="dxa"/>
            <w:noWrap/>
            <w:hideMark/>
          </w:tcPr>
          <w:p w14:paraId="49151FDB"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Married 2nd+</w:t>
            </w:r>
          </w:p>
        </w:tc>
        <w:tc>
          <w:tcPr>
            <w:tcW w:w="1006" w:type="dxa"/>
            <w:noWrap/>
            <w:vAlign w:val="bottom"/>
          </w:tcPr>
          <w:p w14:paraId="4A73F3A4"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166</w:t>
            </w:r>
          </w:p>
        </w:tc>
        <w:tc>
          <w:tcPr>
            <w:tcW w:w="1316" w:type="dxa"/>
            <w:noWrap/>
            <w:vAlign w:val="bottom"/>
          </w:tcPr>
          <w:p w14:paraId="5D56C7A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16.0</w:t>
            </w:r>
          </w:p>
        </w:tc>
        <w:tc>
          <w:tcPr>
            <w:tcW w:w="656" w:type="dxa"/>
          </w:tcPr>
          <w:p w14:paraId="6536FD4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87</w:t>
            </w:r>
          </w:p>
        </w:tc>
        <w:tc>
          <w:tcPr>
            <w:tcW w:w="1123" w:type="dxa"/>
          </w:tcPr>
          <w:p w14:paraId="09A081C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7.6</w:t>
            </w:r>
          </w:p>
        </w:tc>
        <w:tc>
          <w:tcPr>
            <w:tcW w:w="806" w:type="dxa"/>
            <w:vAlign w:val="center"/>
          </w:tcPr>
          <w:p w14:paraId="6D9FDDC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290CDCE3"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7A1579BB" w14:textId="77777777" w:rsidTr="000810C7">
        <w:trPr>
          <w:trHeight w:hRule="exact" w:val="255"/>
          <w:jc w:val="center"/>
        </w:trPr>
        <w:tc>
          <w:tcPr>
            <w:tcW w:w="3750" w:type="dxa"/>
            <w:noWrap/>
            <w:hideMark/>
          </w:tcPr>
          <w:p w14:paraId="4B4D7E64"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Separated</w:t>
            </w:r>
          </w:p>
        </w:tc>
        <w:tc>
          <w:tcPr>
            <w:tcW w:w="1006" w:type="dxa"/>
            <w:noWrap/>
            <w:vAlign w:val="bottom"/>
          </w:tcPr>
          <w:p w14:paraId="76F6989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25</w:t>
            </w:r>
          </w:p>
        </w:tc>
        <w:tc>
          <w:tcPr>
            <w:tcW w:w="1316" w:type="dxa"/>
            <w:noWrap/>
            <w:vAlign w:val="bottom"/>
          </w:tcPr>
          <w:p w14:paraId="6D47F58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2.4</w:t>
            </w:r>
          </w:p>
        </w:tc>
        <w:tc>
          <w:tcPr>
            <w:tcW w:w="656" w:type="dxa"/>
          </w:tcPr>
          <w:p w14:paraId="7CA20F0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22</w:t>
            </w:r>
          </w:p>
        </w:tc>
        <w:tc>
          <w:tcPr>
            <w:tcW w:w="1123" w:type="dxa"/>
          </w:tcPr>
          <w:p w14:paraId="7027968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1.9</w:t>
            </w:r>
          </w:p>
        </w:tc>
        <w:tc>
          <w:tcPr>
            <w:tcW w:w="806" w:type="dxa"/>
            <w:vAlign w:val="center"/>
          </w:tcPr>
          <w:p w14:paraId="39C66CD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.426</w:t>
            </w:r>
          </w:p>
        </w:tc>
        <w:tc>
          <w:tcPr>
            <w:tcW w:w="806" w:type="dxa"/>
            <w:vMerge/>
            <w:vAlign w:val="center"/>
          </w:tcPr>
          <w:p w14:paraId="0C497B8D"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25BDFD0B" w14:textId="77777777" w:rsidTr="000810C7">
        <w:trPr>
          <w:trHeight w:hRule="exact" w:val="255"/>
          <w:jc w:val="center"/>
        </w:trPr>
        <w:tc>
          <w:tcPr>
            <w:tcW w:w="3750" w:type="dxa"/>
            <w:noWrap/>
            <w:hideMark/>
          </w:tcPr>
          <w:p w14:paraId="24EBECE7"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Divorced</w:t>
            </w:r>
          </w:p>
        </w:tc>
        <w:tc>
          <w:tcPr>
            <w:tcW w:w="1006" w:type="dxa"/>
            <w:noWrap/>
            <w:vAlign w:val="bottom"/>
          </w:tcPr>
          <w:p w14:paraId="09EC180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70</w:t>
            </w:r>
          </w:p>
        </w:tc>
        <w:tc>
          <w:tcPr>
            <w:tcW w:w="1316" w:type="dxa"/>
            <w:noWrap/>
            <w:vAlign w:val="bottom"/>
          </w:tcPr>
          <w:p w14:paraId="4162DB0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6.8</w:t>
            </w:r>
          </w:p>
        </w:tc>
        <w:tc>
          <w:tcPr>
            <w:tcW w:w="656" w:type="dxa"/>
          </w:tcPr>
          <w:p w14:paraId="08785EA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45</w:t>
            </w:r>
          </w:p>
        </w:tc>
        <w:tc>
          <w:tcPr>
            <w:tcW w:w="1123" w:type="dxa"/>
          </w:tcPr>
          <w:p w14:paraId="0CD3E35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3.9</w:t>
            </w:r>
          </w:p>
        </w:tc>
        <w:tc>
          <w:tcPr>
            <w:tcW w:w="806" w:type="dxa"/>
            <w:vAlign w:val="center"/>
          </w:tcPr>
          <w:p w14:paraId="37C6578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.003</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4F19A439"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06AC1058" w14:textId="77777777" w:rsidTr="000810C7">
        <w:trPr>
          <w:trHeight w:hRule="exact" w:val="255"/>
          <w:jc w:val="center"/>
        </w:trPr>
        <w:tc>
          <w:tcPr>
            <w:tcW w:w="3750" w:type="dxa"/>
            <w:noWrap/>
            <w:hideMark/>
          </w:tcPr>
          <w:p w14:paraId="04A15CC7"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Widowed</w:t>
            </w:r>
          </w:p>
        </w:tc>
        <w:tc>
          <w:tcPr>
            <w:tcW w:w="1006" w:type="dxa"/>
            <w:noWrap/>
            <w:vAlign w:val="bottom"/>
          </w:tcPr>
          <w:p w14:paraId="3D70E03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21</w:t>
            </w:r>
          </w:p>
        </w:tc>
        <w:tc>
          <w:tcPr>
            <w:tcW w:w="1316" w:type="dxa"/>
            <w:noWrap/>
            <w:vAlign w:val="bottom"/>
          </w:tcPr>
          <w:p w14:paraId="2E57428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2.0</w:t>
            </w:r>
          </w:p>
        </w:tc>
        <w:tc>
          <w:tcPr>
            <w:tcW w:w="656" w:type="dxa"/>
          </w:tcPr>
          <w:p w14:paraId="649F0722"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13</w:t>
            </w:r>
          </w:p>
        </w:tc>
        <w:tc>
          <w:tcPr>
            <w:tcW w:w="1123" w:type="dxa"/>
          </w:tcPr>
          <w:p w14:paraId="43E18D0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1.1</w:t>
            </w:r>
          </w:p>
        </w:tc>
        <w:tc>
          <w:tcPr>
            <w:tcW w:w="806" w:type="dxa"/>
            <w:vAlign w:val="center"/>
          </w:tcPr>
          <w:p w14:paraId="3EEB172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.092</w:t>
            </w:r>
          </w:p>
        </w:tc>
        <w:tc>
          <w:tcPr>
            <w:tcW w:w="806" w:type="dxa"/>
            <w:vMerge/>
            <w:vAlign w:val="center"/>
          </w:tcPr>
          <w:p w14:paraId="5BE54C46"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135926A2" w14:textId="77777777" w:rsidTr="000810C7">
        <w:trPr>
          <w:trHeight w:hRule="exact" w:val="255"/>
          <w:jc w:val="center"/>
        </w:trPr>
        <w:tc>
          <w:tcPr>
            <w:tcW w:w="3750" w:type="dxa"/>
            <w:noWrap/>
          </w:tcPr>
          <w:p w14:paraId="11FBBD90" w14:textId="77777777" w:rsidR="006F1BE9" w:rsidRPr="008331C6" w:rsidRDefault="006F1BE9" w:rsidP="00AC0884">
            <w:pPr>
              <w:spacing w:line="276" w:lineRule="auto"/>
              <w:rPr>
                <w:rFonts w:ascii="Times New Roman" w:eastAsia="Times New Roman" w:hAnsi="Times New Roman" w:cs="Times New Roman"/>
                <w:b/>
                <w:bCs/>
                <w:sz w:val="20"/>
                <w:szCs w:val="20"/>
                <w:lang w:eastAsia="en-GB"/>
              </w:rPr>
            </w:pPr>
            <w:r w:rsidRPr="008331C6">
              <w:rPr>
                <w:rFonts w:ascii="Times New Roman" w:eastAsia="Times New Roman" w:hAnsi="Times New Roman" w:cs="Times New Roman"/>
                <w:b/>
                <w:bCs/>
                <w:sz w:val="20"/>
                <w:szCs w:val="20"/>
                <w:lang w:eastAsia="en-GB"/>
              </w:rPr>
              <w:t xml:space="preserve">Highest Qualification </w:t>
            </w:r>
            <w:r w:rsidRPr="008331C6">
              <w:rPr>
                <w:rFonts w:ascii="Times New Roman" w:eastAsia="Times New Roman" w:hAnsi="Times New Roman" w:cs="Times New Roman"/>
                <w:b/>
                <w:bCs/>
                <w:sz w:val="20"/>
                <w:szCs w:val="20"/>
                <w:vertAlign w:val="superscript"/>
                <w:lang w:eastAsia="en-GB"/>
              </w:rPr>
              <w:t>a</w:t>
            </w:r>
          </w:p>
        </w:tc>
        <w:tc>
          <w:tcPr>
            <w:tcW w:w="1006" w:type="dxa"/>
            <w:noWrap/>
          </w:tcPr>
          <w:p w14:paraId="01A3FCA2" w14:textId="77777777" w:rsidR="006F1BE9" w:rsidRPr="008331C6" w:rsidRDefault="006F1BE9" w:rsidP="00AC0884">
            <w:pPr>
              <w:spacing w:line="276" w:lineRule="auto"/>
              <w:jc w:val="center"/>
              <w:rPr>
                <w:rFonts w:ascii="Times New Roman" w:hAnsi="Times New Roman" w:cs="Times New Roman"/>
                <w:sz w:val="20"/>
                <w:szCs w:val="20"/>
              </w:rPr>
            </w:pPr>
          </w:p>
        </w:tc>
        <w:tc>
          <w:tcPr>
            <w:tcW w:w="1316" w:type="dxa"/>
            <w:noWrap/>
          </w:tcPr>
          <w:p w14:paraId="0B1F72A0" w14:textId="77777777" w:rsidR="006F1BE9" w:rsidRPr="008331C6" w:rsidRDefault="006F1BE9" w:rsidP="00AC0884">
            <w:pPr>
              <w:spacing w:line="276" w:lineRule="auto"/>
              <w:jc w:val="center"/>
              <w:rPr>
                <w:rFonts w:ascii="Times New Roman" w:hAnsi="Times New Roman" w:cs="Times New Roman"/>
                <w:sz w:val="20"/>
                <w:szCs w:val="20"/>
              </w:rPr>
            </w:pPr>
          </w:p>
        </w:tc>
        <w:tc>
          <w:tcPr>
            <w:tcW w:w="656" w:type="dxa"/>
          </w:tcPr>
          <w:p w14:paraId="507D1833" w14:textId="77777777" w:rsidR="006F1BE9" w:rsidRPr="008331C6" w:rsidRDefault="006F1BE9" w:rsidP="00AC0884">
            <w:pPr>
              <w:spacing w:line="276" w:lineRule="auto"/>
              <w:jc w:val="center"/>
              <w:rPr>
                <w:rFonts w:ascii="Times New Roman" w:hAnsi="Times New Roman" w:cs="Times New Roman"/>
                <w:sz w:val="20"/>
                <w:szCs w:val="20"/>
              </w:rPr>
            </w:pPr>
          </w:p>
        </w:tc>
        <w:tc>
          <w:tcPr>
            <w:tcW w:w="1123" w:type="dxa"/>
          </w:tcPr>
          <w:p w14:paraId="6A164B15"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744B5205" w14:textId="77777777" w:rsidR="006F1BE9" w:rsidRPr="008331C6" w:rsidRDefault="006F1BE9" w:rsidP="00AC0884">
            <w:pPr>
              <w:spacing w:line="276" w:lineRule="auto"/>
              <w:jc w:val="center"/>
              <w:rPr>
                <w:rFonts w:ascii="Times New Roman" w:hAnsi="Times New Roman" w:cs="Times New Roman"/>
                <w:sz w:val="20"/>
                <w:szCs w:val="20"/>
              </w:rPr>
            </w:pPr>
          </w:p>
        </w:tc>
        <w:tc>
          <w:tcPr>
            <w:tcW w:w="806" w:type="dxa"/>
            <w:vAlign w:val="center"/>
          </w:tcPr>
          <w:p w14:paraId="08969184"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6AC27674" w14:textId="77777777" w:rsidTr="000810C7">
        <w:trPr>
          <w:trHeight w:hRule="exact" w:val="255"/>
          <w:jc w:val="center"/>
        </w:trPr>
        <w:tc>
          <w:tcPr>
            <w:tcW w:w="3750" w:type="dxa"/>
            <w:noWrap/>
            <w:vAlign w:val="bottom"/>
          </w:tcPr>
          <w:p w14:paraId="5E2BD8BC"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No formal qualification</w:t>
            </w:r>
          </w:p>
        </w:tc>
        <w:tc>
          <w:tcPr>
            <w:tcW w:w="1006" w:type="dxa"/>
            <w:shd w:val="clear" w:color="auto" w:fill="auto"/>
            <w:noWrap/>
            <w:vAlign w:val="bottom"/>
          </w:tcPr>
          <w:p w14:paraId="532693DD"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63</w:t>
            </w:r>
          </w:p>
        </w:tc>
        <w:tc>
          <w:tcPr>
            <w:tcW w:w="1316" w:type="dxa"/>
            <w:shd w:val="clear" w:color="auto" w:fill="auto"/>
            <w:noWrap/>
            <w:vAlign w:val="bottom"/>
          </w:tcPr>
          <w:p w14:paraId="0A0370E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6.1</w:t>
            </w:r>
          </w:p>
        </w:tc>
        <w:tc>
          <w:tcPr>
            <w:tcW w:w="656" w:type="dxa"/>
          </w:tcPr>
          <w:p w14:paraId="410E61A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24</w:t>
            </w:r>
          </w:p>
        </w:tc>
        <w:tc>
          <w:tcPr>
            <w:tcW w:w="1123" w:type="dxa"/>
          </w:tcPr>
          <w:p w14:paraId="5FC4E51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2.1</w:t>
            </w:r>
          </w:p>
        </w:tc>
        <w:tc>
          <w:tcPr>
            <w:tcW w:w="806" w:type="dxa"/>
            <w:vAlign w:val="center"/>
          </w:tcPr>
          <w:p w14:paraId="1F955748"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restart"/>
            <w:vAlign w:val="center"/>
          </w:tcPr>
          <w:p w14:paraId="3F423A4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r>
      <w:tr w:rsidR="008331C6" w:rsidRPr="008331C6" w14:paraId="4EFC2D3C" w14:textId="77777777" w:rsidTr="000810C7">
        <w:trPr>
          <w:trHeight w:hRule="exact" w:val="255"/>
          <w:jc w:val="center"/>
        </w:trPr>
        <w:tc>
          <w:tcPr>
            <w:tcW w:w="3750" w:type="dxa"/>
            <w:noWrap/>
            <w:vAlign w:val="bottom"/>
          </w:tcPr>
          <w:p w14:paraId="414736FA"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Entry certificate</w:t>
            </w:r>
          </w:p>
        </w:tc>
        <w:tc>
          <w:tcPr>
            <w:tcW w:w="1006" w:type="dxa"/>
            <w:shd w:val="clear" w:color="auto" w:fill="auto"/>
            <w:noWrap/>
            <w:vAlign w:val="bottom"/>
          </w:tcPr>
          <w:p w14:paraId="6414F1C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34</w:t>
            </w:r>
          </w:p>
        </w:tc>
        <w:tc>
          <w:tcPr>
            <w:tcW w:w="1316" w:type="dxa"/>
            <w:shd w:val="clear" w:color="auto" w:fill="auto"/>
            <w:noWrap/>
            <w:vAlign w:val="bottom"/>
          </w:tcPr>
          <w:p w14:paraId="128D55A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3.3</w:t>
            </w:r>
          </w:p>
        </w:tc>
        <w:tc>
          <w:tcPr>
            <w:tcW w:w="656" w:type="dxa"/>
          </w:tcPr>
          <w:p w14:paraId="531B13F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16</w:t>
            </w:r>
          </w:p>
        </w:tc>
        <w:tc>
          <w:tcPr>
            <w:tcW w:w="1123" w:type="dxa"/>
          </w:tcPr>
          <w:p w14:paraId="50DA156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1.4</w:t>
            </w:r>
          </w:p>
        </w:tc>
        <w:tc>
          <w:tcPr>
            <w:tcW w:w="806" w:type="dxa"/>
            <w:vAlign w:val="center"/>
          </w:tcPr>
          <w:p w14:paraId="59747B2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.003</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64A5FD88"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7FA56FC8" w14:textId="77777777" w:rsidTr="000810C7">
        <w:trPr>
          <w:trHeight w:hRule="exact" w:val="255"/>
          <w:jc w:val="center"/>
        </w:trPr>
        <w:tc>
          <w:tcPr>
            <w:tcW w:w="3750" w:type="dxa"/>
            <w:noWrap/>
            <w:vAlign w:val="bottom"/>
          </w:tcPr>
          <w:p w14:paraId="3B60470A"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GCSE D-G</w:t>
            </w:r>
          </w:p>
        </w:tc>
        <w:tc>
          <w:tcPr>
            <w:tcW w:w="1006" w:type="dxa"/>
            <w:shd w:val="clear" w:color="auto" w:fill="auto"/>
            <w:noWrap/>
            <w:vAlign w:val="bottom"/>
          </w:tcPr>
          <w:p w14:paraId="7792283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153</w:t>
            </w:r>
          </w:p>
        </w:tc>
        <w:tc>
          <w:tcPr>
            <w:tcW w:w="1316" w:type="dxa"/>
            <w:shd w:val="clear" w:color="auto" w:fill="auto"/>
            <w:noWrap/>
            <w:vAlign w:val="bottom"/>
          </w:tcPr>
          <w:p w14:paraId="3D1DC12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14.8</w:t>
            </w:r>
          </w:p>
        </w:tc>
        <w:tc>
          <w:tcPr>
            <w:tcW w:w="656" w:type="dxa"/>
          </w:tcPr>
          <w:p w14:paraId="3988336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83</w:t>
            </w:r>
          </w:p>
        </w:tc>
        <w:tc>
          <w:tcPr>
            <w:tcW w:w="1123" w:type="dxa"/>
          </w:tcPr>
          <w:p w14:paraId="3929241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7.2</w:t>
            </w:r>
          </w:p>
        </w:tc>
        <w:tc>
          <w:tcPr>
            <w:tcW w:w="806" w:type="dxa"/>
            <w:vAlign w:val="center"/>
          </w:tcPr>
          <w:p w14:paraId="7A5AD4E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09A7A65A"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95D655F" w14:textId="77777777" w:rsidTr="000810C7">
        <w:trPr>
          <w:trHeight w:hRule="exact" w:val="255"/>
          <w:jc w:val="center"/>
        </w:trPr>
        <w:tc>
          <w:tcPr>
            <w:tcW w:w="3750" w:type="dxa"/>
            <w:noWrap/>
            <w:vAlign w:val="bottom"/>
          </w:tcPr>
          <w:p w14:paraId="08BE487E"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GCSE A*-C</w:t>
            </w:r>
          </w:p>
        </w:tc>
        <w:tc>
          <w:tcPr>
            <w:tcW w:w="1006" w:type="dxa"/>
            <w:shd w:val="clear" w:color="auto" w:fill="auto"/>
            <w:noWrap/>
            <w:vAlign w:val="bottom"/>
          </w:tcPr>
          <w:p w14:paraId="06EFAE9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311</w:t>
            </w:r>
          </w:p>
        </w:tc>
        <w:tc>
          <w:tcPr>
            <w:tcW w:w="1316" w:type="dxa"/>
            <w:shd w:val="clear" w:color="auto" w:fill="auto"/>
            <w:noWrap/>
            <w:vAlign w:val="bottom"/>
          </w:tcPr>
          <w:p w14:paraId="3408AB4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30.0</w:t>
            </w:r>
          </w:p>
        </w:tc>
        <w:tc>
          <w:tcPr>
            <w:tcW w:w="656" w:type="dxa"/>
          </w:tcPr>
          <w:p w14:paraId="4B9F518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156</w:t>
            </w:r>
          </w:p>
        </w:tc>
        <w:tc>
          <w:tcPr>
            <w:tcW w:w="1123" w:type="dxa"/>
          </w:tcPr>
          <w:p w14:paraId="3A08861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13.6</w:t>
            </w:r>
          </w:p>
        </w:tc>
        <w:tc>
          <w:tcPr>
            <w:tcW w:w="806" w:type="dxa"/>
            <w:vAlign w:val="center"/>
          </w:tcPr>
          <w:p w14:paraId="740DAB9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4B7DEF98"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3B614D44" w14:textId="77777777" w:rsidTr="000810C7">
        <w:trPr>
          <w:trHeight w:hRule="exact" w:val="255"/>
          <w:jc w:val="center"/>
        </w:trPr>
        <w:tc>
          <w:tcPr>
            <w:tcW w:w="3750" w:type="dxa"/>
            <w:noWrap/>
            <w:vAlign w:val="bottom"/>
          </w:tcPr>
          <w:p w14:paraId="4F06CE78"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AS/A level</w:t>
            </w:r>
          </w:p>
        </w:tc>
        <w:tc>
          <w:tcPr>
            <w:tcW w:w="1006" w:type="dxa"/>
            <w:shd w:val="clear" w:color="auto" w:fill="auto"/>
            <w:noWrap/>
            <w:vAlign w:val="bottom"/>
          </w:tcPr>
          <w:p w14:paraId="532BAD1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153</w:t>
            </w:r>
          </w:p>
        </w:tc>
        <w:tc>
          <w:tcPr>
            <w:tcW w:w="1316" w:type="dxa"/>
            <w:shd w:val="clear" w:color="auto" w:fill="auto"/>
            <w:noWrap/>
            <w:vAlign w:val="bottom"/>
          </w:tcPr>
          <w:p w14:paraId="4D9BD02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14.8</w:t>
            </w:r>
          </w:p>
        </w:tc>
        <w:tc>
          <w:tcPr>
            <w:tcW w:w="656" w:type="dxa"/>
          </w:tcPr>
          <w:p w14:paraId="6D8D339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199</w:t>
            </w:r>
          </w:p>
        </w:tc>
        <w:tc>
          <w:tcPr>
            <w:tcW w:w="1123" w:type="dxa"/>
          </w:tcPr>
          <w:p w14:paraId="5D02313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17.3</w:t>
            </w:r>
          </w:p>
        </w:tc>
        <w:tc>
          <w:tcPr>
            <w:tcW w:w="806" w:type="dxa"/>
            <w:vAlign w:val="center"/>
          </w:tcPr>
          <w:p w14:paraId="38276F9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.101</w:t>
            </w:r>
          </w:p>
        </w:tc>
        <w:tc>
          <w:tcPr>
            <w:tcW w:w="806" w:type="dxa"/>
            <w:vMerge/>
            <w:vAlign w:val="center"/>
          </w:tcPr>
          <w:p w14:paraId="5BF0AE73"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61F26258" w14:textId="77777777" w:rsidTr="000810C7">
        <w:trPr>
          <w:trHeight w:hRule="exact" w:val="255"/>
          <w:jc w:val="center"/>
        </w:trPr>
        <w:tc>
          <w:tcPr>
            <w:tcW w:w="3750" w:type="dxa"/>
            <w:noWrap/>
            <w:vAlign w:val="bottom"/>
          </w:tcPr>
          <w:p w14:paraId="1EDDFB3A"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Certificate of HE</w:t>
            </w:r>
          </w:p>
        </w:tc>
        <w:tc>
          <w:tcPr>
            <w:tcW w:w="1006" w:type="dxa"/>
            <w:shd w:val="clear" w:color="auto" w:fill="auto"/>
            <w:noWrap/>
            <w:vAlign w:val="bottom"/>
          </w:tcPr>
          <w:p w14:paraId="44FBAB86"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125</w:t>
            </w:r>
          </w:p>
        </w:tc>
        <w:tc>
          <w:tcPr>
            <w:tcW w:w="1316" w:type="dxa"/>
            <w:shd w:val="clear" w:color="auto" w:fill="auto"/>
            <w:noWrap/>
            <w:vAlign w:val="bottom"/>
          </w:tcPr>
          <w:p w14:paraId="05F00A2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12.1</w:t>
            </w:r>
          </w:p>
        </w:tc>
        <w:tc>
          <w:tcPr>
            <w:tcW w:w="656" w:type="dxa"/>
          </w:tcPr>
          <w:p w14:paraId="64C21ECE"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87</w:t>
            </w:r>
          </w:p>
        </w:tc>
        <w:tc>
          <w:tcPr>
            <w:tcW w:w="1123" w:type="dxa"/>
          </w:tcPr>
          <w:p w14:paraId="0624BE39"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7.6</w:t>
            </w:r>
          </w:p>
        </w:tc>
        <w:tc>
          <w:tcPr>
            <w:tcW w:w="806" w:type="dxa"/>
            <w:vAlign w:val="center"/>
          </w:tcPr>
          <w:p w14:paraId="4AA24E1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4F99FFAD"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4B4BC3ED" w14:textId="77777777" w:rsidTr="000810C7">
        <w:trPr>
          <w:trHeight w:hRule="exact" w:val="255"/>
          <w:jc w:val="center"/>
        </w:trPr>
        <w:tc>
          <w:tcPr>
            <w:tcW w:w="3750" w:type="dxa"/>
            <w:noWrap/>
            <w:vAlign w:val="bottom"/>
          </w:tcPr>
          <w:p w14:paraId="2AB3A349"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Bachelor's degree</w:t>
            </w:r>
          </w:p>
        </w:tc>
        <w:tc>
          <w:tcPr>
            <w:tcW w:w="1006" w:type="dxa"/>
            <w:shd w:val="clear" w:color="auto" w:fill="auto"/>
            <w:noWrap/>
            <w:vAlign w:val="bottom"/>
          </w:tcPr>
          <w:p w14:paraId="488BEEC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116</w:t>
            </w:r>
          </w:p>
        </w:tc>
        <w:tc>
          <w:tcPr>
            <w:tcW w:w="1316" w:type="dxa"/>
            <w:shd w:val="clear" w:color="auto" w:fill="auto"/>
            <w:noWrap/>
            <w:vAlign w:val="bottom"/>
          </w:tcPr>
          <w:p w14:paraId="3B54182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11.2</w:t>
            </w:r>
          </w:p>
        </w:tc>
        <w:tc>
          <w:tcPr>
            <w:tcW w:w="656" w:type="dxa"/>
          </w:tcPr>
          <w:p w14:paraId="242FF53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355</w:t>
            </w:r>
          </w:p>
        </w:tc>
        <w:tc>
          <w:tcPr>
            <w:tcW w:w="1123" w:type="dxa"/>
          </w:tcPr>
          <w:p w14:paraId="5EDF701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30.9</w:t>
            </w:r>
          </w:p>
        </w:tc>
        <w:tc>
          <w:tcPr>
            <w:tcW w:w="806" w:type="dxa"/>
            <w:vAlign w:val="center"/>
          </w:tcPr>
          <w:p w14:paraId="3CDCCB4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7D6FF660"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2EFE7BA6" w14:textId="77777777" w:rsidTr="000810C7">
        <w:trPr>
          <w:trHeight w:hRule="exact" w:val="255"/>
          <w:jc w:val="center"/>
        </w:trPr>
        <w:tc>
          <w:tcPr>
            <w:tcW w:w="3750" w:type="dxa"/>
            <w:noWrap/>
            <w:vAlign w:val="bottom"/>
          </w:tcPr>
          <w:p w14:paraId="34A82919"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Master's degree</w:t>
            </w:r>
          </w:p>
        </w:tc>
        <w:tc>
          <w:tcPr>
            <w:tcW w:w="1006" w:type="dxa"/>
            <w:shd w:val="clear" w:color="auto" w:fill="auto"/>
            <w:noWrap/>
            <w:vAlign w:val="bottom"/>
          </w:tcPr>
          <w:p w14:paraId="323D814B"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78</w:t>
            </w:r>
          </w:p>
        </w:tc>
        <w:tc>
          <w:tcPr>
            <w:tcW w:w="1316" w:type="dxa"/>
            <w:shd w:val="clear" w:color="auto" w:fill="auto"/>
            <w:noWrap/>
            <w:vAlign w:val="bottom"/>
          </w:tcPr>
          <w:p w14:paraId="7C95F295"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7.5</w:t>
            </w:r>
          </w:p>
        </w:tc>
        <w:tc>
          <w:tcPr>
            <w:tcW w:w="656" w:type="dxa"/>
          </w:tcPr>
          <w:p w14:paraId="1F884441"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189</w:t>
            </w:r>
          </w:p>
        </w:tc>
        <w:tc>
          <w:tcPr>
            <w:tcW w:w="1123" w:type="dxa"/>
          </w:tcPr>
          <w:p w14:paraId="49AF2A7C"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16.5</w:t>
            </w:r>
          </w:p>
        </w:tc>
        <w:tc>
          <w:tcPr>
            <w:tcW w:w="806" w:type="dxa"/>
            <w:vAlign w:val="center"/>
          </w:tcPr>
          <w:p w14:paraId="5FFDABB7"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21B16F10" w14:textId="77777777" w:rsidR="006F1BE9" w:rsidRPr="008331C6" w:rsidRDefault="006F1BE9" w:rsidP="00AC0884">
            <w:pPr>
              <w:spacing w:line="276" w:lineRule="auto"/>
              <w:jc w:val="center"/>
              <w:rPr>
                <w:rFonts w:ascii="Times New Roman" w:hAnsi="Times New Roman" w:cs="Times New Roman"/>
                <w:sz w:val="20"/>
                <w:szCs w:val="20"/>
              </w:rPr>
            </w:pPr>
          </w:p>
        </w:tc>
      </w:tr>
      <w:tr w:rsidR="008331C6" w:rsidRPr="008331C6" w14:paraId="5655D954" w14:textId="77777777" w:rsidTr="000810C7">
        <w:trPr>
          <w:trHeight w:hRule="exact" w:val="255"/>
          <w:jc w:val="center"/>
        </w:trPr>
        <w:tc>
          <w:tcPr>
            <w:tcW w:w="3750" w:type="dxa"/>
            <w:noWrap/>
            <w:vAlign w:val="bottom"/>
          </w:tcPr>
          <w:p w14:paraId="73DA6A0A" w14:textId="77777777" w:rsidR="006F1BE9" w:rsidRPr="008331C6" w:rsidRDefault="006F1BE9" w:rsidP="00AC0884">
            <w:pPr>
              <w:spacing w:line="276" w:lineRule="auto"/>
              <w:rPr>
                <w:rFonts w:ascii="Times New Roman" w:hAnsi="Times New Roman" w:cs="Times New Roman"/>
                <w:sz w:val="20"/>
                <w:szCs w:val="20"/>
              </w:rPr>
            </w:pPr>
            <w:r w:rsidRPr="008331C6">
              <w:rPr>
                <w:rFonts w:ascii="Times New Roman" w:hAnsi="Times New Roman" w:cs="Times New Roman"/>
                <w:sz w:val="20"/>
                <w:szCs w:val="20"/>
              </w:rPr>
              <w:t xml:space="preserve">   Doctorate</w:t>
            </w:r>
          </w:p>
        </w:tc>
        <w:tc>
          <w:tcPr>
            <w:tcW w:w="1006" w:type="dxa"/>
            <w:shd w:val="clear" w:color="auto" w:fill="auto"/>
            <w:noWrap/>
            <w:vAlign w:val="bottom"/>
          </w:tcPr>
          <w:p w14:paraId="1D230090"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4</w:t>
            </w:r>
          </w:p>
        </w:tc>
        <w:tc>
          <w:tcPr>
            <w:tcW w:w="1316" w:type="dxa"/>
            <w:shd w:val="clear" w:color="auto" w:fill="auto"/>
            <w:noWrap/>
            <w:vAlign w:val="bottom"/>
          </w:tcPr>
          <w:p w14:paraId="62D962C3"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0.4</w:t>
            </w:r>
          </w:p>
        </w:tc>
        <w:tc>
          <w:tcPr>
            <w:tcW w:w="656" w:type="dxa"/>
          </w:tcPr>
          <w:p w14:paraId="48AEB37F"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39</w:t>
            </w:r>
          </w:p>
        </w:tc>
        <w:tc>
          <w:tcPr>
            <w:tcW w:w="1123" w:type="dxa"/>
          </w:tcPr>
          <w:p w14:paraId="7128F51D"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3.4</w:t>
            </w:r>
          </w:p>
        </w:tc>
        <w:tc>
          <w:tcPr>
            <w:tcW w:w="806" w:type="dxa"/>
            <w:vAlign w:val="center"/>
          </w:tcPr>
          <w:p w14:paraId="4B503B8A" w14:textId="77777777" w:rsidR="006F1BE9" w:rsidRPr="008331C6" w:rsidRDefault="006F1BE9" w:rsidP="00AC0884">
            <w:pPr>
              <w:spacing w:line="276" w:lineRule="auto"/>
              <w:jc w:val="center"/>
              <w:rPr>
                <w:rFonts w:ascii="Times New Roman" w:hAnsi="Times New Roman" w:cs="Times New Roman"/>
                <w:sz w:val="20"/>
                <w:szCs w:val="20"/>
              </w:rPr>
            </w:pPr>
            <w:r w:rsidRPr="008331C6">
              <w:rPr>
                <w:rFonts w:ascii="Times New Roman" w:hAnsi="Times New Roman" w:cs="Times New Roman"/>
                <w:sz w:val="20"/>
                <w:szCs w:val="20"/>
              </w:rPr>
              <w:t>&lt;.001</w:t>
            </w:r>
            <w:r w:rsidRPr="008331C6">
              <w:rPr>
                <w:rFonts w:ascii="Times New Roman" w:eastAsia="Times New Roman" w:hAnsi="Times New Roman" w:cs="Times New Roman"/>
                <w:sz w:val="20"/>
                <w:szCs w:val="20"/>
                <w:vertAlign w:val="superscript"/>
                <w:lang w:eastAsia="en-GB"/>
              </w:rPr>
              <w:t>‡</w:t>
            </w:r>
          </w:p>
        </w:tc>
        <w:tc>
          <w:tcPr>
            <w:tcW w:w="806" w:type="dxa"/>
            <w:vMerge/>
            <w:vAlign w:val="center"/>
          </w:tcPr>
          <w:p w14:paraId="60090D73" w14:textId="77777777" w:rsidR="006F1BE9" w:rsidRPr="008331C6" w:rsidRDefault="006F1BE9" w:rsidP="00AC0884">
            <w:pPr>
              <w:spacing w:line="276" w:lineRule="auto"/>
              <w:jc w:val="center"/>
              <w:rPr>
                <w:rFonts w:ascii="Times New Roman" w:hAnsi="Times New Roman" w:cs="Times New Roman"/>
                <w:sz w:val="20"/>
                <w:szCs w:val="20"/>
              </w:rPr>
            </w:pPr>
          </w:p>
        </w:tc>
      </w:tr>
    </w:tbl>
    <w:p w14:paraId="367F6294" w14:textId="77777777" w:rsidR="006F1BE9" w:rsidRPr="008331C6" w:rsidRDefault="006F1BE9" w:rsidP="006401CA">
      <w:pPr>
        <w:rPr>
          <w:rFonts w:ascii="Times New Roman" w:hAnsi="Times New Roman" w:cs="Times New Roman"/>
        </w:rPr>
      </w:pPr>
      <w:r w:rsidRPr="008331C6">
        <w:rPr>
          <w:rFonts w:ascii="Times New Roman" w:hAnsi="Times New Roman" w:cs="Times New Roman"/>
          <w:i/>
          <w:iCs/>
        </w:rPr>
        <w:t xml:space="preserve">Notes: </w:t>
      </w:r>
      <w:proofErr w:type="gramStart"/>
      <w:r w:rsidRPr="008331C6">
        <w:rPr>
          <w:rFonts w:ascii="Times New Roman" w:hAnsi="Times New Roman" w:cs="Times New Roman"/>
          <w:vertAlign w:val="superscript"/>
        </w:rPr>
        <w:t>a</w:t>
      </w:r>
      <w:proofErr w:type="gramEnd"/>
      <w:r w:rsidRPr="008331C6">
        <w:rPr>
          <w:rFonts w:ascii="Times New Roman" w:hAnsi="Times New Roman" w:cs="Times New Roman"/>
          <w:vertAlign w:val="superscript"/>
        </w:rPr>
        <w:t xml:space="preserve"> </w:t>
      </w:r>
      <w:r w:rsidRPr="008331C6">
        <w:rPr>
          <w:rFonts w:ascii="Times New Roman" w:eastAsia="Times New Roman" w:hAnsi="Times New Roman" w:cs="Times New Roman"/>
          <w:lang w:eastAsia="en-GB"/>
        </w:rPr>
        <w:t xml:space="preserve">Qualification categories describe qualifications of </w:t>
      </w:r>
      <w:r w:rsidRPr="008331C6">
        <w:rPr>
          <w:rFonts w:ascii="Times New Roman" w:hAnsi="Times New Roman" w:cs="Times New Roman"/>
        </w:rPr>
        <w:t xml:space="preserve">equivalent level of attainment and may not be the qualification the respondent holds. </w:t>
      </w:r>
      <w:r w:rsidRPr="008331C6">
        <w:rPr>
          <w:rFonts w:ascii="Times New Roman" w:hAnsi="Times New Roman" w:cs="Times New Roman"/>
          <w:i/>
          <w:iCs/>
        </w:rPr>
        <w:t>p</w:t>
      </w:r>
      <w:r w:rsidRPr="008331C6">
        <w:rPr>
          <w:rFonts w:ascii="Times New Roman" w:hAnsi="Times New Roman" w:cs="Times New Roman"/>
        </w:rPr>
        <w:t xml:space="preserve"> = Significance of Pearson’s χ</w:t>
      </w:r>
      <w:r w:rsidRPr="008331C6">
        <w:rPr>
          <w:rFonts w:ascii="Times New Roman" w:hAnsi="Times New Roman" w:cs="Times New Roman"/>
          <w:vertAlign w:val="superscript"/>
        </w:rPr>
        <w:t>2</w:t>
      </w:r>
      <w:r w:rsidRPr="008331C6">
        <w:rPr>
          <w:rFonts w:ascii="Times New Roman" w:hAnsi="Times New Roman" w:cs="Times New Roman"/>
        </w:rPr>
        <w:t xml:space="preserve"> test. </w:t>
      </w:r>
      <w:r w:rsidRPr="008331C6">
        <w:rPr>
          <w:rFonts w:ascii="Times New Roman" w:eastAsia="Times New Roman" w:hAnsi="Times New Roman" w:cs="Times New Roman"/>
          <w:b/>
          <w:bCs/>
          <w:vertAlign w:val="superscript"/>
          <w:lang w:eastAsia="en-GB"/>
        </w:rPr>
        <w:t xml:space="preserve">† </w:t>
      </w:r>
      <w:r w:rsidRPr="008331C6">
        <w:rPr>
          <w:rFonts w:ascii="Times New Roman" w:eastAsia="Times New Roman" w:hAnsi="Times New Roman" w:cs="Times New Roman"/>
          <w:lang w:eastAsia="en-GB"/>
        </w:rPr>
        <w:t xml:space="preserve">Indicates significance where </w:t>
      </w:r>
      <w:r w:rsidRPr="008331C6">
        <w:rPr>
          <w:rFonts w:ascii="Times New Roman" w:eastAsia="Times New Roman" w:hAnsi="Times New Roman" w:cs="Times New Roman"/>
          <w:i/>
          <w:iCs/>
          <w:lang w:eastAsia="en-GB"/>
        </w:rPr>
        <w:t xml:space="preserve">p </w:t>
      </w:r>
      <w:r w:rsidRPr="008331C6">
        <w:rPr>
          <w:rFonts w:ascii="Times New Roman" w:eastAsia="Times New Roman" w:hAnsi="Times New Roman" w:cs="Times New Roman"/>
          <w:lang w:eastAsia="en-GB"/>
        </w:rPr>
        <w:t xml:space="preserve">&lt; 0.05. ‡ Indicates significance where </w:t>
      </w:r>
      <w:r w:rsidRPr="008331C6">
        <w:rPr>
          <w:rFonts w:ascii="Times New Roman" w:eastAsia="Times New Roman" w:hAnsi="Times New Roman" w:cs="Times New Roman"/>
          <w:i/>
          <w:iCs/>
          <w:lang w:eastAsia="en-GB"/>
        </w:rPr>
        <w:t xml:space="preserve">p </w:t>
      </w:r>
      <w:r w:rsidRPr="008331C6">
        <w:rPr>
          <w:rFonts w:ascii="Times New Roman" w:eastAsia="Times New Roman" w:hAnsi="Times New Roman" w:cs="Times New Roman"/>
          <w:lang w:eastAsia="en-GB"/>
        </w:rPr>
        <w:t>&lt; 0.01</w:t>
      </w:r>
    </w:p>
    <w:p w14:paraId="4FF5934B" w14:textId="77777777" w:rsidR="006F1BE9" w:rsidRPr="008331C6" w:rsidRDefault="006F1BE9">
      <w:pPr>
        <w:rPr>
          <w:rFonts w:ascii="Times New Roman" w:hAnsi="Times New Roman" w:cs="Times New Roman"/>
        </w:rPr>
      </w:pPr>
    </w:p>
    <w:p w14:paraId="1B2081AF" w14:textId="77777777" w:rsidR="006F1BE9" w:rsidRPr="008331C6" w:rsidRDefault="006F1BE9" w:rsidP="006401CA">
      <w:pPr>
        <w:rPr>
          <w:rFonts w:ascii="Times New Roman" w:hAnsi="Times New Roman" w:cs="Times New Roman"/>
          <w:i/>
          <w:iCs/>
        </w:rPr>
      </w:pPr>
    </w:p>
    <w:p w14:paraId="491BDD75" w14:textId="77777777" w:rsidR="006F1BE9" w:rsidRPr="008331C6" w:rsidRDefault="006F1BE9" w:rsidP="006401CA">
      <w:pPr>
        <w:rPr>
          <w:rFonts w:ascii="Times New Roman" w:hAnsi="Times New Roman" w:cs="Times New Roman"/>
          <w:i/>
          <w:iCs/>
        </w:rPr>
      </w:pPr>
    </w:p>
    <w:p w14:paraId="4D0BA4E6" w14:textId="77777777" w:rsidR="006F1BE9" w:rsidRPr="008331C6" w:rsidRDefault="006F1BE9" w:rsidP="006401CA">
      <w:pPr>
        <w:rPr>
          <w:rFonts w:ascii="Times New Roman" w:hAnsi="Times New Roman" w:cs="Times New Roman"/>
          <w:i/>
          <w:iCs/>
        </w:rPr>
      </w:pPr>
    </w:p>
    <w:p w14:paraId="52C1EBC3" w14:textId="77777777" w:rsidR="006F1BE9" w:rsidRPr="008331C6" w:rsidRDefault="006F1BE9" w:rsidP="006401CA">
      <w:pPr>
        <w:rPr>
          <w:rFonts w:ascii="Times New Roman" w:hAnsi="Times New Roman" w:cs="Times New Roman"/>
          <w:i/>
          <w:iCs/>
          <w:sz w:val="24"/>
          <w:szCs w:val="24"/>
        </w:rPr>
      </w:pPr>
    </w:p>
    <w:p w14:paraId="747E7A5E" w14:textId="27306022" w:rsidR="006F1BE9" w:rsidRPr="008331C6" w:rsidRDefault="006F1BE9" w:rsidP="006401CA">
      <w:pPr>
        <w:rPr>
          <w:rFonts w:ascii="Times New Roman" w:hAnsi="Times New Roman" w:cs="Times New Roman"/>
          <w:sz w:val="24"/>
          <w:szCs w:val="24"/>
        </w:rPr>
      </w:pPr>
      <w:r w:rsidRPr="008331C6">
        <w:rPr>
          <w:rFonts w:ascii="Times New Roman" w:hAnsi="Times New Roman" w:cs="Times New Roman"/>
          <w:i/>
          <w:iCs/>
          <w:sz w:val="24"/>
          <w:szCs w:val="24"/>
        </w:rPr>
        <w:t>Table 2.</w:t>
      </w:r>
      <w:r w:rsidRPr="008331C6">
        <w:rPr>
          <w:rFonts w:ascii="Times New Roman" w:hAnsi="Times New Roman" w:cs="Times New Roman"/>
          <w:sz w:val="24"/>
          <w:szCs w:val="24"/>
        </w:rPr>
        <w:t xml:space="preserve"> Comparison of gambling severity between veterans and non-veterans.</w:t>
      </w:r>
    </w:p>
    <w:tbl>
      <w:tblPr>
        <w:tblStyle w:val="TableGrid"/>
        <w:tblW w:w="1039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5"/>
        <w:gridCol w:w="769"/>
        <w:gridCol w:w="716"/>
        <w:gridCol w:w="658"/>
        <w:gridCol w:w="948"/>
        <w:gridCol w:w="839"/>
        <w:gridCol w:w="842"/>
        <w:gridCol w:w="1984"/>
      </w:tblGrid>
      <w:tr w:rsidR="008331C6" w:rsidRPr="008331C6" w14:paraId="529842E4" w14:textId="77777777" w:rsidTr="005C3965">
        <w:trPr>
          <w:jc w:val="center"/>
        </w:trPr>
        <w:tc>
          <w:tcPr>
            <w:tcW w:w="3635" w:type="dxa"/>
            <w:vMerge w:val="restart"/>
            <w:tcBorders>
              <w:top w:val="single" w:sz="4" w:space="0" w:color="auto"/>
              <w:bottom w:val="single" w:sz="4" w:space="0" w:color="auto"/>
            </w:tcBorders>
            <w:noWrap/>
            <w:vAlign w:val="center"/>
            <w:hideMark/>
          </w:tcPr>
          <w:p w14:paraId="332962E2" w14:textId="77777777" w:rsidR="006F1BE9" w:rsidRPr="008331C6" w:rsidRDefault="006F1BE9" w:rsidP="006401CA">
            <w:pPr>
              <w:spacing w:line="276" w:lineRule="auto"/>
              <w:rPr>
                <w:rFonts w:ascii="Times New Roman" w:hAnsi="Times New Roman" w:cs="Times New Roman"/>
                <w:sz w:val="24"/>
                <w:szCs w:val="24"/>
              </w:rPr>
            </w:pPr>
          </w:p>
        </w:tc>
        <w:tc>
          <w:tcPr>
            <w:tcW w:w="1485" w:type="dxa"/>
            <w:gridSpan w:val="2"/>
            <w:tcBorders>
              <w:top w:val="single" w:sz="4" w:space="0" w:color="auto"/>
              <w:bottom w:val="single" w:sz="4" w:space="0" w:color="auto"/>
            </w:tcBorders>
            <w:noWrap/>
            <w:vAlign w:val="center"/>
          </w:tcPr>
          <w:p w14:paraId="55C33FF5" w14:textId="77777777" w:rsidR="006F1BE9" w:rsidRPr="008331C6" w:rsidRDefault="006F1BE9" w:rsidP="00387B21">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Veterans </w:t>
            </w:r>
          </w:p>
        </w:tc>
        <w:tc>
          <w:tcPr>
            <w:tcW w:w="1606" w:type="dxa"/>
            <w:gridSpan w:val="2"/>
            <w:tcBorders>
              <w:top w:val="single" w:sz="4" w:space="0" w:color="auto"/>
              <w:bottom w:val="single" w:sz="4" w:space="0" w:color="auto"/>
            </w:tcBorders>
            <w:vAlign w:val="center"/>
          </w:tcPr>
          <w:p w14:paraId="3E797B43" w14:textId="77777777" w:rsidR="006F1BE9" w:rsidRPr="008331C6" w:rsidRDefault="006F1BE9" w:rsidP="005A4B9B">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Non-veterans </w:t>
            </w:r>
          </w:p>
        </w:tc>
        <w:tc>
          <w:tcPr>
            <w:tcW w:w="1681" w:type="dxa"/>
            <w:gridSpan w:val="2"/>
            <w:vMerge w:val="restart"/>
            <w:tcBorders>
              <w:top w:val="single" w:sz="4" w:space="0" w:color="auto"/>
              <w:bottom w:val="single" w:sz="4" w:space="0" w:color="auto"/>
            </w:tcBorders>
            <w:vAlign w:val="center"/>
          </w:tcPr>
          <w:p w14:paraId="557A8A56" w14:textId="77777777" w:rsidR="006F1BE9" w:rsidRPr="008331C6" w:rsidRDefault="006F1BE9" w:rsidP="006401CA">
            <w:pPr>
              <w:spacing w:line="276" w:lineRule="auto"/>
              <w:jc w:val="center"/>
              <w:rPr>
                <w:rFonts w:ascii="Times New Roman" w:hAnsi="Times New Roman" w:cs="Times New Roman"/>
                <w:b/>
                <w:bCs/>
                <w:sz w:val="24"/>
                <w:szCs w:val="24"/>
              </w:rPr>
            </w:pPr>
            <w:r w:rsidRPr="008331C6">
              <w:rPr>
                <w:rFonts w:ascii="Times New Roman" w:hAnsi="Times New Roman" w:cs="Times New Roman"/>
                <w:b/>
                <w:bCs/>
                <w:i/>
                <w:iCs/>
                <w:sz w:val="24"/>
                <w:szCs w:val="24"/>
              </w:rPr>
              <w:t>p</w:t>
            </w:r>
          </w:p>
        </w:tc>
        <w:tc>
          <w:tcPr>
            <w:tcW w:w="1984" w:type="dxa"/>
            <w:vMerge w:val="restart"/>
            <w:tcBorders>
              <w:top w:val="single" w:sz="4" w:space="0" w:color="auto"/>
              <w:bottom w:val="single" w:sz="4" w:space="0" w:color="auto"/>
            </w:tcBorders>
            <w:vAlign w:val="center"/>
          </w:tcPr>
          <w:p w14:paraId="5919ECA4" w14:textId="77777777" w:rsidR="006F1BE9" w:rsidRPr="008331C6" w:rsidRDefault="006F1BE9" w:rsidP="00774C35">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OR (95% CI)</w:t>
            </w:r>
          </w:p>
        </w:tc>
      </w:tr>
      <w:tr w:rsidR="008331C6" w:rsidRPr="008331C6" w14:paraId="55D01FC2" w14:textId="77777777" w:rsidTr="005C3965">
        <w:trPr>
          <w:jc w:val="center"/>
        </w:trPr>
        <w:tc>
          <w:tcPr>
            <w:tcW w:w="3635" w:type="dxa"/>
            <w:vMerge/>
            <w:tcBorders>
              <w:top w:val="single" w:sz="4" w:space="0" w:color="auto"/>
              <w:bottom w:val="single" w:sz="4" w:space="0" w:color="auto"/>
            </w:tcBorders>
            <w:noWrap/>
            <w:vAlign w:val="center"/>
          </w:tcPr>
          <w:p w14:paraId="364B1393" w14:textId="77777777" w:rsidR="006F1BE9" w:rsidRPr="008331C6" w:rsidRDefault="006F1BE9" w:rsidP="006401CA">
            <w:pPr>
              <w:spacing w:line="276" w:lineRule="auto"/>
              <w:rPr>
                <w:rFonts w:ascii="Times New Roman" w:hAnsi="Times New Roman" w:cs="Times New Roman"/>
                <w:sz w:val="24"/>
                <w:szCs w:val="24"/>
              </w:rPr>
            </w:pPr>
          </w:p>
        </w:tc>
        <w:tc>
          <w:tcPr>
            <w:tcW w:w="769" w:type="dxa"/>
            <w:tcBorders>
              <w:top w:val="single" w:sz="4" w:space="0" w:color="auto"/>
              <w:bottom w:val="single" w:sz="4" w:space="0" w:color="auto"/>
            </w:tcBorders>
            <w:noWrap/>
            <w:vAlign w:val="center"/>
          </w:tcPr>
          <w:p w14:paraId="793AB3B5" w14:textId="77777777" w:rsidR="006F1BE9" w:rsidRPr="008331C6" w:rsidRDefault="006F1BE9" w:rsidP="006401CA">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716" w:type="dxa"/>
            <w:tcBorders>
              <w:top w:val="single" w:sz="4" w:space="0" w:color="auto"/>
              <w:bottom w:val="single" w:sz="4" w:space="0" w:color="auto"/>
            </w:tcBorders>
            <w:noWrap/>
            <w:vAlign w:val="center"/>
          </w:tcPr>
          <w:p w14:paraId="5C0D27A1" w14:textId="77777777" w:rsidR="006F1BE9" w:rsidRPr="008331C6" w:rsidRDefault="006F1BE9" w:rsidP="006401CA">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w:t>
            </w:r>
          </w:p>
        </w:tc>
        <w:tc>
          <w:tcPr>
            <w:tcW w:w="658" w:type="dxa"/>
            <w:tcBorders>
              <w:top w:val="single" w:sz="4" w:space="0" w:color="auto"/>
              <w:bottom w:val="single" w:sz="4" w:space="0" w:color="auto"/>
            </w:tcBorders>
            <w:vAlign w:val="center"/>
          </w:tcPr>
          <w:p w14:paraId="7FB63582" w14:textId="77777777" w:rsidR="006F1BE9" w:rsidRPr="008331C6" w:rsidRDefault="006F1BE9" w:rsidP="006401CA">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948" w:type="dxa"/>
            <w:tcBorders>
              <w:top w:val="single" w:sz="4" w:space="0" w:color="auto"/>
              <w:bottom w:val="single" w:sz="4" w:space="0" w:color="auto"/>
            </w:tcBorders>
            <w:vAlign w:val="center"/>
          </w:tcPr>
          <w:p w14:paraId="0C2FBD42" w14:textId="77777777" w:rsidR="006F1BE9" w:rsidRPr="008331C6" w:rsidRDefault="006F1BE9" w:rsidP="006401CA">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w:t>
            </w:r>
          </w:p>
        </w:tc>
        <w:tc>
          <w:tcPr>
            <w:tcW w:w="1681" w:type="dxa"/>
            <w:gridSpan w:val="2"/>
            <w:vMerge/>
            <w:tcBorders>
              <w:top w:val="single" w:sz="4" w:space="0" w:color="auto"/>
              <w:bottom w:val="single" w:sz="4" w:space="0" w:color="auto"/>
            </w:tcBorders>
            <w:vAlign w:val="center"/>
          </w:tcPr>
          <w:p w14:paraId="1E7C385D" w14:textId="77777777" w:rsidR="006F1BE9" w:rsidRPr="008331C6" w:rsidRDefault="006F1BE9" w:rsidP="006401CA">
            <w:pPr>
              <w:spacing w:line="276" w:lineRule="auto"/>
              <w:jc w:val="center"/>
              <w:rPr>
                <w:rFonts w:ascii="Times New Roman" w:hAnsi="Times New Roman" w:cs="Times New Roman"/>
                <w:b/>
                <w:bCs/>
                <w:sz w:val="24"/>
                <w:szCs w:val="24"/>
              </w:rPr>
            </w:pPr>
          </w:p>
        </w:tc>
        <w:tc>
          <w:tcPr>
            <w:tcW w:w="1984" w:type="dxa"/>
            <w:vMerge/>
            <w:tcBorders>
              <w:top w:val="single" w:sz="4" w:space="0" w:color="auto"/>
              <w:bottom w:val="single" w:sz="4" w:space="0" w:color="auto"/>
            </w:tcBorders>
            <w:vAlign w:val="center"/>
          </w:tcPr>
          <w:p w14:paraId="1E8B01C8" w14:textId="77777777" w:rsidR="006F1BE9" w:rsidRPr="008331C6" w:rsidRDefault="006F1BE9" w:rsidP="006401CA">
            <w:pPr>
              <w:spacing w:line="276" w:lineRule="auto"/>
              <w:jc w:val="center"/>
              <w:rPr>
                <w:rFonts w:ascii="Times New Roman" w:hAnsi="Times New Roman" w:cs="Times New Roman"/>
                <w:b/>
                <w:bCs/>
                <w:sz w:val="24"/>
                <w:szCs w:val="24"/>
              </w:rPr>
            </w:pPr>
          </w:p>
        </w:tc>
      </w:tr>
      <w:tr w:rsidR="008331C6" w:rsidRPr="008331C6" w14:paraId="376031DA" w14:textId="77777777" w:rsidTr="00803464">
        <w:trPr>
          <w:trHeight w:val="283"/>
          <w:jc w:val="center"/>
        </w:trPr>
        <w:tc>
          <w:tcPr>
            <w:tcW w:w="3635" w:type="dxa"/>
            <w:tcBorders>
              <w:top w:val="single" w:sz="4" w:space="0" w:color="auto"/>
              <w:bottom w:val="nil"/>
            </w:tcBorders>
            <w:noWrap/>
            <w:vAlign w:val="center"/>
          </w:tcPr>
          <w:p w14:paraId="2C5F47F8" w14:textId="77777777" w:rsidR="006F1BE9" w:rsidRPr="008331C6" w:rsidRDefault="006F1BE9" w:rsidP="00AC0884">
            <w:pPr>
              <w:spacing w:line="276" w:lineRule="auto"/>
              <w:rPr>
                <w:rFonts w:ascii="Times New Roman" w:hAnsi="Times New Roman" w:cs="Times New Roman"/>
                <w:b/>
                <w:bCs/>
              </w:rPr>
            </w:pPr>
            <w:r w:rsidRPr="008331C6">
              <w:rPr>
                <w:rFonts w:ascii="Times New Roman" w:hAnsi="Times New Roman" w:cs="Times New Roman"/>
                <w:b/>
                <w:bCs/>
              </w:rPr>
              <w:t>Gambling Severity</w:t>
            </w:r>
          </w:p>
        </w:tc>
        <w:tc>
          <w:tcPr>
            <w:tcW w:w="769" w:type="dxa"/>
            <w:tcBorders>
              <w:top w:val="single" w:sz="4" w:space="0" w:color="auto"/>
              <w:bottom w:val="nil"/>
            </w:tcBorders>
            <w:noWrap/>
            <w:vAlign w:val="center"/>
          </w:tcPr>
          <w:p w14:paraId="5E58BD8C" w14:textId="77777777" w:rsidR="006F1BE9" w:rsidRPr="008331C6" w:rsidRDefault="006F1BE9" w:rsidP="00AC0884">
            <w:pPr>
              <w:spacing w:line="276" w:lineRule="auto"/>
              <w:jc w:val="center"/>
              <w:rPr>
                <w:rFonts w:ascii="Times New Roman" w:hAnsi="Times New Roman" w:cs="Times New Roman"/>
                <w:i/>
                <w:iCs/>
              </w:rPr>
            </w:pPr>
            <w:r w:rsidRPr="008331C6">
              <w:rPr>
                <w:rFonts w:ascii="Times New Roman" w:hAnsi="Times New Roman" w:cs="Times New Roman"/>
                <w:i/>
                <w:iCs/>
              </w:rPr>
              <w:t>949</w:t>
            </w:r>
          </w:p>
        </w:tc>
        <w:tc>
          <w:tcPr>
            <w:tcW w:w="716" w:type="dxa"/>
            <w:tcBorders>
              <w:top w:val="single" w:sz="4" w:space="0" w:color="auto"/>
              <w:bottom w:val="nil"/>
            </w:tcBorders>
            <w:noWrap/>
            <w:vAlign w:val="center"/>
          </w:tcPr>
          <w:p w14:paraId="0D6C9681" w14:textId="77777777" w:rsidR="006F1BE9" w:rsidRPr="008331C6" w:rsidRDefault="006F1BE9" w:rsidP="00AC0884">
            <w:pPr>
              <w:spacing w:line="276" w:lineRule="auto"/>
              <w:jc w:val="center"/>
              <w:rPr>
                <w:rFonts w:ascii="Times New Roman" w:hAnsi="Times New Roman" w:cs="Times New Roman"/>
                <w:i/>
                <w:iCs/>
              </w:rPr>
            </w:pPr>
          </w:p>
        </w:tc>
        <w:tc>
          <w:tcPr>
            <w:tcW w:w="658" w:type="dxa"/>
            <w:tcBorders>
              <w:top w:val="single" w:sz="4" w:space="0" w:color="auto"/>
              <w:bottom w:val="nil"/>
            </w:tcBorders>
            <w:vAlign w:val="center"/>
          </w:tcPr>
          <w:p w14:paraId="19D682E5" w14:textId="77777777" w:rsidR="006F1BE9" w:rsidRPr="008331C6" w:rsidRDefault="006F1BE9" w:rsidP="00AC0884">
            <w:pPr>
              <w:spacing w:line="276" w:lineRule="auto"/>
              <w:jc w:val="center"/>
              <w:rPr>
                <w:rFonts w:ascii="Times New Roman" w:hAnsi="Times New Roman" w:cs="Times New Roman"/>
                <w:i/>
                <w:iCs/>
              </w:rPr>
            </w:pPr>
            <w:r w:rsidRPr="008331C6">
              <w:rPr>
                <w:rFonts w:ascii="Times New Roman" w:hAnsi="Times New Roman" w:cs="Times New Roman"/>
                <w:i/>
                <w:iCs/>
              </w:rPr>
              <w:t>815</w:t>
            </w:r>
          </w:p>
        </w:tc>
        <w:tc>
          <w:tcPr>
            <w:tcW w:w="948" w:type="dxa"/>
            <w:tcBorders>
              <w:top w:val="single" w:sz="4" w:space="0" w:color="auto"/>
              <w:bottom w:val="nil"/>
            </w:tcBorders>
            <w:vAlign w:val="center"/>
          </w:tcPr>
          <w:p w14:paraId="55684F3A" w14:textId="77777777" w:rsidR="006F1BE9" w:rsidRPr="008331C6" w:rsidRDefault="006F1BE9" w:rsidP="00AC0884">
            <w:pPr>
              <w:spacing w:line="276" w:lineRule="auto"/>
              <w:jc w:val="center"/>
              <w:rPr>
                <w:rFonts w:ascii="Times New Roman" w:hAnsi="Times New Roman" w:cs="Times New Roman"/>
                <w:i/>
                <w:iCs/>
              </w:rPr>
            </w:pPr>
          </w:p>
        </w:tc>
        <w:tc>
          <w:tcPr>
            <w:tcW w:w="839" w:type="dxa"/>
            <w:tcBorders>
              <w:top w:val="single" w:sz="4" w:space="0" w:color="auto"/>
              <w:bottom w:val="nil"/>
            </w:tcBorders>
            <w:vAlign w:val="center"/>
          </w:tcPr>
          <w:p w14:paraId="1DB43B37" w14:textId="77777777" w:rsidR="006F1BE9" w:rsidRPr="008331C6" w:rsidRDefault="006F1BE9" w:rsidP="00AC0884">
            <w:pPr>
              <w:spacing w:line="276" w:lineRule="auto"/>
              <w:jc w:val="center"/>
              <w:rPr>
                <w:rFonts w:ascii="Times New Roman" w:hAnsi="Times New Roman" w:cs="Times New Roman"/>
              </w:rPr>
            </w:pPr>
          </w:p>
        </w:tc>
        <w:tc>
          <w:tcPr>
            <w:tcW w:w="842" w:type="dxa"/>
            <w:tcBorders>
              <w:top w:val="single" w:sz="4" w:space="0" w:color="auto"/>
              <w:bottom w:val="nil"/>
            </w:tcBorders>
            <w:vAlign w:val="center"/>
          </w:tcPr>
          <w:p w14:paraId="265069F9" w14:textId="77777777" w:rsidR="006F1BE9" w:rsidRPr="008331C6" w:rsidRDefault="006F1BE9" w:rsidP="00AC0884">
            <w:pPr>
              <w:spacing w:line="276" w:lineRule="auto"/>
              <w:jc w:val="center"/>
              <w:rPr>
                <w:rFonts w:ascii="Times New Roman" w:hAnsi="Times New Roman" w:cs="Times New Roman"/>
              </w:rPr>
            </w:pPr>
          </w:p>
        </w:tc>
        <w:tc>
          <w:tcPr>
            <w:tcW w:w="1984" w:type="dxa"/>
            <w:tcBorders>
              <w:top w:val="single" w:sz="4" w:space="0" w:color="auto"/>
              <w:bottom w:val="nil"/>
            </w:tcBorders>
            <w:vAlign w:val="center"/>
          </w:tcPr>
          <w:p w14:paraId="75FE49C0" w14:textId="77777777" w:rsidR="006F1BE9" w:rsidRPr="008331C6" w:rsidRDefault="006F1BE9" w:rsidP="00AC0884">
            <w:pPr>
              <w:spacing w:line="276" w:lineRule="auto"/>
              <w:jc w:val="center"/>
              <w:rPr>
                <w:rFonts w:ascii="Times New Roman" w:hAnsi="Times New Roman" w:cs="Times New Roman"/>
              </w:rPr>
            </w:pPr>
          </w:p>
        </w:tc>
      </w:tr>
      <w:tr w:rsidR="008331C6" w:rsidRPr="008331C6" w14:paraId="0BA3E0E4" w14:textId="77777777" w:rsidTr="00803464">
        <w:trPr>
          <w:trHeight w:val="177"/>
          <w:jc w:val="center"/>
        </w:trPr>
        <w:tc>
          <w:tcPr>
            <w:tcW w:w="3635" w:type="dxa"/>
            <w:tcBorders>
              <w:top w:val="nil"/>
            </w:tcBorders>
            <w:noWrap/>
            <w:vAlign w:val="center"/>
          </w:tcPr>
          <w:p w14:paraId="00654FA4" w14:textId="77777777" w:rsidR="006F1BE9" w:rsidRPr="008331C6" w:rsidRDefault="006F1BE9" w:rsidP="005C3965">
            <w:pPr>
              <w:rPr>
                <w:rFonts w:ascii="Times New Roman" w:hAnsi="Times New Roman" w:cs="Times New Roman"/>
              </w:rPr>
            </w:pPr>
            <w:r w:rsidRPr="008331C6">
              <w:rPr>
                <w:rFonts w:ascii="Times New Roman" w:hAnsi="Times New Roman" w:cs="Times New Roman"/>
              </w:rPr>
              <w:t xml:space="preserve">   Non-problem gambling</w:t>
            </w:r>
          </w:p>
        </w:tc>
        <w:tc>
          <w:tcPr>
            <w:tcW w:w="769" w:type="dxa"/>
            <w:tcBorders>
              <w:top w:val="nil"/>
            </w:tcBorders>
            <w:noWrap/>
            <w:vAlign w:val="center"/>
          </w:tcPr>
          <w:p w14:paraId="49ACF914"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357</w:t>
            </w:r>
          </w:p>
        </w:tc>
        <w:tc>
          <w:tcPr>
            <w:tcW w:w="716" w:type="dxa"/>
            <w:tcBorders>
              <w:top w:val="nil"/>
            </w:tcBorders>
            <w:noWrap/>
            <w:vAlign w:val="center"/>
          </w:tcPr>
          <w:p w14:paraId="0BDC5E72"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37.7</w:t>
            </w:r>
          </w:p>
        </w:tc>
        <w:tc>
          <w:tcPr>
            <w:tcW w:w="658" w:type="dxa"/>
            <w:tcBorders>
              <w:top w:val="nil"/>
            </w:tcBorders>
            <w:vAlign w:val="center"/>
          </w:tcPr>
          <w:p w14:paraId="201FE5AD"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546</w:t>
            </w:r>
          </w:p>
        </w:tc>
        <w:tc>
          <w:tcPr>
            <w:tcW w:w="948" w:type="dxa"/>
            <w:tcBorders>
              <w:top w:val="nil"/>
            </w:tcBorders>
            <w:vAlign w:val="center"/>
          </w:tcPr>
          <w:p w14:paraId="02BAE269"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67.0</w:t>
            </w:r>
          </w:p>
        </w:tc>
        <w:tc>
          <w:tcPr>
            <w:tcW w:w="839" w:type="dxa"/>
            <w:tcBorders>
              <w:top w:val="nil"/>
            </w:tcBorders>
            <w:vAlign w:val="center"/>
          </w:tcPr>
          <w:p w14:paraId="568C9156" w14:textId="77777777" w:rsidR="006F1BE9" w:rsidRPr="008331C6" w:rsidRDefault="006F1BE9" w:rsidP="005C3965">
            <w:pPr>
              <w:spacing w:line="276" w:lineRule="auto"/>
              <w:jc w:val="center"/>
              <w:rPr>
                <w:rFonts w:ascii="Times New Roman" w:hAnsi="Times New Roman" w:cs="Times New Roman"/>
              </w:rPr>
            </w:pPr>
            <w:r w:rsidRPr="008331C6">
              <w:rPr>
                <w:rFonts w:ascii="Times New Roman" w:hAnsi="Times New Roman" w:cs="Times New Roman"/>
              </w:rPr>
              <w:t>&lt;.001</w:t>
            </w:r>
            <w:r w:rsidRPr="008331C6">
              <w:rPr>
                <w:rFonts w:ascii="Times New Roman" w:eastAsia="Times New Roman" w:hAnsi="Times New Roman" w:cs="Times New Roman"/>
                <w:vertAlign w:val="superscript"/>
                <w:lang w:eastAsia="en-GB"/>
              </w:rPr>
              <w:t>‡</w:t>
            </w:r>
          </w:p>
        </w:tc>
        <w:tc>
          <w:tcPr>
            <w:tcW w:w="842" w:type="dxa"/>
            <w:vMerge w:val="restart"/>
            <w:tcBorders>
              <w:top w:val="nil"/>
            </w:tcBorders>
            <w:vAlign w:val="center"/>
          </w:tcPr>
          <w:p w14:paraId="69B07D1D" w14:textId="77777777" w:rsidR="006F1BE9" w:rsidRPr="008331C6" w:rsidRDefault="006F1BE9" w:rsidP="005C3965">
            <w:pPr>
              <w:spacing w:line="276" w:lineRule="auto"/>
              <w:jc w:val="center"/>
              <w:rPr>
                <w:rFonts w:ascii="Times New Roman" w:hAnsi="Times New Roman" w:cs="Times New Roman"/>
              </w:rPr>
            </w:pPr>
            <w:r w:rsidRPr="008331C6">
              <w:rPr>
                <w:rFonts w:ascii="Times New Roman" w:hAnsi="Times New Roman" w:cs="Times New Roman"/>
              </w:rPr>
              <w:t>&lt;.001‡</w:t>
            </w:r>
          </w:p>
        </w:tc>
        <w:tc>
          <w:tcPr>
            <w:tcW w:w="1984" w:type="dxa"/>
            <w:tcBorders>
              <w:top w:val="nil"/>
            </w:tcBorders>
            <w:vAlign w:val="center"/>
          </w:tcPr>
          <w:p w14:paraId="32BCAF75" w14:textId="77777777" w:rsidR="006F1BE9" w:rsidRPr="008331C6" w:rsidRDefault="006F1BE9" w:rsidP="005C3965">
            <w:pPr>
              <w:jc w:val="center"/>
              <w:rPr>
                <w:rFonts w:ascii="Times New Roman" w:hAnsi="Times New Roman" w:cs="Times New Roman"/>
              </w:rPr>
            </w:pPr>
            <w:r w:rsidRPr="008331C6">
              <w:rPr>
                <w:rFonts w:ascii="Times New Roman" w:hAnsi="Times New Roman" w:cs="Times New Roman"/>
              </w:rPr>
              <w:t>0.30 (0.25 - 0.36)</w:t>
            </w:r>
          </w:p>
        </w:tc>
      </w:tr>
      <w:tr w:rsidR="008331C6" w:rsidRPr="008331C6" w14:paraId="080AD588" w14:textId="77777777" w:rsidTr="00803464">
        <w:trPr>
          <w:trHeight w:val="283"/>
          <w:jc w:val="center"/>
        </w:trPr>
        <w:tc>
          <w:tcPr>
            <w:tcW w:w="3635" w:type="dxa"/>
            <w:noWrap/>
            <w:vAlign w:val="center"/>
          </w:tcPr>
          <w:p w14:paraId="28F745F3" w14:textId="77777777" w:rsidR="006F1BE9" w:rsidRPr="008331C6" w:rsidRDefault="006F1BE9" w:rsidP="005C3965">
            <w:pPr>
              <w:rPr>
                <w:rFonts w:ascii="Times New Roman" w:hAnsi="Times New Roman" w:cs="Times New Roman"/>
              </w:rPr>
            </w:pPr>
            <w:r w:rsidRPr="008331C6">
              <w:rPr>
                <w:rFonts w:ascii="Times New Roman" w:hAnsi="Times New Roman" w:cs="Times New Roman"/>
              </w:rPr>
              <w:t xml:space="preserve">   Low-risk gambling</w:t>
            </w:r>
          </w:p>
        </w:tc>
        <w:tc>
          <w:tcPr>
            <w:tcW w:w="769" w:type="dxa"/>
            <w:noWrap/>
            <w:vAlign w:val="center"/>
          </w:tcPr>
          <w:p w14:paraId="31433AD1"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80</w:t>
            </w:r>
          </w:p>
        </w:tc>
        <w:tc>
          <w:tcPr>
            <w:tcW w:w="716" w:type="dxa"/>
            <w:noWrap/>
            <w:vAlign w:val="center"/>
          </w:tcPr>
          <w:p w14:paraId="7B343EF6"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8.4</w:t>
            </w:r>
          </w:p>
        </w:tc>
        <w:tc>
          <w:tcPr>
            <w:tcW w:w="658" w:type="dxa"/>
            <w:vAlign w:val="center"/>
          </w:tcPr>
          <w:p w14:paraId="1E6057CF"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125</w:t>
            </w:r>
          </w:p>
        </w:tc>
        <w:tc>
          <w:tcPr>
            <w:tcW w:w="948" w:type="dxa"/>
            <w:vAlign w:val="center"/>
          </w:tcPr>
          <w:p w14:paraId="71155E2A"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15.3</w:t>
            </w:r>
          </w:p>
        </w:tc>
        <w:tc>
          <w:tcPr>
            <w:tcW w:w="839" w:type="dxa"/>
            <w:vAlign w:val="center"/>
          </w:tcPr>
          <w:p w14:paraId="5BCA536A" w14:textId="77777777" w:rsidR="006F1BE9" w:rsidRPr="008331C6" w:rsidRDefault="006F1BE9" w:rsidP="005C3965">
            <w:pPr>
              <w:spacing w:line="276" w:lineRule="auto"/>
              <w:jc w:val="center"/>
              <w:rPr>
                <w:rFonts w:ascii="Times New Roman" w:hAnsi="Times New Roman" w:cs="Times New Roman"/>
              </w:rPr>
            </w:pPr>
            <w:r w:rsidRPr="008331C6">
              <w:rPr>
                <w:rFonts w:ascii="Times New Roman" w:hAnsi="Times New Roman" w:cs="Times New Roman"/>
              </w:rPr>
              <w:t>&lt;.001</w:t>
            </w:r>
            <w:r w:rsidRPr="008331C6">
              <w:rPr>
                <w:rFonts w:ascii="Times New Roman" w:eastAsia="Times New Roman" w:hAnsi="Times New Roman" w:cs="Times New Roman"/>
                <w:vertAlign w:val="superscript"/>
                <w:lang w:eastAsia="en-GB"/>
              </w:rPr>
              <w:t>‡</w:t>
            </w:r>
          </w:p>
        </w:tc>
        <w:tc>
          <w:tcPr>
            <w:tcW w:w="842" w:type="dxa"/>
            <w:vMerge/>
            <w:vAlign w:val="center"/>
          </w:tcPr>
          <w:p w14:paraId="7BEEE18C" w14:textId="77777777" w:rsidR="006F1BE9" w:rsidRPr="008331C6" w:rsidRDefault="006F1BE9" w:rsidP="005C3965">
            <w:pPr>
              <w:spacing w:line="276" w:lineRule="auto"/>
              <w:jc w:val="center"/>
              <w:rPr>
                <w:rFonts w:ascii="Times New Roman" w:hAnsi="Times New Roman" w:cs="Times New Roman"/>
              </w:rPr>
            </w:pPr>
          </w:p>
        </w:tc>
        <w:tc>
          <w:tcPr>
            <w:tcW w:w="1984" w:type="dxa"/>
            <w:vAlign w:val="center"/>
          </w:tcPr>
          <w:p w14:paraId="164FA21C" w14:textId="77777777" w:rsidR="006F1BE9" w:rsidRPr="008331C6" w:rsidRDefault="006F1BE9" w:rsidP="005C3965">
            <w:pPr>
              <w:jc w:val="center"/>
              <w:rPr>
                <w:rFonts w:ascii="Times New Roman" w:hAnsi="Times New Roman" w:cs="Times New Roman"/>
              </w:rPr>
            </w:pPr>
            <w:r w:rsidRPr="008331C6">
              <w:rPr>
                <w:rFonts w:ascii="Times New Roman" w:hAnsi="Times New Roman" w:cs="Times New Roman"/>
              </w:rPr>
              <w:t>0.51 (0.38 - 0.69)</w:t>
            </w:r>
          </w:p>
        </w:tc>
      </w:tr>
      <w:tr w:rsidR="008331C6" w:rsidRPr="008331C6" w14:paraId="591E13B2" w14:textId="77777777" w:rsidTr="00803464">
        <w:trPr>
          <w:trHeight w:val="283"/>
          <w:jc w:val="center"/>
        </w:trPr>
        <w:tc>
          <w:tcPr>
            <w:tcW w:w="3635" w:type="dxa"/>
            <w:noWrap/>
            <w:vAlign w:val="center"/>
          </w:tcPr>
          <w:p w14:paraId="22AE6F37" w14:textId="77777777" w:rsidR="006F1BE9" w:rsidRPr="008331C6" w:rsidRDefault="006F1BE9" w:rsidP="005C3965">
            <w:pPr>
              <w:rPr>
                <w:rFonts w:ascii="Times New Roman" w:hAnsi="Times New Roman" w:cs="Times New Roman"/>
              </w:rPr>
            </w:pPr>
            <w:r w:rsidRPr="008331C6">
              <w:rPr>
                <w:rFonts w:ascii="Times New Roman" w:hAnsi="Times New Roman" w:cs="Times New Roman"/>
              </w:rPr>
              <w:t xml:space="preserve">   Moderate-risk gambling </w:t>
            </w:r>
          </w:p>
        </w:tc>
        <w:tc>
          <w:tcPr>
            <w:tcW w:w="769" w:type="dxa"/>
            <w:noWrap/>
            <w:vAlign w:val="center"/>
          </w:tcPr>
          <w:p w14:paraId="18ED5C49"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102</w:t>
            </w:r>
          </w:p>
        </w:tc>
        <w:tc>
          <w:tcPr>
            <w:tcW w:w="716" w:type="dxa"/>
            <w:noWrap/>
            <w:vAlign w:val="center"/>
          </w:tcPr>
          <w:p w14:paraId="64FA250C"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10.8</w:t>
            </w:r>
          </w:p>
        </w:tc>
        <w:tc>
          <w:tcPr>
            <w:tcW w:w="658" w:type="dxa"/>
            <w:vAlign w:val="center"/>
          </w:tcPr>
          <w:p w14:paraId="6B6C36F7"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91</w:t>
            </w:r>
          </w:p>
        </w:tc>
        <w:tc>
          <w:tcPr>
            <w:tcW w:w="948" w:type="dxa"/>
            <w:vAlign w:val="center"/>
          </w:tcPr>
          <w:p w14:paraId="31859A5E"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11.2</w:t>
            </w:r>
          </w:p>
        </w:tc>
        <w:tc>
          <w:tcPr>
            <w:tcW w:w="839" w:type="dxa"/>
            <w:vAlign w:val="center"/>
          </w:tcPr>
          <w:p w14:paraId="6D7FCCB5" w14:textId="77777777" w:rsidR="006F1BE9" w:rsidRPr="008331C6" w:rsidRDefault="006F1BE9" w:rsidP="005C3965">
            <w:pPr>
              <w:spacing w:line="276" w:lineRule="auto"/>
              <w:jc w:val="center"/>
              <w:rPr>
                <w:rFonts w:ascii="Times New Roman" w:hAnsi="Times New Roman" w:cs="Times New Roman"/>
              </w:rPr>
            </w:pPr>
            <w:r w:rsidRPr="008331C6">
              <w:rPr>
                <w:rFonts w:ascii="Times New Roman" w:hAnsi="Times New Roman" w:cs="Times New Roman"/>
              </w:rPr>
              <w:t>.791</w:t>
            </w:r>
          </w:p>
        </w:tc>
        <w:tc>
          <w:tcPr>
            <w:tcW w:w="842" w:type="dxa"/>
            <w:vMerge/>
            <w:vAlign w:val="center"/>
          </w:tcPr>
          <w:p w14:paraId="5ADD1D4F" w14:textId="77777777" w:rsidR="006F1BE9" w:rsidRPr="008331C6" w:rsidRDefault="006F1BE9" w:rsidP="005C3965">
            <w:pPr>
              <w:spacing w:line="276" w:lineRule="auto"/>
              <w:jc w:val="center"/>
              <w:rPr>
                <w:rFonts w:ascii="Times New Roman" w:hAnsi="Times New Roman" w:cs="Times New Roman"/>
              </w:rPr>
            </w:pPr>
          </w:p>
        </w:tc>
        <w:tc>
          <w:tcPr>
            <w:tcW w:w="1984" w:type="dxa"/>
            <w:vAlign w:val="center"/>
          </w:tcPr>
          <w:p w14:paraId="6FBA4CB8" w14:textId="77777777" w:rsidR="006F1BE9" w:rsidRPr="008331C6" w:rsidRDefault="006F1BE9" w:rsidP="005C3965">
            <w:pPr>
              <w:jc w:val="center"/>
              <w:rPr>
                <w:rFonts w:ascii="Times New Roman" w:hAnsi="Times New Roman" w:cs="Times New Roman"/>
              </w:rPr>
            </w:pPr>
            <w:r w:rsidRPr="008331C6">
              <w:rPr>
                <w:rFonts w:ascii="Times New Roman" w:hAnsi="Times New Roman" w:cs="Times New Roman"/>
              </w:rPr>
              <w:t>0.96 (0.71 - 1.30)</w:t>
            </w:r>
          </w:p>
        </w:tc>
      </w:tr>
      <w:tr w:rsidR="008331C6" w:rsidRPr="008331C6" w14:paraId="1ECF46EC" w14:textId="77777777" w:rsidTr="00803464">
        <w:trPr>
          <w:trHeight w:val="283"/>
          <w:jc w:val="center"/>
        </w:trPr>
        <w:tc>
          <w:tcPr>
            <w:tcW w:w="3635" w:type="dxa"/>
            <w:noWrap/>
            <w:vAlign w:val="center"/>
          </w:tcPr>
          <w:p w14:paraId="71E68062" w14:textId="77777777" w:rsidR="006F1BE9" w:rsidRPr="008331C6" w:rsidRDefault="006F1BE9" w:rsidP="005C3965">
            <w:pPr>
              <w:rPr>
                <w:rFonts w:ascii="Times New Roman" w:hAnsi="Times New Roman" w:cs="Times New Roman"/>
              </w:rPr>
            </w:pPr>
            <w:r w:rsidRPr="008331C6">
              <w:rPr>
                <w:rFonts w:ascii="Times New Roman" w:hAnsi="Times New Roman" w:cs="Times New Roman"/>
              </w:rPr>
              <w:t xml:space="preserve">   Problem gambling</w:t>
            </w:r>
          </w:p>
        </w:tc>
        <w:tc>
          <w:tcPr>
            <w:tcW w:w="769" w:type="dxa"/>
            <w:noWrap/>
            <w:vAlign w:val="center"/>
          </w:tcPr>
          <w:p w14:paraId="32D81EF2"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408</w:t>
            </w:r>
          </w:p>
        </w:tc>
        <w:tc>
          <w:tcPr>
            <w:tcW w:w="716" w:type="dxa"/>
            <w:noWrap/>
            <w:vAlign w:val="center"/>
          </w:tcPr>
          <w:p w14:paraId="282800C2"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43.1</w:t>
            </w:r>
          </w:p>
        </w:tc>
        <w:tc>
          <w:tcPr>
            <w:tcW w:w="658" w:type="dxa"/>
            <w:vAlign w:val="center"/>
          </w:tcPr>
          <w:p w14:paraId="21B1D9F6"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53</w:t>
            </w:r>
          </w:p>
        </w:tc>
        <w:tc>
          <w:tcPr>
            <w:tcW w:w="948" w:type="dxa"/>
            <w:vAlign w:val="center"/>
          </w:tcPr>
          <w:p w14:paraId="3F0370C8" w14:textId="77777777" w:rsidR="006F1BE9" w:rsidRPr="008331C6" w:rsidRDefault="006F1BE9" w:rsidP="005C3965">
            <w:pPr>
              <w:spacing w:line="276" w:lineRule="auto"/>
              <w:jc w:val="center"/>
              <w:rPr>
                <w:rFonts w:ascii="Times New Roman" w:hAnsi="Times New Roman" w:cs="Times New Roman"/>
                <w:i/>
                <w:iCs/>
              </w:rPr>
            </w:pPr>
            <w:r w:rsidRPr="008331C6">
              <w:rPr>
                <w:rFonts w:ascii="Times New Roman" w:hAnsi="Times New Roman" w:cs="Times New Roman"/>
              </w:rPr>
              <w:t>6.5</w:t>
            </w:r>
          </w:p>
        </w:tc>
        <w:tc>
          <w:tcPr>
            <w:tcW w:w="839" w:type="dxa"/>
            <w:vAlign w:val="center"/>
          </w:tcPr>
          <w:p w14:paraId="020A8E43" w14:textId="77777777" w:rsidR="006F1BE9" w:rsidRPr="008331C6" w:rsidRDefault="006F1BE9" w:rsidP="005C3965">
            <w:pPr>
              <w:spacing w:line="276" w:lineRule="auto"/>
              <w:jc w:val="center"/>
              <w:rPr>
                <w:rFonts w:ascii="Times New Roman" w:hAnsi="Times New Roman" w:cs="Times New Roman"/>
              </w:rPr>
            </w:pPr>
            <w:r w:rsidRPr="008331C6">
              <w:rPr>
                <w:rFonts w:ascii="Times New Roman" w:hAnsi="Times New Roman" w:cs="Times New Roman"/>
              </w:rPr>
              <w:t>&lt;.001</w:t>
            </w:r>
            <w:r w:rsidRPr="008331C6">
              <w:rPr>
                <w:rFonts w:ascii="Times New Roman" w:eastAsia="Times New Roman" w:hAnsi="Times New Roman" w:cs="Times New Roman"/>
                <w:vertAlign w:val="superscript"/>
                <w:lang w:eastAsia="en-GB"/>
              </w:rPr>
              <w:t>‡</w:t>
            </w:r>
          </w:p>
        </w:tc>
        <w:tc>
          <w:tcPr>
            <w:tcW w:w="842" w:type="dxa"/>
            <w:vMerge/>
            <w:vAlign w:val="center"/>
          </w:tcPr>
          <w:p w14:paraId="6A005F81" w14:textId="77777777" w:rsidR="006F1BE9" w:rsidRPr="008331C6" w:rsidRDefault="006F1BE9" w:rsidP="005C3965">
            <w:pPr>
              <w:spacing w:line="276" w:lineRule="auto"/>
              <w:jc w:val="center"/>
              <w:rPr>
                <w:rFonts w:ascii="Times New Roman" w:hAnsi="Times New Roman" w:cs="Times New Roman"/>
              </w:rPr>
            </w:pPr>
          </w:p>
        </w:tc>
        <w:tc>
          <w:tcPr>
            <w:tcW w:w="1984" w:type="dxa"/>
            <w:vAlign w:val="center"/>
          </w:tcPr>
          <w:p w14:paraId="2B5CB66D" w14:textId="77777777" w:rsidR="006F1BE9" w:rsidRPr="008331C6" w:rsidRDefault="006F1BE9" w:rsidP="005C3965">
            <w:pPr>
              <w:jc w:val="center"/>
              <w:rPr>
                <w:rFonts w:ascii="Times New Roman" w:hAnsi="Times New Roman" w:cs="Times New Roman"/>
              </w:rPr>
            </w:pPr>
            <w:r w:rsidRPr="008331C6">
              <w:rPr>
                <w:rFonts w:ascii="Times New Roman" w:hAnsi="Times New Roman" w:cs="Times New Roman"/>
              </w:rPr>
              <w:t>10.88 (8.01 - 14.79)</w:t>
            </w:r>
          </w:p>
        </w:tc>
      </w:tr>
    </w:tbl>
    <w:p w14:paraId="1FF7E1A7" w14:textId="77777777" w:rsidR="006F1BE9" w:rsidRPr="008331C6" w:rsidRDefault="006F1BE9" w:rsidP="006401CA">
      <w:pPr>
        <w:rPr>
          <w:rFonts w:ascii="Times New Roman" w:hAnsi="Times New Roman" w:cs="Times New Roman"/>
        </w:rPr>
      </w:pPr>
      <w:r w:rsidRPr="008331C6">
        <w:rPr>
          <w:rFonts w:ascii="Times New Roman" w:hAnsi="Times New Roman" w:cs="Times New Roman"/>
          <w:i/>
          <w:iCs/>
        </w:rPr>
        <w:t>Notes:</w:t>
      </w:r>
      <w:r w:rsidRPr="008331C6">
        <w:rPr>
          <w:rFonts w:ascii="Times New Roman" w:hAnsi="Times New Roman" w:cs="Times New Roman"/>
        </w:rPr>
        <w:t xml:space="preserve"> Sample respondent totals reported for each measure.</w:t>
      </w:r>
      <w:r w:rsidRPr="008331C6">
        <w:rPr>
          <w:rFonts w:ascii="Times New Roman" w:hAnsi="Times New Roman" w:cs="Times New Roman"/>
          <w:i/>
          <w:iCs/>
        </w:rPr>
        <w:t xml:space="preserve"> p</w:t>
      </w:r>
      <w:r w:rsidRPr="008331C6">
        <w:rPr>
          <w:rFonts w:ascii="Times New Roman" w:hAnsi="Times New Roman" w:cs="Times New Roman"/>
        </w:rPr>
        <w:t xml:space="preserve"> = Significance of Pearson’s χ2 test. OR: unadjusted Odds Ratio. 95% CI: Upper and lower bound 95% confidence intervals. † Indicates significance where p &lt; 0.05. ‡ Indicates significance where p &lt; 0.01. </w:t>
      </w:r>
    </w:p>
    <w:p w14:paraId="03989019" w14:textId="77777777" w:rsidR="006F1BE9" w:rsidRPr="008331C6" w:rsidRDefault="006F1BE9"/>
    <w:p w14:paraId="0EDCCD0D" w14:textId="77777777" w:rsidR="006F1BE9" w:rsidRPr="008331C6" w:rsidRDefault="006F1BE9">
      <w:pPr>
        <w:rPr>
          <w:i/>
          <w:iCs/>
        </w:rPr>
      </w:pPr>
      <w:r w:rsidRPr="008331C6">
        <w:rPr>
          <w:i/>
          <w:iCs/>
        </w:rPr>
        <w:br w:type="page"/>
      </w:r>
    </w:p>
    <w:p w14:paraId="47B32784" w14:textId="77777777" w:rsidR="006F1BE9" w:rsidRPr="008331C6" w:rsidRDefault="006F1BE9">
      <w:pPr>
        <w:rPr>
          <w:rFonts w:ascii="Times New Roman" w:hAnsi="Times New Roman" w:cs="Times New Roman"/>
          <w:sz w:val="24"/>
          <w:szCs w:val="24"/>
        </w:rPr>
      </w:pPr>
      <w:r w:rsidRPr="008331C6">
        <w:rPr>
          <w:rFonts w:ascii="Times New Roman" w:hAnsi="Times New Roman" w:cs="Times New Roman"/>
          <w:i/>
          <w:iCs/>
          <w:sz w:val="24"/>
          <w:szCs w:val="24"/>
        </w:rPr>
        <w:lastRenderedPageBreak/>
        <w:t>Table 3</w:t>
      </w:r>
      <w:r w:rsidRPr="008331C6">
        <w:rPr>
          <w:rFonts w:ascii="Times New Roman" w:hAnsi="Times New Roman" w:cs="Times New Roman"/>
          <w:sz w:val="24"/>
          <w:szCs w:val="24"/>
        </w:rPr>
        <w:t>: Total unadjusted mean resource use by veterans and non-veterans.</w:t>
      </w: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2"/>
        <w:gridCol w:w="1030"/>
        <w:gridCol w:w="2132"/>
        <w:gridCol w:w="807"/>
        <w:gridCol w:w="2028"/>
      </w:tblGrid>
      <w:tr w:rsidR="008331C6" w:rsidRPr="008331C6" w14:paraId="551D2DB4" w14:textId="77777777" w:rsidTr="0034587D">
        <w:tc>
          <w:tcPr>
            <w:tcW w:w="3212" w:type="dxa"/>
            <w:vMerge w:val="restart"/>
            <w:shd w:val="clear" w:color="auto" w:fill="auto"/>
          </w:tcPr>
          <w:p w14:paraId="733899E9" w14:textId="77777777" w:rsidR="00EB790B" w:rsidRPr="008331C6" w:rsidRDefault="006F1BE9"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Resource Use Category </w:t>
            </w:r>
          </w:p>
          <w:p w14:paraId="76159CC7" w14:textId="6F06CECE" w:rsidR="006F1BE9" w:rsidRPr="008331C6" w:rsidRDefault="006F1BE9"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(unit of measurement)</w:t>
            </w:r>
          </w:p>
        </w:tc>
        <w:tc>
          <w:tcPr>
            <w:tcW w:w="3162" w:type="dxa"/>
            <w:gridSpan w:val="2"/>
            <w:shd w:val="clear" w:color="auto" w:fill="auto"/>
          </w:tcPr>
          <w:p w14:paraId="362C761B" w14:textId="6EF06969" w:rsidR="006F1BE9" w:rsidRPr="008331C6" w:rsidRDefault="00EB790B"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             </w:t>
            </w:r>
            <w:r w:rsidR="008049CF" w:rsidRPr="008331C6">
              <w:rPr>
                <w:rFonts w:ascii="Times New Roman" w:hAnsi="Times New Roman" w:cs="Times New Roman"/>
                <w:b/>
                <w:bCs/>
                <w:sz w:val="24"/>
                <w:szCs w:val="24"/>
              </w:rPr>
              <w:t xml:space="preserve">    </w:t>
            </w:r>
            <w:r w:rsidR="006F1BE9" w:rsidRPr="008331C6">
              <w:rPr>
                <w:rFonts w:ascii="Times New Roman" w:hAnsi="Times New Roman" w:cs="Times New Roman"/>
                <w:b/>
                <w:bCs/>
                <w:sz w:val="24"/>
                <w:szCs w:val="24"/>
              </w:rPr>
              <w:t>Veterans</w:t>
            </w:r>
          </w:p>
        </w:tc>
        <w:tc>
          <w:tcPr>
            <w:tcW w:w="2835" w:type="dxa"/>
            <w:gridSpan w:val="2"/>
            <w:shd w:val="clear" w:color="auto" w:fill="auto"/>
          </w:tcPr>
          <w:p w14:paraId="62BBAE5E" w14:textId="27E393D9" w:rsidR="006F1BE9" w:rsidRPr="008331C6" w:rsidRDefault="00EB790B"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           </w:t>
            </w:r>
            <w:r w:rsidR="006F1BE9" w:rsidRPr="008331C6">
              <w:rPr>
                <w:rFonts w:ascii="Times New Roman" w:hAnsi="Times New Roman" w:cs="Times New Roman"/>
                <w:b/>
                <w:bCs/>
                <w:sz w:val="24"/>
                <w:szCs w:val="24"/>
              </w:rPr>
              <w:t>Non-veterans</w:t>
            </w:r>
          </w:p>
        </w:tc>
      </w:tr>
      <w:tr w:rsidR="008331C6" w:rsidRPr="008331C6" w14:paraId="2108FF9B" w14:textId="77777777" w:rsidTr="0034587D">
        <w:tc>
          <w:tcPr>
            <w:tcW w:w="3212" w:type="dxa"/>
            <w:vMerge/>
            <w:tcBorders>
              <w:bottom w:val="single" w:sz="4" w:space="0" w:color="auto"/>
            </w:tcBorders>
            <w:shd w:val="clear" w:color="auto" w:fill="auto"/>
          </w:tcPr>
          <w:p w14:paraId="5B6F3F43" w14:textId="77777777" w:rsidR="006F1BE9" w:rsidRPr="008331C6" w:rsidRDefault="006F1BE9" w:rsidP="0034587D">
            <w:pPr>
              <w:spacing w:line="276" w:lineRule="auto"/>
              <w:jc w:val="center"/>
              <w:rPr>
                <w:rFonts w:ascii="Times New Roman" w:hAnsi="Times New Roman" w:cs="Times New Roman"/>
                <w:b/>
                <w:bCs/>
                <w:sz w:val="24"/>
                <w:szCs w:val="24"/>
              </w:rPr>
            </w:pPr>
          </w:p>
        </w:tc>
        <w:tc>
          <w:tcPr>
            <w:tcW w:w="1030" w:type="dxa"/>
            <w:tcBorders>
              <w:bottom w:val="single" w:sz="4" w:space="0" w:color="auto"/>
            </w:tcBorders>
            <w:shd w:val="clear" w:color="auto" w:fill="auto"/>
          </w:tcPr>
          <w:p w14:paraId="55DAC441" w14:textId="77777777" w:rsidR="006F1BE9" w:rsidRPr="008331C6" w:rsidRDefault="006F1BE9"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2132" w:type="dxa"/>
            <w:tcBorders>
              <w:bottom w:val="single" w:sz="4" w:space="0" w:color="auto"/>
            </w:tcBorders>
            <w:shd w:val="clear" w:color="auto" w:fill="auto"/>
          </w:tcPr>
          <w:p w14:paraId="783FC441" w14:textId="77777777" w:rsidR="006F1BE9" w:rsidRPr="008331C6" w:rsidRDefault="006F1BE9" w:rsidP="008049CF">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(95% CI)</w:t>
            </w:r>
          </w:p>
        </w:tc>
        <w:tc>
          <w:tcPr>
            <w:tcW w:w="807" w:type="dxa"/>
            <w:tcBorders>
              <w:bottom w:val="single" w:sz="4" w:space="0" w:color="auto"/>
            </w:tcBorders>
            <w:shd w:val="clear" w:color="auto" w:fill="auto"/>
          </w:tcPr>
          <w:p w14:paraId="4158D797" w14:textId="77777777" w:rsidR="006F1BE9" w:rsidRPr="008331C6" w:rsidRDefault="006F1BE9"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2028" w:type="dxa"/>
            <w:tcBorders>
              <w:bottom w:val="single" w:sz="4" w:space="0" w:color="auto"/>
            </w:tcBorders>
            <w:shd w:val="clear" w:color="auto" w:fill="auto"/>
          </w:tcPr>
          <w:p w14:paraId="0ADED11D" w14:textId="77777777" w:rsidR="006F1BE9" w:rsidRPr="008331C6" w:rsidRDefault="006F1BE9" w:rsidP="0034587D">
            <w:pPr>
              <w:spacing w:line="276" w:lineRule="auto"/>
              <w:jc w:val="center"/>
              <w:rPr>
                <w:rFonts w:ascii="Times New Roman" w:hAnsi="Times New Roman" w:cs="Times New Roman"/>
                <w:b/>
                <w:bCs/>
                <w:sz w:val="24"/>
                <w:szCs w:val="24"/>
              </w:rPr>
            </w:pPr>
            <w:r w:rsidRPr="008331C6">
              <w:rPr>
                <w:rFonts w:ascii="Times New Roman" w:hAnsi="Times New Roman" w:cs="Times New Roman"/>
                <w:b/>
                <w:bCs/>
                <w:sz w:val="24"/>
                <w:szCs w:val="24"/>
              </w:rPr>
              <w:t>(95% CI)</w:t>
            </w:r>
          </w:p>
        </w:tc>
      </w:tr>
      <w:tr w:rsidR="008331C6" w:rsidRPr="008331C6" w14:paraId="463F71B3" w14:textId="77777777" w:rsidTr="004937A2">
        <w:tc>
          <w:tcPr>
            <w:tcW w:w="3212" w:type="dxa"/>
            <w:tcBorders>
              <w:top w:val="single" w:sz="4" w:space="0" w:color="auto"/>
            </w:tcBorders>
            <w:shd w:val="clear" w:color="auto" w:fill="auto"/>
          </w:tcPr>
          <w:p w14:paraId="7142AE6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A&amp;E attendances not resulting in admission (number of attendances)</w:t>
            </w:r>
          </w:p>
        </w:tc>
        <w:tc>
          <w:tcPr>
            <w:tcW w:w="1030" w:type="dxa"/>
            <w:tcBorders>
              <w:top w:val="single" w:sz="4" w:space="0" w:color="auto"/>
            </w:tcBorders>
            <w:shd w:val="clear" w:color="auto" w:fill="auto"/>
          </w:tcPr>
          <w:p w14:paraId="2628AD9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1037</w:t>
            </w:r>
          </w:p>
        </w:tc>
        <w:tc>
          <w:tcPr>
            <w:tcW w:w="2132" w:type="dxa"/>
            <w:tcBorders>
              <w:top w:val="single" w:sz="4" w:space="0" w:color="auto"/>
            </w:tcBorders>
            <w:shd w:val="clear" w:color="auto" w:fill="auto"/>
          </w:tcPr>
          <w:p w14:paraId="0199029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0.06</w:t>
            </w:r>
          </w:p>
          <w:p w14:paraId="6604B77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(0.04, 0.07)</w:t>
            </w:r>
          </w:p>
        </w:tc>
        <w:tc>
          <w:tcPr>
            <w:tcW w:w="807" w:type="dxa"/>
            <w:tcBorders>
              <w:top w:val="single" w:sz="4" w:space="0" w:color="auto"/>
            </w:tcBorders>
            <w:shd w:val="clear" w:color="auto" w:fill="auto"/>
          </w:tcPr>
          <w:p w14:paraId="5E001A7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1148</w:t>
            </w:r>
          </w:p>
        </w:tc>
        <w:tc>
          <w:tcPr>
            <w:tcW w:w="2028" w:type="dxa"/>
            <w:tcBorders>
              <w:top w:val="single" w:sz="4" w:space="0" w:color="auto"/>
            </w:tcBorders>
            <w:shd w:val="clear" w:color="auto" w:fill="auto"/>
          </w:tcPr>
          <w:p w14:paraId="450332C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0.03</w:t>
            </w:r>
          </w:p>
          <w:p w14:paraId="26C09C7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(0.02, 0.04)</w:t>
            </w:r>
          </w:p>
        </w:tc>
      </w:tr>
      <w:tr w:rsidR="008331C6" w:rsidRPr="008331C6" w14:paraId="184DA311" w14:textId="77777777" w:rsidTr="004937A2">
        <w:tc>
          <w:tcPr>
            <w:tcW w:w="3212" w:type="dxa"/>
            <w:shd w:val="clear" w:color="auto" w:fill="auto"/>
          </w:tcPr>
          <w:p w14:paraId="0AF9AC28"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A&amp;E attendances resulting in admission</w:t>
            </w:r>
          </w:p>
          <w:p w14:paraId="274E42FD"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attendances)</w:t>
            </w:r>
          </w:p>
        </w:tc>
        <w:tc>
          <w:tcPr>
            <w:tcW w:w="1030" w:type="dxa"/>
            <w:shd w:val="clear" w:color="auto" w:fill="auto"/>
          </w:tcPr>
          <w:p w14:paraId="006CB03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1037</w:t>
            </w:r>
          </w:p>
        </w:tc>
        <w:tc>
          <w:tcPr>
            <w:tcW w:w="2132" w:type="dxa"/>
            <w:shd w:val="clear" w:color="auto" w:fill="auto"/>
          </w:tcPr>
          <w:p w14:paraId="64AFF7D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0.05</w:t>
            </w:r>
          </w:p>
          <w:p w14:paraId="4DC36A6A"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(0.04, 0.07)</w:t>
            </w:r>
          </w:p>
        </w:tc>
        <w:tc>
          <w:tcPr>
            <w:tcW w:w="807" w:type="dxa"/>
            <w:shd w:val="clear" w:color="auto" w:fill="auto"/>
          </w:tcPr>
          <w:p w14:paraId="5CD6471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1148</w:t>
            </w:r>
          </w:p>
        </w:tc>
        <w:tc>
          <w:tcPr>
            <w:tcW w:w="2028" w:type="dxa"/>
            <w:shd w:val="clear" w:color="auto" w:fill="auto"/>
          </w:tcPr>
          <w:p w14:paraId="2372FEE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w:t>
            </w:r>
          </w:p>
          <w:p w14:paraId="0DA89AF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(0.01, 0.03)</w:t>
            </w:r>
          </w:p>
        </w:tc>
      </w:tr>
      <w:tr w:rsidR="008331C6" w:rsidRPr="008331C6" w14:paraId="2135ACBA" w14:textId="77777777" w:rsidTr="004937A2">
        <w:tc>
          <w:tcPr>
            <w:tcW w:w="3212" w:type="dxa"/>
            <w:shd w:val="clear" w:color="auto" w:fill="auto"/>
          </w:tcPr>
          <w:p w14:paraId="75757287"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Inpatient stays</w:t>
            </w:r>
          </w:p>
          <w:p w14:paraId="35B79D74"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 xml:space="preserve">(number of stays) </w:t>
            </w:r>
          </w:p>
        </w:tc>
        <w:tc>
          <w:tcPr>
            <w:tcW w:w="1030" w:type="dxa"/>
            <w:shd w:val="clear" w:color="auto" w:fill="auto"/>
          </w:tcPr>
          <w:p w14:paraId="6020411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961</w:t>
            </w:r>
          </w:p>
        </w:tc>
        <w:tc>
          <w:tcPr>
            <w:tcW w:w="2132" w:type="dxa"/>
            <w:shd w:val="clear" w:color="auto" w:fill="auto"/>
          </w:tcPr>
          <w:p w14:paraId="506DA99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0.08</w:t>
            </w:r>
          </w:p>
          <w:p w14:paraId="1A0F82A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(0.07, 0.10)</w:t>
            </w:r>
          </w:p>
        </w:tc>
        <w:tc>
          <w:tcPr>
            <w:tcW w:w="807" w:type="dxa"/>
            <w:shd w:val="clear" w:color="auto" w:fill="auto"/>
          </w:tcPr>
          <w:p w14:paraId="601361F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1136</w:t>
            </w:r>
          </w:p>
        </w:tc>
        <w:tc>
          <w:tcPr>
            <w:tcW w:w="2028" w:type="dxa"/>
            <w:shd w:val="clear" w:color="auto" w:fill="auto"/>
          </w:tcPr>
          <w:p w14:paraId="62A1DD6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w:t>
            </w:r>
          </w:p>
          <w:p w14:paraId="76B88E3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(0.01, 0.03)</w:t>
            </w:r>
          </w:p>
        </w:tc>
      </w:tr>
      <w:tr w:rsidR="008331C6" w:rsidRPr="008331C6" w14:paraId="575E419B" w14:textId="77777777" w:rsidTr="004937A2">
        <w:tc>
          <w:tcPr>
            <w:tcW w:w="3212" w:type="dxa"/>
            <w:shd w:val="clear" w:color="auto" w:fill="auto"/>
          </w:tcPr>
          <w:p w14:paraId="23302B12"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Outpatient appointments</w:t>
            </w:r>
          </w:p>
          <w:p w14:paraId="09F120AB"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appointments)</w:t>
            </w:r>
          </w:p>
        </w:tc>
        <w:tc>
          <w:tcPr>
            <w:tcW w:w="1030" w:type="dxa"/>
            <w:shd w:val="clear" w:color="auto" w:fill="auto"/>
          </w:tcPr>
          <w:p w14:paraId="027EEC6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905</w:t>
            </w:r>
          </w:p>
        </w:tc>
        <w:tc>
          <w:tcPr>
            <w:tcW w:w="2132" w:type="dxa"/>
            <w:shd w:val="clear" w:color="auto" w:fill="auto"/>
          </w:tcPr>
          <w:p w14:paraId="5A4012A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0.59</w:t>
            </w:r>
          </w:p>
          <w:p w14:paraId="67190F8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(0.54, 0.64)</w:t>
            </w:r>
          </w:p>
        </w:tc>
        <w:tc>
          <w:tcPr>
            <w:tcW w:w="807" w:type="dxa"/>
            <w:shd w:val="clear" w:color="auto" w:fill="auto"/>
          </w:tcPr>
          <w:p w14:paraId="4774892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1080</w:t>
            </w:r>
          </w:p>
        </w:tc>
        <w:tc>
          <w:tcPr>
            <w:tcW w:w="2028" w:type="dxa"/>
            <w:shd w:val="clear" w:color="auto" w:fill="auto"/>
          </w:tcPr>
          <w:p w14:paraId="5CBD727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0.29</w:t>
            </w:r>
          </w:p>
          <w:p w14:paraId="6ADDBB1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(0.26, 0.32)</w:t>
            </w:r>
          </w:p>
        </w:tc>
      </w:tr>
      <w:tr w:rsidR="008331C6" w:rsidRPr="008331C6" w14:paraId="6074587F" w14:textId="77777777" w:rsidTr="004937A2">
        <w:tc>
          <w:tcPr>
            <w:tcW w:w="3212" w:type="dxa"/>
            <w:shd w:val="clear" w:color="auto" w:fill="auto"/>
          </w:tcPr>
          <w:p w14:paraId="5607CD9F"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Day case attendance</w:t>
            </w:r>
          </w:p>
          <w:p w14:paraId="04681F56"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attendances)</w:t>
            </w:r>
          </w:p>
        </w:tc>
        <w:tc>
          <w:tcPr>
            <w:tcW w:w="1030" w:type="dxa"/>
            <w:shd w:val="clear" w:color="auto" w:fill="auto"/>
          </w:tcPr>
          <w:p w14:paraId="2986E02A"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958</w:t>
            </w:r>
          </w:p>
        </w:tc>
        <w:tc>
          <w:tcPr>
            <w:tcW w:w="2132" w:type="dxa"/>
            <w:shd w:val="clear" w:color="auto" w:fill="auto"/>
          </w:tcPr>
          <w:p w14:paraId="36526E6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0.16</w:t>
            </w:r>
          </w:p>
          <w:p w14:paraId="1361E8F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(0.14, 0.19)</w:t>
            </w:r>
          </w:p>
        </w:tc>
        <w:tc>
          <w:tcPr>
            <w:tcW w:w="807" w:type="dxa"/>
            <w:shd w:val="clear" w:color="auto" w:fill="auto"/>
          </w:tcPr>
          <w:p w14:paraId="2E322DA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1135</w:t>
            </w:r>
          </w:p>
        </w:tc>
        <w:tc>
          <w:tcPr>
            <w:tcW w:w="2028" w:type="dxa"/>
            <w:shd w:val="clear" w:color="auto" w:fill="auto"/>
          </w:tcPr>
          <w:p w14:paraId="560D6FA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0.07</w:t>
            </w:r>
          </w:p>
          <w:p w14:paraId="5C811E4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(0.05, 0.08)</w:t>
            </w:r>
          </w:p>
        </w:tc>
      </w:tr>
      <w:tr w:rsidR="008331C6" w:rsidRPr="008331C6" w14:paraId="0D38D650" w14:textId="77777777" w:rsidTr="004937A2">
        <w:tc>
          <w:tcPr>
            <w:tcW w:w="3212" w:type="dxa"/>
            <w:shd w:val="clear" w:color="auto" w:fill="auto"/>
          </w:tcPr>
          <w:p w14:paraId="6A73E8E2"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GP practice visits</w:t>
            </w:r>
          </w:p>
          <w:p w14:paraId="7BBA23C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visits)</w:t>
            </w:r>
          </w:p>
        </w:tc>
        <w:tc>
          <w:tcPr>
            <w:tcW w:w="1030" w:type="dxa"/>
            <w:shd w:val="clear" w:color="auto" w:fill="auto"/>
          </w:tcPr>
          <w:p w14:paraId="2EFA946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919</w:t>
            </w:r>
          </w:p>
        </w:tc>
        <w:tc>
          <w:tcPr>
            <w:tcW w:w="2132" w:type="dxa"/>
            <w:shd w:val="clear" w:color="auto" w:fill="auto"/>
          </w:tcPr>
          <w:p w14:paraId="5E1C25D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0.46</w:t>
            </w:r>
          </w:p>
          <w:p w14:paraId="78E4443A"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(0.42, 0.50)</w:t>
            </w:r>
          </w:p>
        </w:tc>
        <w:tc>
          <w:tcPr>
            <w:tcW w:w="807" w:type="dxa"/>
            <w:shd w:val="clear" w:color="auto" w:fill="auto"/>
          </w:tcPr>
          <w:p w14:paraId="681A5BD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1131</w:t>
            </w:r>
          </w:p>
        </w:tc>
        <w:tc>
          <w:tcPr>
            <w:tcW w:w="2028" w:type="dxa"/>
            <w:shd w:val="clear" w:color="auto" w:fill="auto"/>
          </w:tcPr>
          <w:p w14:paraId="5641D07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0.16</w:t>
            </w:r>
          </w:p>
          <w:p w14:paraId="35E7807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(0.14, 0.19)</w:t>
            </w:r>
          </w:p>
        </w:tc>
      </w:tr>
      <w:tr w:rsidR="008331C6" w:rsidRPr="008331C6" w14:paraId="7EBD65FC" w14:textId="77777777" w:rsidTr="004937A2">
        <w:tc>
          <w:tcPr>
            <w:tcW w:w="3212" w:type="dxa"/>
            <w:shd w:val="clear" w:color="auto" w:fill="auto"/>
          </w:tcPr>
          <w:p w14:paraId="5882768E"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GP phone calls</w:t>
            </w:r>
          </w:p>
          <w:p w14:paraId="200B07F8"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phone calls)</w:t>
            </w:r>
          </w:p>
        </w:tc>
        <w:tc>
          <w:tcPr>
            <w:tcW w:w="1030" w:type="dxa"/>
            <w:shd w:val="clear" w:color="auto" w:fill="auto"/>
          </w:tcPr>
          <w:p w14:paraId="623D7B8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929</w:t>
            </w:r>
          </w:p>
        </w:tc>
        <w:tc>
          <w:tcPr>
            <w:tcW w:w="2132" w:type="dxa"/>
            <w:shd w:val="clear" w:color="auto" w:fill="auto"/>
          </w:tcPr>
          <w:p w14:paraId="6BB8B9F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0.57</w:t>
            </w:r>
          </w:p>
          <w:p w14:paraId="28C417D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(0.53, 0.63)</w:t>
            </w:r>
          </w:p>
        </w:tc>
        <w:tc>
          <w:tcPr>
            <w:tcW w:w="807" w:type="dxa"/>
            <w:shd w:val="clear" w:color="auto" w:fill="auto"/>
          </w:tcPr>
          <w:p w14:paraId="05D399E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1129</w:t>
            </w:r>
          </w:p>
        </w:tc>
        <w:tc>
          <w:tcPr>
            <w:tcW w:w="2028" w:type="dxa"/>
            <w:shd w:val="clear" w:color="auto" w:fill="auto"/>
          </w:tcPr>
          <w:p w14:paraId="21C403F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0.52</w:t>
            </w:r>
          </w:p>
          <w:p w14:paraId="77D9EF4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(0.48, 0.56)</w:t>
            </w:r>
          </w:p>
        </w:tc>
      </w:tr>
      <w:tr w:rsidR="008331C6" w:rsidRPr="008331C6" w14:paraId="38480B90" w14:textId="77777777" w:rsidTr="004937A2">
        <w:tc>
          <w:tcPr>
            <w:tcW w:w="3212" w:type="dxa"/>
            <w:shd w:val="clear" w:color="auto" w:fill="auto"/>
          </w:tcPr>
          <w:p w14:paraId="42FE63AA"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GP home visits</w:t>
            </w:r>
          </w:p>
          <w:p w14:paraId="344258FC"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visits)</w:t>
            </w:r>
          </w:p>
        </w:tc>
        <w:tc>
          <w:tcPr>
            <w:tcW w:w="1030" w:type="dxa"/>
            <w:shd w:val="clear" w:color="auto" w:fill="auto"/>
          </w:tcPr>
          <w:p w14:paraId="705C886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938</w:t>
            </w:r>
          </w:p>
        </w:tc>
        <w:tc>
          <w:tcPr>
            <w:tcW w:w="2132" w:type="dxa"/>
            <w:shd w:val="clear" w:color="auto" w:fill="auto"/>
          </w:tcPr>
          <w:p w14:paraId="28EA7F0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0.05</w:t>
            </w:r>
          </w:p>
          <w:p w14:paraId="47175F9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(0.04, 0.07)</w:t>
            </w:r>
          </w:p>
        </w:tc>
        <w:tc>
          <w:tcPr>
            <w:tcW w:w="807" w:type="dxa"/>
            <w:shd w:val="clear" w:color="auto" w:fill="auto"/>
          </w:tcPr>
          <w:p w14:paraId="66BB2B5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1131</w:t>
            </w:r>
          </w:p>
        </w:tc>
        <w:tc>
          <w:tcPr>
            <w:tcW w:w="2028" w:type="dxa"/>
            <w:shd w:val="clear" w:color="auto" w:fill="auto"/>
          </w:tcPr>
          <w:p w14:paraId="3579F89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w:t>
            </w:r>
          </w:p>
          <w:p w14:paraId="23420F0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(0.01, 0.02)</w:t>
            </w:r>
          </w:p>
        </w:tc>
      </w:tr>
      <w:tr w:rsidR="008331C6" w:rsidRPr="008331C6" w14:paraId="507C4BCB" w14:textId="77777777" w:rsidTr="004937A2">
        <w:tc>
          <w:tcPr>
            <w:tcW w:w="3212" w:type="dxa"/>
            <w:shd w:val="clear" w:color="auto" w:fill="auto"/>
          </w:tcPr>
          <w:p w14:paraId="3EF062BD"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Nurse practice visits</w:t>
            </w:r>
          </w:p>
          <w:p w14:paraId="2708B4D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visits)</w:t>
            </w:r>
          </w:p>
        </w:tc>
        <w:tc>
          <w:tcPr>
            <w:tcW w:w="1030" w:type="dxa"/>
            <w:shd w:val="clear" w:color="auto" w:fill="auto"/>
          </w:tcPr>
          <w:p w14:paraId="140D8CB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931</w:t>
            </w:r>
          </w:p>
        </w:tc>
        <w:tc>
          <w:tcPr>
            <w:tcW w:w="2132" w:type="dxa"/>
            <w:shd w:val="clear" w:color="auto" w:fill="auto"/>
          </w:tcPr>
          <w:p w14:paraId="66DB492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0.19</w:t>
            </w:r>
          </w:p>
          <w:p w14:paraId="05932C4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(0.17, 0.22)</w:t>
            </w:r>
          </w:p>
        </w:tc>
        <w:tc>
          <w:tcPr>
            <w:tcW w:w="807" w:type="dxa"/>
            <w:shd w:val="clear" w:color="auto" w:fill="auto"/>
          </w:tcPr>
          <w:p w14:paraId="7A15521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1128</w:t>
            </w:r>
          </w:p>
        </w:tc>
        <w:tc>
          <w:tcPr>
            <w:tcW w:w="2028" w:type="dxa"/>
            <w:shd w:val="clear" w:color="auto" w:fill="auto"/>
          </w:tcPr>
          <w:p w14:paraId="1EFC0B9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0.22</w:t>
            </w:r>
          </w:p>
          <w:p w14:paraId="4655467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(0.20, 0.25)</w:t>
            </w:r>
          </w:p>
        </w:tc>
      </w:tr>
      <w:tr w:rsidR="008331C6" w:rsidRPr="008331C6" w14:paraId="27F60962" w14:textId="77777777" w:rsidTr="004937A2">
        <w:tc>
          <w:tcPr>
            <w:tcW w:w="3212" w:type="dxa"/>
            <w:shd w:val="clear" w:color="auto" w:fill="auto"/>
          </w:tcPr>
          <w:p w14:paraId="4B74966B"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GP provided clinics</w:t>
            </w:r>
          </w:p>
          <w:p w14:paraId="52BB6162"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visits)</w:t>
            </w:r>
          </w:p>
        </w:tc>
        <w:tc>
          <w:tcPr>
            <w:tcW w:w="1030" w:type="dxa"/>
            <w:shd w:val="clear" w:color="auto" w:fill="auto"/>
          </w:tcPr>
          <w:p w14:paraId="7993D69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929</w:t>
            </w:r>
          </w:p>
        </w:tc>
        <w:tc>
          <w:tcPr>
            <w:tcW w:w="2132" w:type="dxa"/>
            <w:shd w:val="clear" w:color="auto" w:fill="auto"/>
          </w:tcPr>
          <w:p w14:paraId="379D92CA"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0.13</w:t>
            </w:r>
          </w:p>
          <w:p w14:paraId="3315212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(0.11, 0.16)</w:t>
            </w:r>
          </w:p>
        </w:tc>
        <w:tc>
          <w:tcPr>
            <w:tcW w:w="807" w:type="dxa"/>
            <w:shd w:val="clear" w:color="auto" w:fill="auto"/>
          </w:tcPr>
          <w:p w14:paraId="4CA4CF5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1130</w:t>
            </w:r>
          </w:p>
        </w:tc>
        <w:tc>
          <w:tcPr>
            <w:tcW w:w="2028" w:type="dxa"/>
            <w:shd w:val="clear" w:color="auto" w:fill="auto"/>
          </w:tcPr>
          <w:p w14:paraId="69B3536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0.05</w:t>
            </w:r>
          </w:p>
          <w:p w14:paraId="1F94BBD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(0.04, 0.06)</w:t>
            </w:r>
          </w:p>
        </w:tc>
      </w:tr>
      <w:tr w:rsidR="008331C6" w:rsidRPr="008331C6" w14:paraId="1DAEE1FA" w14:textId="77777777" w:rsidTr="004937A2">
        <w:tc>
          <w:tcPr>
            <w:tcW w:w="3212" w:type="dxa"/>
            <w:shd w:val="clear" w:color="auto" w:fill="auto"/>
          </w:tcPr>
          <w:p w14:paraId="24D2C0E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GP out-of-hours service</w:t>
            </w:r>
          </w:p>
          <w:p w14:paraId="443E4E2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2548326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938</w:t>
            </w:r>
          </w:p>
        </w:tc>
        <w:tc>
          <w:tcPr>
            <w:tcW w:w="2132" w:type="dxa"/>
            <w:shd w:val="clear" w:color="auto" w:fill="auto"/>
          </w:tcPr>
          <w:p w14:paraId="5DC1D71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w:t>
            </w:r>
          </w:p>
          <w:p w14:paraId="70660A2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(0.02, 0.05)</w:t>
            </w:r>
          </w:p>
        </w:tc>
        <w:tc>
          <w:tcPr>
            <w:tcW w:w="807" w:type="dxa"/>
            <w:shd w:val="clear" w:color="auto" w:fill="auto"/>
          </w:tcPr>
          <w:p w14:paraId="15A0C18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1132</w:t>
            </w:r>
          </w:p>
        </w:tc>
        <w:tc>
          <w:tcPr>
            <w:tcW w:w="2028" w:type="dxa"/>
            <w:shd w:val="clear" w:color="auto" w:fill="auto"/>
          </w:tcPr>
          <w:p w14:paraId="532E256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w:t>
            </w:r>
          </w:p>
          <w:p w14:paraId="2C5D987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(0.02, 0.03)</w:t>
            </w:r>
          </w:p>
        </w:tc>
      </w:tr>
      <w:tr w:rsidR="008331C6" w:rsidRPr="008331C6" w14:paraId="433C5F82" w14:textId="77777777" w:rsidTr="004937A2">
        <w:tc>
          <w:tcPr>
            <w:tcW w:w="3212" w:type="dxa"/>
            <w:shd w:val="clear" w:color="auto" w:fill="auto"/>
          </w:tcPr>
          <w:p w14:paraId="591FF80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NHS Direct/111 phone service</w:t>
            </w:r>
          </w:p>
          <w:p w14:paraId="3A7A2371"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phone calls)</w:t>
            </w:r>
          </w:p>
        </w:tc>
        <w:tc>
          <w:tcPr>
            <w:tcW w:w="1030" w:type="dxa"/>
            <w:shd w:val="clear" w:color="auto" w:fill="auto"/>
          </w:tcPr>
          <w:p w14:paraId="7AAE812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936</w:t>
            </w:r>
          </w:p>
        </w:tc>
        <w:tc>
          <w:tcPr>
            <w:tcW w:w="2132" w:type="dxa"/>
            <w:shd w:val="clear" w:color="auto" w:fill="auto"/>
          </w:tcPr>
          <w:p w14:paraId="139DFD4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0.17</w:t>
            </w:r>
          </w:p>
          <w:p w14:paraId="2F0B531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(0.15, 0.20)</w:t>
            </w:r>
          </w:p>
        </w:tc>
        <w:tc>
          <w:tcPr>
            <w:tcW w:w="807" w:type="dxa"/>
            <w:shd w:val="clear" w:color="auto" w:fill="auto"/>
          </w:tcPr>
          <w:p w14:paraId="60800E5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1131</w:t>
            </w:r>
          </w:p>
        </w:tc>
        <w:tc>
          <w:tcPr>
            <w:tcW w:w="2028" w:type="dxa"/>
            <w:shd w:val="clear" w:color="auto" w:fill="auto"/>
          </w:tcPr>
          <w:p w14:paraId="2BB42B0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0.10</w:t>
            </w:r>
          </w:p>
          <w:p w14:paraId="39E28CB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(0.08, 0.12)</w:t>
            </w:r>
          </w:p>
        </w:tc>
      </w:tr>
      <w:tr w:rsidR="008331C6" w:rsidRPr="008331C6" w14:paraId="5B8AD573" w14:textId="77777777" w:rsidTr="004937A2">
        <w:tc>
          <w:tcPr>
            <w:tcW w:w="3212" w:type="dxa"/>
            <w:shd w:val="clear" w:color="auto" w:fill="auto"/>
          </w:tcPr>
          <w:p w14:paraId="7E28C5B4"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Counsellor</w:t>
            </w:r>
          </w:p>
          <w:p w14:paraId="7D359587"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0BB6681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928</w:t>
            </w:r>
          </w:p>
        </w:tc>
        <w:tc>
          <w:tcPr>
            <w:tcW w:w="2132" w:type="dxa"/>
            <w:shd w:val="clear" w:color="auto" w:fill="auto"/>
          </w:tcPr>
          <w:p w14:paraId="6FC3DA3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0.23</w:t>
            </w:r>
          </w:p>
          <w:p w14:paraId="4796B7E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(0.20, 0.26)</w:t>
            </w:r>
          </w:p>
        </w:tc>
        <w:tc>
          <w:tcPr>
            <w:tcW w:w="807" w:type="dxa"/>
            <w:shd w:val="clear" w:color="auto" w:fill="auto"/>
          </w:tcPr>
          <w:p w14:paraId="7C1B2AC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1132</w:t>
            </w:r>
          </w:p>
        </w:tc>
        <w:tc>
          <w:tcPr>
            <w:tcW w:w="2028" w:type="dxa"/>
            <w:shd w:val="clear" w:color="auto" w:fill="auto"/>
          </w:tcPr>
          <w:p w14:paraId="394433A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0.17</w:t>
            </w:r>
          </w:p>
          <w:p w14:paraId="087DC21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(0.15, 0.20)</w:t>
            </w:r>
          </w:p>
        </w:tc>
      </w:tr>
      <w:tr w:rsidR="008331C6" w:rsidRPr="008331C6" w14:paraId="0E9F31B1" w14:textId="77777777" w:rsidTr="004937A2">
        <w:tc>
          <w:tcPr>
            <w:tcW w:w="3212" w:type="dxa"/>
            <w:shd w:val="clear" w:color="auto" w:fill="auto"/>
          </w:tcPr>
          <w:p w14:paraId="782B7D5B"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Physiotherapist</w:t>
            </w:r>
          </w:p>
          <w:p w14:paraId="3775116F"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212A8F1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933</w:t>
            </w:r>
          </w:p>
        </w:tc>
        <w:tc>
          <w:tcPr>
            <w:tcW w:w="2132" w:type="dxa"/>
            <w:shd w:val="clear" w:color="auto" w:fill="auto"/>
          </w:tcPr>
          <w:p w14:paraId="78C02EE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0.24</w:t>
            </w:r>
          </w:p>
          <w:p w14:paraId="7FD56EE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(0.21, 0.27)</w:t>
            </w:r>
          </w:p>
        </w:tc>
        <w:tc>
          <w:tcPr>
            <w:tcW w:w="807" w:type="dxa"/>
            <w:shd w:val="clear" w:color="auto" w:fill="auto"/>
          </w:tcPr>
          <w:p w14:paraId="3A0C52E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1132</w:t>
            </w:r>
          </w:p>
        </w:tc>
        <w:tc>
          <w:tcPr>
            <w:tcW w:w="2028" w:type="dxa"/>
            <w:shd w:val="clear" w:color="auto" w:fill="auto"/>
          </w:tcPr>
          <w:p w14:paraId="05D66B8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0.08</w:t>
            </w:r>
          </w:p>
          <w:p w14:paraId="0DE7BF3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(0.06, 0.10)</w:t>
            </w:r>
          </w:p>
        </w:tc>
      </w:tr>
      <w:tr w:rsidR="008331C6" w:rsidRPr="008331C6" w14:paraId="73746D36" w14:textId="77777777" w:rsidTr="004937A2">
        <w:tc>
          <w:tcPr>
            <w:tcW w:w="3212" w:type="dxa"/>
            <w:shd w:val="clear" w:color="auto" w:fill="auto"/>
          </w:tcPr>
          <w:p w14:paraId="0C421A30"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Psychologist</w:t>
            </w:r>
          </w:p>
          <w:p w14:paraId="5EF35078"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3762EBC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931</w:t>
            </w:r>
          </w:p>
        </w:tc>
        <w:tc>
          <w:tcPr>
            <w:tcW w:w="2132" w:type="dxa"/>
            <w:shd w:val="clear" w:color="auto" w:fill="auto"/>
          </w:tcPr>
          <w:p w14:paraId="68FCFA0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0.29</w:t>
            </w:r>
          </w:p>
          <w:p w14:paraId="4C0FCCB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(0.26, 0.33)</w:t>
            </w:r>
          </w:p>
        </w:tc>
        <w:tc>
          <w:tcPr>
            <w:tcW w:w="807" w:type="dxa"/>
            <w:shd w:val="clear" w:color="auto" w:fill="auto"/>
          </w:tcPr>
          <w:p w14:paraId="152E100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2328C9B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w:t>
            </w:r>
          </w:p>
          <w:p w14:paraId="6ECE17D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(0.03, 0.06)</w:t>
            </w:r>
          </w:p>
        </w:tc>
      </w:tr>
      <w:tr w:rsidR="008331C6" w:rsidRPr="008331C6" w14:paraId="701DE35E" w14:textId="77777777" w:rsidTr="004937A2">
        <w:tc>
          <w:tcPr>
            <w:tcW w:w="3212" w:type="dxa"/>
            <w:shd w:val="clear" w:color="auto" w:fill="auto"/>
          </w:tcPr>
          <w:p w14:paraId="548EAB20"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Charity support</w:t>
            </w:r>
          </w:p>
          <w:p w14:paraId="0047C3DE"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5C31DBE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930</w:t>
            </w:r>
          </w:p>
        </w:tc>
        <w:tc>
          <w:tcPr>
            <w:tcW w:w="2132" w:type="dxa"/>
            <w:shd w:val="clear" w:color="auto" w:fill="auto"/>
          </w:tcPr>
          <w:p w14:paraId="7FCF5A2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0.26</w:t>
            </w:r>
          </w:p>
          <w:p w14:paraId="50C396B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(0.23, 0.30)</w:t>
            </w:r>
          </w:p>
        </w:tc>
        <w:tc>
          <w:tcPr>
            <w:tcW w:w="807" w:type="dxa"/>
            <w:shd w:val="clear" w:color="auto" w:fill="auto"/>
          </w:tcPr>
          <w:p w14:paraId="7A78C11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05938EE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w:t>
            </w:r>
          </w:p>
          <w:p w14:paraId="08DF0DB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(0.01, 0.03)</w:t>
            </w:r>
          </w:p>
        </w:tc>
      </w:tr>
      <w:tr w:rsidR="008331C6" w:rsidRPr="008331C6" w14:paraId="06D246AF" w14:textId="77777777" w:rsidTr="004937A2">
        <w:tc>
          <w:tcPr>
            <w:tcW w:w="3212" w:type="dxa"/>
            <w:shd w:val="clear" w:color="auto" w:fill="auto"/>
          </w:tcPr>
          <w:p w14:paraId="45A88EB3"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Home help/home care worker</w:t>
            </w:r>
          </w:p>
          <w:p w14:paraId="6E77451D"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70A34C7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937</w:t>
            </w:r>
          </w:p>
        </w:tc>
        <w:tc>
          <w:tcPr>
            <w:tcW w:w="2132" w:type="dxa"/>
            <w:shd w:val="clear" w:color="auto" w:fill="auto"/>
          </w:tcPr>
          <w:p w14:paraId="43B85BE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0.34</w:t>
            </w:r>
          </w:p>
          <w:p w14:paraId="12AA601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(0.31, 0.38)</w:t>
            </w:r>
          </w:p>
        </w:tc>
        <w:tc>
          <w:tcPr>
            <w:tcW w:w="807" w:type="dxa"/>
            <w:shd w:val="clear" w:color="auto" w:fill="auto"/>
          </w:tcPr>
          <w:p w14:paraId="2D3554E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7206259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0.56</w:t>
            </w:r>
          </w:p>
          <w:p w14:paraId="70DDC4C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(0.52, 0.60)</w:t>
            </w:r>
          </w:p>
        </w:tc>
      </w:tr>
      <w:tr w:rsidR="008331C6" w:rsidRPr="008331C6" w14:paraId="3F190D6F" w14:textId="77777777" w:rsidTr="004937A2">
        <w:tc>
          <w:tcPr>
            <w:tcW w:w="3212" w:type="dxa"/>
            <w:shd w:val="clear" w:color="auto" w:fill="auto"/>
          </w:tcPr>
          <w:p w14:paraId="4BEE52F5"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Social worker</w:t>
            </w:r>
          </w:p>
          <w:p w14:paraId="10F1615D"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1730F6E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936</w:t>
            </w:r>
          </w:p>
        </w:tc>
        <w:tc>
          <w:tcPr>
            <w:tcW w:w="2132" w:type="dxa"/>
            <w:shd w:val="clear" w:color="auto" w:fill="auto"/>
          </w:tcPr>
          <w:p w14:paraId="4C7C54F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0.17</w:t>
            </w:r>
          </w:p>
          <w:p w14:paraId="58D4037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(0.14, 0.20)</w:t>
            </w:r>
          </w:p>
        </w:tc>
        <w:tc>
          <w:tcPr>
            <w:tcW w:w="807" w:type="dxa"/>
            <w:shd w:val="clear" w:color="auto" w:fill="auto"/>
          </w:tcPr>
          <w:p w14:paraId="5895922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1132</w:t>
            </w:r>
          </w:p>
        </w:tc>
        <w:tc>
          <w:tcPr>
            <w:tcW w:w="2028" w:type="dxa"/>
            <w:shd w:val="clear" w:color="auto" w:fill="auto"/>
          </w:tcPr>
          <w:p w14:paraId="7D146BD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w:t>
            </w:r>
          </w:p>
          <w:p w14:paraId="1379B4C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(0.03, 0.05)</w:t>
            </w:r>
          </w:p>
        </w:tc>
      </w:tr>
      <w:tr w:rsidR="008331C6" w:rsidRPr="008331C6" w14:paraId="0F2C4917" w14:textId="77777777" w:rsidTr="004937A2">
        <w:tc>
          <w:tcPr>
            <w:tcW w:w="3212" w:type="dxa"/>
            <w:shd w:val="clear" w:color="auto" w:fill="auto"/>
          </w:tcPr>
          <w:p w14:paraId="3F253EAE"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Mental health caseworker (number of contacts)</w:t>
            </w:r>
          </w:p>
        </w:tc>
        <w:tc>
          <w:tcPr>
            <w:tcW w:w="1030" w:type="dxa"/>
            <w:shd w:val="clear" w:color="auto" w:fill="auto"/>
          </w:tcPr>
          <w:p w14:paraId="12E26D8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931</w:t>
            </w:r>
          </w:p>
        </w:tc>
        <w:tc>
          <w:tcPr>
            <w:tcW w:w="2132" w:type="dxa"/>
            <w:shd w:val="clear" w:color="auto" w:fill="auto"/>
          </w:tcPr>
          <w:p w14:paraId="138FD4F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0.34</w:t>
            </w:r>
          </w:p>
          <w:p w14:paraId="0FE9DF2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(0.31, 0.38)</w:t>
            </w:r>
          </w:p>
        </w:tc>
        <w:tc>
          <w:tcPr>
            <w:tcW w:w="807" w:type="dxa"/>
            <w:shd w:val="clear" w:color="auto" w:fill="auto"/>
          </w:tcPr>
          <w:p w14:paraId="1A2373DA"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5D20360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w:t>
            </w:r>
          </w:p>
          <w:p w14:paraId="37C4ACF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(0.01, 0.02)</w:t>
            </w:r>
          </w:p>
        </w:tc>
      </w:tr>
      <w:tr w:rsidR="008331C6" w:rsidRPr="008331C6" w14:paraId="23D70874" w14:textId="77777777" w:rsidTr="004937A2">
        <w:tc>
          <w:tcPr>
            <w:tcW w:w="3212" w:type="dxa"/>
            <w:shd w:val="clear" w:color="auto" w:fill="auto"/>
          </w:tcPr>
          <w:p w14:paraId="30FCA42A"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lastRenderedPageBreak/>
              <w:t>Self-help group</w:t>
            </w:r>
          </w:p>
          <w:p w14:paraId="6732AA8F"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1DC61ED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933</w:t>
            </w:r>
          </w:p>
        </w:tc>
        <w:tc>
          <w:tcPr>
            <w:tcW w:w="2132" w:type="dxa"/>
            <w:shd w:val="clear" w:color="auto" w:fill="auto"/>
          </w:tcPr>
          <w:p w14:paraId="549A17B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0.34</w:t>
            </w:r>
          </w:p>
          <w:p w14:paraId="368C99C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(0.30, 0.38)</w:t>
            </w:r>
          </w:p>
        </w:tc>
        <w:tc>
          <w:tcPr>
            <w:tcW w:w="807" w:type="dxa"/>
            <w:shd w:val="clear" w:color="auto" w:fill="auto"/>
          </w:tcPr>
          <w:p w14:paraId="4AF3458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1131</w:t>
            </w:r>
          </w:p>
        </w:tc>
        <w:tc>
          <w:tcPr>
            <w:tcW w:w="2028" w:type="dxa"/>
            <w:shd w:val="clear" w:color="auto" w:fill="auto"/>
          </w:tcPr>
          <w:p w14:paraId="71BEF94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0.16</w:t>
            </w:r>
          </w:p>
          <w:p w14:paraId="466ECDB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(0.14, 0.19)</w:t>
            </w:r>
          </w:p>
        </w:tc>
      </w:tr>
      <w:tr w:rsidR="008331C6" w:rsidRPr="008331C6" w14:paraId="5D93FFB7" w14:textId="77777777" w:rsidTr="004937A2">
        <w:tc>
          <w:tcPr>
            <w:tcW w:w="3212" w:type="dxa"/>
            <w:shd w:val="clear" w:color="auto" w:fill="auto"/>
          </w:tcPr>
          <w:p w14:paraId="0B6C003E"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Community day care</w:t>
            </w:r>
          </w:p>
          <w:p w14:paraId="4952038B"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6A5ECE1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936</w:t>
            </w:r>
          </w:p>
        </w:tc>
        <w:tc>
          <w:tcPr>
            <w:tcW w:w="2132" w:type="dxa"/>
            <w:shd w:val="clear" w:color="auto" w:fill="auto"/>
          </w:tcPr>
          <w:p w14:paraId="521596C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w:t>
            </w:r>
          </w:p>
          <w:p w14:paraId="2146609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(0.01, 0.03)</w:t>
            </w:r>
          </w:p>
        </w:tc>
        <w:tc>
          <w:tcPr>
            <w:tcW w:w="807" w:type="dxa"/>
            <w:shd w:val="clear" w:color="auto" w:fill="auto"/>
          </w:tcPr>
          <w:p w14:paraId="23F4EE0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065B721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0.00</w:t>
            </w:r>
          </w:p>
          <w:p w14:paraId="7D3461AC"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(0.00, 0.01)</w:t>
            </w:r>
          </w:p>
        </w:tc>
      </w:tr>
      <w:tr w:rsidR="008331C6" w:rsidRPr="008331C6" w14:paraId="5909C4CF" w14:textId="77777777" w:rsidTr="004937A2">
        <w:tc>
          <w:tcPr>
            <w:tcW w:w="3212" w:type="dxa"/>
            <w:shd w:val="clear" w:color="auto" w:fill="auto"/>
          </w:tcPr>
          <w:p w14:paraId="11C5EF9E"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Community mental health centre</w:t>
            </w:r>
          </w:p>
          <w:p w14:paraId="71863598"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44C3071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935</w:t>
            </w:r>
          </w:p>
        </w:tc>
        <w:tc>
          <w:tcPr>
            <w:tcW w:w="2132" w:type="dxa"/>
            <w:shd w:val="clear" w:color="auto" w:fill="auto"/>
          </w:tcPr>
          <w:p w14:paraId="08F32B5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0.06</w:t>
            </w:r>
          </w:p>
          <w:p w14:paraId="73D1538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(0.04, 0.08)</w:t>
            </w:r>
          </w:p>
        </w:tc>
        <w:tc>
          <w:tcPr>
            <w:tcW w:w="807" w:type="dxa"/>
            <w:shd w:val="clear" w:color="auto" w:fill="auto"/>
          </w:tcPr>
          <w:p w14:paraId="407D8BF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2B6ECE8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w:t>
            </w:r>
          </w:p>
          <w:p w14:paraId="54F513E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(0.02, 0.04)</w:t>
            </w:r>
          </w:p>
        </w:tc>
      </w:tr>
      <w:tr w:rsidR="008331C6" w:rsidRPr="008331C6" w14:paraId="5530A8E9" w14:textId="77777777" w:rsidTr="004937A2">
        <w:tc>
          <w:tcPr>
            <w:tcW w:w="3212" w:type="dxa"/>
            <w:shd w:val="clear" w:color="auto" w:fill="auto"/>
          </w:tcPr>
          <w:p w14:paraId="66D01A01" w14:textId="77777777" w:rsidR="006F1BE9" w:rsidRPr="008331C6" w:rsidRDefault="006F1BE9" w:rsidP="004937A2">
            <w:pPr>
              <w:spacing w:line="276" w:lineRule="auto"/>
              <w:rPr>
                <w:rFonts w:ascii="Times New Roman" w:hAnsi="Times New Roman" w:cs="Times New Roman"/>
                <w:sz w:val="24"/>
                <w:szCs w:val="24"/>
                <w:vertAlign w:val="superscript"/>
              </w:rPr>
            </w:pPr>
            <w:r w:rsidRPr="008331C6">
              <w:rPr>
                <w:rFonts w:ascii="Times New Roman" w:hAnsi="Times New Roman" w:cs="Times New Roman"/>
                <w:sz w:val="24"/>
                <w:szCs w:val="24"/>
              </w:rPr>
              <w:t>Other community care</w:t>
            </w:r>
            <w:r w:rsidRPr="008331C6">
              <w:rPr>
                <w:rFonts w:ascii="Times New Roman" w:hAnsi="Times New Roman" w:cs="Times New Roman"/>
                <w:sz w:val="24"/>
                <w:szCs w:val="24"/>
                <w:vertAlign w:val="superscript"/>
              </w:rPr>
              <w:t>2</w:t>
            </w:r>
          </w:p>
          <w:p w14:paraId="58828C47"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234C598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913</w:t>
            </w:r>
          </w:p>
        </w:tc>
        <w:tc>
          <w:tcPr>
            <w:tcW w:w="2132" w:type="dxa"/>
            <w:shd w:val="clear" w:color="auto" w:fill="auto"/>
          </w:tcPr>
          <w:p w14:paraId="43148DA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1.80</w:t>
            </w:r>
          </w:p>
          <w:p w14:paraId="068B1D2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(1.72, 1.89)</w:t>
            </w:r>
          </w:p>
        </w:tc>
        <w:tc>
          <w:tcPr>
            <w:tcW w:w="807" w:type="dxa"/>
            <w:shd w:val="clear" w:color="auto" w:fill="auto"/>
          </w:tcPr>
          <w:p w14:paraId="21EB3B9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1128</w:t>
            </w:r>
          </w:p>
        </w:tc>
        <w:tc>
          <w:tcPr>
            <w:tcW w:w="2028" w:type="dxa"/>
            <w:shd w:val="clear" w:color="auto" w:fill="auto"/>
          </w:tcPr>
          <w:p w14:paraId="5858D29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0.52</w:t>
            </w:r>
          </w:p>
          <w:p w14:paraId="6293A51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(0.48, 0.56)</w:t>
            </w:r>
          </w:p>
        </w:tc>
      </w:tr>
      <w:tr w:rsidR="008331C6" w:rsidRPr="008331C6" w14:paraId="7A271C6B" w14:textId="77777777" w:rsidTr="004937A2">
        <w:tc>
          <w:tcPr>
            <w:tcW w:w="3212" w:type="dxa"/>
            <w:shd w:val="clear" w:color="auto" w:fill="auto"/>
          </w:tcPr>
          <w:p w14:paraId="46CCD8C6"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Gambling support</w:t>
            </w:r>
          </w:p>
          <w:p w14:paraId="3BA4ED83"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41387C4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933</w:t>
            </w:r>
          </w:p>
        </w:tc>
        <w:tc>
          <w:tcPr>
            <w:tcW w:w="2132" w:type="dxa"/>
            <w:shd w:val="clear" w:color="auto" w:fill="auto"/>
          </w:tcPr>
          <w:p w14:paraId="2F057B4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0.09</w:t>
            </w:r>
          </w:p>
          <w:p w14:paraId="00571C7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(0.08, 0.12)</w:t>
            </w:r>
          </w:p>
        </w:tc>
        <w:tc>
          <w:tcPr>
            <w:tcW w:w="807" w:type="dxa"/>
            <w:shd w:val="clear" w:color="auto" w:fill="auto"/>
          </w:tcPr>
          <w:p w14:paraId="28EB3076"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61AED9B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w:t>
            </w:r>
          </w:p>
          <w:p w14:paraId="0BE20D5B"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(0.01, 0.02)</w:t>
            </w:r>
          </w:p>
        </w:tc>
      </w:tr>
      <w:tr w:rsidR="008331C6" w:rsidRPr="008331C6" w14:paraId="1C3F2468" w14:textId="77777777" w:rsidTr="004937A2">
        <w:tc>
          <w:tcPr>
            <w:tcW w:w="3212" w:type="dxa"/>
            <w:shd w:val="clear" w:color="auto" w:fill="auto"/>
          </w:tcPr>
          <w:p w14:paraId="497A3632"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Alcohol misuse service</w:t>
            </w:r>
          </w:p>
          <w:p w14:paraId="707E09C8"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2E4A33E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937</w:t>
            </w:r>
          </w:p>
        </w:tc>
        <w:tc>
          <w:tcPr>
            <w:tcW w:w="2132" w:type="dxa"/>
            <w:shd w:val="clear" w:color="auto" w:fill="auto"/>
          </w:tcPr>
          <w:p w14:paraId="6FB5A3F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0.17</w:t>
            </w:r>
          </w:p>
          <w:p w14:paraId="265F46E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(0.15, 0.20)</w:t>
            </w:r>
          </w:p>
        </w:tc>
        <w:tc>
          <w:tcPr>
            <w:tcW w:w="807" w:type="dxa"/>
            <w:shd w:val="clear" w:color="auto" w:fill="auto"/>
          </w:tcPr>
          <w:p w14:paraId="302F79D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2862CF61"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w:t>
            </w:r>
          </w:p>
          <w:p w14:paraId="71BA89A3"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(0.00, 0.02)</w:t>
            </w:r>
          </w:p>
        </w:tc>
      </w:tr>
      <w:tr w:rsidR="008331C6" w:rsidRPr="008331C6" w14:paraId="77C0F1CC" w14:textId="77777777" w:rsidTr="004937A2">
        <w:tc>
          <w:tcPr>
            <w:tcW w:w="3212" w:type="dxa"/>
            <w:shd w:val="clear" w:color="auto" w:fill="auto"/>
          </w:tcPr>
          <w:p w14:paraId="3D647CBA"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Substance misuse service</w:t>
            </w:r>
          </w:p>
          <w:p w14:paraId="5311C855"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(number of contacts)</w:t>
            </w:r>
          </w:p>
        </w:tc>
        <w:tc>
          <w:tcPr>
            <w:tcW w:w="1030" w:type="dxa"/>
            <w:shd w:val="clear" w:color="auto" w:fill="auto"/>
          </w:tcPr>
          <w:p w14:paraId="6C3F39C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937</w:t>
            </w:r>
          </w:p>
        </w:tc>
        <w:tc>
          <w:tcPr>
            <w:tcW w:w="2132" w:type="dxa"/>
            <w:shd w:val="clear" w:color="auto" w:fill="auto"/>
          </w:tcPr>
          <w:p w14:paraId="5098330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0.10</w:t>
            </w:r>
          </w:p>
          <w:p w14:paraId="79EB568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(0.08, 0.13)</w:t>
            </w:r>
          </w:p>
        </w:tc>
        <w:tc>
          <w:tcPr>
            <w:tcW w:w="807" w:type="dxa"/>
            <w:shd w:val="clear" w:color="auto" w:fill="auto"/>
          </w:tcPr>
          <w:p w14:paraId="546487CF"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2FBB04B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0.01</w:t>
            </w:r>
          </w:p>
          <w:p w14:paraId="34B0A54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(0.00, 0.01)</w:t>
            </w:r>
          </w:p>
        </w:tc>
      </w:tr>
      <w:tr w:rsidR="008331C6" w:rsidRPr="008331C6" w14:paraId="5F9543A2" w14:textId="77777777" w:rsidTr="004937A2">
        <w:tc>
          <w:tcPr>
            <w:tcW w:w="3212" w:type="dxa"/>
            <w:shd w:val="clear" w:color="auto" w:fill="auto"/>
          </w:tcPr>
          <w:p w14:paraId="400925FB"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Prescribed medications</w:t>
            </w:r>
          </w:p>
          <w:p w14:paraId="3A02E63A" w14:textId="77777777" w:rsidR="006F1BE9" w:rsidRPr="008331C6" w:rsidRDefault="006F1BE9" w:rsidP="004937A2">
            <w:pPr>
              <w:spacing w:line="276" w:lineRule="auto"/>
              <w:rPr>
                <w:rFonts w:ascii="Times New Roman" w:hAnsi="Times New Roman" w:cs="Times New Roman"/>
                <w:sz w:val="24"/>
                <w:szCs w:val="24"/>
                <w:vertAlign w:val="superscript"/>
              </w:rPr>
            </w:pPr>
            <w:r w:rsidRPr="008331C6">
              <w:rPr>
                <w:rFonts w:ascii="Times New Roman" w:hAnsi="Times New Roman" w:cs="Times New Roman"/>
                <w:sz w:val="24"/>
                <w:szCs w:val="24"/>
              </w:rPr>
              <w:t>(number of medications)</w:t>
            </w:r>
            <w:r w:rsidRPr="008331C6">
              <w:rPr>
                <w:rFonts w:ascii="Times New Roman" w:hAnsi="Times New Roman" w:cs="Times New Roman"/>
                <w:sz w:val="24"/>
                <w:szCs w:val="24"/>
                <w:vertAlign w:val="superscript"/>
              </w:rPr>
              <w:t>1</w:t>
            </w:r>
          </w:p>
        </w:tc>
        <w:tc>
          <w:tcPr>
            <w:tcW w:w="1030" w:type="dxa"/>
            <w:shd w:val="clear" w:color="auto" w:fill="auto"/>
          </w:tcPr>
          <w:p w14:paraId="1C4702F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943</w:t>
            </w:r>
          </w:p>
        </w:tc>
        <w:tc>
          <w:tcPr>
            <w:tcW w:w="2132" w:type="dxa"/>
            <w:shd w:val="clear" w:color="auto" w:fill="auto"/>
          </w:tcPr>
          <w:p w14:paraId="6B493A3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0.90</w:t>
            </w:r>
          </w:p>
          <w:p w14:paraId="734AEED9"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(0.84, 0.96)</w:t>
            </w:r>
          </w:p>
        </w:tc>
        <w:tc>
          <w:tcPr>
            <w:tcW w:w="807" w:type="dxa"/>
            <w:shd w:val="clear" w:color="auto" w:fill="auto"/>
          </w:tcPr>
          <w:p w14:paraId="1CB9F4B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1133</w:t>
            </w:r>
          </w:p>
        </w:tc>
        <w:tc>
          <w:tcPr>
            <w:tcW w:w="2028" w:type="dxa"/>
            <w:shd w:val="clear" w:color="auto" w:fill="auto"/>
          </w:tcPr>
          <w:p w14:paraId="24EEE4E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0.97</w:t>
            </w:r>
          </w:p>
          <w:p w14:paraId="7BCF6CFE"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(0.91, 1.03)</w:t>
            </w:r>
          </w:p>
        </w:tc>
      </w:tr>
      <w:tr w:rsidR="008331C6" w:rsidRPr="008331C6" w14:paraId="34C0AAFC" w14:textId="77777777" w:rsidTr="004937A2">
        <w:tc>
          <w:tcPr>
            <w:tcW w:w="3212" w:type="dxa"/>
            <w:shd w:val="clear" w:color="auto" w:fill="auto"/>
          </w:tcPr>
          <w:p w14:paraId="7C508553"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Total cost of medications (£)</w:t>
            </w:r>
          </w:p>
        </w:tc>
        <w:tc>
          <w:tcPr>
            <w:tcW w:w="1030" w:type="dxa"/>
            <w:shd w:val="clear" w:color="auto" w:fill="auto"/>
          </w:tcPr>
          <w:p w14:paraId="3817BB7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922</w:t>
            </w:r>
          </w:p>
        </w:tc>
        <w:tc>
          <w:tcPr>
            <w:tcW w:w="2132" w:type="dxa"/>
            <w:shd w:val="clear" w:color="auto" w:fill="auto"/>
          </w:tcPr>
          <w:p w14:paraId="017E7BF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50.04</w:t>
            </w:r>
          </w:p>
          <w:p w14:paraId="6C65DEF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(20.32, 79.76)</w:t>
            </w:r>
          </w:p>
        </w:tc>
        <w:tc>
          <w:tcPr>
            <w:tcW w:w="807" w:type="dxa"/>
            <w:shd w:val="clear" w:color="auto" w:fill="auto"/>
          </w:tcPr>
          <w:p w14:paraId="1B275A5D"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1128</w:t>
            </w:r>
          </w:p>
        </w:tc>
        <w:tc>
          <w:tcPr>
            <w:tcW w:w="2028" w:type="dxa"/>
            <w:shd w:val="clear" w:color="auto" w:fill="auto"/>
          </w:tcPr>
          <w:p w14:paraId="4FC25C74"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53.78</w:t>
            </w:r>
          </w:p>
          <w:p w14:paraId="6E61B098"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(20.32, 79.76)</w:t>
            </w:r>
          </w:p>
        </w:tc>
      </w:tr>
      <w:tr w:rsidR="008331C6" w:rsidRPr="008331C6" w14:paraId="02A16D92" w14:textId="77777777" w:rsidTr="004937A2">
        <w:tc>
          <w:tcPr>
            <w:tcW w:w="3212" w:type="dxa"/>
            <w:shd w:val="clear" w:color="auto" w:fill="auto"/>
          </w:tcPr>
          <w:p w14:paraId="5E6C5173"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sz w:val="24"/>
                <w:szCs w:val="24"/>
              </w:rPr>
              <w:t>Total cost of medications excluding high-cost patients (&gt;£1,000 medication costs)</w:t>
            </w:r>
          </w:p>
          <w:p w14:paraId="7C7D82B0" w14:textId="77777777" w:rsidR="006F1BE9" w:rsidRPr="008331C6" w:rsidRDefault="006F1BE9" w:rsidP="004937A2">
            <w:pPr>
              <w:spacing w:line="276" w:lineRule="auto"/>
              <w:rPr>
                <w:rFonts w:ascii="Times New Roman" w:hAnsi="Times New Roman" w:cs="Times New Roman"/>
                <w:sz w:val="24"/>
                <w:szCs w:val="24"/>
              </w:rPr>
            </w:pPr>
          </w:p>
        </w:tc>
        <w:tc>
          <w:tcPr>
            <w:tcW w:w="1030" w:type="dxa"/>
            <w:shd w:val="clear" w:color="auto" w:fill="auto"/>
          </w:tcPr>
          <w:p w14:paraId="760B98F0"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914</w:t>
            </w:r>
          </w:p>
        </w:tc>
        <w:tc>
          <w:tcPr>
            <w:tcW w:w="2132" w:type="dxa"/>
            <w:shd w:val="clear" w:color="auto" w:fill="auto"/>
          </w:tcPr>
          <w:p w14:paraId="35F72AE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17.14</w:t>
            </w:r>
          </w:p>
          <w:p w14:paraId="663568D5"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(13.50, 20.79)</w:t>
            </w:r>
          </w:p>
        </w:tc>
        <w:tc>
          <w:tcPr>
            <w:tcW w:w="807" w:type="dxa"/>
            <w:shd w:val="clear" w:color="auto" w:fill="auto"/>
          </w:tcPr>
          <w:p w14:paraId="2A03A4D2"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1108</w:t>
            </w:r>
          </w:p>
        </w:tc>
        <w:tc>
          <w:tcPr>
            <w:tcW w:w="2028" w:type="dxa"/>
            <w:shd w:val="clear" w:color="auto" w:fill="auto"/>
          </w:tcPr>
          <w:p w14:paraId="68D6E64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16.19</w:t>
            </w:r>
          </w:p>
          <w:p w14:paraId="174D1167" w14:textId="77777777" w:rsidR="006F1BE9" w:rsidRPr="008331C6" w:rsidRDefault="006F1BE9" w:rsidP="004937A2">
            <w:pPr>
              <w:spacing w:line="276" w:lineRule="auto"/>
              <w:jc w:val="center"/>
              <w:rPr>
                <w:rFonts w:ascii="Times New Roman" w:hAnsi="Times New Roman" w:cs="Times New Roman"/>
                <w:sz w:val="24"/>
                <w:szCs w:val="24"/>
              </w:rPr>
            </w:pPr>
            <w:r w:rsidRPr="008331C6">
              <w:rPr>
                <w:rFonts w:ascii="Times New Roman" w:hAnsi="Times New Roman" w:cs="Times New Roman"/>
                <w:sz w:val="24"/>
                <w:szCs w:val="24"/>
              </w:rPr>
              <w:t>(13.02, 19.35)</w:t>
            </w:r>
          </w:p>
        </w:tc>
      </w:tr>
      <w:tr w:rsidR="006F1BE9" w:rsidRPr="008331C6" w14:paraId="1989DA5D" w14:textId="77777777" w:rsidTr="004937A2">
        <w:tc>
          <w:tcPr>
            <w:tcW w:w="9209" w:type="dxa"/>
            <w:gridSpan w:val="5"/>
            <w:shd w:val="clear" w:color="auto" w:fill="auto"/>
          </w:tcPr>
          <w:p w14:paraId="05F522A7" w14:textId="77777777" w:rsidR="006F1BE9" w:rsidRPr="008331C6" w:rsidRDefault="006F1BE9" w:rsidP="004937A2">
            <w:pPr>
              <w:spacing w:line="276" w:lineRule="auto"/>
              <w:rPr>
                <w:rFonts w:ascii="Times New Roman" w:hAnsi="Times New Roman" w:cs="Times New Roman"/>
              </w:rPr>
            </w:pPr>
            <w:r w:rsidRPr="008331C6">
              <w:rPr>
                <w:rFonts w:ascii="Times New Roman" w:hAnsi="Times New Roman" w:cs="Times New Roman"/>
                <w:vertAlign w:val="superscript"/>
              </w:rPr>
              <w:t>1</w:t>
            </w:r>
            <w:r w:rsidRPr="008331C6">
              <w:rPr>
                <w:rFonts w:ascii="Times New Roman" w:hAnsi="Times New Roman" w:cs="Times New Roman"/>
              </w:rPr>
              <w:t xml:space="preserve"> Details of over-the-counter medications were not collected. Any over-the-counter medications reported by participants were excluded from analysis.</w:t>
            </w:r>
          </w:p>
          <w:p w14:paraId="283F2562" w14:textId="77777777" w:rsidR="006F1BE9" w:rsidRPr="008331C6" w:rsidRDefault="006F1BE9" w:rsidP="004937A2">
            <w:pPr>
              <w:spacing w:line="276" w:lineRule="auto"/>
              <w:rPr>
                <w:rFonts w:ascii="Times New Roman" w:hAnsi="Times New Roman" w:cs="Times New Roman"/>
                <w:sz w:val="24"/>
                <w:szCs w:val="24"/>
              </w:rPr>
            </w:pPr>
            <w:r w:rsidRPr="008331C6">
              <w:rPr>
                <w:rFonts w:ascii="Times New Roman" w:hAnsi="Times New Roman" w:cs="Times New Roman"/>
                <w:vertAlign w:val="superscript"/>
              </w:rPr>
              <w:t>2</w:t>
            </w:r>
            <w:r w:rsidRPr="008331C6">
              <w:rPr>
                <w:rFonts w:ascii="Times New Roman" w:hAnsi="Times New Roman" w:cs="Times New Roman"/>
              </w:rPr>
              <w:t xml:space="preserve"> Other community care includes walk-in health service/minor injury unit visits, district nurse home visits, community nurse contacts, health visitor home visits, occupational therapist visits, speech therapist visits, other therapist visits, alternative medicine visits, and community support visits.</w:t>
            </w:r>
            <w:r w:rsidRPr="008331C6">
              <w:rPr>
                <w:rFonts w:ascii="Times New Roman" w:hAnsi="Times New Roman" w:cs="Times New Roman"/>
                <w:sz w:val="24"/>
                <w:szCs w:val="24"/>
              </w:rPr>
              <w:t xml:space="preserve"> </w:t>
            </w:r>
          </w:p>
        </w:tc>
      </w:tr>
    </w:tbl>
    <w:p w14:paraId="588AEE19" w14:textId="77777777" w:rsidR="006F1BE9" w:rsidRPr="008331C6" w:rsidRDefault="006F1BE9">
      <w:pPr>
        <w:rPr>
          <w:b/>
          <w:bCs/>
        </w:rPr>
      </w:pPr>
    </w:p>
    <w:p w14:paraId="64DD2223" w14:textId="77777777" w:rsidR="006F1BE9" w:rsidRPr="008331C6" w:rsidRDefault="006F1BE9">
      <w:pPr>
        <w:rPr>
          <w:b/>
          <w:bCs/>
        </w:rPr>
      </w:pPr>
      <w:r w:rsidRPr="008331C6">
        <w:rPr>
          <w:b/>
          <w:bCs/>
        </w:rPr>
        <w:br w:type="page"/>
      </w:r>
    </w:p>
    <w:p w14:paraId="12739433" w14:textId="4A46C595" w:rsidR="006F1BE9" w:rsidRPr="008331C6" w:rsidRDefault="006F1BE9">
      <w:pPr>
        <w:rPr>
          <w:rFonts w:ascii="Times New Roman" w:hAnsi="Times New Roman" w:cs="Times New Roman"/>
          <w:sz w:val="24"/>
          <w:szCs w:val="24"/>
        </w:rPr>
      </w:pPr>
      <w:r w:rsidRPr="008331C6">
        <w:rPr>
          <w:rFonts w:ascii="Times New Roman" w:hAnsi="Times New Roman" w:cs="Times New Roman"/>
          <w:i/>
          <w:iCs/>
          <w:sz w:val="24"/>
          <w:szCs w:val="24"/>
        </w:rPr>
        <w:lastRenderedPageBreak/>
        <w:t>Table 4</w:t>
      </w:r>
      <w:r w:rsidRPr="008331C6">
        <w:rPr>
          <w:rFonts w:ascii="Times New Roman" w:hAnsi="Times New Roman" w:cs="Times New Roman"/>
          <w:sz w:val="24"/>
          <w:szCs w:val="24"/>
        </w:rPr>
        <w:t xml:space="preserve">: Criminal justice contacts and social costs </w:t>
      </w:r>
      <w:r w:rsidR="00E03180" w:rsidRPr="008331C6">
        <w:rPr>
          <w:rFonts w:ascii="Times New Roman" w:hAnsi="Times New Roman" w:cs="Times New Roman"/>
          <w:sz w:val="24"/>
          <w:szCs w:val="24"/>
        </w:rPr>
        <w:t xml:space="preserve">(unadjusted mean resource use) </w:t>
      </w:r>
      <w:r w:rsidRPr="008331C6">
        <w:rPr>
          <w:rFonts w:ascii="Times New Roman" w:hAnsi="Times New Roman" w:cs="Times New Roman"/>
          <w:sz w:val="24"/>
          <w:szCs w:val="24"/>
        </w:rPr>
        <w:t>for veterans and non-veterans.</w:t>
      </w:r>
    </w:p>
    <w:p w14:paraId="77092930" w14:textId="77777777" w:rsidR="006F1BE9" w:rsidRPr="008331C6" w:rsidRDefault="006F1BE9">
      <w:pPr>
        <w:rPr>
          <w:rFonts w:ascii="Times New Roman" w:hAnsi="Times New Roman" w:cs="Times New Roman"/>
        </w:rPr>
      </w:pP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2"/>
        <w:gridCol w:w="1030"/>
        <w:gridCol w:w="2132"/>
        <w:gridCol w:w="807"/>
        <w:gridCol w:w="2028"/>
      </w:tblGrid>
      <w:tr w:rsidR="008331C6" w:rsidRPr="008331C6" w14:paraId="7CC9773C" w14:textId="77777777" w:rsidTr="0034587D">
        <w:tc>
          <w:tcPr>
            <w:tcW w:w="3212" w:type="dxa"/>
            <w:vMerge w:val="restart"/>
            <w:shd w:val="clear" w:color="auto" w:fill="auto"/>
          </w:tcPr>
          <w:p w14:paraId="355E709A" w14:textId="77777777" w:rsidR="00EB790B" w:rsidRPr="008331C6" w:rsidRDefault="006F1BE9" w:rsidP="0034587D">
            <w:pPr>
              <w:jc w:val="center"/>
              <w:rPr>
                <w:rFonts w:ascii="Times New Roman" w:hAnsi="Times New Roman" w:cs="Times New Roman"/>
                <w:b/>
                <w:bCs/>
                <w:sz w:val="24"/>
                <w:szCs w:val="24"/>
              </w:rPr>
            </w:pPr>
            <w:bookmarkStart w:id="0" w:name="_Hlk66188073"/>
            <w:r w:rsidRPr="008331C6">
              <w:rPr>
                <w:rFonts w:ascii="Times New Roman" w:hAnsi="Times New Roman" w:cs="Times New Roman"/>
                <w:b/>
                <w:bCs/>
                <w:sz w:val="24"/>
                <w:szCs w:val="24"/>
              </w:rPr>
              <w:t xml:space="preserve">Resource Use Category </w:t>
            </w:r>
          </w:p>
          <w:p w14:paraId="357E0D46" w14:textId="60ABAED1" w:rsidR="006F1BE9" w:rsidRPr="008331C6" w:rsidRDefault="006F1BE9" w:rsidP="0034587D">
            <w:pPr>
              <w:jc w:val="center"/>
              <w:rPr>
                <w:rFonts w:ascii="Times New Roman" w:hAnsi="Times New Roman" w:cs="Times New Roman"/>
                <w:b/>
                <w:bCs/>
                <w:sz w:val="24"/>
                <w:szCs w:val="24"/>
              </w:rPr>
            </w:pPr>
            <w:r w:rsidRPr="008331C6">
              <w:rPr>
                <w:rFonts w:ascii="Times New Roman" w:hAnsi="Times New Roman" w:cs="Times New Roman"/>
                <w:b/>
                <w:bCs/>
                <w:sz w:val="24"/>
                <w:szCs w:val="24"/>
              </w:rPr>
              <w:t>(unit of measurement)</w:t>
            </w:r>
          </w:p>
        </w:tc>
        <w:tc>
          <w:tcPr>
            <w:tcW w:w="3162" w:type="dxa"/>
            <w:gridSpan w:val="2"/>
            <w:shd w:val="clear" w:color="auto" w:fill="auto"/>
          </w:tcPr>
          <w:p w14:paraId="3FD01391" w14:textId="3F445C0F" w:rsidR="006F1BE9" w:rsidRPr="008331C6" w:rsidRDefault="00EB790B" w:rsidP="0014341B">
            <w:pPr>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            </w:t>
            </w:r>
            <w:r w:rsidR="00E03180" w:rsidRPr="008331C6">
              <w:rPr>
                <w:rFonts w:ascii="Times New Roman" w:hAnsi="Times New Roman" w:cs="Times New Roman"/>
                <w:b/>
                <w:bCs/>
                <w:sz w:val="24"/>
                <w:szCs w:val="24"/>
              </w:rPr>
              <w:t xml:space="preserve">     </w:t>
            </w:r>
            <w:r w:rsidR="006F1BE9" w:rsidRPr="008331C6">
              <w:rPr>
                <w:rFonts w:ascii="Times New Roman" w:hAnsi="Times New Roman" w:cs="Times New Roman"/>
                <w:b/>
                <w:bCs/>
                <w:sz w:val="24"/>
                <w:szCs w:val="24"/>
              </w:rPr>
              <w:t>Veterans</w:t>
            </w:r>
          </w:p>
        </w:tc>
        <w:tc>
          <w:tcPr>
            <w:tcW w:w="2835" w:type="dxa"/>
            <w:gridSpan w:val="2"/>
            <w:shd w:val="clear" w:color="auto" w:fill="auto"/>
          </w:tcPr>
          <w:p w14:paraId="2C8B730D" w14:textId="0B631F37" w:rsidR="006F1BE9" w:rsidRPr="008331C6" w:rsidRDefault="00EB790B" w:rsidP="0034587D">
            <w:pPr>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            </w:t>
            </w:r>
            <w:r w:rsidR="006F1BE9" w:rsidRPr="008331C6">
              <w:rPr>
                <w:rFonts w:ascii="Times New Roman" w:hAnsi="Times New Roman" w:cs="Times New Roman"/>
                <w:b/>
                <w:bCs/>
                <w:sz w:val="24"/>
                <w:szCs w:val="24"/>
              </w:rPr>
              <w:t>Non-veterans</w:t>
            </w:r>
          </w:p>
        </w:tc>
      </w:tr>
      <w:tr w:rsidR="008331C6" w:rsidRPr="008331C6" w14:paraId="4136C268" w14:textId="77777777" w:rsidTr="0034587D">
        <w:tc>
          <w:tcPr>
            <w:tcW w:w="3212" w:type="dxa"/>
            <w:vMerge/>
            <w:shd w:val="clear" w:color="auto" w:fill="auto"/>
          </w:tcPr>
          <w:p w14:paraId="57F03DDE" w14:textId="77777777" w:rsidR="006F1BE9" w:rsidRPr="008331C6" w:rsidRDefault="006F1BE9" w:rsidP="0034587D">
            <w:pPr>
              <w:jc w:val="center"/>
              <w:rPr>
                <w:rFonts w:ascii="Times New Roman" w:hAnsi="Times New Roman" w:cs="Times New Roman"/>
                <w:b/>
                <w:bCs/>
                <w:sz w:val="24"/>
                <w:szCs w:val="24"/>
              </w:rPr>
            </w:pPr>
          </w:p>
        </w:tc>
        <w:tc>
          <w:tcPr>
            <w:tcW w:w="1030" w:type="dxa"/>
            <w:shd w:val="clear" w:color="auto" w:fill="auto"/>
          </w:tcPr>
          <w:p w14:paraId="36825E44" w14:textId="77777777" w:rsidR="006F1BE9" w:rsidRPr="008331C6" w:rsidRDefault="006F1BE9" w:rsidP="0034587D">
            <w:pPr>
              <w:jc w:val="cente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2132" w:type="dxa"/>
            <w:shd w:val="clear" w:color="auto" w:fill="auto"/>
          </w:tcPr>
          <w:p w14:paraId="0BC6B5C9" w14:textId="77777777" w:rsidR="006F1BE9" w:rsidRPr="008331C6" w:rsidRDefault="006F1BE9">
            <w:pPr>
              <w:jc w:val="center"/>
              <w:rPr>
                <w:rFonts w:ascii="Times New Roman" w:hAnsi="Times New Roman" w:cs="Times New Roman"/>
                <w:b/>
                <w:bCs/>
                <w:sz w:val="24"/>
                <w:szCs w:val="24"/>
              </w:rPr>
            </w:pPr>
            <w:r w:rsidRPr="008331C6">
              <w:rPr>
                <w:rFonts w:ascii="Times New Roman" w:hAnsi="Times New Roman" w:cs="Times New Roman"/>
                <w:b/>
                <w:bCs/>
                <w:sz w:val="24"/>
                <w:szCs w:val="24"/>
              </w:rPr>
              <w:t>(95% CI)</w:t>
            </w:r>
          </w:p>
        </w:tc>
        <w:tc>
          <w:tcPr>
            <w:tcW w:w="807" w:type="dxa"/>
            <w:shd w:val="clear" w:color="auto" w:fill="auto"/>
          </w:tcPr>
          <w:p w14:paraId="613886AE" w14:textId="77777777" w:rsidR="006F1BE9" w:rsidRPr="008331C6" w:rsidRDefault="006F1BE9" w:rsidP="0034587D">
            <w:pPr>
              <w:jc w:val="cente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2028" w:type="dxa"/>
            <w:shd w:val="clear" w:color="auto" w:fill="auto"/>
          </w:tcPr>
          <w:p w14:paraId="4DDD6349" w14:textId="77777777" w:rsidR="006F1BE9" w:rsidRPr="008331C6" w:rsidRDefault="006F1BE9" w:rsidP="0034587D">
            <w:pPr>
              <w:jc w:val="center"/>
              <w:rPr>
                <w:rFonts w:ascii="Times New Roman" w:hAnsi="Times New Roman" w:cs="Times New Roman"/>
                <w:b/>
                <w:bCs/>
                <w:sz w:val="24"/>
                <w:szCs w:val="24"/>
              </w:rPr>
            </w:pPr>
            <w:r w:rsidRPr="008331C6">
              <w:rPr>
                <w:rFonts w:ascii="Times New Roman" w:hAnsi="Times New Roman" w:cs="Times New Roman"/>
                <w:b/>
                <w:bCs/>
                <w:sz w:val="24"/>
                <w:szCs w:val="24"/>
              </w:rPr>
              <w:t>(95% CI)</w:t>
            </w:r>
          </w:p>
        </w:tc>
      </w:tr>
      <w:tr w:rsidR="008331C6" w:rsidRPr="008331C6" w14:paraId="0A817C99" w14:textId="77777777" w:rsidTr="004937A2">
        <w:tc>
          <w:tcPr>
            <w:tcW w:w="3212" w:type="dxa"/>
            <w:shd w:val="clear" w:color="auto" w:fill="auto"/>
          </w:tcPr>
          <w:p w14:paraId="6CCCF648" w14:textId="77777777" w:rsidR="006F1BE9" w:rsidRPr="008331C6" w:rsidRDefault="006F1BE9" w:rsidP="00530C65">
            <w:pPr>
              <w:rPr>
                <w:rFonts w:ascii="Times New Roman" w:hAnsi="Times New Roman" w:cs="Times New Roman"/>
                <w:sz w:val="24"/>
                <w:szCs w:val="24"/>
              </w:rPr>
            </w:pPr>
          </w:p>
        </w:tc>
        <w:tc>
          <w:tcPr>
            <w:tcW w:w="1030" w:type="dxa"/>
            <w:shd w:val="clear" w:color="auto" w:fill="auto"/>
          </w:tcPr>
          <w:p w14:paraId="0E111495" w14:textId="77777777" w:rsidR="006F1BE9" w:rsidRPr="008331C6" w:rsidRDefault="006F1BE9" w:rsidP="00530C65">
            <w:pPr>
              <w:jc w:val="center"/>
              <w:rPr>
                <w:rFonts w:ascii="Times New Roman" w:hAnsi="Times New Roman" w:cs="Times New Roman"/>
                <w:sz w:val="24"/>
                <w:szCs w:val="24"/>
              </w:rPr>
            </w:pPr>
          </w:p>
        </w:tc>
        <w:tc>
          <w:tcPr>
            <w:tcW w:w="2132" w:type="dxa"/>
            <w:shd w:val="clear" w:color="auto" w:fill="auto"/>
          </w:tcPr>
          <w:p w14:paraId="404F4550" w14:textId="77777777" w:rsidR="006F1BE9" w:rsidRPr="008331C6" w:rsidRDefault="006F1BE9" w:rsidP="00530C65">
            <w:pPr>
              <w:jc w:val="center"/>
              <w:rPr>
                <w:rFonts w:ascii="Times New Roman" w:hAnsi="Times New Roman" w:cs="Times New Roman"/>
                <w:sz w:val="24"/>
                <w:szCs w:val="24"/>
              </w:rPr>
            </w:pPr>
          </w:p>
        </w:tc>
        <w:tc>
          <w:tcPr>
            <w:tcW w:w="807" w:type="dxa"/>
            <w:shd w:val="clear" w:color="auto" w:fill="auto"/>
          </w:tcPr>
          <w:p w14:paraId="3C22D5D8" w14:textId="77777777" w:rsidR="006F1BE9" w:rsidRPr="008331C6" w:rsidRDefault="006F1BE9" w:rsidP="00530C65">
            <w:pPr>
              <w:jc w:val="center"/>
              <w:rPr>
                <w:rFonts w:ascii="Times New Roman" w:hAnsi="Times New Roman" w:cs="Times New Roman"/>
                <w:sz w:val="24"/>
                <w:szCs w:val="24"/>
              </w:rPr>
            </w:pPr>
          </w:p>
        </w:tc>
        <w:tc>
          <w:tcPr>
            <w:tcW w:w="2028" w:type="dxa"/>
            <w:shd w:val="clear" w:color="auto" w:fill="auto"/>
          </w:tcPr>
          <w:p w14:paraId="1F7299C2" w14:textId="77777777" w:rsidR="006F1BE9" w:rsidRPr="008331C6" w:rsidRDefault="006F1BE9" w:rsidP="00530C65">
            <w:pPr>
              <w:jc w:val="center"/>
              <w:rPr>
                <w:rFonts w:ascii="Times New Roman" w:hAnsi="Times New Roman" w:cs="Times New Roman"/>
                <w:sz w:val="24"/>
                <w:szCs w:val="24"/>
              </w:rPr>
            </w:pPr>
          </w:p>
        </w:tc>
      </w:tr>
      <w:tr w:rsidR="008331C6" w:rsidRPr="008331C6" w14:paraId="5C842F6C" w14:textId="77777777" w:rsidTr="004937A2">
        <w:trPr>
          <w:trHeight w:val="138"/>
        </w:trPr>
        <w:tc>
          <w:tcPr>
            <w:tcW w:w="3212" w:type="dxa"/>
            <w:shd w:val="clear" w:color="auto" w:fill="auto"/>
          </w:tcPr>
          <w:p w14:paraId="2495BA3F" w14:textId="77777777" w:rsidR="006F1BE9" w:rsidRPr="008331C6" w:rsidRDefault="006F1BE9" w:rsidP="00530C65">
            <w:pPr>
              <w:rPr>
                <w:rFonts w:ascii="Times New Roman" w:hAnsi="Times New Roman" w:cs="Times New Roman"/>
                <w:b/>
                <w:bCs/>
                <w:sz w:val="24"/>
                <w:szCs w:val="24"/>
              </w:rPr>
            </w:pPr>
            <w:r w:rsidRPr="008331C6">
              <w:rPr>
                <w:rFonts w:ascii="Times New Roman" w:hAnsi="Times New Roman" w:cs="Times New Roman"/>
                <w:b/>
                <w:bCs/>
                <w:sz w:val="24"/>
                <w:szCs w:val="24"/>
              </w:rPr>
              <w:t>CRIMINAL JUSTICE</w:t>
            </w:r>
          </w:p>
        </w:tc>
        <w:tc>
          <w:tcPr>
            <w:tcW w:w="1030" w:type="dxa"/>
            <w:shd w:val="clear" w:color="auto" w:fill="auto"/>
          </w:tcPr>
          <w:p w14:paraId="1F16D35D" w14:textId="77777777" w:rsidR="006F1BE9" w:rsidRPr="008331C6" w:rsidRDefault="006F1BE9" w:rsidP="00530C65">
            <w:pPr>
              <w:jc w:val="center"/>
              <w:rPr>
                <w:rFonts w:ascii="Times New Roman" w:hAnsi="Times New Roman" w:cs="Times New Roman"/>
                <w:sz w:val="24"/>
                <w:szCs w:val="24"/>
              </w:rPr>
            </w:pPr>
          </w:p>
        </w:tc>
        <w:tc>
          <w:tcPr>
            <w:tcW w:w="2132" w:type="dxa"/>
            <w:shd w:val="clear" w:color="auto" w:fill="auto"/>
          </w:tcPr>
          <w:p w14:paraId="49B74D68" w14:textId="77777777" w:rsidR="006F1BE9" w:rsidRPr="008331C6" w:rsidRDefault="006F1BE9" w:rsidP="00530C65">
            <w:pPr>
              <w:jc w:val="center"/>
              <w:rPr>
                <w:rFonts w:ascii="Times New Roman" w:hAnsi="Times New Roman" w:cs="Times New Roman"/>
                <w:sz w:val="24"/>
                <w:szCs w:val="24"/>
              </w:rPr>
            </w:pPr>
          </w:p>
        </w:tc>
        <w:tc>
          <w:tcPr>
            <w:tcW w:w="807" w:type="dxa"/>
            <w:shd w:val="clear" w:color="auto" w:fill="auto"/>
          </w:tcPr>
          <w:p w14:paraId="18217895" w14:textId="77777777" w:rsidR="006F1BE9" w:rsidRPr="008331C6" w:rsidRDefault="006F1BE9" w:rsidP="00530C65">
            <w:pPr>
              <w:jc w:val="center"/>
              <w:rPr>
                <w:rFonts w:ascii="Times New Roman" w:hAnsi="Times New Roman" w:cs="Times New Roman"/>
                <w:sz w:val="24"/>
                <w:szCs w:val="24"/>
              </w:rPr>
            </w:pPr>
          </w:p>
        </w:tc>
        <w:tc>
          <w:tcPr>
            <w:tcW w:w="2028" w:type="dxa"/>
            <w:shd w:val="clear" w:color="auto" w:fill="auto"/>
          </w:tcPr>
          <w:p w14:paraId="571BB1E3" w14:textId="77777777" w:rsidR="006F1BE9" w:rsidRPr="008331C6" w:rsidRDefault="006F1BE9" w:rsidP="00530C65">
            <w:pPr>
              <w:jc w:val="center"/>
              <w:rPr>
                <w:rFonts w:ascii="Times New Roman" w:hAnsi="Times New Roman" w:cs="Times New Roman"/>
                <w:sz w:val="24"/>
                <w:szCs w:val="24"/>
              </w:rPr>
            </w:pPr>
          </w:p>
        </w:tc>
      </w:tr>
      <w:tr w:rsidR="008331C6" w:rsidRPr="008331C6" w14:paraId="4AB266A6" w14:textId="77777777" w:rsidTr="004937A2">
        <w:tc>
          <w:tcPr>
            <w:tcW w:w="3212" w:type="dxa"/>
            <w:shd w:val="clear" w:color="auto" w:fill="auto"/>
          </w:tcPr>
          <w:p w14:paraId="561C39E5"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Any contact with police</w:t>
            </w:r>
          </w:p>
          <w:p w14:paraId="13E5E31B"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(number of contacts)</w:t>
            </w:r>
          </w:p>
        </w:tc>
        <w:tc>
          <w:tcPr>
            <w:tcW w:w="1030" w:type="dxa"/>
            <w:shd w:val="clear" w:color="auto" w:fill="auto"/>
          </w:tcPr>
          <w:p w14:paraId="75463F46"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912</w:t>
            </w:r>
          </w:p>
        </w:tc>
        <w:tc>
          <w:tcPr>
            <w:tcW w:w="2132" w:type="dxa"/>
            <w:shd w:val="clear" w:color="auto" w:fill="auto"/>
          </w:tcPr>
          <w:p w14:paraId="22F650AD"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0.12</w:t>
            </w:r>
          </w:p>
          <w:p w14:paraId="5E81B438"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(0.09, 0.14)</w:t>
            </w:r>
          </w:p>
        </w:tc>
        <w:tc>
          <w:tcPr>
            <w:tcW w:w="807" w:type="dxa"/>
            <w:shd w:val="clear" w:color="auto" w:fill="auto"/>
          </w:tcPr>
          <w:p w14:paraId="30EBAB1A"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1126</w:t>
            </w:r>
          </w:p>
        </w:tc>
        <w:tc>
          <w:tcPr>
            <w:tcW w:w="2028" w:type="dxa"/>
            <w:shd w:val="clear" w:color="auto" w:fill="auto"/>
          </w:tcPr>
          <w:p w14:paraId="5C0FC75B"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0.03</w:t>
            </w:r>
          </w:p>
          <w:p w14:paraId="645FCFC3"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(0.02, 0.03)</w:t>
            </w:r>
          </w:p>
        </w:tc>
      </w:tr>
      <w:tr w:rsidR="008331C6" w:rsidRPr="008331C6" w14:paraId="214B1BD2" w14:textId="77777777" w:rsidTr="004937A2">
        <w:tc>
          <w:tcPr>
            <w:tcW w:w="3212" w:type="dxa"/>
            <w:shd w:val="clear" w:color="auto" w:fill="auto"/>
          </w:tcPr>
          <w:p w14:paraId="0516B863" w14:textId="16C4E6CA" w:rsidR="006F1BE9" w:rsidRPr="008331C6" w:rsidRDefault="006F1BE9" w:rsidP="00530C65">
            <w:pPr>
              <w:rPr>
                <w:rFonts w:ascii="Times New Roman" w:hAnsi="Times New Roman" w:cs="Times New Roman"/>
              </w:rPr>
            </w:pPr>
            <w:r w:rsidRPr="008331C6">
              <w:rPr>
                <w:rFonts w:ascii="Times New Roman" w:hAnsi="Times New Roman" w:cs="Times New Roman"/>
              </w:rPr>
              <w:t>Overnight stays in police cell or prison</w:t>
            </w:r>
            <w:r w:rsidR="005E0F9A" w:rsidRPr="008331C6">
              <w:rPr>
                <w:rFonts w:ascii="Times New Roman" w:hAnsi="Times New Roman" w:cs="Times New Roman"/>
              </w:rPr>
              <w:t xml:space="preserve"> (</w:t>
            </w:r>
            <w:r w:rsidRPr="008331C6">
              <w:rPr>
                <w:rFonts w:ascii="Times New Roman" w:hAnsi="Times New Roman" w:cs="Times New Roman"/>
              </w:rPr>
              <w:t>number of stays)</w:t>
            </w:r>
          </w:p>
        </w:tc>
        <w:tc>
          <w:tcPr>
            <w:tcW w:w="1030" w:type="dxa"/>
            <w:shd w:val="clear" w:color="auto" w:fill="auto"/>
          </w:tcPr>
          <w:p w14:paraId="53AC6137"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912</w:t>
            </w:r>
          </w:p>
        </w:tc>
        <w:tc>
          <w:tcPr>
            <w:tcW w:w="2132" w:type="dxa"/>
            <w:shd w:val="clear" w:color="auto" w:fill="auto"/>
          </w:tcPr>
          <w:p w14:paraId="171A5E1D"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0.02</w:t>
            </w:r>
          </w:p>
          <w:p w14:paraId="69993DEC"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(0.01, 0.04)</w:t>
            </w:r>
          </w:p>
        </w:tc>
        <w:tc>
          <w:tcPr>
            <w:tcW w:w="807" w:type="dxa"/>
            <w:shd w:val="clear" w:color="auto" w:fill="auto"/>
          </w:tcPr>
          <w:p w14:paraId="36E97A33"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1126</w:t>
            </w:r>
          </w:p>
        </w:tc>
        <w:tc>
          <w:tcPr>
            <w:tcW w:w="2028" w:type="dxa"/>
            <w:shd w:val="clear" w:color="auto" w:fill="auto"/>
          </w:tcPr>
          <w:p w14:paraId="3601CCD8"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w:t>
            </w:r>
          </w:p>
          <w:p w14:paraId="7E1C5DE5"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(0.00, 0.00)</w:t>
            </w:r>
          </w:p>
        </w:tc>
      </w:tr>
      <w:tr w:rsidR="008331C6" w:rsidRPr="008331C6" w14:paraId="0B08250F" w14:textId="77777777" w:rsidTr="004937A2">
        <w:tc>
          <w:tcPr>
            <w:tcW w:w="3212" w:type="dxa"/>
            <w:shd w:val="clear" w:color="auto" w:fill="auto"/>
          </w:tcPr>
          <w:p w14:paraId="45E372D7" w14:textId="34C3C34A" w:rsidR="006F1BE9" w:rsidRPr="008331C6" w:rsidRDefault="006F1BE9" w:rsidP="00530C65">
            <w:pPr>
              <w:rPr>
                <w:rFonts w:ascii="Times New Roman" w:hAnsi="Times New Roman" w:cs="Times New Roman"/>
              </w:rPr>
            </w:pPr>
            <w:r w:rsidRPr="008331C6">
              <w:rPr>
                <w:rFonts w:ascii="Times New Roman" w:hAnsi="Times New Roman" w:cs="Times New Roman"/>
              </w:rPr>
              <w:t>Psychiatric assessments in custod</w:t>
            </w:r>
            <w:r w:rsidR="005E0F9A" w:rsidRPr="008331C6">
              <w:rPr>
                <w:rFonts w:ascii="Times New Roman" w:hAnsi="Times New Roman" w:cs="Times New Roman"/>
              </w:rPr>
              <w:t xml:space="preserve">y </w:t>
            </w:r>
            <w:r w:rsidRPr="008331C6">
              <w:rPr>
                <w:rFonts w:ascii="Times New Roman" w:hAnsi="Times New Roman" w:cs="Times New Roman"/>
              </w:rPr>
              <w:t>(number of assessments)</w:t>
            </w:r>
          </w:p>
        </w:tc>
        <w:tc>
          <w:tcPr>
            <w:tcW w:w="1030" w:type="dxa"/>
            <w:shd w:val="clear" w:color="auto" w:fill="auto"/>
          </w:tcPr>
          <w:p w14:paraId="41B96F35"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917</w:t>
            </w:r>
          </w:p>
        </w:tc>
        <w:tc>
          <w:tcPr>
            <w:tcW w:w="2132" w:type="dxa"/>
            <w:shd w:val="clear" w:color="auto" w:fill="auto"/>
          </w:tcPr>
          <w:p w14:paraId="01EC1A93"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0.02</w:t>
            </w:r>
          </w:p>
          <w:p w14:paraId="59C43678"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(0.01, 0.03)</w:t>
            </w:r>
          </w:p>
        </w:tc>
        <w:tc>
          <w:tcPr>
            <w:tcW w:w="807" w:type="dxa"/>
            <w:shd w:val="clear" w:color="auto" w:fill="auto"/>
          </w:tcPr>
          <w:p w14:paraId="576A74DC"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1125</w:t>
            </w:r>
          </w:p>
        </w:tc>
        <w:tc>
          <w:tcPr>
            <w:tcW w:w="2028" w:type="dxa"/>
            <w:shd w:val="clear" w:color="auto" w:fill="auto"/>
          </w:tcPr>
          <w:p w14:paraId="2A11EF8B"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w:t>
            </w:r>
          </w:p>
          <w:p w14:paraId="0D1F7640"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(0.00, 0.00)</w:t>
            </w:r>
          </w:p>
        </w:tc>
      </w:tr>
      <w:bookmarkEnd w:id="0"/>
      <w:tr w:rsidR="008331C6" w:rsidRPr="008331C6" w14:paraId="0A1AC71C" w14:textId="77777777" w:rsidTr="004937A2">
        <w:tc>
          <w:tcPr>
            <w:tcW w:w="3212" w:type="dxa"/>
            <w:shd w:val="clear" w:color="auto" w:fill="auto"/>
          </w:tcPr>
          <w:p w14:paraId="52825F94"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Criminal court appearances</w:t>
            </w:r>
          </w:p>
          <w:p w14:paraId="6E999445"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(number of appearances)</w:t>
            </w:r>
          </w:p>
        </w:tc>
        <w:tc>
          <w:tcPr>
            <w:tcW w:w="1030" w:type="dxa"/>
            <w:shd w:val="clear" w:color="auto" w:fill="auto"/>
          </w:tcPr>
          <w:p w14:paraId="14D9FD4D"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914</w:t>
            </w:r>
          </w:p>
        </w:tc>
        <w:tc>
          <w:tcPr>
            <w:tcW w:w="2132" w:type="dxa"/>
            <w:shd w:val="clear" w:color="auto" w:fill="auto"/>
          </w:tcPr>
          <w:p w14:paraId="09D72B8C"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0.02</w:t>
            </w:r>
          </w:p>
          <w:p w14:paraId="1EAE52A8"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(0.01, 0.03)</w:t>
            </w:r>
          </w:p>
        </w:tc>
        <w:tc>
          <w:tcPr>
            <w:tcW w:w="807" w:type="dxa"/>
            <w:shd w:val="clear" w:color="auto" w:fill="auto"/>
          </w:tcPr>
          <w:p w14:paraId="20A5C4BC"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1126</w:t>
            </w:r>
          </w:p>
        </w:tc>
        <w:tc>
          <w:tcPr>
            <w:tcW w:w="2028" w:type="dxa"/>
            <w:shd w:val="clear" w:color="auto" w:fill="auto"/>
          </w:tcPr>
          <w:p w14:paraId="127921A3"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0.00</w:t>
            </w:r>
          </w:p>
          <w:p w14:paraId="4C0C2CAD"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(0.00, 0.01)</w:t>
            </w:r>
          </w:p>
        </w:tc>
      </w:tr>
      <w:tr w:rsidR="008331C6" w:rsidRPr="008331C6" w14:paraId="560004A9" w14:textId="77777777" w:rsidTr="004937A2">
        <w:tc>
          <w:tcPr>
            <w:tcW w:w="3212" w:type="dxa"/>
            <w:shd w:val="clear" w:color="auto" w:fill="auto"/>
          </w:tcPr>
          <w:p w14:paraId="405543FB"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Civil court appearances</w:t>
            </w:r>
          </w:p>
          <w:p w14:paraId="221DC09D"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(number of appearances)</w:t>
            </w:r>
          </w:p>
        </w:tc>
        <w:tc>
          <w:tcPr>
            <w:tcW w:w="1030" w:type="dxa"/>
            <w:shd w:val="clear" w:color="auto" w:fill="auto"/>
          </w:tcPr>
          <w:p w14:paraId="6A730500"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917</w:t>
            </w:r>
          </w:p>
        </w:tc>
        <w:tc>
          <w:tcPr>
            <w:tcW w:w="2132" w:type="dxa"/>
            <w:shd w:val="clear" w:color="auto" w:fill="auto"/>
          </w:tcPr>
          <w:p w14:paraId="5993B328"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0.05</w:t>
            </w:r>
          </w:p>
          <w:p w14:paraId="124CDD6D"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(0.04, 0.07)</w:t>
            </w:r>
          </w:p>
        </w:tc>
        <w:tc>
          <w:tcPr>
            <w:tcW w:w="807" w:type="dxa"/>
            <w:shd w:val="clear" w:color="auto" w:fill="auto"/>
          </w:tcPr>
          <w:p w14:paraId="29D7548C"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1126</w:t>
            </w:r>
          </w:p>
        </w:tc>
        <w:tc>
          <w:tcPr>
            <w:tcW w:w="2028" w:type="dxa"/>
            <w:shd w:val="clear" w:color="auto" w:fill="auto"/>
          </w:tcPr>
          <w:p w14:paraId="44D3504E"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0.01</w:t>
            </w:r>
          </w:p>
          <w:p w14:paraId="79BCAB2E"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(0.00, 0.02)</w:t>
            </w:r>
          </w:p>
        </w:tc>
      </w:tr>
      <w:tr w:rsidR="008331C6" w:rsidRPr="008331C6" w14:paraId="5386CA94" w14:textId="77777777" w:rsidTr="004937A2">
        <w:tc>
          <w:tcPr>
            <w:tcW w:w="3212" w:type="dxa"/>
            <w:shd w:val="clear" w:color="auto" w:fill="auto"/>
          </w:tcPr>
          <w:p w14:paraId="59BFB876"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Any probation service contacts</w:t>
            </w:r>
          </w:p>
          <w:p w14:paraId="2B146461" w14:textId="77777777" w:rsidR="006F1BE9" w:rsidRPr="008331C6" w:rsidRDefault="006F1BE9" w:rsidP="00530C65">
            <w:pPr>
              <w:rPr>
                <w:rFonts w:ascii="Times New Roman" w:hAnsi="Times New Roman" w:cs="Times New Roman"/>
              </w:rPr>
            </w:pPr>
            <w:r w:rsidRPr="008331C6">
              <w:rPr>
                <w:rFonts w:ascii="Times New Roman" w:hAnsi="Times New Roman" w:cs="Times New Roman"/>
              </w:rPr>
              <w:t>(number of contacts)</w:t>
            </w:r>
          </w:p>
        </w:tc>
        <w:tc>
          <w:tcPr>
            <w:tcW w:w="1030" w:type="dxa"/>
            <w:shd w:val="clear" w:color="auto" w:fill="auto"/>
          </w:tcPr>
          <w:p w14:paraId="485BAB17"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914</w:t>
            </w:r>
          </w:p>
        </w:tc>
        <w:tc>
          <w:tcPr>
            <w:tcW w:w="2132" w:type="dxa"/>
            <w:shd w:val="clear" w:color="auto" w:fill="auto"/>
          </w:tcPr>
          <w:p w14:paraId="7FBF60A0"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0.14</w:t>
            </w:r>
          </w:p>
          <w:p w14:paraId="6BEAE112"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(0.11, 0.16)</w:t>
            </w:r>
          </w:p>
        </w:tc>
        <w:tc>
          <w:tcPr>
            <w:tcW w:w="807" w:type="dxa"/>
            <w:shd w:val="clear" w:color="auto" w:fill="auto"/>
          </w:tcPr>
          <w:p w14:paraId="2CC94EA0"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1126</w:t>
            </w:r>
          </w:p>
        </w:tc>
        <w:tc>
          <w:tcPr>
            <w:tcW w:w="2028" w:type="dxa"/>
            <w:shd w:val="clear" w:color="auto" w:fill="auto"/>
          </w:tcPr>
          <w:p w14:paraId="41DA16EF"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0.01</w:t>
            </w:r>
          </w:p>
          <w:p w14:paraId="66AE9B40" w14:textId="77777777" w:rsidR="006F1BE9" w:rsidRPr="008331C6" w:rsidRDefault="006F1BE9" w:rsidP="00530C65">
            <w:pPr>
              <w:jc w:val="center"/>
              <w:rPr>
                <w:rFonts w:ascii="Times New Roman" w:hAnsi="Times New Roman" w:cs="Times New Roman"/>
              </w:rPr>
            </w:pPr>
            <w:r w:rsidRPr="008331C6">
              <w:rPr>
                <w:rFonts w:ascii="Times New Roman" w:hAnsi="Times New Roman" w:cs="Times New Roman"/>
              </w:rPr>
              <w:t>(0.01, 0.02)</w:t>
            </w:r>
          </w:p>
        </w:tc>
      </w:tr>
      <w:tr w:rsidR="008331C6" w:rsidRPr="008331C6" w14:paraId="508474E5" w14:textId="77777777" w:rsidTr="004937A2">
        <w:tc>
          <w:tcPr>
            <w:tcW w:w="3212" w:type="dxa"/>
            <w:shd w:val="clear" w:color="auto" w:fill="auto"/>
          </w:tcPr>
          <w:p w14:paraId="751671EB"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Community sentences served</w:t>
            </w:r>
          </w:p>
          <w:p w14:paraId="791D429F"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(number of sentences served)</w:t>
            </w:r>
          </w:p>
        </w:tc>
        <w:tc>
          <w:tcPr>
            <w:tcW w:w="1030" w:type="dxa"/>
            <w:shd w:val="clear" w:color="auto" w:fill="auto"/>
          </w:tcPr>
          <w:p w14:paraId="7291D082"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915</w:t>
            </w:r>
          </w:p>
        </w:tc>
        <w:tc>
          <w:tcPr>
            <w:tcW w:w="2132" w:type="dxa"/>
            <w:shd w:val="clear" w:color="auto" w:fill="auto"/>
          </w:tcPr>
          <w:p w14:paraId="5EF90A14"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0.02</w:t>
            </w:r>
          </w:p>
          <w:p w14:paraId="13048F0A"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(0.01, 0.04)</w:t>
            </w:r>
          </w:p>
        </w:tc>
        <w:tc>
          <w:tcPr>
            <w:tcW w:w="807" w:type="dxa"/>
            <w:shd w:val="clear" w:color="auto" w:fill="auto"/>
          </w:tcPr>
          <w:p w14:paraId="30F02A15"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1126</w:t>
            </w:r>
          </w:p>
        </w:tc>
        <w:tc>
          <w:tcPr>
            <w:tcW w:w="2028" w:type="dxa"/>
            <w:shd w:val="clear" w:color="auto" w:fill="auto"/>
          </w:tcPr>
          <w:p w14:paraId="088B2AFE"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0.01</w:t>
            </w:r>
          </w:p>
          <w:p w14:paraId="5DFD1110"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(0.00, 0.02)</w:t>
            </w:r>
          </w:p>
        </w:tc>
      </w:tr>
      <w:tr w:rsidR="008331C6" w:rsidRPr="008331C6" w14:paraId="0AB6E58C" w14:textId="77777777" w:rsidTr="004937A2">
        <w:tc>
          <w:tcPr>
            <w:tcW w:w="3212" w:type="dxa"/>
            <w:shd w:val="clear" w:color="auto" w:fill="auto"/>
          </w:tcPr>
          <w:p w14:paraId="0485461E" w14:textId="77777777" w:rsidR="006F1BE9" w:rsidRPr="008331C6" w:rsidRDefault="006F1BE9" w:rsidP="00B9032B">
            <w:pPr>
              <w:rPr>
                <w:rFonts w:ascii="Times New Roman" w:hAnsi="Times New Roman" w:cs="Times New Roman"/>
              </w:rPr>
            </w:pPr>
          </w:p>
        </w:tc>
        <w:tc>
          <w:tcPr>
            <w:tcW w:w="1030" w:type="dxa"/>
            <w:shd w:val="clear" w:color="auto" w:fill="auto"/>
          </w:tcPr>
          <w:p w14:paraId="07DFA6F9" w14:textId="77777777" w:rsidR="006F1BE9" w:rsidRPr="008331C6" w:rsidRDefault="006F1BE9" w:rsidP="00B9032B">
            <w:pPr>
              <w:jc w:val="center"/>
              <w:rPr>
                <w:rFonts w:ascii="Times New Roman" w:hAnsi="Times New Roman" w:cs="Times New Roman"/>
              </w:rPr>
            </w:pPr>
          </w:p>
        </w:tc>
        <w:tc>
          <w:tcPr>
            <w:tcW w:w="2132" w:type="dxa"/>
            <w:shd w:val="clear" w:color="auto" w:fill="auto"/>
          </w:tcPr>
          <w:p w14:paraId="2A15492B" w14:textId="77777777" w:rsidR="006F1BE9" w:rsidRPr="008331C6" w:rsidRDefault="006F1BE9" w:rsidP="00B9032B">
            <w:pPr>
              <w:jc w:val="center"/>
              <w:rPr>
                <w:rFonts w:ascii="Times New Roman" w:hAnsi="Times New Roman" w:cs="Times New Roman"/>
              </w:rPr>
            </w:pPr>
          </w:p>
        </w:tc>
        <w:tc>
          <w:tcPr>
            <w:tcW w:w="807" w:type="dxa"/>
            <w:shd w:val="clear" w:color="auto" w:fill="auto"/>
          </w:tcPr>
          <w:p w14:paraId="0DA4BEA1" w14:textId="77777777" w:rsidR="006F1BE9" w:rsidRPr="008331C6" w:rsidRDefault="006F1BE9" w:rsidP="00B9032B">
            <w:pPr>
              <w:jc w:val="center"/>
              <w:rPr>
                <w:rFonts w:ascii="Times New Roman" w:hAnsi="Times New Roman" w:cs="Times New Roman"/>
              </w:rPr>
            </w:pPr>
          </w:p>
        </w:tc>
        <w:tc>
          <w:tcPr>
            <w:tcW w:w="2028" w:type="dxa"/>
            <w:shd w:val="clear" w:color="auto" w:fill="auto"/>
          </w:tcPr>
          <w:p w14:paraId="0431EF53" w14:textId="77777777" w:rsidR="006F1BE9" w:rsidRPr="008331C6" w:rsidRDefault="006F1BE9" w:rsidP="00B9032B">
            <w:pPr>
              <w:jc w:val="center"/>
              <w:rPr>
                <w:rFonts w:ascii="Times New Roman" w:hAnsi="Times New Roman" w:cs="Times New Roman"/>
              </w:rPr>
            </w:pPr>
          </w:p>
        </w:tc>
      </w:tr>
      <w:tr w:rsidR="008331C6" w:rsidRPr="008331C6" w14:paraId="2F3DCAC1" w14:textId="77777777" w:rsidTr="004937A2">
        <w:tc>
          <w:tcPr>
            <w:tcW w:w="3212" w:type="dxa"/>
            <w:shd w:val="clear" w:color="auto" w:fill="auto"/>
          </w:tcPr>
          <w:p w14:paraId="2590EDA6" w14:textId="77777777" w:rsidR="006F1BE9" w:rsidRPr="008331C6" w:rsidRDefault="006F1BE9" w:rsidP="00B9032B">
            <w:pPr>
              <w:rPr>
                <w:rFonts w:ascii="Times New Roman" w:hAnsi="Times New Roman" w:cs="Times New Roman"/>
                <w:b/>
                <w:bCs/>
              </w:rPr>
            </w:pPr>
            <w:r w:rsidRPr="008331C6">
              <w:rPr>
                <w:rFonts w:ascii="Times New Roman" w:hAnsi="Times New Roman" w:cs="Times New Roman"/>
                <w:b/>
                <w:bCs/>
              </w:rPr>
              <w:t>SOCIAL COSTS</w:t>
            </w:r>
          </w:p>
        </w:tc>
        <w:tc>
          <w:tcPr>
            <w:tcW w:w="1030" w:type="dxa"/>
            <w:shd w:val="clear" w:color="auto" w:fill="auto"/>
          </w:tcPr>
          <w:p w14:paraId="43F9BF36" w14:textId="77777777" w:rsidR="006F1BE9" w:rsidRPr="008331C6" w:rsidRDefault="006F1BE9" w:rsidP="00B9032B">
            <w:pPr>
              <w:jc w:val="center"/>
              <w:rPr>
                <w:rFonts w:ascii="Times New Roman" w:hAnsi="Times New Roman" w:cs="Times New Roman"/>
                <w:b/>
                <w:bCs/>
              </w:rPr>
            </w:pPr>
          </w:p>
        </w:tc>
        <w:tc>
          <w:tcPr>
            <w:tcW w:w="2132" w:type="dxa"/>
            <w:shd w:val="clear" w:color="auto" w:fill="auto"/>
          </w:tcPr>
          <w:p w14:paraId="5F296683" w14:textId="77777777" w:rsidR="006F1BE9" w:rsidRPr="008331C6" w:rsidRDefault="006F1BE9" w:rsidP="00B9032B">
            <w:pPr>
              <w:jc w:val="center"/>
              <w:rPr>
                <w:rFonts w:ascii="Times New Roman" w:hAnsi="Times New Roman" w:cs="Times New Roman"/>
                <w:b/>
                <w:bCs/>
              </w:rPr>
            </w:pPr>
          </w:p>
        </w:tc>
        <w:tc>
          <w:tcPr>
            <w:tcW w:w="807" w:type="dxa"/>
            <w:shd w:val="clear" w:color="auto" w:fill="auto"/>
          </w:tcPr>
          <w:p w14:paraId="524E9F02" w14:textId="77777777" w:rsidR="006F1BE9" w:rsidRPr="008331C6" w:rsidRDefault="006F1BE9" w:rsidP="00B9032B">
            <w:pPr>
              <w:jc w:val="center"/>
              <w:rPr>
                <w:rFonts w:ascii="Times New Roman" w:hAnsi="Times New Roman" w:cs="Times New Roman"/>
                <w:b/>
                <w:bCs/>
              </w:rPr>
            </w:pPr>
          </w:p>
        </w:tc>
        <w:tc>
          <w:tcPr>
            <w:tcW w:w="2028" w:type="dxa"/>
            <w:shd w:val="clear" w:color="auto" w:fill="auto"/>
          </w:tcPr>
          <w:p w14:paraId="2D36ED63" w14:textId="77777777" w:rsidR="006F1BE9" w:rsidRPr="008331C6" w:rsidRDefault="006F1BE9" w:rsidP="00B9032B">
            <w:pPr>
              <w:jc w:val="center"/>
              <w:rPr>
                <w:rFonts w:ascii="Times New Roman" w:hAnsi="Times New Roman" w:cs="Times New Roman"/>
                <w:b/>
                <w:bCs/>
              </w:rPr>
            </w:pPr>
          </w:p>
        </w:tc>
      </w:tr>
      <w:tr w:rsidR="008331C6" w:rsidRPr="008331C6" w14:paraId="274815A6" w14:textId="77777777" w:rsidTr="004937A2">
        <w:tc>
          <w:tcPr>
            <w:tcW w:w="3212" w:type="dxa"/>
            <w:shd w:val="clear" w:color="auto" w:fill="auto"/>
          </w:tcPr>
          <w:p w14:paraId="15700DC7" w14:textId="53DF013D" w:rsidR="006F1BE9" w:rsidRPr="008331C6" w:rsidRDefault="006F1BE9" w:rsidP="00B9032B">
            <w:pPr>
              <w:rPr>
                <w:rFonts w:ascii="Times New Roman" w:hAnsi="Times New Roman" w:cs="Times New Roman"/>
              </w:rPr>
            </w:pPr>
            <w:r w:rsidRPr="008331C6">
              <w:rPr>
                <w:rFonts w:ascii="Times New Roman" w:hAnsi="Times New Roman" w:cs="Times New Roman"/>
              </w:rPr>
              <w:t>Debt</w:t>
            </w:r>
            <w:r w:rsidR="003D1DBC" w:rsidRPr="008331C6">
              <w:rPr>
                <w:rFonts w:ascii="Times New Roman" w:hAnsi="Times New Roman" w:cs="Times New Roman"/>
              </w:rPr>
              <w:t xml:space="preserve"> </w:t>
            </w:r>
            <w:r w:rsidRPr="008331C6">
              <w:rPr>
                <w:rFonts w:ascii="Times New Roman" w:hAnsi="Times New Roman" w:cs="Times New Roman"/>
              </w:rPr>
              <w:t>(amount owed (£))</w:t>
            </w:r>
          </w:p>
        </w:tc>
        <w:tc>
          <w:tcPr>
            <w:tcW w:w="1030" w:type="dxa"/>
            <w:shd w:val="clear" w:color="auto" w:fill="auto"/>
          </w:tcPr>
          <w:p w14:paraId="06CD3CF9"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658</w:t>
            </w:r>
          </w:p>
        </w:tc>
        <w:tc>
          <w:tcPr>
            <w:tcW w:w="2132" w:type="dxa"/>
            <w:shd w:val="clear" w:color="auto" w:fill="auto"/>
          </w:tcPr>
          <w:p w14:paraId="0AA8E058"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11,574.17</w:t>
            </w:r>
          </w:p>
          <w:p w14:paraId="0BB3592D" w14:textId="53AD3C53"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(10</w:t>
            </w:r>
            <w:r w:rsidR="00885C1D" w:rsidRPr="008331C6">
              <w:rPr>
                <w:rFonts w:ascii="Times New Roman" w:hAnsi="Times New Roman" w:cs="Times New Roman"/>
              </w:rPr>
              <w:t>,</w:t>
            </w:r>
            <w:r w:rsidRPr="008331C6">
              <w:rPr>
                <w:rFonts w:ascii="Times New Roman" w:hAnsi="Times New Roman" w:cs="Times New Roman"/>
              </w:rPr>
              <w:t>400.48, 12</w:t>
            </w:r>
            <w:r w:rsidR="00885C1D" w:rsidRPr="008331C6">
              <w:rPr>
                <w:rFonts w:ascii="Times New Roman" w:hAnsi="Times New Roman" w:cs="Times New Roman"/>
              </w:rPr>
              <w:t>,</w:t>
            </w:r>
            <w:r w:rsidRPr="008331C6">
              <w:rPr>
                <w:rFonts w:ascii="Times New Roman" w:hAnsi="Times New Roman" w:cs="Times New Roman"/>
              </w:rPr>
              <w:t>747.85)</w:t>
            </w:r>
          </w:p>
        </w:tc>
        <w:tc>
          <w:tcPr>
            <w:tcW w:w="807" w:type="dxa"/>
            <w:shd w:val="clear" w:color="auto" w:fill="auto"/>
          </w:tcPr>
          <w:p w14:paraId="7A70D894"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630</w:t>
            </w:r>
          </w:p>
        </w:tc>
        <w:tc>
          <w:tcPr>
            <w:tcW w:w="2028" w:type="dxa"/>
            <w:shd w:val="clear" w:color="auto" w:fill="auto"/>
          </w:tcPr>
          <w:p w14:paraId="56319FAC"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8907.10</w:t>
            </w:r>
          </w:p>
          <w:p w14:paraId="48C777B4" w14:textId="0FB98C43" w:rsidR="006F1BE9" w:rsidRPr="008331C6" w:rsidRDefault="006F1BE9" w:rsidP="00B9032B">
            <w:pPr>
              <w:jc w:val="center"/>
              <w:rPr>
                <w:rFonts w:ascii="Times New Roman" w:hAnsi="Times New Roman" w:cs="Times New Roman"/>
              </w:rPr>
            </w:pPr>
            <w:r w:rsidRPr="008331C6">
              <w:rPr>
                <w:rFonts w:ascii="Times New Roman" w:hAnsi="Times New Roman" w:cs="Times New Roman"/>
              </w:rPr>
              <w:t>(7</w:t>
            </w:r>
            <w:r w:rsidR="00885C1D" w:rsidRPr="008331C6">
              <w:rPr>
                <w:rFonts w:ascii="Times New Roman" w:hAnsi="Times New Roman" w:cs="Times New Roman"/>
              </w:rPr>
              <w:t>,</w:t>
            </w:r>
            <w:r w:rsidRPr="008331C6">
              <w:rPr>
                <w:rFonts w:ascii="Times New Roman" w:hAnsi="Times New Roman" w:cs="Times New Roman"/>
              </w:rPr>
              <w:t>415.82, 10</w:t>
            </w:r>
            <w:r w:rsidR="00885C1D" w:rsidRPr="008331C6">
              <w:rPr>
                <w:rFonts w:ascii="Times New Roman" w:hAnsi="Times New Roman" w:cs="Times New Roman"/>
              </w:rPr>
              <w:t>,</w:t>
            </w:r>
            <w:r w:rsidRPr="008331C6">
              <w:rPr>
                <w:rFonts w:ascii="Times New Roman" w:hAnsi="Times New Roman" w:cs="Times New Roman"/>
              </w:rPr>
              <w:t>398.38)</w:t>
            </w:r>
          </w:p>
        </w:tc>
      </w:tr>
      <w:tr w:rsidR="008331C6" w:rsidRPr="008331C6" w14:paraId="6E89628C" w14:textId="77777777" w:rsidTr="004937A2">
        <w:tc>
          <w:tcPr>
            <w:tcW w:w="3212" w:type="dxa"/>
            <w:shd w:val="clear" w:color="auto" w:fill="auto"/>
          </w:tcPr>
          <w:p w14:paraId="1373524E"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Lost work hours</w:t>
            </w:r>
          </w:p>
          <w:p w14:paraId="4A293B60"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(number of hours)</w:t>
            </w:r>
          </w:p>
        </w:tc>
        <w:tc>
          <w:tcPr>
            <w:tcW w:w="1030" w:type="dxa"/>
            <w:shd w:val="clear" w:color="auto" w:fill="auto"/>
          </w:tcPr>
          <w:p w14:paraId="2AD79ED4"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1010</w:t>
            </w:r>
          </w:p>
        </w:tc>
        <w:tc>
          <w:tcPr>
            <w:tcW w:w="2132" w:type="dxa"/>
            <w:shd w:val="clear" w:color="auto" w:fill="auto"/>
          </w:tcPr>
          <w:p w14:paraId="2CF4F366"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32.69</w:t>
            </w:r>
          </w:p>
          <w:p w14:paraId="4C2A555D"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(26.42, 38.96)</w:t>
            </w:r>
          </w:p>
        </w:tc>
        <w:tc>
          <w:tcPr>
            <w:tcW w:w="807" w:type="dxa"/>
            <w:shd w:val="clear" w:color="auto" w:fill="auto"/>
          </w:tcPr>
          <w:p w14:paraId="0F19AB4D"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1120</w:t>
            </w:r>
          </w:p>
        </w:tc>
        <w:tc>
          <w:tcPr>
            <w:tcW w:w="2028" w:type="dxa"/>
            <w:shd w:val="clear" w:color="auto" w:fill="auto"/>
          </w:tcPr>
          <w:p w14:paraId="66CD6CA2"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18.34</w:t>
            </w:r>
          </w:p>
          <w:p w14:paraId="71CD5D83"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(14.82, 21.87)</w:t>
            </w:r>
          </w:p>
        </w:tc>
      </w:tr>
      <w:tr w:rsidR="008331C6" w:rsidRPr="008331C6" w14:paraId="1B93B83A" w14:textId="77777777" w:rsidTr="004937A2">
        <w:tc>
          <w:tcPr>
            <w:tcW w:w="3212" w:type="dxa"/>
            <w:shd w:val="clear" w:color="auto" w:fill="auto"/>
          </w:tcPr>
          <w:p w14:paraId="27968DB8"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Benefits received</w:t>
            </w:r>
          </w:p>
          <w:p w14:paraId="55C7A53B"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(number of benefits)</w:t>
            </w:r>
          </w:p>
        </w:tc>
        <w:tc>
          <w:tcPr>
            <w:tcW w:w="1030" w:type="dxa"/>
            <w:shd w:val="clear" w:color="auto" w:fill="auto"/>
          </w:tcPr>
          <w:p w14:paraId="671ABD05"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1029</w:t>
            </w:r>
          </w:p>
        </w:tc>
        <w:tc>
          <w:tcPr>
            <w:tcW w:w="2132" w:type="dxa"/>
            <w:shd w:val="clear" w:color="auto" w:fill="auto"/>
          </w:tcPr>
          <w:p w14:paraId="07D25AF0"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1.08</w:t>
            </w:r>
          </w:p>
          <w:p w14:paraId="2BF74ECE"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(0.97, 1.19)</w:t>
            </w:r>
          </w:p>
        </w:tc>
        <w:tc>
          <w:tcPr>
            <w:tcW w:w="807" w:type="dxa"/>
            <w:shd w:val="clear" w:color="auto" w:fill="auto"/>
          </w:tcPr>
          <w:p w14:paraId="4996EF5B"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1153</w:t>
            </w:r>
          </w:p>
        </w:tc>
        <w:tc>
          <w:tcPr>
            <w:tcW w:w="2028" w:type="dxa"/>
            <w:shd w:val="clear" w:color="auto" w:fill="auto"/>
          </w:tcPr>
          <w:p w14:paraId="3E694A94"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0.48</w:t>
            </w:r>
          </w:p>
          <w:p w14:paraId="685EE568"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(0.41, 0.54)</w:t>
            </w:r>
          </w:p>
        </w:tc>
      </w:tr>
      <w:tr w:rsidR="008331C6" w:rsidRPr="008331C6" w14:paraId="5647FC7F" w14:textId="77777777" w:rsidTr="004937A2">
        <w:tc>
          <w:tcPr>
            <w:tcW w:w="3212" w:type="dxa"/>
            <w:shd w:val="clear" w:color="auto" w:fill="auto"/>
          </w:tcPr>
          <w:p w14:paraId="0D0F3CB3" w14:textId="77777777" w:rsidR="006F1BE9" w:rsidRPr="008331C6" w:rsidRDefault="006F1BE9" w:rsidP="00B9032B">
            <w:pPr>
              <w:rPr>
                <w:rFonts w:ascii="Times New Roman" w:hAnsi="Times New Roman" w:cs="Times New Roman"/>
              </w:rPr>
            </w:pPr>
            <w:r w:rsidRPr="008331C6">
              <w:rPr>
                <w:rFonts w:ascii="Times New Roman" w:hAnsi="Times New Roman" w:cs="Times New Roman"/>
              </w:rPr>
              <w:t>Total cost of benefits received (£)</w:t>
            </w:r>
          </w:p>
        </w:tc>
        <w:tc>
          <w:tcPr>
            <w:tcW w:w="1030" w:type="dxa"/>
            <w:shd w:val="clear" w:color="auto" w:fill="auto"/>
          </w:tcPr>
          <w:p w14:paraId="1C985846"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1029</w:t>
            </w:r>
          </w:p>
        </w:tc>
        <w:tc>
          <w:tcPr>
            <w:tcW w:w="2132" w:type="dxa"/>
            <w:shd w:val="clear" w:color="auto" w:fill="auto"/>
          </w:tcPr>
          <w:p w14:paraId="1B7F4694"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1374.54</w:t>
            </w:r>
          </w:p>
          <w:p w14:paraId="7CC36ABD" w14:textId="19EF8AF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w:t>
            </w:r>
            <w:r w:rsidR="00885C1D" w:rsidRPr="008331C6">
              <w:rPr>
                <w:rFonts w:ascii="Times New Roman" w:hAnsi="Times New Roman" w:cs="Times New Roman"/>
              </w:rPr>
              <w:t>,</w:t>
            </w:r>
            <w:r w:rsidRPr="008331C6">
              <w:rPr>
                <w:rFonts w:ascii="Times New Roman" w:hAnsi="Times New Roman" w:cs="Times New Roman"/>
              </w:rPr>
              <w:t>226.36, 1</w:t>
            </w:r>
            <w:r w:rsidR="00885C1D" w:rsidRPr="008331C6">
              <w:rPr>
                <w:rFonts w:ascii="Times New Roman" w:hAnsi="Times New Roman" w:cs="Times New Roman"/>
              </w:rPr>
              <w:t>,</w:t>
            </w:r>
            <w:r w:rsidRPr="008331C6">
              <w:rPr>
                <w:rFonts w:ascii="Times New Roman" w:hAnsi="Times New Roman" w:cs="Times New Roman"/>
              </w:rPr>
              <w:t>522.72)</w:t>
            </w:r>
          </w:p>
        </w:tc>
        <w:tc>
          <w:tcPr>
            <w:tcW w:w="807" w:type="dxa"/>
            <w:shd w:val="clear" w:color="auto" w:fill="auto"/>
          </w:tcPr>
          <w:p w14:paraId="6FE2BFBB"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1153</w:t>
            </w:r>
          </w:p>
        </w:tc>
        <w:tc>
          <w:tcPr>
            <w:tcW w:w="2028" w:type="dxa"/>
            <w:shd w:val="clear" w:color="auto" w:fill="auto"/>
          </w:tcPr>
          <w:p w14:paraId="68E25880"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805.66</w:t>
            </w:r>
          </w:p>
          <w:p w14:paraId="4E6A122C" w14:textId="77777777" w:rsidR="006F1BE9" w:rsidRPr="008331C6" w:rsidRDefault="006F1BE9" w:rsidP="00B9032B">
            <w:pPr>
              <w:jc w:val="center"/>
              <w:rPr>
                <w:rFonts w:ascii="Times New Roman" w:hAnsi="Times New Roman" w:cs="Times New Roman"/>
              </w:rPr>
            </w:pPr>
            <w:r w:rsidRPr="008331C6">
              <w:rPr>
                <w:rFonts w:ascii="Times New Roman" w:hAnsi="Times New Roman" w:cs="Times New Roman"/>
              </w:rPr>
              <w:t>(693.49, 917.83)</w:t>
            </w:r>
          </w:p>
        </w:tc>
      </w:tr>
      <w:tr w:rsidR="006F1BE9" w:rsidRPr="008331C6" w14:paraId="61CFD150" w14:textId="77777777" w:rsidTr="004937A2">
        <w:tc>
          <w:tcPr>
            <w:tcW w:w="3212" w:type="dxa"/>
            <w:shd w:val="clear" w:color="auto" w:fill="auto"/>
          </w:tcPr>
          <w:p w14:paraId="22AE7E2A" w14:textId="77777777" w:rsidR="006F1BE9" w:rsidRPr="008331C6" w:rsidRDefault="006F1BE9" w:rsidP="00B9032B">
            <w:pPr>
              <w:rPr>
                <w:rFonts w:ascii="Times New Roman" w:hAnsi="Times New Roman" w:cs="Times New Roman"/>
                <w:sz w:val="24"/>
                <w:szCs w:val="24"/>
              </w:rPr>
            </w:pPr>
          </w:p>
        </w:tc>
        <w:tc>
          <w:tcPr>
            <w:tcW w:w="1030" w:type="dxa"/>
            <w:shd w:val="clear" w:color="auto" w:fill="auto"/>
          </w:tcPr>
          <w:p w14:paraId="1B2AC58F" w14:textId="77777777" w:rsidR="006F1BE9" w:rsidRPr="008331C6" w:rsidRDefault="006F1BE9" w:rsidP="00B9032B">
            <w:pPr>
              <w:jc w:val="center"/>
              <w:rPr>
                <w:rFonts w:ascii="Times New Roman" w:hAnsi="Times New Roman" w:cs="Times New Roman"/>
                <w:sz w:val="24"/>
                <w:szCs w:val="24"/>
              </w:rPr>
            </w:pPr>
          </w:p>
        </w:tc>
        <w:tc>
          <w:tcPr>
            <w:tcW w:w="2132" w:type="dxa"/>
            <w:shd w:val="clear" w:color="auto" w:fill="auto"/>
          </w:tcPr>
          <w:p w14:paraId="52E9D08C" w14:textId="77777777" w:rsidR="006F1BE9" w:rsidRPr="008331C6" w:rsidRDefault="006F1BE9" w:rsidP="00B9032B">
            <w:pPr>
              <w:jc w:val="center"/>
              <w:rPr>
                <w:rFonts w:ascii="Times New Roman" w:hAnsi="Times New Roman" w:cs="Times New Roman"/>
                <w:sz w:val="24"/>
                <w:szCs w:val="24"/>
              </w:rPr>
            </w:pPr>
          </w:p>
        </w:tc>
        <w:tc>
          <w:tcPr>
            <w:tcW w:w="807" w:type="dxa"/>
            <w:shd w:val="clear" w:color="auto" w:fill="auto"/>
          </w:tcPr>
          <w:p w14:paraId="6EF25D47" w14:textId="77777777" w:rsidR="006F1BE9" w:rsidRPr="008331C6" w:rsidRDefault="006F1BE9" w:rsidP="00B9032B">
            <w:pPr>
              <w:jc w:val="center"/>
              <w:rPr>
                <w:rFonts w:ascii="Times New Roman" w:hAnsi="Times New Roman" w:cs="Times New Roman"/>
                <w:sz w:val="24"/>
                <w:szCs w:val="24"/>
              </w:rPr>
            </w:pPr>
          </w:p>
        </w:tc>
        <w:tc>
          <w:tcPr>
            <w:tcW w:w="2028" w:type="dxa"/>
            <w:shd w:val="clear" w:color="auto" w:fill="auto"/>
          </w:tcPr>
          <w:p w14:paraId="62F16580" w14:textId="77777777" w:rsidR="006F1BE9" w:rsidRPr="008331C6" w:rsidRDefault="006F1BE9" w:rsidP="00B9032B">
            <w:pPr>
              <w:jc w:val="center"/>
              <w:rPr>
                <w:rFonts w:ascii="Times New Roman" w:hAnsi="Times New Roman" w:cs="Times New Roman"/>
                <w:sz w:val="24"/>
                <w:szCs w:val="24"/>
              </w:rPr>
            </w:pPr>
          </w:p>
        </w:tc>
      </w:tr>
    </w:tbl>
    <w:p w14:paraId="7C9DE6E4" w14:textId="77777777" w:rsidR="006F1BE9" w:rsidRPr="008331C6" w:rsidRDefault="006F1BE9">
      <w:pPr>
        <w:rPr>
          <w:b/>
          <w:bCs/>
        </w:rPr>
      </w:pPr>
    </w:p>
    <w:p w14:paraId="50AFAA32" w14:textId="77777777" w:rsidR="006F1BE9" w:rsidRPr="008331C6" w:rsidRDefault="006F1BE9" w:rsidP="00735E29">
      <w:pPr>
        <w:rPr>
          <w:b/>
          <w:bCs/>
        </w:rPr>
      </w:pPr>
    </w:p>
    <w:p w14:paraId="1029D014" w14:textId="77777777" w:rsidR="006F1BE9" w:rsidRPr="008331C6" w:rsidRDefault="006F1BE9" w:rsidP="00491E22">
      <w:pPr>
        <w:rPr>
          <w:rFonts w:ascii="Times New Roman" w:hAnsi="Times New Roman" w:cs="Times New Roman"/>
          <w:i/>
          <w:iCs/>
        </w:rPr>
        <w:sectPr w:rsidR="006F1BE9" w:rsidRPr="008331C6">
          <w:headerReference w:type="even" r:id="rId8"/>
          <w:headerReference w:type="default" r:id="rId9"/>
          <w:pgSz w:w="11906" w:h="16838"/>
          <w:pgMar w:top="1440" w:right="1440" w:bottom="1440" w:left="1440" w:header="708" w:footer="708" w:gutter="0"/>
          <w:cols w:space="708"/>
          <w:docGrid w:linePitch="360"/>
        </w:sectPr>
      </w:pPr>
    </w:p>
    <w:p w14:paraId="272911B2" w14:textId="4834231E" w:rsidR="006F1BE9" w:rsidRPr="008331C6" w:rsidRDefault="006F1BE9" w:rsidP="0054276E">
      <w:pPr>
        <w:rPr>
          <w:rFonts w:ascii="Times New Roman" w:hAnsi="Times New Roman" w:cs="Times New Roman"/>
          <w:sz w:val="24"/>
          <w:szCs w:val="24"/>
        </w:rPr>
      </w:pPr>
      <w:r w:rsidRPr="008331C6">
        <w:rPr>
          <w:rFonts w:ascii="Times New Roman" w:hAnsi="Times New Roman" w:cs="Times New Roman"/>
          <w:i/>
          <w:iCs/>
          <w:sz w:val="24"/>
          <w:szCs w:val="24"/>
        </w:rPr>
        <w:lastRenderedPageBreak/>
        <w:t xml:space="preserve">Table </w:t>
      </w:r>
      <w:r w:rsidR="00B6542B" w:rsidRPr="008331C6">
        <w:rPr>
          <w:rFonts w:ascii="Times New Roman" w:hAnsi="Times New Roman" w:cs="Times New Roman"/>
          <w:i/>
          <w:iCs/>
          <w:sz w:val="24"/>
          <w:szCs w:val="24"/>
        </w:rPr>
        <w:t>5</w:t>
      </w:r>
      <w:r w:rsidRPr="008331C6">
        <w:rPr>
          <w:rFonts w:ascii="Times New Roman" w:hAnsi="Times New Roman" w:cs="Times New Roman"/>
          <w:sz w:val="24"/>
          <w:szCs w:val="24"/>
        </w:rPr>
        <w:t xml:space="preserve">: Cost-consequences </w:t>
      </w:r>
      <w:r w:rsidR="008560F5" w:rsidRPr="008331C6">
        <w:rPr>
          <w:rFonts w:ascii="Times New Roman" w:hAnsi="Times New Roman" w:cs="Times New Roman"/>
          <w:sz w:val="24"/>
          <w:szCs w:val="24"/>
        </w:rPr>
        <w:t xml:space="preserve">(costs, utility, and perceived current health) </w:t>
      </w:r>
      <w:r w:rsidRPr="008331C6">
        <w:rPr>
          <w:rFonts w:ascii="Times New Roman" w:hAnsi="Times New Roman" w:cs="Times New Roman"/>
          <w:sz w:val="24"/>
          <w:szCs w:val="24"/>
        </w:rPr>
        <w:t>for veterans by gambling status</w:t>
      </w:r>
      <w:r w:rsidR="00F667EE" w:rsidRPr="008331C6">
        <w:rPr>
          <w:rFonts w:ascii="Times New Roman" w:hAnsi="Times New Roman" w:cs="Times New Roman"/>
          <w:sz w:val="24"/>
          <w:szCs w:val="24"/>
        </w:rPr>
        <w:t xml:space="preserve"> (95% CI)</w:t>
      </w:r>
      <w:r w:rsidRPr="008331C6">
        <w:rPr>
          <w:rFonts w:ascii="Times New Roman" w:hAnsi="Times New Roman" w:cs="Times New Roman"/>
          <w:sz w:val="24"/>
          <w:szCs w:val="24"/>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6"/>
        <w:gridCol w:w="683"/>
        <w:gridCol w:w="2004"/>
        <w:gridCol w:w="1370"/>
        <w:gridCol w:w="1548"/>
        <w:gridCol w:w="2291"/>
        <w:gridCol w:w="1698"/>
        <w:gridCol w:w="1698"/>
      </w:tblGrid>
      <w:tr w:rsidR="008331C6" w:rsidRPr="008331C6" w14:paraId="7E141780" w14:textId="77777777" w:rsidTr="00E279A6">
        <w:trPr>
          <w:jc w:val="center"/>
        </w:trPr>
        <w:tc>
          <w:tcPr>
            <w:tcW w:w="0" w:type="auto"/>
          </w:tcPr>
          <w:p w14:paraId="6D98A5F0" w14:textId="77777777" w:rsidR="006F1BE9" w:rsidRPr="008331C6" w:rsidRDefault="006F1BE9" w:rsidP="006F1BE9">
            <w:pPr>
              <w:rPr>
                <w:rFonts w:ascii="Times New Roman" w:hAnsi="Times New Roman" w:cs="Times New Roman"/>
                <w:b/>
                <w:bCs/>
                <w:sz w:val="24"/>
                <w:szCs w:val="24"/>
              </w:rPr>
            </w:pPr>
          </w:p>
        </w:tc>
        <w:tc>
          <w:tcPr>
            <w:tcW w:w="0" w:type="auto"/>
          </w:tcPr>
          <w:p w14:paraId="1422E4F2" w14:textId="77777777" w:rsidR="006F1BE9" w:rsidRPr="008331C6" w:rsidRDefault="006F1BE9" w:rsidP="006F1BE9">
            <w:pPr>
              <w:rPr>
                <w:rFonts w:ascii="Times New Roman" w:hAnsi="Times New Roman" w:cs="Times New Roman"/>
                <w:b/>
                <w:bCs/>
                <w:sz w:val="24"/>
                <w:szCs w:val="24"/>
              </w:rPr>
            </w:pPr>
          </w:p>
        </w:tc>
        <w:tc>
          <w:tcPr>
            <w:tcW w:w="0" w:type="auto"/>
          </w:tcPr>
          <w:p w14:paraId="5C6B1983" w14:textId="77777777" w:rsidR="004E7FDB" w:rsidRPr="008331C6" w:rsidRDefault="004E7FDB">
            <w:pPr>
              <w:jc w:val="center"/>
              <w:rPr>
                <w:rFonts w:ascii="Times New Roman" w:hAnsi="Times New Roman" w:cs="Times New Roman"/>
                <w:b/>
                <w:bCs/>
                <w:sz w:val="24"/>
                <w:szCs w:val="24"/>
              </w:rPr>
            </w:pPr>
          </w:p>
          <w:p w14:paraId="19B5DC07" w14:textId="367DBE0E" w:rsidR="006F1BE9" w:rsidRPr="008331C6" w:rsidRDefault="006F1BE9" w:rsidP="00FB4BFD">
            <w:pPr>
              <w:jc w:val="center"/>
              <w:rPr>
                <w:rFonts w:ascii="Times New Roman" w:hAnsi="Times New Roman" w:cs="Times New Roman"/>
                <w:b/>
                <w:bCs/>
                <w:sz w:val="24"/>
                <w:szCs w:val="24"/>
              </w:rPr>
            </w:pPr>
          </w:p>
        </w:tc>
        <w:tc>
          <w:tcPr>
            <w:tcW w:w="0" w:type="auto"/>
          </w:tcPr>
          <w:p w14:paraId="1363BEDB" w14:textId="77777777" w:rsidR="004E7FDB" w:rsidRPr="008331C6" w:rsidRDefault="004E7FDB">
            <w:pPr>
              <w:jc w:val="center"/>
              <w:rPr>
                <w:rFonts w:ascii="Times New Roman" w:hAnsi="Times New Roman" w:cs="Times New Roman"/>
                <w:b/>
                <w:bCs/>
                <w:sz w:val="24"/>
                <w:szCs w:val="24"/>
              </w:rPr>
            </w:pPr>
          </w:p>
          <w:p w14:paraId="70C6B049" w14:textId="39F092CE" w:rsidR="006F1BE9" w:rsidRPr="008331C6" w:rsidRDefault="006F1BE9" w:rsidP="00FB4BFD">
            <w:pPr>
              <w:jc w:val="center"/>
              <w:rPr>
                <w:rFonts w:ascii="Times New Roman" w:hAnsi="Times New Roman" w:cs="Times New Roman"/>
                <w:b/>
                <w:bCs/>
                <w:sz w:val="24"/>
                <w:szCs w:val="24"/>
              </w:rPr>
            </w:pPr>
          </w:p>
        </w:tc>
        <w:tc>
          <w:tcPr>
            <w:tcW w:w="0" w:type="auto"/>
          </w:tcPr>
          <w:p w14:paraId="5D588E01" w14:textId="77777777" w:rsidR="004E7FDB" w:rsidRPr="008331C6" w:rsidRDefault="004E7FDB" w:rsidP="00FB4BFD">
            <w:pPr>
              <w:rPr>
                <w:rFonts w:ascii="Times New Roman" w:hAnsi="Times New Roman" w:cs="Times New Roman"/>
                <w:b/>
                <w:bCs/>
                <w:sz w:val="24"/>
                <w:szCs w:val="24"/>
              </w:rPr>
            </w:pPr>
          </w:p>
          <w:p w14:paraId="1165E61F" w14:textId="12B860F3" w:rsidR="006F1BE9" w:rsidRPr="008331C6" w:rsidRDefault="006F1BE9" w:rsidP="00FB4BFD">
            <w:pPr>
              <w:jc w:val="center"/>
              <w:rPr>
                <w:rFonts w:ascii="Times New Roman" w:hAnsi="Times New Roman" w:cs="Times New Roman"/>
                <w:b/>
                <w:bCs/>
                <w:sz w:val="24"/>
                <w:szCs w:val="24"/>
              </w:rPr>
            </w:pPr>
          </w:p>
        </w:tc>
        <w:tc>
          <w:tcPr>
            <w:tcW w:w="0" w:type="auto"/>
          </w:tcPr>
          <w:p w14:paraId="7ED45232" w14:textId="3665F8A2" w:rsidR="005D6D81" w:rsidRPr="008331C6" w:rsidRDefault="005D6D81">
            <w:pPr>
              <w:jc w:val="center"/>
              <w:rPr>
                <w:rFonts w:ascii="Times New Roman" w:hAnsi="Times New Roman" w:cs="Times New Roman"/>
                <w:b/>
                <w:bCs/>
                <w:sz w:val="24"/>
                <w:szCs w:val="24"/>
              </w:rPr>
            </w:pPr>
            <w:r w:rsidRPr="008331C6">
              <w:rPr>
                <w:rFonts w:ascii="Times New Roman" w:hAnsi="Times New Roman" w:cs="Times New Roman"/>
                <w:b/>
                <w:bCs/>
                <w:sz w:val="24"/>
                <w:szCs w:val="24"/>
              </w:rPr>
              <w:t xml:space="preserve"> </w:t>
            </w:r>
          </w:p>
          <w:p w14:paraId="0D39E1A5" w14:textId="6400B82F" w:rsidR="006F1BE9"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Costs</w:t>
            </w:r>
            <w:r w:rsidR="00587179" w:rsidRPr="008331C6">
              <w:rPr>
                <w:rFonts w:ascii="Times New Roman" w:hAnsi="Times New Roman" w:cs="Times New Roman"/>
                <w:b/>
                <w:bCs/>
                <w:sz w:val="24"/>
                <w:szCs w:val="24"/>
              </w:rPr>
              <w:t xml:space="preserve"> </w:t>
            </w:r>
          </w:p>
        </w:tc>
        <w:tc>
          <w:tcPr>
            <w:tcW w:w="0" w:type="auto"/>
          </w:tcPr>
          <w:p w14:paraId="79531232" w14:textId="77777777" w:rsidR="001B5A09" w:rsidRPr="008331C6" w:rsidRDefault="001B5A09" w:rsidP="00FB4BFD">
            <w:pPr>
              <w:rPr>
                <w:rFonts w:ascii="Times New Roman" w:hAnsi="Times New Roman" w:cs="Times New Roman"/>
                <w:b/>
                <w:bCs/>
                <w:sz w:val="24"/>
                <w:szCs w:val="24"/>
              </w:rPr>
            </w:pPr>
          </w:p>
          <w:p w14:paraId="00923B21" w14:textId="7F77BC62" w:rsidR="005D6D81"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Utility</w:t>
            </w:r>
          </w:p>
        </w:tc>
        <w:tc>
          <w:tcPr>
            <w:tcW w:w="0" w:type="auto"/>
          </w:tcPr>
          <w:p w14:paraId="3BBBAB3F" w14:textId="145E96BC" w:rsidR="006F1BE9" w:rsidRPr="008331C6" w:rsidRDefault="006F1BE9" w:rsidP="00FB4BFD">
            <w:pPr>
              <w:rPr>
                <w:rFonts w:ascii="Times New Roman" w:hAnsi="Times New Roman" w:cs="Times New Roman"/>
                <w:b/>
                <w:bCs/>
                <w:sz w:val="24"/>
                <w:szCs w:val="24"/>
              </w:rPr>
            </w:pPr>
          </w:p>
          <w:p w14:paraId="04F31FB5" w14:textId="63BEC804" w:rsidR="005D6D81" w:rsidRPr="008331C6" w:rsidRDefault="007107A8"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Health</w:t>
            </w:r>
          </w:p>
        </w:tc>
      </w:tr>
      <w:tr w:rsidR="008331C6" w:rsidRPr="008331C6" w14:paraId="15345A23" w14:textId="77777777" w:rsidTr="00E279A6">
        <w:trPr>
          <w:jc w:val="center"/>
        </w:trPr>
        <w:tc>
          <w:tcPr>
            <w:tcW w:w="0" w:type="auto"/>
            <w:tcBorders>
              <w:bottom w:val="single" w:sz="4" w:space="0" w:color="auto"/>
            </w:tcBorders>
          </w:tcPr>
          <w:p w14:paraId="63D69067" w14:textId="77777777" w:rsidR="006F1BE9" w:rsidRPr="008331C6" w:rsidRDefault="006F1BE9" w:rsidP="006F1BE9">
            <w:pPr>
              <w:rPr>
                <w:rFonts w:ascii="Times New Roman" w:hAnsi="Times New Roman" w:cs="Times New Roman"/>
                <w:b/>
                <w:bCs/>
                <w:sz w:val="24"/>
                <w:szCs w:val="24"/>
              </w:rPr>
            </w:pPr>
          </w:p>
        </w:tc>
        <w:tc>
          <w:tcPr>
            <w:tcW w:w="0" w:type="auto"/>
            <w:tcBorders>
              <w:bottom w:val="single" w:sz="4" w:space="0" w:color="auto"/>
            </w:tcBorders>
          </w:tcPr>
          <w:p w14:paraId="396EA698" w14:textId="77777777" w:rsidR="006F1BE9" w:rsidRPr="008331C6" w:rsidRDefault="006F1BE9" w:rsidP="006F1BE9">
            <w:pPr>
              <w:rPr>
                <w:rFonts w:ascii="Times New Roman" w:hAnsi="Times New Roman" w:cs="Times New Roman"/>
                <w:b/>
                <w:bCs/>
                <w:sz w:val="24"/>
                <w:szCs w:val="24"/>
              </w:rPr>
            </w:pPr>
            <w:r w:rsidRPr="008331C6">
              <w:rPr>
                <w:rFonts w:ascii="Times New Roman" w:hAnsi="Times New Roman" w:cs="Times New Roman"/>
                <w:b/>
                <w:bCs/>
                <w:sz w:val="24"/>
                <w:szCs w:val="24"/>
              </w:rPr>
              <w:t>N</w:t>
            </w:r>
          </w:p>
        </w:tc>
        <w:tc>
          <w:tcPr>
            <w:tcW w:w="0" w:type="auto"/>
            <w:tcBorders>
              <w:bottom w:val="single" w:sz="4" w:space="0" w:color="auto"/>
            </w:tcBorders>
          </w:tcPr>
          <w:p w14:paraId="64F9F3A0" w14:textId="4A49E222" w:rsidR="006F1BE9"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Costs</w:t>
            </w:r>
            <w:r w:rsidR="00B22873" w:rsidRPr="008331C6">
              <w:rPr>
                <w:rFonts w:ascii="Times New Roman" w:hAnsi="Times New Roman" w:cs="Times New Roman"/>
                <w:b/>
                <w:bCs/>
                <w:sz w:val="24"/>
                <w:szCs w:val="24"/>
              </w:rPr>
              <w:t xml:space="preserve"> (£)</w:t>
            </w:r>
          </w:p>
        </w:tc>
        <w:tc>
          <w:tcPr>
            <w:tcW w:w="0" w:type="auto"/>
            <w:tcBorders>
              <w:bottom w:val="single" w:sz="4" w:space="0" w:color="auto"/>
            </w:tcBorders>
          </w:tcPr>
          <w:p w14:paraId="64043C3B" w14:textId="16A119A6" w:rsidR="006F1BE9"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Utility</w:t>
            </w:r>
          </w:p>
        </w:tc>
        <w:tc>
          <w:tcPr>
            <w:tcW w:w="0" w:type="auto"/>
            <w:tcBorders>
              <w:bottom w:val="single" w:sz="4" w:space="0" w:color="auto"/>
            </w:tcBorders>
          </w:tcPr>
          <w:p w14:paraId="11878DFC" w14:textId="6ADEE0EC" w:rsidR="006F1BE9" w:rsidRPr="008331C6" w:rsidRDefault="007107A8"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Health</w:t>
            </w:r>
          </w:p>
        </w:tc>
        <w:tc>
          <w:tcPr>
            <w:tcW w:w="0" w:type="auto"/>
            <w:tcBorders>
              <w:bottom w:val="single" w:sz="4" w:space="0" w:color="auto"/>
            </w:tcBorders>
          </w:tcPr>
          <w:p w14:paraId="185EBB44" w14:textId="0367BC24" w:rsidR="006F1BE9"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Difference</w:t>
            </w:r>
            <w:r w:rsidR="00B22873" w:rsidRPr="008331C6">
              <w:rPr>
                <w:rFonts w:ascii="Times New Roman" w:hAnsi="Times New Roman" w:cs="Times New Roman"/>
                <w:b/>
                <w:bCs/>
                <w:sz w:val="24"/>
                <w:szCs w:val="24"/>
              </w:rPr>
              <w:t xml:space="preserve"> (£)</w:t>
            </w:r>
          </w:p>
        </w:tc>
        <w:tc>
          <w:tcPr>
            <w:tcW w:w="0" w:type="auto"/>
            <w:tcBorders>
              <w:bottom w:val="single" w:sz="4" w:space="0" w:color="auto"/>
            </w:tcBorders>
          </w:tcPr>
          <w:p w14:paraId="0542D475" w14:textId="3DA9750A" w:rsidR="006F1BE9"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Difference</w:t>
            </w:r>
          </w:p>
        </w:tc>
        <w:tc>
          <w:tcPr>
            <w:tcW w:w="0" w:type="auto"/>
            <w:tcBorders>
              <w:bottom w:val="single" w:sz="4" w:space="0" w:color="auto"/>
            </w:tcBorders>
          </w:tcPr>
          <w:p w14:paraId="6FDD3B2F" w14:textId="28FBD0CF" w:rsidR="006F1BE9" w:rsidRPr="008331C6" w:rsidRDefault="001B5A09" w:rsidP="00FB4BFD">
            <w:pPr>
              <w:jc w:val="center"/>
              <w:rPr>
                <w:rFonts w:ascii="Times New Roman" w:hAnsi="Times New Roman" w:cs="Times New Roman"/>
                <w:b/>
                <w:bCs/>
                <w:sz w:val="24"/>
                <w:szCs w:val="24"/>
              </w:rPr>
            </w:pPr>
            <w:r w:rsidRPr="008331C6">
              <w:rPr>
                <w:rFonts w:ascii="Times New Roman" w:hAnsi="Times New Roman" w:cs="Times New Roman"/>
                <w:b/>
                <w:bCs/>
                <w:sz w:val="24"/>
                <w:szCs w:val="24"/>
              </w:rPr>
              <w:t>Difference</w:t>
            </w:r>
          </w:p>
        </w:tc>
      </w:tr>
      <w:tr w:rsidR="008331C6" w:rsidRPr="008331C6" w14:paraId="0C4E4645" w14:textId="77777777" w:rsidTr="00E279A6">
        <w:trPr>
          <w:jc w:val="center"/>
        </w:trPr>
        <w:tc>
          <w:tcPr>
            <w:tcW w:w="0" w:type="auto"/>
            <w:gridSpan w:val="8"/>
          </w:tcPr>
          <w:p w14:paraId="14729F19" w14:textId="5F86564F" w:rsidR="006F1BE9" w:rsidRPr="008331C6" w:rsidRDefault="006F1BE9" w:rsidP="006F1BE9">
            <w:pPr>
              <w:rPr>
                <w:rFonts w:ascii="Times New Roman" w:hAnsi="Times New Roman" w:cs="Times New Roman"/>
                <w:b/>
                <w:bCs/>
                <w:sz w:val="20"/>
                <w:szCs w:val="20"/>
                <w:vertAlign w:val="superscript"/>
              </w:rPr>
            </w:pPr>
            <w:r w:rsidRPr="008331C6">
              <w:rPr>
                <w:rFonts w:ascii="Times New Roman" w:hAnsi="Times New Roman" w:cs="Times New Roman"/>
                <w:b/>
                <w:bCs/>
                <w:sz w:val="20"/>
                <w:szCs w:val="20"/>
              </w:rPr>
              <w:t>H</w:t>
            </w:r>
            <w:r w:rsidR="00C33859" w:rsidRPr="008331C6">
              <w:rPr>
                <w:rFonts w:ascii="Times New Roman" w:hAnsi="Times New Roman" w:cs="Times New Roman"/>
                <w:b/>
                <w:bCs/>
                <w:sz w:val="20"/>
                <w:szCs w:val="20"/>
              </w:rPr>
              <w:t xml:space="preserve">ealthcare Provider/Personal Social Service </w:t>
            </w:r>
            <w:proofErr w:type="spellStart"/>
            <w:r w:rsidRPr="008331C6">
              <w:rPr>
                <w:rFonts w:ascii="Times New Roman" w:hAnsi="Times New Roman" w:cs="Times New Roman"/>
                <w:b/>
                <w:bCs/>
                <w:sz w:val="20"/>
                <w:szCs w:val="20"/>
              </w:rPr>
              <w:t>Costs</w:t>
            </w:r>
            <w:r w:rsidRPr="008331C6">
              <w:rPr>
                <w:rFonts w:ascii="Times New Roman" w:hAnsi="Times New Roman" w:cs="Times New Roman"/>
                <w:b/>
                <w:bCs/>
                <w:sz w:val="20"/>
                <w:szCs w:val="20"/>
                <w:vertAlign w:val="superscript"/>
              </w:rPr>
              <w:t>a</w:t>
            </w:r>
            <w:proofErr w:type="spellEnd"/>
          </w:p>
        </w:tc>
      </w:tr>
      <w:tr w:rsidR="008331C6" w:rsidRPr="008331C6" w14:paraId="63913619" w14:textId="77777777" w:rsidTr="003C0D8C">
        <w:trPr>
          <w:trHeight w:val="409"/>
          <w:jc w:val="center"/>
        </w:trPr>
        <w:tc>
          <w:tcPr>
            <w:tcW w:w="0" w:type="auto"/>
          </w:tcPr>
          <w:p w14:paraId="31EA83C8"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 xml:space="preserve">Non-problem gambling </w:t>
            </w:r>
          </w:p>
          <w:p w14:paraId="0CCE6AC6" w14:textId="7A0D9DCE"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(PGSI 0)</w:t>
            </w:r>
          </w:p>
        </w:tc>
        <w:tc>
          <w:tcPr>
            <w:tcW w:w="0" w:type="auto"/>
          </w:tcPr>
          <w:p w14:paraId="65E2DC9C"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215</w:t>
            </w:r>
          </w:p>
        </w:tc>
        <w:tc>
          <w:tcPr>
            <w:tcW w:w="0" w:type="auto"/>
          </w:tcPr>
          <w:p w14:paraId="4B362CBB"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876.62</w:t>
            </w:r>
          </w:p>
          <w:p w14:paraId="785ED686" w14:textId="6D8DBD5C"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(603.61, 1</w:t>
            </w:r>
            <w:r w:rsidR="00513F16" w:rsidRPr="008331C6">
              <w:rPr>
                <w:rFonts w:ascii="Times New Roman" w:hAnsi="Times New Roman" w:cs="Times New Roman"/>
                <w:sz w:val="20"/>
                <w:szCs w:val="20"/>
              </w:rPr>
              <w:t>,</w:t>
            </w:r>
            <w:r w:rsidRPr="008331C6">
              <w:rPr>
                <w:rFonts w:ascii="Times New Roman" w:hAnsi="Times New Roman" w:cs="Times New Roman"/>
                <w:sz w:val="20"/>
                <w:szCs w:val="20"/>
              </w:rPr>
              <w:t>149.64)</w:t>
            </w:r>
          </w:p>
        </w:tc>
        <w:tc>
          <w:tcPr>
            <w:tcW w:w="0" w:type="auto"/>
          </w:tcPr>
          <w:p w14:paraId="6958D5A7"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0.72</w:t>
            </w:r>
          </w:p>
          <w:p w14:paraId="100954FE"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(0.69, 0.74)</w:t>
            </w:r>
          </w:p>
        </w:tc>
        <w:tc>
          <w:tcPr>
            <w:tcW w:w="0" w:type="auto"/>
          </w:tcPr>
          <w:p w14:paraId="510E4846"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72.22</w:t>
            </w:r>
          </w:p>
          <w:p w14:paraId="2BF78185"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(70.03, 74.41)</w:t>
            </w:r>
          </w:p>
        </w:tc>
        <w:tc>
          <w:tcPr>
            <w:tcW w:w="0" w:type="auto"/>
          </w:tcPr>
          <w:p w14:paraId="513087DC" w14:textId="77777777" w:rsidR="006F1BE9" w:rsidRPr="008331C6" w:rsidRDefault="006F1BE9" w:rsidP="006F1BE9">
            <w:pPr>
              <w:rPr>
                <w:rFonts w:ascii="Times New Roman" w:hAnsi="Times New Roman" w:cs="Times New Roman"/>
                <w:sz w:val="20"/>
                <w:szCs w:val="20"/>
              </w:rPr>
            </w:pPr>
          </w:p>
        </w:tc>
        <w:tc>
          <w:tcPr>
            <w:tcW w:w="0" w:type="auto"/>
          </w:tcPr>
          <w:p w14:paraId="4DD8D3C5" w14:textId="77777777" w:rsidR="006F1BE9" w:rsidRPr="008331C6" w:rsidRDefault="006F1BE9" w:rsidP="006F1BE9">
            <w:pPr>
              <w:rPr>
                <w:rFonts w:ascii="Times New Roman" w:hAnsi="Times New Roman" w:cs="Times New Roman"/>
                <w:sz w:val="20"/>
                <w:szCs w:val="20"/>
              </w:rPr>
            </w:pPr>
          </w:p>
        </w:tc>
        <w:tc>
          <w:tcPr>
            <w:tcW w:w="0" w:type="auto"/>
          </w:tcPr>
          <w:p w14:paraId="12410609" w14:textId="77777777" w:rsidR="006F1BE9" w:rsidRPr="008331C6" w:rsidRDefault="006F1BE9" w:rsidP="006F1BE9">
            <w:pPr>
              <w:rPr>
                <w:rFonts w:ascii="Times New Roman" w:hAnsi="Times New Roman" w:cs="Times New Roman"/>
                <w:sz w:val="20"/>
                <w:szCs w:val="20"/>
              </w:rPr>
            </w:pPr>
          </w:p>
        </w:tc>
      </w:tr>
      <w:tr w:rsidR="008331C6" w:rsidRPr="008331C6" w14:paraId="623DF74C" w14:textId="77777777" w:rsidTr="00E279A6">
        <w:trPr>
          <w:jc w:val="center"/>
        </w:trPr>
        <w:tc>
          <w:tcPr>
            <w:tcW w:w="0" w:type="auto"/>
          </w:tcPr>
          <w:p w14:paraId="54D54B13" w14:textId="77777777" w:rsidR="006F1BE9" w:rsidRPr="008331C6" w:rsidRDefault="006F1BE9" w:rsidP="006F1BE9">
            <w:pPr>
              <w:rPr>
                <w:rFonts w:ascii="Times New Roman" w:hAnsi="Times New Roman" w:cs="Times New Roman"/>
                <w:sz w:val="20"/>
                <w:szCs w:val="20"/>
              </w:rPr>
            </w:pPr>
          </w:p>
          <w:p w14:paraId="15AE0A9F"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 xml:space="preserve">Low-risk gambling </w:t>
            </w:r>
          </w:p>
          <w:p w14:paraId="50DA2CC2" w14:textId="776BD3E1"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(PGSI 1-2)</w:t>
            </w:r>
          </w:p>
        </w:tc>
        <w:tc>
          <w:tcPr>
            <w:tcW w:w="0" w:type="auto"/>
          </w:tcPr>
          <w:p w14:paraId="5CF3F4C1" w14:textId="77777777" w:rsidR="006F1BE9" w:rsidRPr="008331C6" w:rsidRDefault="006F1BE9" w:rsidP="006F1BE9">
            <w:pPr>
              <w:rPr>
                <w:rFonts w:ascii="Times New Roman" w:hAnsi="Times New Roman" w:cs="Times New Roman"/>
                <w:sz w:val="20"/>
                <w:szCs w:val="20"/>
              </w:rPr>
            </w:pPr>
          </w:p>
          <w:p w14:paraId="160167A2"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51</w:t>
            </w:r>
          </w:p>
        </w:tc>
        <w:tc>
          <w:tcPr>
            <w:tcW w:w="0" w:type="auto"/>
          </w:tcPr>
          <w:p w14:paraId="4EF16B52" w14:textId="77777777" w:rsidR="006F1BE9" w:rsidRPr="008331C6" w:rsidRDefault="006F1BE9" w:rsidP="00FB4BFD">
            <w:pPr>
              <w:jc w:val="center"/>
              <w:rPr>
                <w:rFonts w:ascii="Times New Roman" w:hAnsi="Times New Roman" w:cs="Times New Roman"/>
                <w:sz w:val="20"/>
                <w:szCs w:val="20"/>
              </w:rPr>
            </w:pPr>
          </w:p>
          <w:p w14:paraId="1EAF0ED8"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601.07</w:t>
            </w:r>
          </w:p>
          <w:p w14:paraId="3CD93715" w14:textId="7D096C54"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(100.72, 1</w:t>
            </w:r>
            <w:r w:rsidR="00513F16" w:rsidRPr="008331C6">
              <w:rPr>
                <w:rFonts w:ascii="Times New Roman" w:hAnsi="Times New Roman" w:cs="Times New Roman"/>
                <w:sz w:val="20"/>
                <w:szCs w:val="20"/>
              </w:rPr>
              <w:t>,</w:t>
            </w:r>
            <w:r w:rsidRPr="008331C6">
              <w:rPr>
                <w:rFonts w:ascii="Times New Roman" w:hAnsi="Times New Roman" w:cs="Times New Roman"/>
                <w:sz w:val="20"/>
                <w:szCs w:val="20"/>
              </w:rPr>
              <w:t>101.42)</w:t>
            </w:r>
          </w:p>
        </w:tc>
        <w:tc>
          <w:tcPr>
            <w:tcW w:w="0" w:type="auto"/>
          </w:tcPr>
          <w:p w14:paraId="7422E676" w14:textId="77777777" w:rsidR="006F1BE9" w:rsidRPr="008331C6" w:rsidRDefault="006F1BE9" w:rsidP="00FB4BFD">
            <w:pPr>
              <w:jc w:val="center"/>
              <w:rPr>
                <w:rFonts w:ascii="Times New Roman" w:hAnsi="Times New Roman" w:cs="Times New Roman"/>
                <w:sz w:val="20"/>
                <w:szCs w:val="20"/>
              </w:rPr>
            </w:pPr>
          </w:p>
          <w:p w14:paraId="79F021CB"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0.75</w:t>
            </w:r>
          </w:p>
          <w:p w14:paraId="0C4D5C5D"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(0.70, 0.79)</w:t>
            </w:r>
          </w:p>
        </w:tc>
        <w:tc>
          <w:tcPr>
            <w:tcW w:w="0" w:type="auto"/>
          </w:tcPr>
          <w:p w14:paraId="0EDD19C1" w14:textId="77777777" w:rsidR="006F1BE9" w:rsidRPr="008331C6" w:rsidRDefault="006F1BE9" w:rsidP="00FB4BFD">
            <w:pPr>
              <w:jc w:val="center"/>
              <w:rPr>
                <w:rFonts w:ascii="Times New Roman" w:hAnsi="Times New Roman" w:cs="Times New Roman"/>
                <w:sz w:val="20"/>
                <w:szCs w:val="20"/>
              </w:rPr>
            </w:pPr>
          </w:p>
          <w:p w14:paraId="5331BCE8"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76.60</w:t>
            </w:r>
          </w:p>
          <w:p w14:paraId="3628E82C"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(72.59, 80.61)</w:t>
            </w:r>
          </w:p>
        </w:tc>
        <w:tc>
          <w:tcPr>
            <w:tcW w:w="0" w:type="auto"/>
          </w:tcPr>
          <w:p w14:paraId="5A5FBC4B" w14:textId="77777777" w:rsidR="006F1BE9" w:rsidRPr="008331C6" w:rsidRDefault="006F1BE9" w:rsidP="00FB4BFD">
            <w:pPr>
              <w:jc w:val="center"/>
              <w:rPr>
                <w:rFonts w:ascii="Times New Roman" w:hAnsi="Times New Roman" w:cs="Times New Roman"/>
                <w:sz w:val="20"/>
                <w:szCs w:val="20"/>
              </w:rPr>
            </w:pPr>
          </w:p>
          <w:p w14:paraId="25C7810F"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-275.55</w:t>
            </w:r>
          </w:p>
          <w:p w14:paraId="71AEE0EE"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(-829.51, 278.42)</w:t>
            </w:r>
          </w:p>
        </w:tc>
        <w:tc>
          <w:tcPr>
            <w:tcW w:w="0" w:type="auto"/>
          </w:tcPr>
          <w:p w14:paraId="5CF80B69" w14:textId="77777777" w:rsidR="006F1BE9" w:rsidRPr="008331C6" w:rsidRDefault="006F1BE9" w:rsidP="00FB4BFD">
            <w:pPr>
              <w:jc w:val="center"/>
              <w:rPr>
                <w:rFonts w:ascii="Times New Roman" w:hAnsi="Times New Roman" w:cs="Times New Roman"/>
                <w:sz w:val="20"/>
                <w:szCs w:val="20"/>
              </w:rPr>
            </w:pPr>
          </w:p>
          <w:p w14:paraId="32DAAC36"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0.03</w:t>
            </w:r>
          </w:p>
          <w:p w14:paraId="0A0D7122"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(-0.02, 0.08)</w:t>
            </w:r>
          </w:p>
        </w:tc>
        <w:tc>
          <w:tcPr>
            <w:tcW w:w="0" w:type="auto"/>
          </w:tcPr>
          <w:p w14:paraId="40B9CCD7" w14:textId="77777777" w:rsidR="006F1BE9" w:rsidRPr="008331C6" w:rsidRDefault="006F1BE9" w:rsidP="00FB4BFD">
            <w:pPr>
              <w:jc w:val="center"/>
              <w:rPr>
                <w:rFonts w:ascii="Times New Roman" w:hAnsi="Times New Roman" w:cs="Times New Roman"/>
                <w:sz w:val="20"/>
                <w:szCs w:val="20"/>
              </w:rPr>
            </w:pPr>
          </w:p>
          <w:p w14:paraId="32F42361"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4.38</w:t>
            </w:r>
          </w:p>
          <w:p w14:paraId="5AFE20D2"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(-0.07, 8.82)</w:t>
            </w:r>
          </w:p>
        </w:tc>
      </w:tr>
      <w:tr w:rsidR="008331C6" w:rsidRPr="008331C6" w14:paraId="3CA0F193" w14:textId="77777777" w:rsidTr="00E279A6">
        <w:trPr>
          <w:jc w:val="center"/>
        </w:trPr>
        <w:tc>
          <w:tcPr>
            <w:tcW w:w="0" w:type="auto"/>
          </w:tcPr>
          <w:p w14:paraId="7E4504BC" w14:textId="77777777" w:rsidR="006F1BE9" w:rsidRPr="008331C6" w:rsidRDefault="006F1BE9" w:rsidP="006F1BE9">
            <w:pPr>
              <w:rPr>
                <w:rFonts w:ascii="Times New Roman" w:hAnsi="Times New Roman" w:cs="Times New Roman"/>
                <w:sz w:val="20"/>
                <w:szCs w:val="20"/>
              </w:rPr>
            </w:pPr>
          </w:p>
          <w:p w14:paraId="38D3903E"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 xml:space="preserve">Moderate-risk gambling </w:t>
            </w:r>
          </w:p>
          <w:p w14:paraId="27515C63" w14:textId="7EAC5C3D"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(PGSI 3-7)</w:t>
            </w:r>
          </w:p>
          <w:p w14:paraId="77520ED7" w14:textId="77777777" w:rsidR="006F1BE9" w:rsidRPr="008331C6" w:rsidRDefault="006F1BE9" w:rsidP="006F1BE9">
            <w:pPr>
              <w:rPr>
                <w:rFonts w:ascii="Times New Roman" w:hAnsi="Times New Roman" w:cs="Times New Roman"/>
                <w:sz w:val="20"/>
                <w:szCs w:val="20"/>
              </w:rPr>
            </w:pPr>
          </w:p>
        </w:tc>
        <w:tc>
          <w:tcPr>
            <w:tcW w:w="0" w:type="auto"/>
          </w:tcPr>
          <w:p w14:paraId="221035E2" w14:textId="77777777" w:rsidR="006F1BE9" w:rsidRPr="008331C6" w:rsidRDefault="006F1BE9" w:rsidP="006F1BE9">
            <w:pPr>
              <w:rPr>
                <w:rFonts w:ascii="Times New Roman" w:hAnsi="Times New Roman" w:cs="Times New Roman"/>
                <w:sz w:val="20"/>
                <w:szCs w:val="20"/>
              </w:rPr>
            </w:pPr>
          </w:p>
          <w:p w14:paraId="62EFE89B"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73</w:t>
            </w:r>
          </w:p>
        </w:tc>
        <w:tc>
          <w:tcPr>
            <w:tcW w:w="0" w:type="auto"/>
          </w:tcPr>
          <w:p w14:paraId="28BB636B" w14:textId="77777777" w:rsidR="006F1BE9" w:rsidRPr="008331C6" w:rsidRDefault="006F1BE9" w:rsidP="00FB4BFD">
            <w:pPr>
              <w:jc w:val="center"/>
              <w:rPr>
                <w:rFonts w:ascii="Times New Roman" w:hAnsi="Times New Roman" w:cs="Times New Roman"/>
                <w:sz w:val="20"/>
                <w:szCs w:val="20"/>
              </w:rPr>
            </w:pPr>
          </w:p>
          <w:p w14:paraId="37E1C2EF"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457.44</w:t>
            </w:r>
          </w:p>
          <w:p w14:paraId="6B00141A"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(40.80, 874.07)</w:t>
            </w:r>
          </w:p>
        </w:tc>
        <w:tc>
          <w:tcPr>
            <w:tcW w:w="0" w:type="auto"/>
          </w:tcPr>
          <w:p w14:paraId="7D101C02" w14:textId="77777777" w:rsidR="006F1BE9" w:rsidRPr="008331C6" w:rsidRDefault="006F1BE9" w:rsidP="00FB4BFD">
            <w:pPr>
              <w:jc w:val="center"/>
              <w:rPr>
                <w:rFonts w:ascii="Times New Roman" w:hAnsi="Times New Roman" w:cs="Times New Roman"/>
                <w:sz w:val="20"/>
                <w:szCs w:val="20"/>
              </w:rPr>
            </w:pPr>
          </w:p>
          <w:p w14:paraId="6E0F6E96"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0.80</w:t>
            </w:r>
          </w:p>
          <w:p w14:paraId="6112660E"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(0.76, 0.84)</w:t>
            </w:r>
          </w:p>
        </w:tc>
        <w:tc>
          <w:tcPr>
            <w:tcW w:w="0" w:type="auto"/>
          </w:tcPr>
          <w:p w14:paraId="19E200C7" w14:textId="77777777" w:rsidR="006F1BE9" w:rsidRPr="008331C6" w:rsidRDefault="006F1BE9" w:rsidP="00FB4BFD">
            <w:pPr>
              <w:jc w:val="center"/>
              <w:rPr>
                <w:rFonts w:ascii="Times New Roman" w:hAnsi="Times New Roman" w:cs="Times New Roman"/>
                <w:sz w:val="20"/>
                <w:szCs w:val="20"/>
              </w:rPr>
            </w:pPr>
          </w:p>
          <w:p w14:paraId="0E449608"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73.22</w:t>
            </w:r>
          </w:p>
          <w:p w14:paraId="783C6C2C"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(69.88, 76.56)</w:t>
            </w:r>
          </w:p>
        </w:tc>
        <w:tc>
          <w:tcPr>
            <w:tcW w:w="0" w:type="auto"/>
          </w:tcPr>
          <w:p w14:paraId="410EC7D3" w14:textId="77777777" w:rsidR="006F1BE9" w:rsidRPr="008331C6" w:rsidRDefault="006F1BE9" w:rsidP="00FB4BFD">
            <w:pPr>
              <w:jc w:val="center"/>
              <w:rPr>
                <w:rFonts w:ascii="Times New Roman" w:hAnsi="Times New Roman" w:cs="Times New Roman"/>
                <w:sz w:val="20"/>
                <w:szCs w:val="20"/>
              </w:rPr>
            </w:pPr>
          </w:p>
          <w:p w14:paraId="6F14BC98"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-419.19</w:t>
            </w:r>
          </w:p>
          <w:p w14:paraId="09941659"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(-916.94, 78.57)</w:t>
            </w:r>
          </w:p>
        </w:tc>
        <w:tc>
          <w:tcPr>
            <w:tcW w:w="0" w:type="auto"/>
          </w:tcPr>
          <w:p w14:paraId="112A0304" w14:textId="77777777" w:rsidR="006F1BE9" w:rsidRPr="008331C6" w:rsidRDefault="006F1BE9" w:rsidP="00FB4BFD">
            <w:pPr>
              <w:jc w:val="center"/>
              <w:rPr>
                <w:rFonts w:ascii="Times New Roman" w:hAnsi="Times New Roman" w:cs="Times New Roman"/>
                <w:sz w:val="20"/>
                <w:szCs w:val="20"/>
              </w:rPr>
            </w:pPr>
          </w:p>
          <w:p w14:paraId="13C26A27"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0.08</w:t>
            </w:r>
          </w:p>
          <w:p w14:paraId="246F0867"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(0.03, 0.12)</w:t>
            </w:r>
          </w:p>
        </w:tc>
        <w:tc>
          <w:tcPr>
            <w:tcW w:w="0" w:type="auto"/>
          </w:tcPr>
          <w:p w14:paraId="52A20DAA" w14:textId="77777777" w:rsidR="006F1BE9" w:rsidRPr="008331C6" w:rsidRDefault="006F1BE9" w:rsidP="00FB4BFD">
            <w:pPr>
              <w:jc w:val="center"/>
              <w:rPr>
                <w:rFonts w:ascii="Times New Roman" w:hAnsi="Times New Roman" w:cs="Times New Roman"/>
                <w:sz w:val="20"/>
                <w:szCs w:val="20"/>
              </w:rPr>
            </w:pPr>
          </w:p>
          <w:p w14:paraId="2DF32014"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1.00</w:t>
            </w:r>
          </w:p>
          <w:p w14:paraId="632279A1"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(-3.00, 4.99)</w:t>
            </w:r>
          </w:p>
        </w:tc>
      </w:tr>
      <w:tr w:rsidR="008331C6" w:rsidRPr="008331C6" w14:paraId="3BF05B64" w14:textId="77777777" w:rsidTr="00E279A6">
        <w:trPr>
          <w:jc w:val="center"/>
        </w:trPr>
        <w:tc>
          <w:tcPr>
            <w:tcW w:w="0" w:type="auto"/>
          </w:tcPr>
          <w:p w14:paraId="05607750" w14:textId="355B99F4"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Problem gambling (</w:t>
            </w:r>
            <w:proofErr w:type="gramStart"/>
            <w:r w:rsidRPr="008331C6">
              <w:rPr>
                <w:rFonts w:ascii="Times New Roman" w:hAnsi="Times New Roman" w:cs="Times New Roman"/>
                <w:sz w:val="20"/>
                <w:szCs w:val="20"/>
              </w:rPr>
              <w:t>PGSI  ≥</w:t>
            </w:r>
            <w:proofErr w:type="gramEnd"/>
            <w:r w:rsidRPr="008331C6">
              <w:rPr>
                <w:rFonts w:ascii="Times New Roman" w:hAnsi="Times New Roman" w:cs="Times New Roman"/>
                <w:sz w:val="20"/>
                <w:szCs w:val="20"/>
              </w:rPr>
              <w:t>8)</w:t>
            </w:r>
          </w:p>
        </w:tc>
        <w:tc>
          <w:tcPr>
            <w:tcW w:w="0" w:type="auto"/>
          </w:tcPr>
          <w:p w14:paraId="60CDE28C"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249</w:t>
            </w:r>
          </w:p>
        </w:tc>
        <w:tc>
          <w:tcPr>
            <w:tcW w:w="0" w:type="auto"/>
          </w:tcPr>
          <w:p w14:paraId="5578EE53"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286.79</w:t>
            </w:r>
          </w:p>
          <w:p w14:paraId="1B5BBB59"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(26.85, 546.74)</w:t>
            </w:r>
          </w:p>
        </w:tc>
        <w:tc>
          <w:tcPr>
            <w:tcW w:w="0" w:type="auto"/>
          </w:tcPr>
          <w:p w14:paraId="292F0CF7"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0.84</w:t>
            </w:r>
          </w:p>
          <w:p w14:paraId="0D112C16"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(0.82, 0.87)</w:t>
            </w:r>
          </w:p>
        </w:tc>
        <w:tc>
          <w:tcPr>
            <w:tcW w:w="0" w:type="auto"/>
          </w:tcPr>
          <w:p w14:paraId="66D4FEFD"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82.39</w:t>
            </w:r>
          </w:p>
          <w:p w14:paraId="14471631"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(80.30, 84.47)</w:t>
            </w:r>
          </w:p>
        </w:tc>
        <w:tc>
          <w:tcPr>
            <w:tcW w:w="0" w:type="auto"/>
          </w:tcPr>
          <w:p w14:paraId="062B06F5"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-589.83</w:t>
            </w:r>
          </w:p>
          <w:p w14:paraId="3BB69E79" w14:textId="58C87FE1"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w:t>
            </w:r>
            <w:r w:rsidR="00953E1B" w:rsidRPr="008331C6">
              <w:rPr>
                <w:rFonts w:ascii="Times New Roman" w:hAnsi="Times New Roman" w:cs="Times New Roman"/>
                <w:sz w:val="20"/>
                <w:szCs w:val="20"/>
              </w:rPr>
              <w:t>,</w:t>
            </w:r>
            <w:r w:rsidRPr="008331C6">
              <w:rPr>
                <w:rFonts w:ascii="Times New Roman" w:hAnsi="Times New Roman" w:cs="Times New Roman"/>
                <w:sz w:val="20"/>
                <w:szCs w:val="20"/>
              </w:rPr>
              <w:t>016.31, -163.34)</w:t>
            </w:r>
          </w:p>
        </w:tc>
        <w:tc>
          <w:tcPr>
            <w:tcW w:w="0" w:type="auto"/>
          </w:tcPr>
          <w:p w14:paraId="67EA6E02"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0.12</w:t>
            </w:r>
          </w:p>
          <w:p w14:paraId="278B2BB4"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(0.09, 0.16)</w:t>
            </w:r>
          </w:p>
        </w:tc>
        <w:tc>
          <w:tcPr>
            <w:tcW w:w="0" w:type="auto"/>
          </w:tcPr>
          <w:p w14:paraId="21185E3A"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10.17</w:t>
            </w:r>
          </w:p>
          <w:p w14:paraId="3EE395A3"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(6.74, 13.59)</w:t>
            </w:r>
          </w:p>
        </w:tc>
      </w:tr>
      <w:tr w:rsidR="008331C6" w:rsidRPr="008331C6" w14:paraId="7E5EAE57" w14:textId="77777777" w:rsidTr="00E279A6">
        <w:trPr>
          <w:jc w:val="center"/>
        </w:trPr>
        <w:tc>
          <w:tcPr>
            <w:tcW w:w="0" w:type="auto"/>
            <w:gridSpan w:val="8"/>
          </w:tcPr>
          <w:p w14:paraId="77299AEF" w14:textId="77777777" w:rsidR="007F0E03" w:rsidRPr="008331C6" w:rsidRDefault="007F0E03" w:rsidP="006F1BE9">
            <w:pPr>
              <w:rPr>
                <w:rFonts w:ascii="Times New Roman" w:hAnsi="Times New Roman" w:cs="Times New Roman"/>
                <w:b/>
                <w:bCs/>
                <w:sz w:val="20"/>
                <w:szCs w:val="20"/>
              </w:rPr>
            </w:pPr>
          </w:p>
          <w:p w14:paraId="0EEEE89E" w14:textId="2D4625EC" w:rsidR="006F1BE9" w:rsidRPr="008331C6" w:rsidRDefault="006F1BE9" w:rsidP="006F1BE9">
            <w:pPr>
              <w:rPr>
                <w:rFonts w:ascii="Times New Roman" w:hAnsi="Times New Roman" w:cs="Times New Roman"/>
                <w:b/>
                <w:bCs/>
                <w:sz w:val="20"/>
                <w:szCs w:val="20"/>
                <w:vertAlign w:val="superscript"/>
              </w:rPr>
            </w:pPr>
            <w:r w:rsidRPr="008331C6">
              <w:rPr>
                <w:rFonts w:ascii="Times New Roman" w:hAnsi="Times New Roman" w:cs="Times New Roman"/>
                <w:b/>
                <w:bCs/>
                <w:sz w:val="20"/>
                <w:szCs w:val="20"/>
              </w:rPr>
              <w:t xml:space="preserve">Societal </w:t>
            </w:r>
            <w:proofErr w:type="spellStart"/>
            <w:r w:rsidRPr="008331C6">
              <w:rPr>
                <w:rFonts w:ascii="Times New Roman" w:hAnsi="Times New Roman" w:cs="Times New Roman"/>
                <w:b/>
                <w:bCs/>
                <w:sz w:val="20"/>
                <w:szCs w:val="20"/>
              </w:rPr>
              <w:t>Costs</w:t>
            </w:r>
            <w:r w:rsidRPr="008331C6">
              <w:rPr>
                <w:rFonts w:ascii="Times New Roman" w:hAnsi="Times New Roman" w:cs="Times New Roman"/>
                <w:b/>
                <w:bCs/>
                <w:sz w:val="20"/>
                <w:szCs w:val="20"/>
                <w:vertAlign w:val="superscript"/>
              </w:rPr>
              <w:t>a</w:t>
            </w:r>
            <w:proofErr w:type="spellEnd"/>
          </w:p>
        </w:tc>
      </w:tr>
      <w:tr w:rsidR="008331C6" w:rsidRPr="008331C6" w14:paraId="0DA3DB54" w14:textId="77777777" w:rsidTr="00E279A6">
        <w:trPr>
          <w:jc w:val="center"/>
        </w:trPr>
        <w:tc>
          <w:tcPr>
            <w:tcW w:w="0" w:type="auto"/>
          </w:tcPr>
          <w:p w14:paraId="1153419C"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 xml:space="preserve">Non-problem gambling </w:t>
            </w:r>
          </w:p>
          <w:p w14:paraId="4208B6D8" w14:textId="162E00FB"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(PGSI 0</w:t>
            </w:r>
            <w:r w:rsidR="00A06E54" w:rsidRPr="008331C6">
              <w:rPr>
                <w:rFonts w:ascii="Times New Roman" w:hAnsi="Times New Roman" w:cs="Times New Roman"/>
                <w:sz w:val="20"/>
                <w:szCs w:val="20"/>
              </w:rPr>
              <w:t>)</w:t>
            </w:r>
          </w:p>
        </w:tc>
        <w:tc>
          <w:tcPr>
            <w:tcW w:w="0" w:type="auto"/>
          </w:tcPr>
          <w:p w14:paraId="635B46A5"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213</w:t>
            </w:r>
          </w:p>
        </w:tc>
        <w:tc>
          <w:tcPr>
            <w:tcW w:w="0" w:type="auto"/>
          </w:tcPr>
          <w:p w14:paraId="3FB22167" w14:textId="49991253"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199.04</w:t>
            </w:r>
          </w:p>
          <w:p w14:paraId="2FB830C1" w14:textId="7DE860C4"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692.04,</w:t>
            </w:r>
            <w:r w:rsidR="0069419C" w:rsidRPr="008331C6">
              <w:rPr>
                <w:rFonts w:ascii="Times New Roman" w:hAnsi="Times New Roman" w:cs="Times New Roman"/>
                <w:sz w:val="20"/>
                <w:szCs w:val="20"/>
              </w:rPr>
              <w:t xml:space="preserve"> </w:t>
            </w:r>
            <w:r w:rsidRPr="008331C6">
              <w:rPr>
                <w:rFonts w:ascii="Times New Roman" w:hAnsi="Times New Roman" w:cs="Times New Roman"/>
                <w:sz w:val="20"/>
                <w:szCs w:val="20"/>
              </w:rPr>
              <w:t>2</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706.05)</w:t>
            </w:r>
          </w:p>
        </w:tc>
        <w:tc>
          <w:tcPr>
            <w:tcW w:w="0" w:type="auto"/>
          </w:tcPr>
          <w:p w14:paraId="483328C4"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0.72</w:t>
            </w:r>
          </w:p>
          <w:p w14:paraId="6DAFBA12"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(0.70, 0.75)</w:t>
            </w:r>
          </w:p>
        </w:tc>
        <w:tc>
          <w:tcPr>
            <w:tcW w:w="0" w:type="auto"/>
          </w:tcPr>
          <w:p w14:paraId="098240B3"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72.39</w:t>
            </w:r>
          </w:p>
          <w:p w14:paraId="64F8C5C0"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(70.20, 74.59)</w:t>
            </w:r>
          </w:p>
        </w:tc>
        <w:tc>
          <w:tcPr>
            <w:tcW w:w="0" w:type="auto"/>
          </w:tcPr>
          <w:p w14:paraId="36C755D4" w14:textId="77777777" w:rsidR="006F1BE9" w:rsidRPr="008331C6" w:rsidRDefault="006F1BE9" w:rsidP="006F1BE9">
            <w:pPr>
              <w:rPr>
                <w:rFonts w:ascii="Times New Roman" w:hAnsi="Times New Roman" w:cs="Times New Roman"/>
                <w:sz w:val="20"/>
                <w:szCs w:val="20"/>
              </w:rPr>
            </w:pPr>
          </w:p>
        </w:tc>
        <w:tc>
          <w:tcPr>
            <w:tcW w:w="0" w:type="auto"/>
          </w:tcPr>
          <w:p w14:paraId="18348241" w14:textId="77777777" w:rsidR="006F1BE9" w:rsidRPr="008331C6" w:rsidRDefault="006F1BE9" w:rsidP="006F1BE9">
            <w:pPr>
              <w:rPr>
                <w:rFonts w:ascii="Times New Roman" w:hAnsi="Times New Roman" w:cs="Times New Roman"/>
                <w:sz w:val="20"/>
                <w:szCs w:val="20"/>
              </w:rPr>
            </w:pPr>
          </w:p>
        </w:tc>
        <w:tc>
          <w:tcPr>
            <w:tcW w:w="0" w:type="auto"/>
          </w:tcPr>
          <w:p w14:paraId="3175C218" w14:textId="77777777" w:rsidR="006F1BE9" w:rsidRPr="008331C6" w:rsidRDefault="006F1BE9" w:rsidP="006F1BE9">
            <w:pPr>
              <w:rPr>
                <w:rFonts w:ascii="Times New Roman" w:hAnsi="Times New Roman" w:cs="Times New Roman"/>
                <w:sz w:val="20"/>
                <w:szCs w:val="20"/>
              </w:rPr>
            </w:pPr>
          </w:p>
        </w:tc>
      </w:tr>
      <w:tr w:rsidR="008331C6" w:rsidRPr="008331C6" w14:paraId="73BF0049" w14:textId="77777777" w:rsidTr="00E279A6">
        <w:trPr>
          <w:jc w:val="center"/>
        </w:trPr>
        <w:tc>
          <w:tcPr>
            <w:tcW w:w="0" w:type="auto"/>
          </w:tcPr>
          <w:p w14:paraId="6221D95D" w14:textId="77777777" w:rsidR="006F1BE9" w:rsidRPr="008331C6" w:rsidRDefault="006F1BE9" w:rsidP="006F1BE9">
            <w:pPr>
              <w:rPr>
                <w:rFonts w:ascii="Times New Roman" w:hAnsi="Times New Roman" w:cs="Times New Roman"/>
                <w:sz w:val="20"/>
                <w:szCs w:val="20"/>
              </w:rPr>
            </w:pPr>
          </w:p>
          <w:p w14:paraId="479CB94C" w14:textId="56D53943"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Low-risk gambling (PGSI 1-2)</w:t>
            </w:r>
          </w:p>
        </w:tc>
        <w:tc>
          <w:tcPr>
            <w:tcW w:w="0" w:type="auto"/>
          </w:tcPr>
          <w:p w14:paraId="627D83C1" w14:textId="77777777" w:rsidR="006F1BE9" w:rsidRPr="008331C6" w:rsidRDefault="006F1BE9" w:rsidP="006F1BE9">
            <w:pPr>
              <w:rPr>
                <w:rFonts w:ascii="Times New Roman" w:hAnsi="Times New Roman" w:cs="Times New Roman"/>
                <w:sz w:val="20"/>
                <w:szCs w:val="20"/>
              </w:rPr>
            </w:pPr>
          </w:p>
          <w:p w14:paraId="04347994"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48</w:t>
            </w:r>
          </w:p>
        </w:tc>
        <w:tc>
          <w:tcPr>
            <w:tcW w:w="0" w:type="auto"/>
          </w:tcPr>
          <w:p w14:paraId="6C28DCE8" w14:textId="77777777" w:rsidR="006F1BE9" w:rsidRPr="008331C6" w:rsidRDefault="006F1BE9" w:rsidP="00FB4BFD">
            <w:pPr>
              <w:jc w:val="center"/>
              <w:rPr>
                <w:rFonts w:ascii="Times New Roman" w:hAnsi="Times New Roman" w:cs="Times New Roman"/>
                <w:sz w:val="20"/>
                <w:szCs w:val="20"/>
              </w:rPr>
            </w:pPr>
          </w:p>
          <w:p w14:paraId="76AFAEAF" w14:textId="1060DC46"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143.62</w:t>
            </w:r>
          </w:p>
          <w:p w14:paraId="4CCD59E6" w14:textId="71CE4292"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196.89, 3</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090.36)</w:t>
            </w:r>
          </w:p>
        </w:tc>
        <w:tc>
          <w:tcPr>
            <w:tcW w:w="0" w:type="auto"/>
          </w:tcPr>
          <w:p w14:paraId="7CFE9CCD" w14:textId="77777777" w:rsidR="006F1BE9" w:rsidRPr="008331C6" w:rsidRDefault="006F1BE9" w:rsidP="00FB4BFD">
            <w:pPr>
              <w:jc w:val="center"/>
              <w:rPr>
                <w:rFonts w:ascii="Times New Roman" w:hAnsi="Times New Roman" w:cs="Times New Roman"/>
                <w:sz w:val="20"/>
                <w:szCs w:val="20"/>
              </w:rPr>
            </w:pPr>
          </w:p>
          <w:p w14:paraId="4ED252EB"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0.75</w:t>
            </w:r>
          </w:p>
          <w:p w14:paraId="75C3D151"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(0.70, 0.79)</w:t>
            </w:r>
          </w:p>
        </w:tc>
        <w:tc>
          <w:tcPr>
            <w:tcW w:w="0" w:type="auto"/>
          </w:tcPr>
          <w:p w14:paraId="7442095B" w14:textId="77777777" w:rsidR="006F1BE9" w:rsidRPr="008331C6" w:rsidRDefault="006F1BE9" w:rsidP="00FB4BFD">
            <w:pPr>
              <w:jc w:val="center"/>
              <w:rPr>
                <w:rFonts w:ascii="Times New Roman" w:hAnsi="Times New Roman" w:cs="Times New Roman"/>
                <w:sz w:val="20"/>
                <w:szCs w:val="20"/>
              </w:rPr>
            </w:pPr>
          </w:p>
          <w:p w14:paraId="246DEEDB"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76.14</w:t>
            </w:r>
          </w:p>
          <w:p w14:paraId="287118B5"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(72.04, 80.24)</w:t>
            </w:r>
          </w:p>
        </w:tc>
        <w:tc>
          <w:tcPr>
            <w:tcW w:w="0" w:type="auto"/>
          </w:tcPr>
          <w:p w14:paraId="15CDA6BB" w14:textId="77777777" w:rsidR="006F1BE9" w:rsidRPr="008331C6" w:rsidRDefault="006F1BE9" w:rsidP="00FB4BFD">
            <w:pPr>
              <w:jc w:val="center"/>
              <w:rPr>
                <w:rFonts w:ascii="Times New Roman" w:hAnsi="Times New Roman" w:cs="Times New Roman"/>
                <w:sz w:val="20"/>
                <w:szCs w:val="20"/>
              </w:rPr>
            </w:pPr>
          </w:p>
          <w:p w14:paraId="0D8218A5"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-55.42</w:t>
            </w:r>
          </w:p>
          <w:p w14:paraId="17FF062C" w14:textId="4D029522"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w:t>
            </w:r>
            <w:r w:rsidR="00953E1B" w:rsidRPr="008331C6">
              <w:rPr>
                <w:rFonts w:ascii="Times New Roman" w:hAnsi="Times New Roman" w:cs="Times New Roman"/>
                <w:sz w:val="20"/>
                <w:szCs w:val="20"/>
              </w:rPr>
              <w:t>,</w:t>
            </w:r>
            <w:r w:rsidRPr="008331C6">
              <w:rPr>
                <w:rFonts w:ascii="Times New Roman" w:hAnsi="Times New Roman" w:cs="Times New Roman"/>
                <w:sz w:val="20"/>
                <w:szCs w:val="20"/>
              </w:rPr>
              <w:t>098.66,987.82)</w:t>
            </w:r>
          </w:p>
        </w:tc>
        <w:tc>
          <w:tcPr>
            <w:tcW w:w="0" w:type="auto"/>
          </w:tcPr>
          <w:p w14:paraId="2D9C774A" w14:textId="77777777" w:rsidR="006F1BE9" w:rsidRPr="008331C6" w:rsidRDefault="006F1BE9" w:rsidP="00FB4BFD">
            <w:pPr>
              <w:jc w:val="center"/>
              <w:rPr>
                <w:rFonts w:ascii="Times New Roman" w:hAnsi="Times New Roman" w:cs="Times New Roman"/>
                <w:sz w:val="20"/>
                <w:szCs w:val="20"/>
              </w:rPr>
            </w:pPr>
          </w:p>
          <w:p w14:paraId="6699194A"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0.02</w:t>
            </w:r>
          </w:p>
          <w:p w14:paraId="1A6C09B2"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(-0.03, 0.08)</w:t>
            </w:r>
          </w:p>
        </w:tc>
        <w:tc>
          <w:tcPr>
            <w:tcW w:w="0" w:type="auto"/>
          </w:tcPr>
          <w:p w14:paraId="3DBCB506" w14:textId="77777777" w:rsidR="006F1BE9" w:rsidRPr="008331C6" w:rsidRDefault="006F1BE9" w:rsidP="00FB4BFD">
            <w:pPr>
              <w:jc w:val="center"/>
              <w:rPr>
                <w:rFonts w:ascii="Times New Roman" w:hAnsi="Times New Roman" w:cs="Times New Roman"/>
                <w:sz w:val="20"/>
                <w:szCs w:val="20"/>
              </w:rPr>
            </w:pPr>
          </w:p>
          <w:p w14:paraId="0B798C56"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3.74</w:t>
            </w:r>
          </w:p>
          <w:p w14:paraId="51097AF6"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(-0.77, 8.26)</w:t>
            </w:r>
          </w:p>
        </w:tc>
      </w:tr>
      <w:tr w:rsidR="008331C6" w:rsidRPr="008331C6" w14:paraId="4B4C1D06" w14:textId="77777777" w:rsidTr="00E279A6">
        <w:trPr>
          <w:jc w:val="center"/>
        </w:trPr>
        <w:tc>
          <w:tcPr>
            <w:tcW w:w="0" w:type="auto"/>
          </w:tcPr>
          <w:p w14:paraId="1F90F6E4" w14:textId="77777777" w:rsidR="006807A4" w:rsidRPr="008331C6" w:rsidRDefault="006807A4" w:rsidP="006F1BE9">
            <w:pPr>
              <w:rPr>
                <w:rFonts w:ascii="Times New Roman" w:hAnsi="Times New Roman" w:cs="Times New Roman"/>
                <w:sz w:val="20"/>
                <w:szCs w:val="20"/>
              </w:rPr>
            </w:pPr>
          </w:p>
          <w:p w14:paraId="017AF752" w14:textId="54D236E6"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 xml:space="preserve">Moderate-risk gambling </w:t>
            </w:r>
          </w:p>
          <w:p w14:paraId="656EAF92" w14:textId="7720125D"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(PGSI 3-7)</w:t>
            </w:r>
          </w:p>
          <w:p w14:paraId="62526960" w14:textId="77777777" w:rsidR="006F1BE9" w:rsidRPr="008331C6" w:rsidRDefault="006F1BE9" w:rsidP="006F1BE9">
            <w:pPr>
              <w:rPr>
                <w:rFonts w:ascii="Times New Roman" w:hAnsi="Times New Roman" w:cs="Times New Roman"/>
                <w:sz w:val="20"/>
                <w:szCs w:val="20"/>
              </w:rPr>
            </w:pPr>
          </w:p>
        </w:tc>
        <w:tc>
          <w:tcPr>
            <w:tcW w:w="0" w:type="auto"/>
          </w:tcPr>
          <w:p w14:paraId="483A713E" w14:textId="77777777" w:rsidR="006807A4" w:rsidRPr="008331C6" w:rsidRDefault="006807A4" w:rsidP="006F1BE9">
            <w:pPr>
              <w:rPr>
                <w:rFonts w:ascii="Times New Roman" w:hAnsi="Times New Roman" w:cs="Times New Roman"/>
                <w:sz w:val="20"/>
                <w:szCs w:val="20"/>
              </w:rPr>
            </w:pPr>
          </w:p>
          <w:p w14:paraId="0EA17E6A" w14:textId="175C3A6F"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71</w:t>
            </w:r>
          </w:p>
        </w:tc>
        <w:tc>
          <w:tcPr>
            <w:tcW w:w="0" w:type="auto"/>
          </w:tcPr>
          <w:p w14:paraId="63ED840D" w14:textId="77777777" w:rsidR="006807A4" w:rsidRPr="008331C6" w:rsidRDefault="006807A4" w:rsidP="00FB4BFD">
            <w:pPr>
              <w:jc w:val="center"/>
              <w:rPr>
                <w:rFonts w:ascii="Times New Roman" w:hAnsi="Times New Roman" w:cs="Times New Roman"/>
                <w:sz w:val="20"/>
                <w:szCs w:val="20"/>
              </w:rPr>
            </w:pPr>
          </w:p>
          <w:p w14:paraId="647B699E" w14:textId="6EEF13B0"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328.76</w:t>
            </w:r>
          </w:p>
          <w:p w14:paraId="6D8FCCAE" w14:textId="7FA09BA2"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548.97, 3</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108.55)</w:t>
            </w:r>
          </w:p>
        </w:tc>
        <w:tc>
          <w:tcPr>
            <w:tcW w:w="0" w:type="auto"/>
          </w:tcPr>
          <w:p w14:paraId="7310888D" w14:textId="77777777" w:rsidR="006807A4" w:rsidRPr="008331C6" w:rsidRDefault="006807A4" w:rsidP="00FB4BFD">
            <w:pPr>
              <w:jc w:val="center"/>
              <w:rPr>
                <w:rFonts w:ascii="Times New Roman" w:hAnsi="Times New Roman" w:cs="Times New Roman"/>
                <w:sz w:val="20"/>
                <w:szCs w:val="20"/>
              </w:rPr>
            </w:pPr>
          </w:p>
          <w:p w14:paraId="40AC19D6" w14:textId="29EFE42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0.80</w:t>
            </w:r>
          </w:p>
          <w:p w14:paraId="2567EC81"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(0.76, 0.84)</w:t>
            </w:r>
          </w:p>
        </w:tc>
        <w:tc>
          <w:tcPr>
            <w:tcW w:w="0" w:type="auto"/>
          </w:tcPr>
          <w:p w14:paraId="0B954EBB" w14:textId="77777777" w:rsidR="006807A4" w:rsidRPr="008331C6" w:rsidRDefault="006807A4" w:rsidP="00FB4BFD">
            <w:pPr>
              <w:jc w:val="center"/>
              <w:rPr>
                <w:rFonts w:ascii="Times New Roman" w:hAnsi="Times New Roman" w:cs="Times New Roman"/>
                <w:sz w:val="20"/>
                <w:szCs w:val="20"/>
              </w:rPr>
            </w:pPr>
          </w:p>
          <w:p w14:paraId="1EE8C876" w14:textId="5C538800"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72.58</w:t>
            </w:r>
          </w:p>
          <w:p w14:paraId="635F282A"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(69.21, 75.96)</w:t>
            </w:r>
          </w:p>
        </w:tc>
        <w:tc>
          <w:tcPr>
            <w:tcW w:w="0" w:type="auto"/>
          </w:tcPr>
          <w:p w14:paraId="09591EE1" w14:textId="77777777" w:rsidR="006807A4" w:rsidRPr="008331C6" w:rsidRDefault="006807A4" w:rsidP="00FB4BFD">
            <w:pPr>
              <w:jc w:val="center"/>
              <w:rPr>
                <w:rFonts w:ascii="Times New Roman" w:hAnsi="Times New Roman" w:cs="Times New Roman"/>
                <w:sz w:val="20"/>
                <w:szCs w:val="20"/>
              </w:rPr>
            </w:pPr>
          </w:p>
          <w:p w14:paraId="5494B02B" w14:textId="79FA1088"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129.72</w:t>
            </w:r>
          </w:p>
          <w:p w14:paraId="67374473" w14:textId="1806D28F"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(-800.04, 1</w:t>
            </w:r>
            <w:r w:rsidR="00953E1B" w:rsidRPr="008331C6">
              <w:rPr>
                <w:rFonts w:ascii="Times New Roman" w:hAnsi="Times New Roman" w:cs="Times New Roman"/>
                <w:sz w:val="20"/>
                <w:szCs w:val="20"/>
              </w:rPr>
              <w:t>,</w:t>
            </w:r>
            <w:r w:rsidRPr="008331C6">
              <w:rPr>
                <w:rFonts w:ascii="Times New Roman" w:hAnsi="Times New Roman" w:cs="Times New Roman"/>
                <w:sz w:val="20"/>
                <w:szCs w:val="20"/>
              </w:rPr>
              <w:t>059.48)</w:t>
            </w:r>
          </w:p>
        </w:tc>
        <w:tc>
          <w:tcPr>
            <w:tcW w:w="0" w:type="auto"/>
          </w:tcPr>
          <w:p w14:paraId="65202390" w14:textId="77777777" w:rsidR="006807A4" w:rsidRPr="008331C6" w:rsidRDefault="006807A4" w:rsidP="00FB4BFD">
            <w:pPr>
              <w:jc w:val="center"/>
              <w:rPr>
                <w:rFonts w:ascii="Times New Roman" w:hAnsi="Times New Roman" w:cs="Times New Roman"/>
                <w:sz w:val="20"/>
                <w:szCs w:val="20"/>
              </w:rPr>
            </w:pPr>
          </w:p>
          <w:p w14:paraId="4E49E005" w14:textId="3B025FC0"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0.08</w:t>
            </w:r>
          </w:p>
          <w:p w14:paraId="0323FD68"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(0.03, 0.13)</w:t>
            </w:r>
          </w:p>
        </w:tc>
        <w:tc>
          <w:tcPr>
            <w:tcW w:w="0" w:type="auto"/>
          </w:tcPr>
          <w:p w14:paraId="50D59103" w14:textId="77777777" w:rsidR="006807A4" w:rsidRPr="008331C6" w:rsidRDefault="006807A4" w:rsidP="00FB4BFD">
            <w:pPr>
              <w:jc w:val="center"/>
              <w:rPr>
                <w:rFonts w:ascii="Times New Roman" w:hAnsi="Times New Roman" w:cs="Times New Roman"/>
                <w:sz w:val="20"/>
                <w:szCs w:val="20"/>
              </w:rPr>
            </w:pPr>
          </w:p>
          <w:p w14:paraId="16BD2D3D" w14:textId="1D012AD9"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0.19</w:t>
            </w:r>
          </w:p>
          <w:p w14:paraId="727D4850"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(-3.84, 4.22)</w:t>
            </w:r>
          </w:p>
        </w:tc>
      </w:tr>
      <w:tr w:rsidR="008331C6" w:rsidRPr="008331C6" w14:paraId="5A3E4B3F" w14:textId="77777777" w:rsidTr="00E279A6">
        <w:trPr>
          <w:jc w:val="center"/>
        </w:trPr>
        <w:tc>
          <w:tcPr>
            <w:tcW w:w="0" w:type="auto"/>
          </w:tcPr>
          <w:p w14:paraId="420241AD" w14:textId="246D71E6"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Problem gambling (</w:t>
            </w:r>
            <w:proofErr w:type="gramStart"/>
            <w:r w:rsidRPr="008331C6">
              <w:rPr>
                <w:rFonts w:ascii="Times New Roman" w:hAnsi="Times New Roman" w:cs="Times New Roman"/>
                <w:sz w:val="20"/>
                <w:szCs w:val="20"/>
              </w:rPr>
              <w:t>PGSI  ≥</w:t>
            </w:r>
            <w:proofErr w:type="gramEnd"/>
            <w:r w:rsidRPr="008331C6">
              <w:rPr>
                <w:rFonts w:ascii="Times New Roman" w:hAnsi="Times New Roman" w:cs="Times New Roman"/>
                <w:sz w:val="20"/>
                <w:szCs w:val="20"/>
              </w:rPr>
              <w:t>8)</w:t>
            </w:r>
          </w:p>
        </w:tc>
        <w:tc>
          <w:tcPr>
            <w:tcW w:w="0" w:type="auto"/>
          </w:tcPr>
          <w:p w14:paraId="6B9E6329" w14:textId="77777777" w:rsidR="006F1BE9" w:rsidRPr="008331C6" w:rsidRDefault="006F1BE9" w:rsidP="006F1BE9">
            <w:pPr>
              <w:rPr>
                <w:rFonts w:ascii="Times New Roman" w:hAnsi="Times New Roman" w:cs="Times New Roman"/>
                <w:sz w:val="20"/>
                <w:szCs w:val="20"/>
              </w:rPr>
            </w:pPr>
            <w:r w:rsidRPr="008331C6">
              <w:rPr>
                <w:rFonts w:ascii="Times New Roman" w:hAnsi="Times New Roman" w:cs="Times New Roman"/>
                <w:sz w:val="20"/>
                <w:szCs w:val="20"/>
              </w:rPr>
              <w:t>243</w:t>
            </w:r>
          </w:p>
        </w:tc>
        <w:tc>
          <w:tcPr>
            <w:tcW w:w="0" w:type="auto"/>
          </w:tcPr>
          <w:p w14:paraId="64D42666" w14:textId="062D0999" w:rsidR="00D069F1"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2</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335.72</w:t>
            </w:r>
          </w:p>
          <w:p w14:paraId="364F0984" w14:textId="6EA931DD"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849.15, 2</w:t>
            </w:r>
            <w:r w:rsidR="002402C1" w:rsidRPr="008331C6">
              <w:rPr>
                <w:rFonts w:ascii="Times New Roman" w:hAnsi="Times New Roman" w:cs="Times New Roman"/>
                <w:sz w:val="20"/>
                <w:szCs w:val="20"/>
              </w:rPr>
              <w:t>,</w:t>
            </w:r>
            <w:r w:rsidRPr="008331C6">
              <w:rPr>
                <w:rFonts w:ascii="Times New Roman" w:hAnsi="Times New Roman" w:cs="Times New Roman"/>
                <w:sz w:val="20"/>
                <w:szCs w:val="20"/>
              </w:rPr>
              <w:t>822.29)</w:t>
            </w:r>
          </w:p>
        </w:tc>
        <w:tc>
          <w:tcPr>
            <w:tcW w:w="0" w:type="auto"/>
          </w:tcPr>
          <w:p w14:paraId="112CDCE8"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0.85</w:t>
            </w:r>
          </w:p>
          <w:p w14:paraId="01235C7E"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(0.82, 0.87)</w:t>
            </w:r>
          </w:p>
        </w:tc>
        <w:tc>
          <w:tcPr>
            <w:tcW w:w="0" w:type="auto"/>
          </w:tcPr>
          <w:p w14:paraId="44A007B1"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82.91</w:t>
            </w:r>
          </w:p>
          <w:p w14:paraId="4A53FACD"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(80.80, 85.02)</w:t>
            </w:r>
          </w:p>
        </w:tc>
        <w:tc>
          <w:tcPr>
            <w:tcW w:w="0" w:type="auto"/>
          </w:tcPr>
          <w:p w14:paraId="12C96630"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136.68</w:t>
            </w:r>
          </w:p>
          <w:p w14:paraId="5361FF80"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(-659.41, 932.76)</w:t>
            </w:r>
          </w:p>
        </w:tc>
        <w:tc>
          <w:tcPr>
            <w:tcW w:w="0" w:type="auto"/>
          </w:tcPr>
          <w:p w14:paraId="7193B6F3"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0.13</w:t>
            </w:r>
          </w:p>
          <w:p w14:paraId="4ADE863B"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(0.09, 0.16)</w:t>
            </w:r>
          </w:p>
        </w:tc>
        <w:tc>
          <w:tcPr>
            <w:tcW w:w="0" w:type="auto"/>
          </w:tcPr>
          <w:p w14:paraId="55D06C4F" w14:textId="77777777"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10.52</w:t>
            </w:r>
          </w:p>
          <w:p w14:paraId="73DC01CF" w14:textId="7F7C3AF3" w:rsidR="006F1BE9" w:rsidRPr="008331C6" w:rsidRDefault="006F1BE9" w:rsidP="00FB4BFD">
            <w:pPr>
              <w:jc w:val="center"/>
              <w:rPr>
                <w:rFonts w:ascii="Times New Roman" w:hAnsi="Times New Roman" w:cs="Times New Roman"/>
                <w:sz w:val="20"/>
                <w:szCs w:val="20"/>
              </w:rPr>
            </w:pPr>
            <w:r w:rsidRPr="008331C6">
              <w:rPr>
                <w:rFonts w:ascii="Times New Roman" w:hAnsi="Times New Roman" w:cs="Times New Roman"/>
                <w:sz w:val="20"/>
                <w:szCs w:val="20"/>
              </w:rPr>
              <w:t>(7.07, 13.96)</w:t>
            </w:r>
          </w:p>
        </w:tc>
      </w:tr>
      <w:tr w:rsidR="006F1BE9" w:rsidRPr="008331C6" w14:paraId="1256CA46" w14:textId="77777777" w:rsidTr="00E279A6">
        <w:trPr>
          <w:jc w:val="center"/>
        </w:trPr>
        <w:tc>
          <w:tcPr>
            <w:tcW w:w="0" w:type="auto"/>
            <w:gridSpan w:val="8"/>
          </w:tcPr>
          <w:p w14:paraId="57B0345B" w14:textId="77777777" w:rsidR="004223B5" w:rsidRPr="008331C6" w:rsidRDefault="004223B5" w:rsidP="006F1BE9">
            <w:pPr>
              <w:rPr>
                <w:rFonts w:ascii="Times New Roman" w:hAnsi="Times New Roman" w:cs="Times New Roman"/>
                <w:sz w:val="20"/>
                <w:szCs w:val="20"/>
                <w:vertAlign w:val="superscript"/>
              </w:rPr>
            </w:pPr>
          </w:p>
          <w:p w14:paraId="22D9A334" w14:textId="31EA5133" w:rsidR="006F1BE9" w:rsidRPr="008331C6" w:rsidRDefault="006F1BE9" w:rsidP="006F1BE9">
            <w:pPr>
              <w:rPr>
                <w:rFonts w:ascii="Times New Roman" w:hAnsi="Times New Roman" w:cs="Times New Roman"/>
                <w:i/>
                <w:iCs/>
                <w:sz w:val="20"/>
                <w:szCs w:val="20"/>
              </w:rPr>
            </w:pPr>
            <w:r w:rsidRPr="008331C6">
              <w:rPr>
                <w:rFonts w:ascii="Times New Roman" w:hAnsi="Times New Roman" w:cs="Times New Roman"/>
                <w:sz w:val="20"/>
                <w:szCs w:val="20"/>
                <w:vertAlign w:val="superscript"/>
              </w:rPr>
              <w:t>a</w:t>
            </w:r>
            <w:r w:rsidR="00C25C20" w:rsidRPr="008331C6">
              <w:rPr>
                <w:rFonts w:ascii="Times New Roman" w:hAnsi="Times New Roman" w:cs="Times New Roman"/>
                <w:sz w:val="20"/>
                <w:szCs w:val="20"/>
                <w:vertAlign w:val="superscript"/>
              </w:rPr>
              <w:t xml:space="preserve"> </w:t>
            </w:r>
            <w:r w:rsidRPr="008331C6">
              <w:rPr>
                <w:rFonts w:ascii="Times New Roman" w:hAnsi="Times New Roman" w:cs="Times New Roman"/>
                <w:sz w:val="20"/>
                <w:szCs w:val="20"/>
              </w:rPr>
              <w:t xml:space="preserve">Difference in </w:t>
            </w:r>
            <w:r w:rsidR="00BE1169" w:rsidRPr="008331C6">
              <w:rPr>
                <w:rFonts w:ascii="Times New Roman" w:hAnsi="Times New Roman" w:cs="Times New Roman"/>
                <w:sz w:val="20"/>
                <w:szCs w:val="20"/>
              </w:rPr>
              <w:t xml:space="preserve">adjusted </w:t>
            </w:r>
            <w:r w:rsidRPr="008331C6">
              <w:rPr>
                <w:rFonts w:ascii="Times New Roman" w:hAnsi="Times New Roman" w:cs="Times New Roman"/>
                <w:sz w:val="20"/>
                <w:szCs w:val="20"/>
              </w:rPr>
              <w:t xml:space="preserve">means estimated using a seemingly unrelated regression model with age group, ethnicity, country of residence, qualifications, relationship status, PTSD status, armed forces branch, </w:t>
            </w:r>
            <w:r w:rsidR="00874CA9" w:rsidRPr="008331C6">
              <w:rPr>
                <w:rFonts w:ascii="Times New Roman" w:hAnsi="Times New Roman" w:cs="Times New Roman"/>
                <w:sz w:val="20"/>
                <w:szCs w:val="20"/>
              </w:rPr>
              <w:t xml:space="preserve">and </w:t>
            </w:r>
            <w:r w:rsidRPr="008331C6">
              <w:rPr>
                <w:rFonts w:ascii="Times New Roman" w:hAnsi="Times New Roman" w:cs="Times New Roman"/>
                <w:sz w:val="20"/>
                <w:szCs w:val="20"/>
              </w:rPr>
              <w:t>PHQ9 and GAD7 total score</w:t>
            </w:r>
            <w:r w:rsidR="00D17126" w:rsidRPr="008331C6">
              <w:rPr>
                <w:rFonts w:ascii="Times New Roman" w:hAnsi="Times New Roman" w:cs="Times New Roman"/>
                <w:sz w:val="20"/>
                <w:szCs w:val="20"/>
              </w:rPr>
              <w:t>s</w:t>
            </w:r>
            <w:r w:rsidRPr="008331C6">
              <w:rPr>
                <w:rFonts w:ascii="Times New Roman" w:hAnsi="Times New Roman" w:cs="Times New Roman"/>
                <w:sz w:val="20"/>
                <w:szCs w:val="20"/>
              </w:rPr>
              <w:t xml:space="preserve"> as covariates.</w:t>
            </w:r>
            <w:r w:rsidR="0076721B" w:rsidRPr="008331C6">
              <w:rPr>
                <w:rFonts w:ascii="Times New Roman" w:hAnsi="Times New Roman" w:cs="Times New Roman"/>
                <w:sz w:val="20"/>
                <w:szCs w:val="20"/>
              </w:rPr>
              <w:t xml:space="preserve"> </w:t>
            </w:r>
          </w:p>
        </w:tc>
      </w:tr>
    </w:tbl>
    <w:p w14:paraId="036F0C8D" w14:textId="77777777" w:rsidR="0034016C" w:rsidRDefault="0034016C" w:rsidP="00506430">
      <w:pPr>
        <w:spacing w:line="480" w:lineRule="auto"/>
        <w:rPr>
          <w:rFonts w:ascii="Times New Roman" w:hAnsi="Times New Roman" w:cs="Times New Roman"/>
          <w:sz w:val="24"/>
          <w:szCs w:val="24"/>
        </w:rPr>
        <w:sectPr w:rsidR="0034016C" w:rsidSect="006F1BE9">
          <w:pgSz w:w="16838" w:h="11906" w:orient="landscape"/>
          <w:pgMar w:top="1440" w:right="1440" w:bottom="1440" w:left="1440" w:header="708" w:footer="708" w:gutter="0"/>
          <w:cols w:space="708"/>
          <w:docGrid w:linePitch="360"/>
        </w:sectPr>
      </w:pPr>
    </w:p>
    <w:p w14:paraId="7ECDFC71" w14:textId="0E28F5EB" w:rsidR="0047226D" w:rsidRPr="008331C6" w:rsidRDefault="0034016C" w:rsidP="00506430">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34B6F4FE" wp14:editId="082EAE82">
            <wp:extent cx="2381885" cy="171196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885" cy="1711960"/>
                    </a:xfrm>
                    <a:prstGeom prst="rect">
                      <a:avLst/>
                    </a:prstGeom>
                    <a:noFill/>
                    <a:ln>
                      <a:noFill/>
                    </a:ln>
                  </pic:spPr>
                </pic:pic>
              </a:graphicData>
            </a:graphic>
          </wp:inline>
        </w:drawing>
      </w:r>
    </w:p>
    <w:sectPr w:rsidR="0047226D" w:rsidRPr="008331C6" w:rsidSect="003401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39B07" w14:textId="77777777" w:rsidR="00CC4DFA" w:rsidRDefault="00CC4DFA" w:rsidP="00454F30">
      <w:pPr>
        <w:spacing w:after="0" w:line="240" w:lineRule="auto"/>
      </w:pPr>
      <w:r>
        <w:separator/>
      </w:r>
    </w:p>
  </w:endnote>
  <w:endnote w:type="continuationSeparator" w:id="0">
    <w:p w14:paraId="5EE81D51" w14:textId="77777777" w:rsidR="00CC4DFA" w:rsidRDefault="00CC4DFA" w:rsidP="00454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ngs Caslon Text">
    <w:altName w:val="Kings Caslon Text"/>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8D19E" w14:textId="77777777" w:rsidR="00CC4DFA" w:rsidRDefault="00CC4DFA" w:rsidP="00454F30">
      <w:pPr>
        <w:spacing w:after="0" w:line="240" w:lineRule="auto"/>
      </w:pPr>
      <w:r>
        <w:separator/>
      </w:r>
    </w:p>
  </w:footnote>
  <w:footnote w:type="continuationSeparator" w:id="0">
    <w:p w14:paraId="2E9DB869" w14:textId="77777777" w:rsidR="00CC4DFA" w:rsidRDefault="00CC4DFA" w:rsidP="00454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15033026"/>
      <w:docPartObj>
        <w:docPartGallery w:val="Page Numbers (Top of Page)"/>
        <w:docPartUnique/>
      </w:docPartObj>
    </w:sdtPr>
    <w:sdtEndPr>
      <w:rPr>
        <w:rStyle w:val="PageNumber"/>
      </w:rPr>
    </w:sdtEndPr>
    <w:sdtContent>
      <w:p w14:paraId="3F09FE8D" w14:textId="631913B5" w:rsidR="00454F30" w:rsidRDefault="00454F30" w:rsidP="00C06DE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C27B89" w14:textId="77777777" w:rsidR="00454F30" w:rsidRDefault="00454F30" w:rsidP="00454F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0467504"/>
      <w:docPartObj>
        <w:docPartGallery w:val="Page Numbers (Top of Page)"/>
        <w:docPartUnique/>
      </w:docPartObj>
    </w:sdtPr>
    <w:sdtEndPr>
      <w:rPr>
        <w:rStyle w:val="PageNumber"/>
        <w:rFonts w:ascii="Times New Roman" w:hAnsi="Times New Roman" w:cs="Times New Roman"/>
        <w:sz w:val="24"/>
        <w:szCs w:val="24"/>
      </w:rPr>
    </w:sdtEndPr>
    <w:sdtContent>
      <w:p w14:paraId="43F1815C" w14:textId="491D52FA" w:rsidR="00454F30" w:rsidRPr="00454F30" w:rsidRDefault="00454F30" w:rsidP="00C06DEF">
        <w:pPr>
          <w:pStyle w:val="Header"/>
          <w:framePr w:wrap="none" w:vAnchor="text" w:hAnchor="margin" w:xAlign="right" w:y="1"/>
          <w:rPr>
            <w:rStyle w:val="PageNumber"/>
            <w:rFonts w:ascii="Times New Roman" w:hAnsi="Times New Roman" w:cs="Times New Roman"/>
            <w:sz w:val="24"/>
            <w:szCs w:val="24"/>
          </w:rPr>
        </w:pPr>
        <w:r w:rsidRPr="00454F30">
          <w:rPr>
            <w:rStyle w:val="PageNumber"/>
            <w:rFonts w:ascii="Times New Roman" w:hAnsi="Times New Roman" w:cs="Times New Roman"/>
            <w:sz w:val="24"/>
            <w:szCs w:val="24"/>
          </w:rPr>
          <w:fldChar w:fldCharType="begin"/>
        </w:r>
        <w:r w:rsidRPr="00454F30">
          <w:rPr>
            <w:rStyle w:val="PageNumber"/>
            <w:rFonts w:ascii="Times New Roman" w:hAnsi="Times New Roman" w:cs="Times New Roman"/>
            <w:sz w:val="24"/>
            <w:szCs w:val="24"/>
          </w:rPr>
          <w:instrText xml:space="preserve"> PAGE </w:instrText>
        </w:r>
        <w:r w:rsidRPr="00454F30">
          <w:rPr>
            <w:rStyle w:val="PageNumber"/>
            <w:rFonts w:ascii="Times New Roman" w:hAnsi="Times New Roman" w:cs="Times New Roman"/>
            <w:sz w:val="24"/>
            <w:szCs w:val="24"/>
          </w:rPr>
          <w:fldChar w:fldCharType="separate"/>
        </w:r>
        <w:r w:rsidRPr="00454F30">
          <w:rPr>
            <w:rStyle w:val="PageNumber"/>
            <w:rFonts w:ascii="Times New Roman" w:hAnsi="Times New Roman" w:cs="Times New Roman"/>
            <w:noProof/>
            <w:sz w:val="24"/>
            <w:szCs w:val="24"/>
          </w:rPr>
          <w:t>1</w:t>
        </w:r>
        <w:r w:rsidRPr="00454F30">
          <w:rPr>
            <w:rStyle w:val="PageNumber"/>
            <w:rFonts w:ascii="Times New Roman" w:hAnsi="Times New Roman" w:cs="Times New Roman"/>
            <w:sz w:val="24"/>
            <w:szCs w:val="24"/>
          </w:rPr>
          <w:fldChar w:fldCharType="end"/>
        </w:r>
      </w:p>
    </w:sdtContent>
  </w:sdt>
  <w:p w14:paraId="49079BD1" w14:textId="1F8258B5" w:rsidR="00454F30" w:rsidRPr="00454F30" w:rsidRDefault="00454F30" w:rsidP="00454F30">
    <w:pPr>
      <w:pStyle w:val="Header"/>
      <w:ind w:right="360"/>
      <w:jc w:val="right"/>
      <w:rPr>
        <w:rFonts w:ascii="Times New Roman" w:hAnsi="Times New Roman" w:cs="Times New Roman"/>
        <w:sz w:val="24"/>
        <w:szCs w:val="24"/>
      </w:rPr>
    </w:pPr>
    <w:r w:rsidRPr="00454F30">
      <w:rPr>
        <w:rFonts w:ascii="Times New Roman" w:hAnsi="Times New Roman" w:cs="Times New Roman"/>
        <w:sz w:val="24"/>
        <w:szCs w:val="24"/>
      </w:rPr>
      <w:t>Costs of Veterans’ Gambling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4D36C6"/>
    <w:multiLevelType w:val="hybridMultilevel"/>
    <w:tmpl w:val="FD042C6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7453FA3"/>
    <w:multiLevelType w:val="hybridMultilevel"/>
    <w:tmpl w:val="2D660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6C5323F"/>
    <w:multiLevelType w:val="multilevel"/>
    <w:tmpl w:val="BC92D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BA3"/>
    <w:rsid w:val="00003E98"/>
    <w:rsid w:val="00007FC1"/>
    <w:rsid w:val="0001482F"/>
    <w:rsid w:val="00016FF8"/>
    <w:rsid w:val="0001734A"/>
    <w:rsid w:val="0001734E"/>
    <w:rsid w:val="00023310"/>
    <w:rsid w:val="00026A29"/>
    <w:rsid w:val="00026CDB"/>
    <w:rsid w:val="0003359D"/>
    <w:rsid w:val="00034027"/>
    <w:rsid w:val="00035526"/>
    <w:rsid w:val="00041CFB"/>
    <w:rsid w:val="000436CB"/>
    <w:rsid w:val="000479D5"/>
    <w:rsid w:val="0005427E"/>
    <w:rsid w:val="000675CE"/>
    <w:rsid w:val="00071786"/>
    <w:rsid w:val="00071EB0"/>
    <w:rsid w:val="0007520D"/>
    <w:rsid w:val="0007734E"/>
    <w:rsid w:val="00082C26"/>
    <w:rsid w:val="00084579"/>
    <w:rsid w:val="00084ADB"/>
    <w:rsid w:val="0008718E"/>
    <w:rsid w:val="000910CD"/>
    <w:rsid w:val="000941A5"/>
    <w:rsid w:val="000966F1"/>
    <w:rsid w:val="00097E48"/>
    <w:rsid w:val="000B11D6"/>
    <w:rsid w:val="000B21FE"/>
    <w:rsid w:val="000B2B7C"/>
    <w:rsid w:val="000B71D7"/>
    <w:rsid w:val="000C575B"/>
    <w:rsid w:val="000C73E3"/>
    <w:rsid w:val="000D2FEF"/>
    <w:rsid w:val="000D551C"/>
    <w:rsid w:val="000D5D42"/>
    <w:rsid w:val="000D5E1F"/>
    <w:rsid w:val="000D69D4"/>
    <w:rsid w:val="000D6EB6"/>
    <w:rsid w:val="000E28A6"/>
    <w:rsid w:val="000E5578"/>
    <w:rsid w:val="000F48B1"/>
    <w:rsid w:val="000F4903"/>
    <w:rsid w:val="0010115C"/>
    <w:rsid w:val="00101D1A"/>
    <w:rsid w:val="0010505C"/>
    <w:rsid w:val="00110046"/>
    <w:rsid w:val="00110214"/>
    <w:rsid w:val="00114164"/>
    <w:rsid w:val="00114933"/>
    <w:rsid w:val="00126B5C"/>
    <w:rsid w:val="001277B8"/>
    <w:rsid w:val="00130265"/>
    <w:rsid w:val="00132915"/>
    <w:rsid w:val="00136B5C"/>
    <w:rsid w:val="0014254D"/>
    <w:rsid w:val="0014341B"/>
    <w:rsid w:val="00146C08"/>
    <w:rsid w:val="00150816"/>
    <w:rsid w:val="0015173F"/>
    <w:rsid w:val="00155867"/>
    <w:rsid w:val="001558E4"/>
    <w:rsid w:val="0015658C"/>
    <w:rsid w:val="001574D9"/>
    <w:rsid w:val="001633CC"/>
    <w:rsid w:val="0016530A"/>
    <w:rsid w:val="00166A42"/>
    <w:rsid w:val="00167196"/>
    <w:rsid w:val="001711C6"/>
    <w:rsid w:val="00171C1A"/>
    <w:rsid w:val="001731A9"/>
    <w:rsid w:val="00173A69"/>
    <w:rsid w:val="00173CC1"/>
    <w:rsid w:val="00181950"/>
    <w:rsid w:val="00181ADC"/>
    <w:rsid w:val="00182813"/>
    <w:rsid w:val="0018284B"/>
    <w:rsid w:val="00185701"/>
    <w:rsid w:val="001950E7"/>
    <w:rsid w:val="001956C7"/>
    <w:rsid w:val="0019694C"/>
    <w:rsid w:val="001A1E68"/>
    <w:rsid w:val="001A20FE"/>
    <w:rsid w:val="001A4006"/>
    <w:rsid w:val="001B0E63"/>
    <w:rsid w:val="001B3243"/>
    <w:rsid w:val="001B56F7"/>
    <w:rsid w:val="001B58E3"/>
    <w:rsid w:val="001B5A09"/>
    <w:rsid w:val="001C040D"/>
    <w:rsid w:val="001C2857"/>
    <w:rsid w:val="001C2B61"/>
    <w:rsid w:val="001C6F20"/>
    <w:rsid w:val="001D03BF"/>
    <w:rsid w:val="001D2BEC"/>
    <w:rsid w:val="001D379B"/>
    <w:rsid w:val="001D5B26"/>
    <w:rsid w:val="001E4ED3"/>
    <w:rsid w:val="001E64A5"/>
    <w:rsid w:val="001E7423"/>
    <w:rsid w:val="001F14D4"/>
    <w:rsid w:val="001F274A"/>
    <w:rsid w:val="001F4A25"/>
    <w:rsid w:val="00204DEC"/>
    <w:rsid w:val="00205506"/>
    <w:rsid w:val="00207040"/>
    <w:rsid w:val="00210B40"/>
    <w:rsid w:val="00210F7F"/>
    <w:rsid w:val="0021447B"/>
    <w:rsid w:val="00224E62"/>
    <w:rsid w:val="002267BB"/>
    <w:rsid w:val="00230C34"/>
    <w:rsid w:val="0023373E"/>
    <w:rsid w:val="0023451B"/>
    <w:rsid w:val="00234549"/>
    <w:rsid w:val="002349F5"/>
    <w:rsid w:val="0023739A"/>
    <w:rsid w:val="00237666"/>
    <w:rsid w:val="002402C1"/>
    <w:rsid w:val="00243592"/>
    <w:rsid w:val="00243FD2"/>
    <w:rsid w:val="0025153B"/>
    <w:rsid w:val="00251BD0"/>
    <w:rsid w:val="00252F7E"/>
    <w:rsid w:val="00257C9A"/>
    <w:rsid w:val="0026171C"/>
    <w:rsid w:val="00262808"/>
    <w:rsid w:val="0026327D"/>
    <w:rsid w:val="00264110"/>
    <w:rsid w:val="0027212A"/>
    <w:rsid w:val="00272814"/>
    <w:rsid w:val="00273D21"/>
    <w:rsid w:val="0027548B"/>
    <w:rsid w:val="00275AC5"/>
    <w:rsid w:val="00281AB7"/>
    <w:rsid w:val="002918A3"/>
    <w:rsid w:val="00291A59"/>
    <w:rsid w:val="00291B89"/>
    <w:rsid w:val="00292301"/>
    <w:rsid w:val="0029346B"/>
    <w:rsid w:val="002935EF"/>
    <w:rsid w:val="00294CAF"/>
    <w:rsid w:val="00297E8F"/>
    <w:rsid w:val="002A233F"/>
    <w:rsid w:val="002A5978"/>
    <w:rsid w:val="002A62D5"/>
    <w:rsid w:val="002A6DEE"/>
    <w:rsid w:val="002B2C47"/>
    <w:rsid w:val="002B6204"/>
    <w:rsid w:val="002B77CA"/>
    <w:rsid w:val="002C03AA"/>
    <w:rsid w:val="002C2FFC"/>
    <w:rsid w:val="002C336A"/>
    <w:rsid w:val="002C7F24"/>
    <w:rsid w:val="002D3118"/>
    <w:rsid w:val="002E49BF"/>
    <w:rsid w:val="002E528D"/>
    <w:rsid w:val="002E7A30"/>
    <w:rsid w:val="002F0225"/>
    <w:rsid w:val="002F18C4"/>
    <w:rsid w:val="002F3D66"/>
    <w:rsid w:val="003006B8"/>
    <w:rsid w:val="00302DFC"/>
    <w:rsid w:val="003031E7"/>
    <w:rsid w:val="00303894"/>
    <w:rsid w:val="003045F7"/>
    <w:rsid w:val="00305123"/>
    <w:rsid w:val="003057E5"/>
    <w:rsid w:val="00305ACA"/>
    <w:rsid w:val="003064E8"/>
    <w:rsid w:val="0031157E"/>
    <w:rsid w:val="00314CF0"/>
    <w:rsid w:val="003260D2"/>
    <w:rsid w:val="003263CE"/>
    <w:rsid w:val="0034016C"/>
    <w:rsid w:val="0034699E"/>
    <w:rsid w:val="00352159"/>
    <w:rsid w:val="0035329F"/>
    <w:rsid w:val="00356D62"/>
    <w:rsid w:val="00362BF7"/>
    <w:rsid w:val="003630FB"/>
    <w:rsid w:val="003641D6"/>
    <w:rsid w:val="00364EDC"/>
    <w:rsid w:val="003739A1"/>
    <w:rsid w:val="00374E05"/>
    <w:rsid w:val="0037583A"/>
    <w:rsid w:val="00380E23"/>
    <w:rsid w:val="0038426E"/>
    <w:rsid w:val="00385DD5"/>
    <w:rsid w:val="00385FBD"/>
    <w:rsid w:val="00387BCC"/>
    <w:rsid w:val="003908CC"/>
    <w:rsid w:val="0039145F"/>
    <w:rsid w:val="003915D3"/>
    <w:rsid w:val="003928A9"/>
    <w:rsid w:val="003928AB"/>
    <w:rsid w:val="00393078"/>
    <w:rsid w:val="00393FEB"/>
    <w:rsid w:val="0039428E"/>
    <w:rsid w:val="00395C95"/>
    <w:rsid w:val="00396A0C"/>
    <w:rsid w:val="00396AF9"/>
    <w:rsid w:val="003A25D6"/>
    <w:rsid w:val="003A26AB"/>
    <w:rsid w:val="003B123C"/>
    <w:rsid w:val="003B2C9F"/>
    <w:rsid w:val="003B3418"/>
    <w:rsid w:val="003B5E94"/>
    <w:rsid w:val="003C09B9"/>
    <w:rsid w:val="003C0D8C"/>
    <w:rsid w:val="003C2493"/>
    <w:rsid w:val="003C291F"/>
    <w:rsid w:val="003C3798"/>
    <w:rsid w:val="003C4D8F"/>
    <w:rsid w:val="003C7ACE"/>
    <w:rsid w:val="003D1DBC"/>
    <w:rsid w:val="003D3E2E"/>
    <w:rsid w:val="003D3E86"/>
    <w:rsid w:val="003D67C2"/>
    <w:rsid w:val="003D7DA3"/>
    <w:rsid w:val="003E5419"/>
    <w:rsid w:val="003E597F"/>
    <w:rsid w:val="003E7043"/>
    <w:rsid w:val="003E7FA0"/>
    <w:rsid w:val="003F4C02"/>
    <w:rsid w:val="003F7DE9"/>
    <w:rsid w:val="004002D5"/>
    <w:rsid w:val="00400D29"/>
    <w:rsid w:val="0040452D"/>
    <w:rsid w:val="00404726"/>
    <w:rsid w:val="00406DD5"/>
    <w:rsid w:val="00413D55"/>
    <w:rsid w:val="004157E0"/>
    <w:rsid w:val="00416DC2"/>
    <w:rsid w:val="0042086C"/>
    <w:rsid w:val="00421905"/>
    <w:rsid w:val="004223B5"/>
    <w:rsid w:val="00424B12"/>
    <w:rsid w:val="00433DFC"/>
    <w:rsid w:val="00435D00"/>
    <w:rsid w:val="00436E7C"/>
    <w:rsid w:val="004426C5"/>
    <w:rsid w:val="004454E9"/>
    <w:rsid w:val="00446B7C"/>
    <w:rsid w:val="0045033B"/>
    <w:rsid w:val="0045359F"/>
    <w:rsid w:val="00454F30"/>
    <w:rsid w:val="00455529"/>
    <w:rsid w:val="0046059C"/>
    <w:rsid w:val="004635A4"/>
    <w:rsid w:val="004668F5"/>
    <w:rsid w:val="004703CB"/>
    <w:rsid w:val="0047226D"/>
    <w:rsid w:val="00473577"/>
    <w:rsid w:val="004740DE"/>
    <w:rsid w:val="00480B03"/>
    <w:rsid w:val="00481590"/>
    <w:rsid w:val="0048190C"/>
    <w:rsid w:val="00487F97"/>
    <w:rsid w:val="004947E2"/>
    <w:rsid w:val="004A13F7"/>
    <w:rsid w:val="004A1CCD"/>
    <w:rsid w:val="004A2B15"/>
    <w:rsid w:val="004A3E3F"/>
    <w:rsid w:val="004A5ABF"/>
    <w:rsid w:val="004B391B"/>
    <w:rsid w:val="004B6D63"/>
    <w:rsid w:val="004D1691"/>
    <w:rsid w:val="004D3086"/>
    <w:rsid w:val="004D4D9C"/>
    <w:rsid w:val="004D7682"/>
    <w:rsid w:val="004E0157"/>
    <w:rsid w:val="004E17BF"/>
    <w:rsid w:val="004E43C3"/>
    <w:rsid w:val="004E609F"/>
    <w:rsid w:val="004E6F23"/>
    <w:rsid w:val="004E7B99"/>
    <w:rsid w:val="004E7F27"/>
    <w:rsid w:val="004E7FDB"/>
    <w:rsid w:val="004F0635"/>
    <w:rsid w:val="004F51BC"/>
    <w:rsid w:val="004F51CB"/>
    <w:rsid w:val="004F7434"/>
    <w:rsid w:val="004F7948"/>
    <w:rsid w:val="00501D60"/>
    <w:rsid w:val="00502D0D"/>
    <w:rsid w:val="0050593B"/>
    <w:rsid w:val="00506430"/>
    <w:rsid w:val="005101F6"/>
    <w:rsid w:val="00510582"/>
    <w:rsid w:val="00511B6D"/>
    <w:rsid w:val="00511F73"/>
    <w:rsid w:val="00512115"/>
    <w:rsid w:val="00513F16"/>
    <w:rsid w:val="005148E2"/>
    <w:rsid w:val="005241E4"/>
    <w:rsid w:val="00527114"/>
    <w:rsid w:val="005305B0"/>
    <w:rsid w:val="00533449"/>
    <w:rsid w:val="005337F7"/>
    <w:rsid w:val="005341CA"/>
    <w:rsid w:val="005456BA"/>
    <w:rsid w:val="00545E1A"/>
    <w:rsid w:val="0055220F"/>
    <w:rsid w:val="00555069"/>
    <w:rsid w:val="00556768"/>
    <w:rsid w:val="00556A48"/>
    <w:rsid w:val="005615C5"/>
    <w:rsid w:val="0056557C"/>
    <w:rsid w:val="005665B7"/>
    <w:rsid w:val="005676A5"/>
    <w:rsid w:val="00574CF3"/>
    <w:rsid w:val="00581F53"/>
    <w:rsid w:val="00583F70"/>
    <w:rsid w:val="00584101"/>
    <w:rsid w:val="005843A5"/>
    <w:rsid w:val="00586D6E"/>
    <w:rsid w:val="00587179"/>
    <w:rsid w:val="0059176C"/>
    <w:rsid w:val="00593363"/>
    <w:rsid w:val="00596E79"/>
    <w:rsid w:val="005975AB"/>
    <w:rsid w:val="005A4070"/>
    <w:rsid w:val="005A43F7"/>
    <w:rsid w:val="005A6660"/>
    <w:rsid w:val="005A7378"/>
    <w:rsid w:val="005C11EE"/>
    <w:rsid w:val="005C3DF0"/>
    <w:rsid w:val="005C43B3"/>
    <w:rsid w:val="005C4E51"/>
    <w:rsid w:val="005C5F05"/>
    <w:rsid w:val="005C742B"/>
    <w:rsid w:val="005D0120"/>
    <w:rsid w:val="005D2BB6"/>
    <w:rsid w:val="005D47CE"/>
    <w:rsid w:val="005D592A"/>
    <w:rsid w:val="005D5CB2"/>
    <w:rsid w:val="005D6337"/>
    <w:rsid w:val="005D6D81"/>
    <w:rsid w:val="005D6F45"/>
    <w:rsid w:val="005D7DFE"/>
    <w:rsid w:val="005E00C7"/>
    <w:rsid w:val="005E0506"/>
    <w:rsid w:val="005E064D"/>
    <w:rsid w:val="005E0A0D"/>
    <w:rsid w:val="005E0F9A"/>
    <w:rsid w:val="005E74FD"/>
    <w:rsid w:val="005E7BBF"/>
    <w:rsid w:val="005E7D8A"/>
    <w:rsid w:val="005F0D1F"/>
    <w:rsid w:val="005F22D4"/>
    <w:rsid w:val="005F3494"/>
    <w:rsid w:val="006002B8"/>
    <w:rsid w:val="00600F23"/>
    <w:rsid w:val="00602549"/>
    <w:rsid w:val="00602987"/>
    <w:rsid w:val="00604935"/>
    <w:rsid w:val="006053E2"/>
    <w:rsid w:val="00606293"/>
    <w:rsid w:val="006104EB"/>
    <w:rsid w:val="00611F67"/>
    <w:rsid w:val="00613493"/>
    <w:rsid w:val="006135AA"/>
    <w:rsid w:val="006159CD"/>
    <w:rsid w:val="00616143"/>
    <w:rsid w:val="00617855"/>
    <w:rsid w:val="00620036"/>
    <w:rsid w:val="00621DA2"/>
    <w:rsid w:val="00627007"/>
    <w:rsid w:val="00627A26"/>
    <w:rsid w:val="00630B7B"/>
    <w:rsid w:val="00631212"/>
    <w:rsid w:val="006322A3"/>
    <w:rsid w:val="0063264D"/>
    <w:rsid w:val="006355AA"/>
    <w:rsid w:val="006418F6"/>
    <w:rsid w:val="006422A0"/>
    <w:rsid w:val="00643AF2"/>
    <w:rsid w:val="006440D2"/>
    <w:rsid w:val="00651319"/>
    <w:rsid w:val="006524FA"/>
    <w:rsid w:val="006534C7"/>
    <w:rsid w:val="006539A1"/>
    <w:rsid w:val="00653D64"/>
    <w:rsid w:val="0065669B"/>
    <w:rsid w:val="0066074A"/>
    <w:rsid w:val="006648B0"/>
    <w:rsid w:val="006672BE"/>
    <w:rsid w:val="006675DC"/>
    <w:rsid w:val="00667EC2"/>
    <w:rsid w:val="00670B6C"/>
    <w:rsid w:val="00672134"/>
    <w:rsid w:val="00675088"/>
    <w:rsid w:val="00676607"/>
    <w:rsid w:val="006807A4"/>
    <w:rsid w:val="00682782"/>
    <w:rsid w:val="006841B2"/>
    <w:rsid w:val="0068499B"/>
    <w:rsid w:val="006859F9"/>
    <w:rsid w:val="00690C34"/>
    <w:rsid w:val="0069419C"/>
    <w:rsid w:val="00694F5A"/>
    <w:rsid w:val="006A11BC"/>
    <w:rsid w:val="006A3460"/>
    <w:rsid w:val="006A7041"/>
    <w:rsid w:val="006B7E5A"/>
    <w:rsid w:val="006C217B"/>
    <w:rsid w:val="006C237D"/>
    <w:rsid w:val="006C3917"/>
    <w:rsid w:val="006C6817"/>
    <w:rsid w:val="006C6DDD"/>
    <w:rsid w:val="006D1BEF"/>
    <w:rsid w:val="006D1D0B"/>
    <w:rsid w:val="006D4ED0"/>
    <w:rsid w:val="006D59D0"/>
    <w:rsid w:val="006D7804"/>
    <w:rsid w:val="006E07FE"/>
    <w:rsid w:val="006E0FD9"/>
    <w:rsid w:val="006E2035"/>
    <w:rsid w:val="006E53B1"/>
    <w:rsid w:val="006E55ED"/>
    <w:rsid w:val="006E735C"/>
    <w:rsid w:val="006F1BE9"/>
    <w:rsid w:val="006F2973"/>
    <w:rsid w:val="006F6B72"/>
    <w:rsid w:val="006F7EC4"/>
    <w:rsid w:val="007103E4"/>
    <w:rsid w:val="007107A8"/>
    <w:rsid w:val="00710D86"/>
    <w:rsid w:val="0071168B"/>
    <w:rsid w:val="00711DF2"/>
    <w:rsid w:val="00711F68"/>
    <w:rsid w:val="00714FD6"/>
    <w:rsid w:val="00715060"/>
    <w:rsid w:val="00720F53"/>
    <w:rsid w:val="00727352"/>
    <w:rsid w:val="007274CC"/>
    <w:rsid w:val="00727F84"/>
    <w:rsid w:val="007301A5"/>
    <w:rsid w:val="007317EA"/>
    <w:rsid w:val="00733137"/>
    <w:rsid w:val="00737D1E"/>
    <w:rsid w:val="00741581"/>
    <w:rsid w:val="0074791D"/>
    <w:rsid w:val="007503AE"/>
    <w:rsid w:val="00750F80"/>
    <w:rsid w:val="0075134C"/>
    <w:rsid w:val="00752793"/>
    <w:rsid w:val="007537A1"/>
    <w:rsid w:val="00754885"/>
    <w:rsid w:val="00755DBA"/>
    <w:rsid w:val="007605B4"/>
    <w:rsid w:val="007611E1"/>
    <w:rsid w:val="007638B8"/>
    <w:rsid w:val="00764B73"/>
    <w:rsid w:val="0076721B"/>
    <w:rsid w:val="00767D3B"/>
    <w:rsid w:val="00771DBB"/>
    <w:rsid w:val="007725DE"/>
    <w:rsid w:val="00776068"/>
    <w:rsid w:val="007764A0"/>
    <w:rsid w:val="00781203"/>
    <w:rsid w:val="00796842"/>
    <w:rsid w:val="007A5961"/>
    <w:rsid w:val="007A7C59"/>
    <w:rsid w:val="007B5373"/>
    <w:rsid w:val="007B59CD"/>
    <w:rsid w:val="007C2A16"/>
    <w:rsid w:val="007C395E"/>
    <w:rsid w:val="007C674D"/>
    <w:rsid w:val="007D206B"/>
    <w:rsid w:val="007D41F6"/>
    <w:rsid w:val="007D44D6"/>
    <w:rsid w:val="007D4C07"/>
    <w:rsid w:val="007D4CE0"/>
    <w:rsid w:val="007D4D32"/>
    <w:rsid w:val="007D5686"/>
    <w:rsid w:val="007E379C"/>
    <w:rsid w:val="007F08DC"/>
    <w:rsid w:val="007F0E03"/>
    <w:rsid w:val="007F4E30"/>
    <w:rsid w:val="007F5862"/>
    <w:rsid w:val="00800B3F"/>
    <w:rsid w:val="00802F83"/>
    <w:rsid w:val="00803464"/>
    <w:rsid w:val="00803607"/>
    <w:rsid w:val="00803F76"/>
    <w:rsid w:val="008049CF"/>
    <w:rsid w:val="008065B9"/>
    <w:rsid w:val="00806D88"/>
    <w:rsid w:val="00807314"/>
    <w:rsid w:val="00807A41"/>
    <w:rsid w:val="00812EF9"/>
    <w:rsid w:val="00814CE4"/>
    <w:rsid w:val="008152CC"/>
    <w:rsid w:val="008234EC"/>
    <w:rsid w:val="008331C6"/>
    <w:rsid w:val="0083423C"/>
    <w:rsid w:val="00840780"/>
    <w:rsid w:val="008416E1"/>
    <w:rsid w:val="0084331E"/>
    <w:rsid w:val="00844134"/>
    <w:rsid w:val="00844876"/>
    <w:rsid w:val="00846502"/>
    <w:rsid w:val="008468EF"/>
    <w:rsid w:val="00854554"/>
    <w:rsid w:val="008560F5"/>
    <w:rsid w:val="008562AE"/>
    <w:rsid w:val="00860460"/>
    <w:rsid w:val="0086198D"/>
    <w:rsid w:val="00861CF1"/>
    <w:rsid w:val="008639D0"/>
    <w:rsid w:val="00863E08"/>
    <w:rsid w:val="008651DA"/>
    <w:rsid w:val="00866712"/>
    <w:rsid w:val="00867264"/>
    <w:rsid w:val="00867A3A"/>
    <w:rsid w:val="00872FFD"/>
    <w:rsid w:val="00873AA4"/>
    <w:rsid w:val="00874836"/>
    <w:rsid w:val="00874CA9"/>
    <w:rsid w:val="0088027D"/>
    <w:rsid w:val="008834AB"/>
    <w:rsid w:val="0088354F"/>
    <w:rsid w:val="00885308"/>
    <w:rsid w:val="0088554B"/>
    <w:rsid w:val="00885C1D"/>
    <w:rsid w:val="00894F8D"/>
    <w:rsid w:val="00896491"/>
    <w:rsid w:val="008974D7"/>
    <w:rsid w:val="008A0397"/>
    <w:rsid w:val="008A161B"/>
    <w:rsid w:val="008A2705"/>
    <w:rsid w:val="008A36C5"/>
    <w:rsid w:val="008A4FD5"/>
    <w:rsid w:val="008B3E1C"/>
    <w:rsid w:val="008B41CC"/>
    <w:rsid w:val="008B4607"/>
    <w:rsid w:val="008B4702"/>
    <w:rsid w:val="008C5883"/>
    <w:rsid w:val="008C79B0"/>
    <w:rsid w:val="008C7A0A"/>
    <w:rsid w:val="008D273A"/>
    <w:rsid w:val="008D3E2A"/>
    <w:rsid w:val="008D6FD5"/>
    <w:rsid w:val="008D7180"/>
    <w:rsid w:val="008E27D6"/>
    <w:rsid w:val="008E3F36"/>
    <w:rsid w:val="008F1982"/>
    <w:rsid w:val="008F7925"/>
    <w:rsid w:val="009003E2"/>
    <w:rsid w:val="0090760A"/>
    <w:rsid w:val="009107EA"/>
    <w:rsid w:val="0091121D"/>
    <w:rsid w:val="00915EAD"/>
    <w:rsid w:val="00916B8F"/>
    <w:rsid w:val="00922522"/>
    <w:rsid w:val="00923D0C"/>
    <w:rsid w:val="009319C2"/>
    <w:rsid w:val="009349B1"/>
    <w:rsid w:val="00935446"/>
    <w:rsid w:val="00936C9A"/>
    <w:rsid w:val="009370FD"/>
    <w:rsid w:val="009376B9"/>
    <w:rsid w:val="00942C6F"/>
    <w:rsid w:val="0094309B"/>
    <w:rsid w:val="00945FCB"/>
    <w:rsid w:val="0094640C"/>
    <w:rsid w:val="00953E1B"/>
    <w:rsid w:val="00955CDE"/>
    <w:rsid w:val="0096167E"/>
    <w:rsid w:val="0097143D"/>
    <w:rsid w:val="00973166"/>
    <w:rsid w:val="0098046D"/>
    <w:rsid w:val="00981C27"/>
    <w:rsid w:val="00983A98"/>
    <w:rsid w:val="00991C32"/>
    <w:rsid w:val="0099435D"/>
    <w:rsid w:val="00994764"/>
    <w:rsid w:val="009961C2"/>
    <w:rsid w:val="009A0613"/>
    <w:rsid w:val="009A079E"/>
    <w:rsid w:val="009A1711"/>
    <w:rsid w:val="009A1A03"/>
    <w:rsid w:val="009A3FFB"/>
    <w:rsid w:val="009A5FEF"/>
    <w:rsid w:val="009A7331"/>
    <w:rsid w:val="009B0FD8"/>
    <w:rsid w:val="009B7E7C"/>
    <w:rsid w:val="009C1AE2"/>
    <w:rsid w:val="009C21A6"/>
    <w:rsid w:val="009C355E"/>
    <w:rsid w:val="009C4B45"/>
    <w:rsid w:val="009C528F"/>
    <w:rsid w:val="009D15F5"/>
    <w:rsid w:val="009D36C6"/>
    <w:rsid w:val="009E0933"/>
    <w:rsid w:val="009E1F62"/>
    <w:rsid w:val="009E3EFC"/>
    <w:rsid w:val="009F276B"/>
    <w:rsid w:val="009F465E"/>
    <w:rsid w:val="009F6003"/>
    <w:rsid w:val="009F6071"/>
    <w:rsid w:val="009F6B96"/>
    <w:rsid w:val="00A06E54"/>
    <w:rsid w:val="00A0778E"/>
    <w:rsid w:val="00A13FFC"/>
    <w:rsid w:val="00A14175"/>
    <w:rsid w:val="00A155A8"/>
    <w:rsid w:val="00A2099D"/>
    <w:rsid w:val="00A2101D"/>
    <w:rsid w:val="00A238A0"/>
    <w:rsid w:val="00A23EAE"/>
    <w:rsid w:val="00A32582"/>
    <w:rsid w:val="00A34D37"/>
    <w:rsid w:val="00A4042F"/>
    <w:rsid w:val="00A4164B"/>
    <w:rsid w:val="00A41A36"/>
    <w:rsid w:val="00A42682"/>
    <w:rsid w:val="00A427EE"/>
    <w:rsid w:val="00A42A69"/>
    <w:rsid w:val="00A42D75"/>
    <w:rsid w:val="00A45A51"/>
    <w:rsid w:val="00A45B97"/>
    <w:rsid w:val="00A47F12"/>
    <w:rsid w:val="00A50B9C"/>
    <w:rsid w:val="00A534D5"/>
    <w:rsid w:val="00A552A5"/>
    <w:rsid w:val="00A60FEF"/>
    <w:rsid w:val="00A66431"/>
    <w:rsid w:val="00A7112C"/>
    <w:rsid w:val="00A71193"/>
    <w:rsid w:val="00A73E20"/>
    <w:rsid w:val="00A74092"/>
    <w:rsid w:val="00A75107"/>
    <w:rsid w:val="00A75F21"/>
    <w:rsid w:val="00A80E3F"/>
    <w:rsid w:val="00A82D65"/>
    <w:rsid w:val="00A86D44"/>
    <w:rsid w:val="00A87B07"/>
    <w:rsid w:val="00A87CF8"/>
    <w:rsid w:val="00A92198"/>
    <w:rsid w:val="00A939CD"/>
    <w:rsid w:val="00AA2C4E"/>
    <w:rsid w:val="00AA4DBC"/>
    <w:rsid w:val="00AA6D32"/>
    <w:rsid w:val="00AA7530"/>
    <w:rsid w:val="00AB091F"/>
    <w:rsid w:val="00AB1E83"/>
    <w:rsid w:val="00AB37F4"/>
    <w:rsid w:val="00AB51D6"/>
    <w:rsid w:val="00AC05C5"/>
    <w:rsid w:val="00AC413D"/>
    <w:rsid w:val="00AD2776"/>
    <w:rsid w:val="00AD2A0B"/>
    <w:rsid w:val="00AD3E47"/>
    <w:rsid w:val="00AD44DC"/>
    <w:rsid w:val="00AD49E4"/>
    <w:rsid w:val="00AD7B7A"/>
    <w:rsid w:val="00AE01E8"/>
    <w:rsid w:val="00AE05C9"/>
    <w:rsid w:val="00AE164E"/>
    <w:rsid w:val="00AE64D3"/>
    <w:rsid w:val="00AE6C58"/>
    <w:rsid w:val="00AF0685"/>
    <w:rsid w:val="00AF1041"/>
    <w:rsid w:val="00AF301A"/>
    <w:rsid w:val="00AF677F"/>
    <w:rsid w:val="00AF73D6"/>
    <w:rsid w:val="00B00592"/>
    <w:rsid w:val="00B03D1E"/>
    <w:rsid w:val="00B04D0E"/>
    <w:rsid w:val="00B10A75"/>
    <w:rsid w:val="00B11B14"/>
    <w:rsid w:val="00B1495B"/>
    <w:rsid w:val="00B179B1"/>
    <w:rsid w:val="00B2228B"/>
    <w:rsid w:val="00B22873"/>
    <w:rsid w:val="00B24FA1"/>
    <w:rsid w:val="00B26005"/>
    <w:rsid w:val="00B26D79"/>
    <w:rsid w:val="00B32B80"/>
    <w:rsid w:val="00B33D76"/>
    <w:rsid w:val="00B35D72"/>
    <w:rsid w:val="00B45D00"/>
    <w:rsid w:val="00B47754"/>
    <w:rsid w:val="00B54101"/>
    <w:rsid w:val="00B54DD2"/>
    <w:rsid w:val="00B5632E"/>
    <w:rsid w:val="00B5653B"/>
    <w:rsid w:val="00B62B20"/>
    <w:rsid w:val="00B632FB"/>
    <w:rsid w:val="00B63E33"/>
    <w:rsid w:val="00B642EB"/>
    <w:rsid w:val="00B6542B"/>
    <w:rsid w:val="00B70A3B"/>
    <w:rsid w:val="00B749F0"/>
    <w:rsid w:val="00B75B84"/>
    <w:rsid w:val="00B762AB"/>
    <w:rsid w:val="00B773D9"/>
    <w:rsid w:val="00B81C1E"/>
    <w:rsid w:val="00B83628"/>
    <w:rsid w:val="00B85DE9"/>
    <w:rsid w:val="00B86C0A"/>
    <w:rsid w:val="00B87B8C"/>
    <w:rsid w:val="00B91DE5"/>
    <w:rsid w:val="00B945BD"/>
    <w:rsid w:val="00B97029"/>
    <w:rsid w:val="00BA09AE"/>
    <w:rsid w:val="00BA2218"/>
    <w:rsid w:val="00BA581A"/>
    <w:rsid w:val="00BA707D"/>
    <w:rsid w:val="00BB0981"/>
    <w:rsid w:val="00BB2E27"/>
    <w:rsid w:val="00BB395A"/>
    <w:rsid w:val="00BB4989"/>
    <w:rsid w:val="00BB4AA7"/>
    <w:rsid w:val="00BC211A"/>
    <w:rsid w:val="00BC3613"/>
    <w:rsid w:val="00BC3EAC"/>
    <w:rsid w:val="00BC4369"/>
    <w:rsid w:val="00BC5EE2"/>
    <w:rsid w:val="00BD1059"/>
    <w:rsid w:val="00BD1D26"/>
    <w:rsid w:val="00BD37C1"/>
    <w:rsid w:val="00BD62DC"/>
    <w:rsid w:val="00BD6FEC"/>
    <w:rsid w:val="00BD7A9D"/>
    <w:rsid w:val="00BE066D"/>
    <w:rsid w:val="00BE1169"/>
    <w:rsid w:val="00BE596A"/>
    <w:rsid w:val="00BE717A"/>
    <w:rsid w:val="00BF433F"/>
    <w:rsid w:val="00BF73FE"/>
    <w:rsid w:val="00C029FB"/>
    <w:rsid w:val="00C02D11"/>
    <w:rsid w:val="00C0404B"/>
    <w:rsid w:val="00C07680"/>
    <w:rsid w:val="00C10B51"/>
    <w:rsid w:val="00C13520"/>
    <w:rsid w:val="00C17668"/>
    <w:rsid w:val="00C20A7A"/>
    <w:rsid w:val="00C229F7"/>
    <w:rsid w:val="00C25C20"/>
    <w:rsid w:val="00C30B5A"/>
    <w:rsid w:val="00C31464"/>
    <w:rsid w:val="00C31A2C"/>
    <w:rsid w:val="00C31BD1"/>
    <w:rsid w:val="00C33859"/>
    <w:rsid w:val="00C373FF"/>
    <w:rsid w:val="00C4005D"/>
    <w:rsid w:val="00C44F7C"/>
    <w:rsid w:val="00C50A1C"/>
    <w:rsid w:val="00C50ACB"/>
    <w:rsid w:val="00C513D1"/>
    <w:rsid w:val="00C52F3C"/>
    <w:rsid w:val="00C567A4"/>
    <w:rsid w:val="00C56ED6"/>
    <w:rsid w:val="00C677B5"/>
    <w:rsid w:val="00C71792"/>
    <w:rsid w:val="00C82539"/>
    <w:rsid w:val="00C838A3"/>
    <w:rsid w:val="00C856DC"/>
    <w:rsid w:val="00C86FB0"/>
    <w:rsid w:val="00C8792B"/>
    <w:rsid w:val="00C8794B"/>
    <w:rsid w:val="00C915BC"/>
    <w:rsid w:val="00C94B4F"/>
    <w:rsid w:val="00C97029"/>
    <w:rsid w:val="00CA0DD1"/>
    <w:rsid w:val="00CA0FDC"/>
    <w:rsid w:val="00CA29E1"/>
    <w:rsid w:val="00CA30B0"/>
    <w:rsid w:val="00CA5341"/>
    <w:rsid w:val="00CA5A0E"/>
    <w:rsid w:val="00CA64EA"/>
    <w:rsid w:val="00CB08B8"/>
    <w:rsid w:val="00CB0D27"/>
    <w:rsid w:val="00CB3B66"/>
    <w:rsid w:val="00CB7999"/>
    <w:rsid w:val="00CC29F1"/>
    <w:rsid w:val="00CC4DFA"/>
    <w:rsid w:val="00CC7AB5"/>
    <w:rsid w:val="00CD23DB"/>
    <w:rsid w:val="00CD23F1"/>
    <w:rsid w:val="00CE0DB9"/>
    <w:rsid w:val="00CE19FD"/>
    <w:rsid w:val="00CE4622"/>
    <w:rsid w:val="00CE5CB4"/>
    <w:rsid w:val="00CF1F73"/>
    <w:rsid w:val="00CF24F0"/>
    <w:rsid w:val="00CF34CB"/>
    <w:rsid w:val="00CF5539"/>
    <w:rsid w:val="00D03D17"/>
    <w:rsid w:val="00D04D53"/>
    <w:rsid w:val="00D069F1"/>
    <w:rsid w:val="00D0766B"/>
    <w:rsid w:val="00D105C9"/>
    <w:rsid w:val="00D132B7"/>
    <w:rsid w:val="00D13B13"/>
    <w:rsid w:val="00D17126"/>
    <w:rsid w:val="00D21DE4"/>
    <w:rsid w:val="00D22966"/>
    <w:rsid w:val="00D266E7"/>
    <w:rsid w:val="00D271B8"/>
    <w:rsid w:val="00D27CE8"/>
    <w:rsid w:val="00D27DA2"/>
    <w:rsid w:val="00D3092C"/>
    <w:rsid w:val="00D31F49"/>
    <w:rsid w:val="00D341EA"/>
    <w:rsid w:val="00D40559"/>
    <w:rsid w:val="00D450EA"/>
    <w:rsid w:val="00D5091E"/>
    <w:rsid w:val="00D509DF"/>
    <w:rsid w:val="00D50FF0"/>
    <w:rsid w:val="00D577CB"/>
    <w:rsid w:val="00D57F44"/>
    <w:rsid w:val="00D60089"/>
    <w:rsid w:val="00D617D4"/>
    <w:rsid w:val="00D622B1"/>
    <w:rsid w:val="00D64904"/>
    <w:rsid w:val="00D6586C"/>
    <w:rsid w:val="00D65C5C"/>
    <w:rsid w:val="00D66C25"/>
    <w:rsid w:val="00D66C59"/>
    <w:rsid w:val="00D6757B"/>
    <w:rsid w:val="00D729B3"/>
    <w:rsid w:val="00D83149"/>
    <w:rsid w:val="00D857A9"/>
    <w:rsid w:val="00D87729"/>
    <w:rsid w:val="00D91384"/>
    <w:rsid w:val="00D916CA"/>
    <w:rsid w:val="00D91D52"/>
    <w:rsid w:val="00D97BEA"/>
    <w:rsid w:val="00DA0F83"/>
    <w:rsid w:val="00DA2AA3"/>
    <w:rsid w:val="00DA2E86"/>
    <w:rsid w:val="00DA3440"/>
    <w:rsid w:val="00DA401F"/>
    <w:rsid w:val="00DA6E38"/>
    <w:rsid w:val="00DA7794"/>
    <w:rsid w:val="00DA7AEF"/>
    <w:rsid w:val="00DB14E9"/>
    <w:rsid w:val="00DB576D"/>
    <w:rsid w:val="00DB66B1"/>
    <w:rsid w:val="00DB6C8D"/>
    <w:rsid w:val="00DC18B9"/>
    <w:rsid w:val="00DC18E7"/>
    <w:rsid w:val="00DC3A73"/>
    <w:rsid w:val="00DC3B31"/>
    <w:rsid w:val="00DC4178"/>
    <w:rsid w:val="00DD0DB2"/>
    <w:rsid w:val="00DD29B6"/>
    <w:rsid w:val="00DD3B9F"/>
    <w:rsid w:val="00DD7D52"/>
    <w:rsid w:val="00DE196F"/>
    <w:rsid w:val="00DF00B3"/>
    <w:rsid w:val="00DF50D7"/>
    <w:rsid w:val="00E03180"/>
    <w:rsid w:val="00E03527"/>
    <w:rsid w:val="00E04AB6"/>
    <w:rsid w:val="00E109D0"/>
    <w:rsid w:val="00E164A0"/>
    <w:rsid w:val="00E2334B"/>
    <w:rsid w:val="00E2341C"/>
    <w:rsid w:val="00E240D6"/>
    <w:rsid w:val="00E274C5"/>
    <w:rsid w:val="00E33BE4"/>
    <w:rsid w:val="00E350C2"/>
    <w:rsid w:val="00E36527"/>
    <w:rsid w:val="00E4032D"/>
    <w:rsid w:val="00E43E34"/>
    <w:rsid w:val="00E45CD5"/>
    <w:rsid w:val="00E474A7"/>
    <w:rsid w:val="00E542E2"/>
    <w:rsid w:val="00E66AC0"/>
    <w:rsid w:val="00E67234"/>
    <w:rsid w:val="00E71630"/>
    <w:rsid w:val="00E72E16"/>
    <w:rsid w:val="00E740A6"/>
    <w:rsid w:val="00E74BDD"/>
    <w:rsid w:val="00E766C3"/>
    <w:rsid w:val="00E76FD5"/>
    <w:rsid w:val="00E82D62"/>
    <w:rsid w:val="00E908A6"/>
    <w:rsid w:val="00E92CC0"/>
    <w:rsid w:val="00E95AA0"/>
    <w:rsid w:val="00E97266"/>
    <w:rsid w:val="00E973BA"/>
    <w:rsid w:val="00E97435"/>
    <w:rsid w:val="00EA0320"/>
    <w:rsid w:val="00EA6EE1"/>
    <w:rsid w:val="00EB1FD9"/>
    <w:rsid w:val="00EB790B"/>
    <w:rsid w:val="00EC48EE"/>
    <w:rsid w:val="00ED14AB"/>
    <w:rsid w:val="00ED1621"/>
    <w:rsid w:val="00EE0A3C"/>
    <w:rsid w:val="00EE0EE3"/>
    <w:rsid w:val="00EE15E9"/>
    <w:rsid w:val="00EE4232"/>
    <w:rsid w:val="00EE4C7A"/>
    <w:rsid w:val="00EE5F79"/>
    <w:rsid w:val="00EE6E89"/>
    <w:rsid w:val="00EF0B2F"/>
    <w:rsid w:val="00EF5B14"/>
    <w:rsid w:val="00F007F9"/>
    <w:rsid w:val="00F02253"/>
    <w:rsid w:val="00F02330"/>
    <w:rsid w:val="00F03091"/>
    <w:rsid w:val="00F03AF5"/>
    <w:rsid w:val="00F10207"/>
    <w:rsid w:val="00F14BC7"/>
    <w:rsid w:val="00F17723"/>
    <w:rsid w:val="00F21CC7"/>
    <w:rsid w:val="00F23781"/>
    <w:rsid w:val="00F23E42"/>
    <w:rsid w:val="00F23F8D"/>
    <w:rsid w:val="00F24060"/>
    <w:rsid w:val="00F2613A"/>
    <w:rsid w:val="00F32BE4"/>
    <w:rsid w:val="00F34E87"/>
    <w:rsid w:val="00F3779E"/>
    <w:rsid w:val="00F409CA"/>
    <w:rsid w:val="00F40BB2"/>
    <w:rsid w:val="00F41276"/>
    <w:rsid w:val="00F42F70"/>
    <w:rsid w:val="00F4348D"/>
    <w:rsid w:val="00F45B3D"/>
    <w:rsid w:val="00F46D8E"/>
    <w:rsid w:val="00F47199"/>
    <w:rsid w:val="00F550F5"/>
    <w:rsid w:val="00F57B7B"/>
    <w:rsid w:val="00F57FA8"/>
    <w:rsid w:val="00F6039A"/>
    <w:rsid w:val="00F61A3F"/>
    <w:rsid w:val="00F640D9"/>
    <w:rsid w:val="00F65C44"/>
    <w:rsid w:val="00F667EE"/>
    <w:rsid w:val="00F679DD"/>
    <w:rsid w:val="00F77BA3"/>
    <w:rsid w:val="00F827DE"/>
    <w:rsid w:val="00F83B70"/>
    <w:rsid w:val="00F85047"/>
    <w:rsid w:val="00F8551D"/>
    <w:rsid w:val="00F86282"/>
    <w:rsid w:val="00F90FA4"/>
    <w:rsid w:val="00F91E70"/>
    <w:rsid w:val="00F9669B"/>
    <w:rsid w:val="00FA0C29"/>
    <w:rsid w:val="00FA2D58"/>
    <w:rsid w:val="00FA57A8"/>
    <w:rsid w:val="00FA5C9D"/>
    <w:rsid w:val="00FB1396"/>
    <w:rsid w:val="00FB13F3"/>
    <w:rsid w:val="00FB2F5F"/>
    <w:rsid w:val="00FB3A74"/>
    <w:rsid w:val="00FB4356"/>
    <w:rsid w:val="00FB4BFD"/>
    <w:rsid w:val="00FB512D"/>
    <w:rsid w:val="00FB5AE4"/>
    <w:rsid w:val="00FC1536"/>
    <w:rsid w:val="00FC2B68"/>
    <w:rsid w:val="00FC38CD"/>
    <w:rsid w:val="00FD7763"/>
    <w:rsid w:val="00FD7D6B"/>
    <w:rsid w:val="00FE2FEC"/>
    <w:rsid w:val="00FE42A5"/>
    <w:rsid w:val="00FE7EED"/>
    <w:rsid w:val="00FF215E"/>
    <w:rsid w:val="00FF2237"/>
    <w:rsid w:val="00FF2ED2"/>
    <w:rsid w:val="00FF77D0"/>
    <w:rsid w:val="5D84A6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37E6"/>
  <w15:chartTrackingRefBased/>
  <w15:docId w15:val="{EE0DE235-60E6-4753-AEFB-E657BB5F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E34"/>
  </w:style>
  <w:style w:type="paragraph" w:styleId="Heading1">
    <w:name w:val="heading 1"/>
    <w:basedOn w:val="Normal"/>
    <w:link w:val="Heading1Char"/>
    <w:uiPriority w:val="9"/>
    <w:qFormat/>
    <w:rsid w:val="008416E1"/>
    <w:pPr>
      <w:spacing w:after="0" w:line="480" w:lineRule="auto"/>
      <w:jc w:val="center"/>
      <w:outlineLvl w:val="0"/>
    </w:pPr>
    <w:rPr>
      <w:rFonts w:ascii="Times New Roman" w:hAnsi="Times New Roman" w:cs="Times New Roman"/>
      <w:b/>
      <w:bCs/>
      <w:sz w:val="24"/>
      <w:szCs w:val="24"/>
    </w:rPr>
  </w:style>
  <w:style w:type="paragraph" w:styleId="Heading2">
    <w:name w:val="heading 2"/>
    <w:basedOn w:val="Normal"/>
    <w:next w:val="Normal"/>
    <w:link w:val="Heading2Char"/>
    <w:uiPriority w:val="9"/>
    <w:unhideWhenUsed/>
    <w:qFormat/>
    <w:rsid w:val="008416E1"/>
    <w:pPr>
      <w:spacing w:after="0" w:line="480" w:lineRule="auto"/>
      <w:outlineLvl w:val="1"/>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7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BA3"/>
    <w:rPr>
      <w:rFonts w:ascii="Segoe UI" w:hAnsi="Segoe UI" w:cs="Segoe UI"/>
      <w:sz w:val="18"/>
      <w:szCs w:val="18"/>
    </w:rPr>
  </w:style>
  <w:style w:type="character" w:styleId="CommentReference">
    <w:name w:val="annotation reference"/>
    <w:basedOn w:val="DefaultParagraphFont"/>
    <w:uiPriority w:val="99"/>
    <w:semiHidden/>
    <w:unhideWhenUsed/>
    <w:rsid w:val="005E0506"/>
    <w:rPr>
      <w:sz w:val="16"/>
      <w:szCs w:val="16"/>
    </w:rPr>
  </w:style>
  <w:style w:type="paragraph" w:styleId="CommentText">
    <w:name w:val="annotation text"/>
    <w:basedOn w:val="Normal"/>
    <w:link w:val="CommentTextChar"/>
    <w:uiPriority w:val="99"/>
    <w:unhideWhenUsed/>
    <w:rsid w:val="005E0506"/>
    <w:pPr>
      <w:spacing w:line="240" w:lineRule="auto"/>
    </w:pPr>
    <w:rPr>
      <w:sz w:val="20"/>
      <w:szCs w:val="20"/>
    </w:rPr>
  </w:style>
  <w:style w:type="character" w:customStyle="1" w:styleId="CommentTextChar">
    <w:name w:val="Comment Text Char"/>
    <w:basedOn w:val="DefaultParagraphFont"/>
    <w:link w:val="CommentText"/>
    <w:uiPriority w:val="99"/>
    <w:rsid w:val="005E0506"/>
    <w:rPr>
      <w:sz w:val="20"/>
      <w:szCs w:val="20"/>
    </w:rPr>
  </w:style>
  <w:style w:type="paragraph" w:styleId="CommentSubject">
    <w:name w:val="annotation subject"/>
    <w:basedOn w:val="CommentText"/>
    <w:next w:val="CommentText"/>
    <w:link w:val="CommentSubjectChar"/>
    <w:uiPriority w:val="99"/>
    <w:semiHidden/>
    <w:unhideWhenUsed/>
    <w:rsid w:val="005E0506"/>
    <w:rPr>
      <w:b/>
      <w:bCs/>
    </w:rPr>
  </w:style>
  <w:style w:type="character" w:customStyle="1" w:styleId="CommentSubjectChar">
    <w:name w:val="Comment Subject Char"/>
    <w:basedOn w:val="CommentTextChar"/>
    <w:link w:val="CommentSubject"/>
    <w:uiPriority w:val="99"/>
    <w:semiHidden/>
    <w:rsid w:val="005E0506"/>
    <w:rPr>
      <w:b/>
      <w:bCs/>
      <w:sz w:val="20"/>
      <w:szCs w:val="20"/>
    </w:rPr>
  </w:style>
  <w:style w:type="character" w:styleId="Hyperlink">
    <w:name w:val="Hyperlink"/>
    <w:basedOn w:val="DefaultParagraphFont"/>
    <w:uiPriority w:val="99"/>
    <w:unhideWhenUsed/>
    <w:rsid w:val="006C3917"/>
    <w:rPr>
      <w:color w:val="0563C1" w:themeColor="hyperlink"/>
      <w:u w:val="single"/>
    </w:rPr>
  </w:style>
  <w:style w:type="paragraph" w:styleId="Header">
    <w:name w:val="header"/>
    <w:basedOn w:val="Normal"/>
    <w:link w:val="HeaderChar"/>
    <w:uiPriority w:val="99"/>
    <w:unhideWhenUsed/>
    <w:rsid w:val="00454F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4F30"/>
  </w:style>
  <w:style w:type="character" w:styleId="PageNumber">
    <w:name w:val="page number"/>
    <w:basedOn w:val="DefaultParagraphFont"/>
    <w:uiPriority w:val="99"/>
    <w:semiHidden/>
    <w:unhideWhenUsed/>
    <w:rsid w:val="00454F30"/>
  </w:style>
  <w:style w:type="paragraph" w:styleId="Footer">
    <w:name w:val="footer"/>
    <w:basedOn w:val="Normal"/>
    <w:link w:val="FooterChar"/>
    <w:uiPriority w:val="99"/>
    <w:unhideWhenUsed/>
    <w:rsid w:val="00454F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F30"/>
  </w:style>
  <w:style w:type="character" w:styleId="UnresolvedMention">
    <w:name w:val="Unresolved Mention"/>
    <w:basedOn w:val="DefaultParagraphFont"/>
    <w:uiPriority w:val="99"/>
    <w:semiHidden/>
    <w:unhideWhenUsed/>
    <w:rsid w:val="00097E48"/>
    <w:rPr>
      <w:color w:val="605E5C"/>
      <w:shd w:val="clear" w:color="auto" w:fill="E1DFDD"/>
    </w:rPr>
  </w:style>
  <w:style w:type="character" w:styleId="Emphasis">
    <w:name w:val="Emphasis"/>
    <w:basedOn w:val="DefaultParagraphFont"/>
    <w:uiPriority w:val="20"/>
    <w:qFormat/>
    <w:rsid w:val="00210B40"/>
    <w:rPr>
      <w:i/>
      <w:iCs/>
    </w:rPr>
  </w:style>
  <w:style w:type="paragraph" w:customStyle="1" w:styleId="mixed-citation-compatibility">
    <w:name w:val="mixed-citation-compatibility"/>
    <w:basedOn w:val="Normal"/>
    <w:rsid w:val="00210B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13">
    <w:name w:val="A13"/>
    <w:uiPriority w:val="99"/>
    <w:rsid w:val="0045033B"/>
    <w:rPr>
      <w:rFonts w:cs="Kings Caslon Text"/>
      <w:color w:val="000000"/>
    </w:rPr>
  </w:style>
  <w:style w:type="character" w:customStyle="1" w:styleId="Heading1Char">
    <w:name w:val="Heading 1 Char"/>
    <w:basedOn w:val="DefaultParagraphFont"/>
    <w:link w:val="Heading1"/>
    <w:uiPriority w:val="9"/>
    <w:rsid w:val="008416E1"/>
    <w:rPr>
      <w:rFonts w:ascii="Times New Roman" w:hAnsi="Times New Roman" w:cs="Times New Roman"/>
      <w:b/>
      <w:bCs/>
      <w:sz w:val="24"/>
      <w:szCs w:val="24"/>
    </w:rPr>
  </w:style>
  <w:style w:type="paragraph" w:styleId="ListParagraph">
    <w:name w:val="List Paragraph"/>
    <w:basedOn w:val="Normal"/>
    <w:uiPriority w:val="34"/>
    <w:qFormat/>
    <w:rsid w:val="0065669B"/>
    <w:pPr>
      <w:ind w:left="720"/>
      <w:contextualSpacing/>
    </w:pPr>
  </w:style>
  <w:style w:type="table" w:styleId="TableGrid">
    <w:name w:val="Table Grid"/>
    <w:basedOn w:val="TableNormal"/>
    <w:uiPriority w:val="39"/>
    <w:rsid w:val="006F1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Heading1"/>
    <w:next w:val="Normal"/>
    <w:link w:val="TitleChar"/>
    <w:uiPriority w:val="10"/>
    <w:qFormat/>
    <w:rsid w:val="008416E1"/>
  </w:style>
  <w:style w:type="character" w:customStyle="1" w:styleId="TitleChar">
    <w:name w:val="Title Char"/>
    <w:basedOn w:val="DefaultParagraphFont"/>
    <w:link w:val="Title"/>
    <w:uiPriority w:val="10"/>
    <w:rsid w:val="008416E1"/>
    <w:rPr>
      <w:rFonts w:ascii="Times New Roman" w:hAnsi="Times New Roman" w:cs="Times New Roman"/>
      <w:b/>
      <w:bCs/>
      <w:sz w:val="24"/>
      <w:szCs w:val="24"/>
    </w:rPr>
  </w:style>
  <w:style w:type="character" w:customStyle="1" w:styleId="Heading2Char">
    <w:name w:val="Heading 2 Char"/>
    <w:basedOn w:val="DefaultParagraphFont"/>
    <w:link w:val="Heading2"/>
    <w:uiPriority w:val="9"/>
    <w:rsid w:val="008416E1"/>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2991">
      <w:bodyDiv w:val="1"/>
      <w:marLeft w:val="0"/>
      <w:marRight w:val="0"/>
      <w:marTop w:val="0"/>
      <w:marBottom w:val="0"/>
      <w:divBdr>
        <w:top w:val="none" w:sz="0" w:space="0" w:color="auto"/>
        <w:left w:val="none" w:sz="0" w:space="0" w:color="auto"/>
        <w:bottom w:val="none" w:sz="0" w:space="0" w:color="auto"/>
        <w:right w:val="none" w:sz="0" w:space="0" w:color="auto"/>
      </w:divBdr>
    </w:div>
    <w:div w:id="1095973853">
      <w:bodyDiv w:val="1"/>
      <w:marLeft w:val="0"/>
      <w:marRight w:val="0"/>
      <w:marTop w:val="0"/>
      <w:marBottom w:val="0"/>
      <w:divBdr>
        <w:top w:val="none" w:sz="0" w:space="0" w:color="auto"/>
        <w:left w:val="none" w:sz="0" w:space="0" w:color="auto"/>
        <w:bottom w:val="none" w:sz="0" w:space="0" w:color="auto"/>
        <w:right w:val="none" w:sz="0" w:space="0" w:color="auto"/>
      </w:divBdr>
    </w:div>
    <w:div w:id="131048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1D4F3-DD49-2A4D-8128-7532D623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5488</Words>
  <Characters>31285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Swansea University</Company>
  <LinksUpToDate>false</LinksUpToDate>
  <CharactersWithSpaces>36700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S.R.S.</dc:creator>
  <cp:keywords/>
  <dc:description/>
  <cp:lastModifiedBy>Blanshard, Lisa</cp:lastModifiedBy>
  <cp:revision>5</cp:revision>
  <dcterms:created xsi:type="dcterms:W3CDTF">2021-09-12T15:44:00Z</dcterms:created>
  <dcterms:modified xsi:type="dcterms:W3CDTF">2021-12-02T15:29:00Z</dcterms:modified>
</cp:coreProperties>
</file>