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57094" w14:textId="77777777" w:rsidR="00937EA2" w:rsidRPr="00122165" w:rsidRDefault="00937EA2" w:rsidP="007D6E58">
      <w:pPr>
        <w:pStyle w:val="MDPI11articletype"/>
        <w:rPr>
          <w:color w:val="auto"/>
        </w:rPr>
      </w:pPr>
      <w:r w:rsidRPr="00122165">
        <w:rPr>
          <w:color w:val="auto"/>
        </w:rPr>
        <w:t>Article</w:t>
      </w:r>
    </w:p>
    <w:p w14:paraId="604CBA9A" w14:textId="6819B57F" w:rsidR="00937EA2" w:rsidRPr="00122165" w:rsidRDefault="00CE1C58" w:rsidP="007D6E58">
      <w:pPr>
        <w:pStyle w:val="MDPI12title"/>
        <w:rPr>
          <w:color w:val="auto"/>
        </w:rPr>
      </w:pPr>
      <w:r w:rsidRPr="00122165">
        <w:rPr>
          <w:color w:val="auto"/>
        </w:rPr>
        <w:t xml:space="preserve">Multimorbidity and anxiety symptoms among adults aged 50 years </w:t>
      </w:r>
      <w:r w:rsidR="00414710" w:rsidRPr="00122165">
        <w:rPr>
          <w:color w:val="auto"/>
        </w:rPr>
        <w:t xml:space="preserve">and over </w:t>
      </w:r>
      <w:r w:rsidRPr="00122165">
        <w:rPr>
          <w:color w:val="auto"/>
        </w:rPr>
        <w:t xml:space="preserve">from six low- and middle-income countries </w:t>
      </w:r>
    </w:p>
    <w:p w14:paraId="7A9F81CE" w14:textId="77777777" w:rsidR="00A06531" w:rsidRPr="00122165" w:rsidRDefault="00A06531" w:rsidP="007D6E58">
      <w:pPr>
        <w:pStyle w:val="MDPI13authornames"/>
        <w:rPr>
          <w:color w:val="auto"/>
        </w:rPr>
      </w:pPr>
      <w:r w:rsidRPr="00122165">
        <w:rPr>
          <w:color w:val="auto"/>
        </w:rPr>
        <w:t>Lee Smith</w:t>
      </w:r>
      <w:r w:rsidRPr="00122165">
        <w:rPr>
          <w:color w:val="auto"/>
          <w:vertAlign w:val="superscript"/>
        </w:rPr>
        <w:t>1</w:t>
      </w:r>
      <w:r w:rsidRPr="00122165">
        <w:rPr>
          <w:color w:val="auto"/>
        </w:rPr>
        <w:t>*, Guillermo F. López Sánchez</w:t>
      </w:r>
      <w:r w:rsidRPr="00122165">
        <w:rPr>
          <w:color w:val="auto"/>
          <w:vertAlign w:val="superscript"/>
        </w:rPr>
        <w:t>2</w:t>
      </w:r>
      <w:r w:rsidRPr="00122165">
        <w:rPr>
          <w:color w:val="auto"/>
        </w:rPr>
        <w:t>, Jae Il Shin</w:t>
      </w:r>
      <w:r w:rsidRPr="00122165">
        <w:rPr>
          <w:color w:val="auto"/>
          <w:vertAlign w:val="superscript"/>
        </w:rPr>
        <w:t>3</w:t>
      </w:r>
      <w:r w:rsidRPr="00122165">
        <w:rPr>
          <w:color w:val="auto"/>
        </w:rPr>
        <w:t>, Pinar Soysal</w:t>
      </w:r>
      <w:r w:rsidRPr="00122165">
        <w:rPr>
          <w:color w:val="auto"/>
          <w:vertAlign w:val="superscript"/>
        </w:rPr>
        <w:t>4</w:t>
      </w:r>
      <w:r w:rsidRPr="00122165">
        <w:rPr>
          <w:color w:val="auto"/>
        </w:rPr>
        <w:t>, Nicola Veronese</w:t>
      </w:r>
      <w:r w:rsidRPr="00122165">
        <w:rPr>
          <w:color w:val="auto"/>
          <w:vertAlign w:val="superscript"/>
        </w:rPr>
        <w:t>5</w:t>
      </w:r>
      <w:r w:rsidRPr="00122165">
        <w:rPr>
          <w:color w:val="auto"/>
        </w:rPr>
        <w:t>, Karel Kostev</w:t>
      </w:r>
      <w:r w:rsidRPr="00122165">
        <w:rPr>
          <w:color w:val="auto"/>
          <w:vertAlign w:val="superscript"/>
        </w:rPr>
        <w:t>6</w:t>
      </w:r>
      <w:r w:rsidRPr="00122165">
        <w:rPr>
          <w:color w:val="auto"/>
        </w:rPr>
        <w:t>, Louis Jacob</w:t>
      </w:r>
      <w:r w:rsidRPr="00122165">
        <w:rPr>
          <w:color w:val="auto"/>
          <w:vertAlign w:val="superscript"/>
        </w:rPr>
        <w:t>7,8,9</w:t>
      </w:r>
      <w:r w:rsidRPr="00122165">
        <w:rPr>
          <w:color w:val="auto"/>
        </w:rPr>
        <w:t>, Hans Oh</w:t>
      </w:r>
      <w:r w:rsidRPr="00122165">
        <w:rPr>
          <w:color w:val="auto"/>
          <w:vertAlign w:val="superscript"/>
        </w:rPr>
        <w:t>10</w:t>
      </w:r>
      <w:r w:rsidRPr="00122165">
        <w:rPr>
          <w:color w:val="auto"/>
        </w:rPr>
        <w:t>, Felipe Schuch</w:t>
      </w:r>
      <w:r w:rsidRPr="00122165">
        <w:rPr>
          <w:color w:val="auto"/>
          <w:vertAlign w:val="superscript"/>
        </w:rPr>
        <w:t>11</w:t>
      </w:r>
      <w:r w:rsidRPr="00122165">
        <w:rPr>
          <w:color w:val="auto"/>
        </w:rPr>
        <w:t>, Laurie Butler</w:t>
      </w:r>
      <w:r w:rsidRPr="00122165">
        <w:rPr>
          <w:color w:val="auto"/>
          <w:vertAlign w:val="superscript"/>
        </w:rPr>
        <w:t>1</w:t>
      </w:r>
      <w:r w:rsidRPr="00122165">
        <w:rPr>
          <w:color w:val="auto"/>
        </w:rPr>
        <w:t>, Yvonne Barnett</w:t>
      </w:r>
      <w:r w:rsidRPr="00122165">
        <w:rPr>
          <w:color w:val="auto"/>
          <w:vertAlign w:val="superscript"/>
        </w:rPr>
        <w:t>1</w:t>
      </w:r>
      <w:r w:rsidRPr="00122165">
        <w:rPr>
          <w:color w:val="auto"/>
        </w:rPr>
        <w:t>, Christopher Tejun Law</w:t>
      </w:r>
      <w:r w:rsidRPr="00122165">
        <w:rPr>
          <w:color w:val="auto"/>
          <w:vertAlign w:val="superscript"/>
        </w:rPr>
        <w:t>12</w:t>
      </w:r>
      <w:r w:rsidRPr="00122165">
        <w:rPr>
          <w:color w:val="auto"/>
        </w:rPr>
        <w:t>, Ai Koyanagi</w:t>
      </w:r>
      <w:r w:rsidRPr="00122165">
        <w:rPr>
          <w:color w:val="auto"/>
          <w:vertAlign w:val="superscript"/>
        </w:rPr>
        <w:t>7,8,13</w:t>
      </w:r>
    </w:p>
    <w:tbl>
      <w:tblPr>
        <w:tblpPr w:leftFromText="198" w:rightFromText="198" w:vertAnchor="page" w:horzAnchor="margin" w:tblpY="9086"/>
        <w:tblW w:w="2410" w:type="dxa"/>
        <w:tblLayout w:type="fixed"/>
        <w:tblCellMar>
          <w:left w:w="0" w:type="dxa"/>
          <w:right w:w="0" w:type="dxa"/>
        </w:tblCellMar>
        <w:tblLook w:val="04A0" w:firstRow="1" w:lastRow="0" w:firstColumn="1" w:lastColumn="0" w:noHBand="0" w:noVBand="1"/>
      </w:tblPr>
      <w:tblGrid>
        <w:gridCol w:w="2410"/>
      </w:tblGrid>
      <w:tr w:rsidR="00122165" w:rsidRPr="00122165" w14:paraId="712126F2" w14:textId="77777777" w:rsidTr="00C32E2D">
        <w:tc>
          <w:tcPr>
            <w:tcW w:w="2410" w:type="dxa"/>
            <w:shd w:val="clear" w:color="auto" w:fill="auto"/>
          </w:tcPr>
          <w:p w14:paraId="5443B033" w14:textId="77777777" w:rsidR="00783D14" w:rsidRPr="00122165" w:rsidRDefault="00783D14" w:rsidP="00C32E2D">
            <w:pPr>
              <w:pStyle w:val="MDPI61Citation"/>
              <w:spacing w:line="240" w:lineRule="exact"/>
            </w:pPr>
            <w:r w:rsidRPr="00122165">
              <w:rPr>
                <w:b/>
              </w:rPr>
              <w:t>Citation:</w:t>
            </w:r>
            <w:r w:rsidRPr="00122165">
              <w:t xml:space="preserve"> Lastname, F.; Lastname, F.; Lastname, F. Title. </w:t>
            </w:r>
            <w:r w:rsidRPr="00122165">
              <w:rPr>
                <w:i/>
              </w:rPr>
              <w:t xml:space="preserve">J. Ageing Longev. </w:t>
            </w:r>
            <w:r w:rsidRPr="00122165">
              <w:rPr>
                <w:b/>
              </w:rPr>
              <w:t>2021</w:t>
            </w:r>
            <w:r w:rsidRPr="00122165">
              <w:t xml:space="preserve">, </w:t>
            </w:r>
            <w:r w:rsidRPr="00122165">
              <w:rPr>
                <w:i/>
              </w:rPr>
              <w:t>1</w:t>
            </w:r>
            <w:r w:rsidRPr="00122165">
              <w:t>, Firstpage–Lastpage. https://doi.org/10.3390/xxxxx</w:t>
            </w:r>
          </w:p>
          <w:p w14:paraId="43CB71D0" w14:textId="77777777" w:rsidR="00783D14" w:rsidRPr="00122165" w:rsidRDefault="00783D14" w:rsidP="00C32E2D">
            <w:pPr>
              <w:pStyle w:val="MDPI15academiceditor"/>
              <w:rPr>
                <w:color w:val="auto"/>
                <w:spacing w:val="-4"/>
              </w:rPr>
            </w:pPr>
            <w:r w:rsidRPr="00122165">
              <w:rPr>
                <w:color w:val="auto"/>
              </w:rPr>
              <w:t xml:space="preserve">Academic Editor: </w:t>
            </w:r>
            <w:r w:rsidRPr="00122165">
              <w:rPr>
                <w:color w:val="auto"/>
                <w:spacing w:val="-4"/>
              </w:rPr>
              <w:t>Firstname Lastname</w:t>
            </w:r>
          </w:p>
          <w:p w14:paraId="6EDA17DE" w14:textId="77777777" w:rsidR="00783D14" w:rsidRPr="00122165" w:rsidRDefault="00783D14" w:rsidP="00C32E2D">
            <w:pPr>
              <w:pStyle w:val="MDPI14history"/>
              <w:spacing w:before="240"/>
              <w:rPr>
                <w:color w:val="auto"/>
                <w:szCs w:val="14"/>
              </w:rPr>
            </w:pPr>
            <w:r w:rsidRPr="00122165">
              <w:rPr>
                <w:color w:val="auto"/>
                <w:szCs w:val="14"/>
              </w:rPr>
              <w:t>Received: date</w:t>
            </w:r>
          </w:p>
          <w:p w14:paraId="3FD2A1A6" w14:textId="77777777" w:rsidR="00783D14" w:rsidRPr="00122165" w:rsidRDefault="00783D14" w:rsidP="00C32E2D">
            <w:pPr>
              <w:pStyle w:val="MDPI14history"/>
              <w:rPr>
                <w:color w:val="auto"/>
                <w:szCs w:val="14"/>
              </w:rPr>
            </w:pPr>
            <w:r w:rsidRPr="00122165">
              <w:rPr>
                <w:color w:val="auto"/>
                <w:szCs w:val="14"/>
              </w:rPr>
              <w:t>Accepted: date</w:t>
            </w:r>
          </w:p>
          <w:p w14:paraId="0E903CD7" w14:textId="77777777" w:rsidR="00783D14" w:rsidRPr="00122165" w:rsidRDefault="00783D14" w:rsidP="00C32E2D">
            <w:pPr>
              <w:pStyle w:val="MDPI14history"/>
              <w:spacing w:after="240"/>
              <w:rPr>
                <w:color w:val="auto"/>
                <w:szCs w:val="14"/>
              </w:rPr>
            </w:pPr>
            <w:r w:rsidRPr="00122165">
              <w:rPr>
                <w:color w:val="auto"/>
                <w:szCs w:val="14"/>
              </w:rPr>
              <w:t>Published: date</w:t>
            </w:r>
          </w:p>
          <w:p w14:paraId="4E7ACE49" w14:textId="77777777" w:rsidR="00783D14" w:rsidRPr="00122165" w:rsidRDefault="00783D14" w:rsidP="00C32E2D">
            <w:pPr>
              <w:pStyle w:val="MDPI63Notes"/>
              <w:jc w:val="both"/>
              <w:rPr>
                <w:color w:val="auto"/>
              </w:rPr>
            </w:pPr>
            <w:r w:rsidRPr="00122165">
              <w:rPr>
                <w:b/>
                <w:color w:val="auto"/>
              </w:rPr>
              <w:t>Publisher’s Note:</w:t>
            </w:r>
            <w:r w:rsidRPr="00122165">
              <w:rPr>
                <w:color w:val="auto"/>
              </w:rPr>
              <w:t xml:space="preserve"> MDPI stays neutral with regard to jurisdictional claims in published maps and institutional affiliations.</w:t>
            </w:r>
          </w:p>
          <w:p w14:paraId="5848999D" w14:textId="77777777" w:rsidR="00783D14" w:rsidRPr="00122165" w:rsidRDefault="00783D14" w:rsidP="00C32E2D">
            <w:pPr>
              <w:adjustRightInd w:val="0"/>
              <w:snapToGrid w:val="0"/>
              <w:spacing w:before="240" w:line="240" w:lineRule="atLeast"/>
              <w:ind w:right="113"/>
              <w:jc w:val="left"/>
              <w:rPr>
                <w:rFonts w:eastAsia="DengXian"/>
                <w:bCs/>
                <w:color w:val="auto"/>
                <w:sz w:val="14"/>
                <w:szCs w:val="14"/>
                <w:lang w:bidi="en-US"/>
              </w:rPr>
            </w:pPr>
            <w:r w:rsidRPr="00122165">
              <w:rPr>
                <w:rFonts w:eastAsia="DengXian"/>
                <w:color w:val="auto"/>
                <w:lang w:val="es-ES" w:eastAsia="es-ES"/>
              </w:rPr>
              <w:drawing>
                <wp:inline distT="0" distB="0" distL="0" distR="0" wp14:anchorId="5FCA3FCF" wp14:editId="6CFEBED0">
                  <wp:extent cx="692785" cy="2495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743A06BB" w14:textId="77777777" w:rsidR="00783D14" w:rsidRPr="00122165" w:rsidRDefault="00783D14" w:rsidP="00C32E2D">
            <w:pPr>
              <w:adjustRightInd w:val="0"/>
              <w:snapToGrid w:val="0"/>
              <w:spacing w:before="60" w:line="240" w:lineRule="atLeast"/>
              <w:ind w:right="113"/>
              <w:rPr>
                <w:rFonts w:eastAsia="DengXian"/>
                <w:bCs/>
                <w:color w:val="auto"/>
                <w:sz w:val="14"/>
                <w:szCs w:val="14"/>
                <w:lang w:bidi="en-US"/>
              </w:rPr>
            </w:pPr>
            <w:r w:rsidRPr="00122165">
              <w:rPr>
                <w:rFonts w:eastAsia="DengXian"/>
                <w:b/>
                <w:bCs/>
                <w:color w:val="auto"/>
                <w:sz w:val="14"/>
                <w:szCs w:val="14"/>
                <w:lang w:bidi="en-US"/>
              </w:rPr>
              <w:t>Copyright:</w:t>
            </w:r>
            <w:r w:rsidRPr="00122165">
              <w:rPr>
                <w:rFonts w:eastAsia="DengXian"/>
                <w:bCs/>
                <w:color w:val="auto"/>
                <w:sz w:val="14"/>
                <w:szCs w:val="14"/>
                <w:lang w:bidi="en-US"/>
              </w:rPr>
              <w:t xml:space="preserve"> © 2021 by the authors. Submitted for possible open access publication under the terms and conditions of the Creative Commons Attribution (CC BY) license (https://creativecommons.org/licenses/by/4.0/).</w:t>
            </w:r>
          </w:p>
        </w:tc>
      </w:tr>
    </w:tbl>
    <w:p w14:paraId="1FE00B3A" w14:textId="2D1C6E87" w:rsidR="000B278E" w:rsidRPr="00122165" w:rsidRDefault="00937EA2" w:rsidP="00112140">
      <w:pPr>
        <w:pStyle w:val="MDPI16affiliation"/>
        <w:rPr>
          <w:color w:val="auto"/>
        </w:rPr>
      </w:pPr>
      <w:r w:rsidRPr="00122165">
        <w:rPr>
          <w:color w:val="auto"/>
          <w:vertAlign w:val="superscript"/>
        </w:rPr>
        <w:t>1</w:t>
      </w:r>
      <w:r w:rsidR="007D6E58" w:rsidRPr="00122165">
        <w:rPr>
          <w:color w:val="auto"/>
        </w:rPr>
        <w:tab/>
      </w:r>
      <w:r w:rsidR="000B278E" w:rsidRPr="00122165">
        <w:rPr>
          <w:color w:val="auto"/>
        </w:rPr>
        <w:t>Centre for Health, Performance, and Wellbeing, Anglia Ruskin University, Cambridge, UK</w:t>
      </w:r>
      <w:r w:rsidR="00394129" w:rsidRPr="00122165">
        <w:rPr>
          <w:color w:val="auto"/>
        </w:rPr>
        <w:t xml:space="preserve">; </w:t>
      </w:r>
      <w:hyperlink r:id="rId8" w:history="1">
        <w:r w:rsidR="00394129" w:rsidRPr="00122165">
          <w:rPr>
            <w:rStyle w:val="Hyperlink"/>
            <w:color w:val="auto"/>
            <w:u w:val="none"/>
          </w:rPr>
          <w:t>laurie.butler@aru.ac.uk</w:t>
        </w:r>
      </w:hyperlink>
      <w:r w:rsidR="00846BD7" w:rsidRPr="00122165">
        <w:rPr>
          <w:rStyle w:val="Hyperlink"/>
          <w:color w:val="auto"/>
          <w:u w:val="none"/>
        </w:rPr>
        <w:t xml:space="preserve"> (L.B.)</w:t>
      </w:r>
      <w:r w:rsidR="00394129" w:rsidRPr="00122165">
        <w:rPr>
          <w:color w:val="auto"/>
        </w:rPr>
        <w:t xml:space="preserve">; </w:t>
      </w:r>
      <w:hyperlink r:id="rId9" w:history="1">
        <w:r w:rsidR="00394129" w:rsidRPr="00122165">
          <w:rPr>
            <w:rStyle w:val="Hyperlink"/>
            <w:color w:val="auto"/>
            <w:u w:val="none"/>
          </w:rPr>
          <w:t>yvonne.barnett@aru.ac.uk</w:t>
        </w:r>
      </w:hyperlink>
      <w:r w:rsidR="00394129" w:rsidRPr="00122165">
        <w:rPr>
          <w:color w:val="auto"/>
        </w:rPr>
        <w:t xml:space="preserve"> </w:t>
      </w:r>
      <w:r w:rsidR="00846BD7" w:rsidRPr="00122165">
        <w:rPr>
          <w:color w:val="auto"/>
        </w:rPr>
        <w:t>(Y.B.)</w:t>
      </w:r>
    </w:p>
    <w:p w14:paraId="711B668A" w14:textId="7D6D584F" w:rsidR="000B278E" w:rsidRPr="00122165" w:rsidRDefault="000B278E" w:rsidP="00112140">
      <w:pPr>
        <w:pStyle w:val="MDPI16affiliation"/>
        <w:rPr>
          <w:color w:val="auto"/>
        </w:rPr>
      </w:pPr>
      <w:r w:rsidRPr="00122165">
        <w:rPr>
          <w:color w:val="auto"/>
          <w:vertAlign w:val="superscript"/>
        </w:rPr>
        <w:t>2</w:t>
      </w:r>
      <w:r w:rsidR="007D6E58" w:rsidRPr="00122165">
        <w:rPr>
          <w:color w:val="auto"/>
        </w:rPr>
        <w:tab/>
      </w:r>
      <w:r w:rsidRPr="00122165">
        <w:rPr>
          <w:color w:val="auto"/>
          <w:lang w:val="en-GB"/>
        </w:rPr>
        <w:t>Vision and Eye Research Institute, School of Medicine, Faculty of Health, Education, Medicine and Social Care, Anglia Ruskin University, Cambridge, UK</w:t>
      </w:r>
      <w:r w:rsidR="00394129" w:rsidRPr="00122165">
        <w:rPr>
          <w:color w:val="auto"/>
          <w:lang w:val="en-GB"/>
        </w:rPr>
        <w:t xml:space="preserve">; </w:t>
      </w:r>
      <w:hyperlink r:id="rId10" w:history="1">
        <w:r w:rsidR="00394129" w:rsidRPr="00122165">
          <w:rPr>
            <w:rStyle w:val="Hyperlink"/>
            <w:color w:val="auto"/>
            <w:u w:val="none"/>
            <w:lang w:val="en-GB"/>
          </w:rPr>
          <w:t>guillermo.lopez-sanchez@aru.ac.uk</w:t>
        </w:r>
      </w:hyperlink>
      <w:r w:rsidR="00394129" w:rsidRPr="00122165">
        <w:rPr>
          <w:color w:val="auto"/>
          <w:lang w:val="en-GB"/>
        </w:rPr>
        <w:t xml:space="preserve"> </w:t>
      </w:r>
      <w:r w:rsidR="00846BD7" w:rsidRPr="00122165">
        <w:rPr>
          <w:color w:val="auto"/>
          <w:lang w:val="en-GB"/>
        </w:rPr>
        <w:t>(G.F.L.S.)</w:t>
      </w:r>
    </w:p>
    <w:p w14:paraId="4339BE5C" w14:textId="5E19D6F2" w:rsidR="000B278E" w:rsidRPr="00122165" w:rsidRDefault="000B278E" w:rsidP="00112140">
      <w:pPr>
        <w:pStyle w:val="MDPI16affiliation"/>
        <w:rPr>
          <w:color w:val="auto"/>
        </w:rPr>
      </w:pPr>
      <w:r w:rsidRPr="00122165">
        <w:rPr>
          <w:color w:val="auto"/>
          <w:vertAlign w:val="superscript"/>
        </w:rPr>
        <w:t>3</w:t>
      </w:r>
      <w:r w:rsidR="007D6E58" w:rsidRPr="00122165">
        <w:rPr>
          <w:color w:val="auto"/>
        </w:rPr>
        <w:tab/>
      </w:r>
      <w:r w:rsidRPr="00122165">
        <w:rPr>
          <w:color w:val="auto"/>
        </w:rPr>
        <w:t xml:space="preserve">Department of Pediatrics, Yonsei University College </w:t>
      </w:r>
      <w:r w:rsidR="00394129" w:rsidRPr="00122165">
        <w:rPr>
          <w:color w:val="auto"/>
        </w:rPr>
        <w:t xml:space="preserve">of Medicine, Seoul, South Korea; </w:t>
      </w:r>
      <w:hyperlink r:id="rId11" w:history="1">
        <w:r w:rsidR="00394129" w:rsidRPr="00122165">
          <w:rPr>
            <w:rStyle w:val="Hyperlink"/>
            <w:color w:val="auto"/>
            <w:u w:val="none"/>
          </w:rPr>
          <w:t>SHINJI@yuhs.ac</w:t>
        </w:r>
      </w:hyperlink>
      <w:r w:rsidR="00394129" w:rsidRPr="00122165">
        <w:rPr>
          <w:color w:val="auto"/>
        </w:rPr>
        <w:t xml:space="preserve"> </w:t>
      </w:r>
      <w:r w:rsidR="00846BD7" w:rsidRPr="00122165">
        <w:rPr>
          <w:color w:val="auto"/>
        </w:rPr>
        <w:t>(J.I.S.)</w:t>
      </w:r>
    </w:p>
    <w:p w14:paraId="19489D93" w14:textId="08E9025A" w:rsidR="000B278E" w:rsidRPr="00122165" w:rsidRDefault="000B278E" w:rsidP="00112140">
      <w:pPr>
        <w:pStyle w:val="MDPI16affiliation"/>
        <w:rPr>
          <w:color w:val="auto"/>
        </w:rPr>
      </w:pPr>
      <w:r w:rsidRPr="00122165">
        <w:rPr>
          <w:color w:val="auto"/>
          <w:vertAlign w:val="superscript"/>
        </w:rPr>
        <w:t>4</w:t>
      </w:r>
      <w:r w:rsidR="007D6E58" w:rsidRPr="00122165">
        <w:rPr>
          <w:color w:val="auto"/>
        </w:rPr>
        <w:tab/>
      </w:r>
      <w:r w:rsidRPr="00122165">
        <w:rPr>
          <w:color w:val="auto"/>
        </w:rPr>
        <w:t>Department of Geriatric Medicine, Faculty of Medicine, Bezmialem Vakif University, Adnan Menderes Bulvarı (Vatan Street)</w:t>
      </w:r>
      <w:r w:rsidR="00394129" w:rsidRPr="00122165">
        <w:rPr>
          <w:color w:val="auto"/>
        </w:rPr>
        <w:t xml:space="preserve">, 34093 Fatih, İstanbul, Turkey; </w:t>
      </w:r>
      <w:hyperlink r:id="rId12" w:history="1">
        <w:r w:rsidR="00394129" w:rsidRPr="00122165">
          <w:rPr>
            <w:rStyle w:val="Hyperlink"/>
            <w:color w:val="auto"/>
            <w:u w:val="none"/>
          </w:rPr>
          <w:t>dr.pinarsoysal@hotmail.com</w:t>
        </w:r>
      </w:hyperlink>
      <w:r w:rsidR="00394129" w:rsidRPr="00122165">
        <w:rPr>
          <w:color w:val="auto"/>
        </w:rPr>
        <w:t xml:space="preserve"> </w:t>
      </w:r>
      <w:r w:rsidR="00846BD7" w:rsidRPr="00122165">
        <w:rPr>
          <w:color w:val="auto"/>
        </w:rPr>
        <w:t>(P.S.)</w:t>
      </w:r>
    </w:p>
    <w:p w14:paraId="11D1D531" w14:textId="6599B16D" w:rsidR="000B278E" w:rsidRPr="00122165" w:rsidRDefault="000B278E" w:rsidP="00112140">
      <w:pPr>
        <w:pStyle w:val="MDPI16affiliation"/>
        <w:rPr>
          <w:color w:val="auto"/>
        </w:rPr>
      </w:pPr>
      <w:r w:rsidRPr="00122165">
        <w:rPr>
          <w:color w:val="auto"/>
          <w:vertAlign w:val="superscript"/>
        </w:rPr>
        <w:t>5</w:t>
      </w:r>
      <w:r w:rsidR="00112140" w:rsidRPr="00122165">
        <w:rPr>
          <w:color w:val="auto"/>
        </w:rPr>
        <w:tab/>
      </w:r>
      <w:r w:rsidRPr="00122165">
        <w:rPr>
          <w:color w:val="auto"/>
        </w:rPr>
        <w:t>Geriatrics Section, Department of Medicine, University of Palermo, 90127 Palermo, Italy</w:t>
      </w:r>
      <w:r w:rsidR="00394129" w:rsidRPr="00122165">
        <w:rPr>
          <w:color w:val="auto"/>
        </w:rPr>
        <w:t xml:space="preserve">; </w:t>
      </w:r>
      <w:hyperlink r:id="rId13" w:history="1">
        <w:r w:rsidR="00112140" w:rsidRPr="00122165">
          <w:rPr>
            <w:rStyle w:val="Hyperlink"/>
            <w:color w:val="auto"/>
            <w:u w:val="none"/>
          </w:rPr>
          <w:t>ilmannato@gmail.com</w:t>
        </w:r>
      </w:hyperlink>
      <w:r w:rsidR="00394129" w:rsidRPr="00122165">
        <w:rPr>
          <w:color w:val="auto"/>
        </w:rPr>
        <w:t xml:space="preserve"> </w:t>
      </w:r>
      <w:r w:rsidR="00846BD7" w:rsidRPr="00122165">
        <w:rPr>
          <w:color w:val="auto"/>
        </w:rPr>
        <w:t>(N.V.)</w:t>
      </w:r>
    </w:p>
    <w:p w14:paraId="39EC6289" w14:textId="01ED8B58" w:rsidR="000B278E" w:rsidRPr="00122165" w:rsidRDefault="000B278E" w:rsidP="00112140">
      <w:pPr>
        <w:pStyle w:val="MDPI16affiliation"/>
        <w:rPr>
          <w:color w:val="auto"/>
        </w:rPr>
      </w:pPr>
      <w:r w:rsidRPr="00122165">
        <w:rPr>
          <w:color w:val="auto"/>
          <w:vertAlign w:val="superscript"/>
        </w:rPr>
        <w:t>6</w:t>
      </w:r>
      <w:r w:rsidR="00112140" w:rsidRPr="00122165">
        <w:rPr>
          <w:color w:val="auto"/>
        </w:rPr>
        <w:tab/>
      </w:r>
      <w:r w:rsidRPr="00122165">
        <w:rPr>
          <w:color w:val="auto"/>
        </w:rPr>
        <w:t>University Clinic of Marburg, Germany</w:t>
      </w:r>
      <w:r w:rsidR="00394129" w:rsidRPr="00122165">
        <w:rPr>
          <w:color w:val="auto"/>
        </w:rPr>
        <w:t xml:space="preserve">; </w:t>
      </w:r>
      <w:hyperlink r:id="rId14" w:history="1">
        <w:r w:rsidR="00394129" w:rsidRPr="00122165">
          <w:rPr>
            <w:rStyle w:val="Hyperlink"/>
            <w:color w:val="auto"/>
            <w:u w:val="none"/>
          </w:rPr>
          <w:t>Karel.Kostev@iqvia.com</w:t>
        </w:r>
      </w:hyperlink>
      <w:r w:rsidR="00394129" w:rsidRPr="00122165">
        <w:rPr>
          <w:color w:val="auto"/>
        </w:rPr>
        <w:t xml:space="preserve"> </w:t>
      </w:r>
      <w:r w:rsidR="00846BD7" w:rsidRPr="00122165">
        <w:rPr>
          <w:color w:val="auto"/>
        </w:rPr>
        <w:t>(K.K.)</w:t>
      </w:r>
    </w:p>
    <w:p w14:paraId="3C8D0247" w14:textId="40070BFB" w:rsidR="000B278E" w:rsidRPr="00122165" w:rsidRDefault="000B278E" w:rsidP="00112140">
      <w:pPr>
        <w:pStyle w:val="MDPI16affiliation"/>
        <w:rPr>
          <w:color w:val="auto"/>
        </w:rPr>
      </w:pPr>
      <w:r w:rsidRPr="00122165">
        <w:rPr>
          <w:color w:val="auto"/>
          <w:vertAlign w:val="superscript"/>
        </w:rPr>
        <w:t>7</w:t>
      </w:r>
      <w:r w:rsidR="00112140" w:rsidRPr="00122165">
        <w:rPr>
          <w:color w:val="auto"/>
        </w:rPr>
        <w:tab/>
      </w:r>
      <w:r w:rsidRPr="00122165">
        <w:rPr>
          <w:color w:val="auto"/>
        </w:rPr>
        <w:t>Research and Development Unit, Parc Sanitari Sant Joan de Déu, Dr. Antoni Pujadas, 42, Sant Boi de Llobregat, Barcelona, Spain</w:t>
      </w:r>
      <w:r w:rsidR="00394129" w:rsidRPr="00122165">
        <w:rPr>
          <w:color w:val="auto"/>
        </w:rPr>
        <w:t xml:space="preserve">; </w:t>
      </w:r>
      <w:hyperlink r:id="rId15" w:history="1">
        <w:r w:rsidR="00394129" w:rsidRPr="00122165">
          <w:rPr>
            <w:rStyle w:val="Hyperlink"/>
            <w:color w:val="auto"/>
            <w:u w:val="none"/>
          </w:rPr>
          <w:t>louis.jacob.contacts@gmail.com</w:t>
        </w:r>
      </w:hyperlink>
      <w:r w:rsidR="0035166F" w:rsidRPr="00122165">
        <w:rPr>
          <w:rStyle w:val="Hyperlink"/>
          <w:color w:val="auto"/>
          <w:u w:val="none"/>
        </w:rPr>
        <w:t xml:space="preserve"> (L.J.)</w:t>
      </w:r>
      <w:r w:rsidR="00394129" w:rsidRPr="00122165">
        <w:rPr>
          <w:color w:val="auto"/>
        </w:rPr>
        <w:t xml:space="preserve">; </w:t>
      </w:r>
      <w:hyperlink r:id="rId16" w:history="1">
        <w:r w:rsidR="00394129" w:rsidRPr="00122165">
          <w:rPr>
            <w:rStyle w:val="Hyperlink"/>
            <w:color w:val="auto"/>
            <w:u w:val="none"/>
          </w:rPr>
          <w:t>koyanagi1117@gmail.com</w:t>
        </w:r>
      </w:hyperlink>
      <w:r w:rsidR="00394129" w:rsidRPr="00122165">
        <w:rPr>
          <w:color w:val="auto"/>
        </w:rPr>
        <w:t xml:space="preserve"> </w:t>
      </w:r>
      <w:r w:rsidR="0035166F" w:rsidRPr="00122165">
        <w:rPr>
          <w:color w:val="auto"/>
        </w:rPr>
        <w:t>(A.K.)</w:t>
      </w:r>
    </w:p>
    <w:p w14:paraId="089D35D6" w14:textId="457D23BE" w:rsidR="000B278E" w:rsidRPr="00122165" w:rsidRDefault="000B278E" w:rsidP="00112140">
      <w:pPr>
        <w:pStyle w:val="MDPI16affiliation"/>
        <w:rPr>
          <w:color w:val="auto"/>
          <w:lang w:val="es-ES"/>
        </w:rPr>
      </w:pPr>
      <w:r w:rsidRPr="00122165">
        <w:rPr>
          <w:color w:val="auto"/>
          <w:vertAlign w:val="superscript"/>
          <w:lang w:val="es-ES"/>
        </w:rPr>
        <w:t>8</w:t>
      </w:r>
      <w:r w:rsidR="00112140" w:rsidRPr="00122165">
        <w:rPr>
          <w:color w:val="auto"/>
          <w:lang w:val="es-ES"/>
        </w:rPr>
        <w:tab/>
      </w:r>
      <w:r w:rsidRPr="00122165">
        <w:rPr>
          <w:color w:val="auto"/>
          <w:lang w:val="es-ES"/>
        </w:rPr>
        <w:t>Centro de Investigación Biomédica en Red de Salud Mental (CIBERSAM), Madrid, Spain</w:t>
      </w:r>
    </w:p>
    <w:p w14:paraId="122716A1" w14:textId="540D6A49" w:rsidR="000B278E" w:rsidRPr="00122165" w:rsidRDefault="000B278E" w:rsidP="00112140">
      <w:pPr>
        <w:pStyle w:val="MDPI16affiliation"/>
        <w:rPr>
          <w:i/>
          <w:color w:val="auto"/>
        </w:rPr>
      </w:pPr>
      <w:r w:rsidRPr="00122165">
        <w:rPr>
          <w:iCs/>
          <w:color w:val="auto"/>
          <w:vertAlign w:val="superscript"/>
        </w:rPr>
        <w:t>9</w:t>
      </w:r>
      <w:r w:rsidR="00112140" w:rsidRPr="00122165">
        <w:rPr>
          <w:iCs/>
          <w:color w:val="auto"/>
        </w:rPr>
        <w:tab/>
      </w:r>
      <w:r w:rsidRPr="00122165">
        <w:rPr>
          <w:iCs/>
          <w:color w:val="auto"/>
        </w:rPr>
        <w:t>Faculty</w:t>
      </w:r>
      <w:r w:rsidRPr="00122165">
        <w:rPr>
          <w:color w:val="auto"/>
        </w:rPr>
        <w:t xml:space="preserve"> of Medicine, University of Versailles Saint-Quentin-en-Yvelines, Montigny-le-Bretonneux, France.</w:t>
      </w:r>
    </w:p>
    <w:p w14:paraId="009BE7B3" w14:textId="72C9D857" w:rsidR="000B278E" w:rsidRPr="00122165" w:rsidRDefault="000B278E" w:rsidP="00112140">
      <w:pPr>
        <w:pStyle w:val="MDPI16affiliation"/>
        <w:rPr>
          <w:color w:val="auto"/>
        </w:rPr>
      </w:pPr>
      <w:r w:rsidRPr="00122165">
        <w:rPr>
          <w:color w:val="auto"/>
          <w:vertAlign w:val="superscript"/>
        </w:rPr>
        <w:t>10</w:t>
      </w:r>
      <w:r w:rsidR="00112140" w:rsidRPr="00122165">
        <w:rPr>
          <w:color w:val="auto"/>
        </w:rPr>
        <w:tab/>
      </w:r>
      <w:r w:rsidRPr="00122165">
        <w:rPr>
          <w:color w:val="auto"/>
        </w:rPr>
        <w:t>Suzanne Dworak-Peck School of Social Work, University of Southern California, Los Angeles, CA 90015, USA</w:t>
      </w:r>
      <w:r w:rsidR="00394129" w:rsidRPr="00122165">
        <w:rPr>
          <w:color w:val="auto"/>
        </w:rPr>
        <w:t xml:space="preserve">; </w:t>
      </w:r>
      <w:hyperlink r:id="rId17" w:history="1">
        <w:r w:rsidR="00394129" w:rsidRPr="00122165">
          <w:rPr>
            <w:rStyle w:val="Hyperlink"/>
            <w:color w:val="auto"/>
            <w:u w:val="none"/>
          </w:rPr>
          <w:t>hansoh@gmail.com</w:t>
        </w:r>
      </w:hyperlink>
      <w:r w:rsidR="00394129" w:rsidRPr="00122165">
        <w:rPr>
          <w:color w:val="auto"/>
        </w:rPr>
        <w:t xml:space="preserve"> </w:t>
      </w:r>
      <w:r w:rsidR="0035166F" w:rsidRPr="00122165">
        <w:rPr>
          <w:color w:val="auto"/>
        </w:rPr>
        <w:t>(H.O.)</w:t>
      </w:r>
    </w:p>
    <w:p w14:paraId="78145CE5" w14:textId="68E1F637" w:rsidR="000B278E" w:rsidRPr="00122165" w:rsidRDefault="000B278E" w:rsidP="00112140">
      <w:pPr>
        <w:pStyle w:val="MDPI16affiliation"/>
        <w:rPr>
          <w:color w:val="auto"/>
        </w:rPr>
      </w:pPr>
      <w:r w:rsidRPr="00122165">
        <w:rPr>
          <w:color w:val="auto"/>
          <w:vertAlign w:val="superscript"/>
        </w:rPr>
        <w:t>11</w:t>
      </w:r>
      <w:r w:rsidR="00112140" w:rsidRPr="00122165">
        <w:rPr>
          <w:color w:val="auto"/>
        </w:rPr>
        <w:tab/>
      </w:r>
      <w:r w:rsidRPr="00122165">
        <w:rPr>
          <w:color w:val="auto"/>
        </w:rPr>
        <w:t>Department of Sports Methods and Techniques, Federal University of Santa Maria, Santa Maria, Brazil</w:t>
      </w:r>
      <w:r w:rsidR="00394129" w:rsidRPr="00122165">
        <w:rPr>
          <w:color w:val="auto"/>
        </w:rPr>
        <w:t xml:space="preserve">; </w:t>
      </w:r>
      <w:hyperlink r:id="rId18" w:history="1">
        <w:r w:rsidR="00112140" w:rsidRPr="00122165">
          <w:rPr>
            <w:rStyle w:val="Hyperlink"/>
            <w:color w:val="auto"/>
            <w:u w:val="none"/>
          </w:rPr>
          <w:t>felipe.schuch@ufsm.br</w:t>
        </w:r>
      </w:hyperlink>
      <w:r w:rsidR="00394129" w:rsidRPr="00122165">
        <w:rPr>
          <w:color w:val="auto"/>
        </w:rPr>
        <w:t xml:space="preserve"> </w:t>
      </w:r>
      <w:r w:rsidR="0035166F" w:rsidRPr="00122165">
        <w:rPr>
          <w:color w:val="auto"/>
        </w:rPr>
        <w:t>(F.S.)</w:t>
      </w:r>
    </w:p>
    <w:p w14:paraId="403CB71A" w14:textId="0F86FCC3" w:rsidR="000B278E" w:rsidRPr="00122165" w:rsidRDefault="00394129" w:rsidP="00112140">
      <w:pPr>
        <w:pStyle w:val="MDPI16affiliation"/>
        <w:rPr>
          <w:color w:val="auto"/>
        </w:rPr>
      </w:pPr>
      <w:r w:rsidRPr="00122165">
        <w:rPr>
          <w:color w:val="auto"/>
          <w:vertAlign w:val="superscript"/>
        </w:rPr>
        <w:t>12</w:t>
      </w:r>
      <w:r w:rsidR="00112140" w:rsidRPr="00122165">
        <w:rPr>
          <w:color w:val="auto"/>
        </w:rPr>
        <w:tab/>
      </w:r>
      <w:r w:rsidR="000B278E" w:rsidRPr="00122165">
        <w:rPr>
          <w:color w:val="auto"/>
        </w:rPr>
        <w:t>Barts and The London School of Medicine and Dentistry, Queen Mary U</w:t>
      </w:r>
      <w:r w:rsidRPr="00122165">
        <w:rPr>
          <w:color w:val="auto"/>
        </w:rPr>
        <w:t xml:space="preserve">niversity of London, London, UK; </w:t>
      </w:r>
      <w:hyperlink r:id="rId19" w:history="1">
        <w:r w:rsidRPr="00122165">
          <w:rPr>
            <w:rStyle w:val="Hyperlink"/>
            <w:color w:val="auto"/>
            <w:u w:val="none"/>
          </w:rPr>
          <w:t>c.t.law@smd16.qmul.ac.uk</w:t>
        </w:r>
      </w:hyperlink>
      <w:r w:rsidR="0035166F" w:rsidRPr="00122165">
        <w:rPr>
          <w:color w:val="auto"/>
        </w:rPr>
        <w:t xml:space="preserve"> (C.T.L.)</w:t>
      </w:r>
    </w:p>
    <w:p w14:paraId="744933D6" w14:textId="54B74CFB" w:rsidR="000B278E" w:rsidRPr="00122165" w:rsidRDefault="000B278E" w:rsidP="00112140">
      <w:pPr>
        <w:pStyle w:val="MDPI16affiliation"/>
        <w:rPr>
          <w:color w:val="auto"/>
          <w:lang w:val="es-ES"/>
        </w:rPr>
      </w:pPr>
      <w:r w:rsidRPr="00122165">
        <w:rPr>
          <w:color w:val="auto"/>
          <w:vertAlign w:val="superscript"/>
          <w:lang w:val="es-ES"/>
        </w:rPr>
        <w:t>13</w:t>
      </w:r>
      <w:r w:rsidR="00112140" w:rsidRPr="00122165">
        <w:rPr>
          <w:color w:val="auto"/>
          <w:lang w:val="es-ES"/>
        </w:rPr>
        <w:tab/>
      </w:r>
      <w:r w:rsidRPr="00122165">
        <w:rPr>
          <w:color w:val="auto"/>
          <w:lang w:val="es-ES"/>
        </w:rPr>
        <w:t>ICREA, Pg. Lluis Companys 23, 08010, Barcelona, Spain.</w:t>
      </w:r>
    </w:p>
    <w:p w14:paraId="112AA299" w14:textId="04403829" w:rsidR="00937EA2" w:rsidRPr="00122165" w:rsidRDefault="007D6E58" w:rsidP="007D6E58">
      <w:pPr>
        <w:pStyle w:val="MDPI16affiliation"/>
        <w:rPr>
          <w:color w:val="auto"/>
        </w:rPr>
      </w:pPr>
      <w:r w:rsidRPr="00122165">
        <w:rPr>
          <w:b/>
          <w:color w:val="auto"/>
        </w:rPr>
        <w:t>*</w:t>
      </w:r>
      <w:r w:rsidRPr="00122165">
        <w:rPr>
          <w:color w:val="auto"/>
        </w:rPr>
        <w:tab/>
        <w:t>Correspondence:</w:t>
      </w:r>
      <w:r w:rsidR="00112140" w:rsidRPr="00122165">
        <w:rPr>
          <w:color w:val="auto"/>
        </w:rPr>
        <w:t xml:space="preserve"> </w:t>
      </w:r>
      <w:hyperlink r:id="rId20" w:history="1">
        <w:r w:rsidR="00112140" w:rsidRPr="00122165">
          <w:rPr>
            <w:rStyle w:val="Hyperlink"/>
            <w:color w:val="auto"/>
            <w:u w:val="none"/>
          </w:rPr>
          <w:t>lee.smith@aru.ac.uk</w:t>
        </w:r>
      </w:hyperlink>
      <w:r w:rsidR="0035166F" w:rsidRPr="00122165">
        <w:rPr>
          <w:rStyle w:val="Hyperlink"/>
          <w:color w:val="auto"/>
          <w:u w:val="none"/>
        </w:rPr>
        <w:t xml:space="preserve"> (L.S.)</w:t>
      </w:r>
    </w:p>
    <w:p w14:paraId="2BAC7597" w14:textId="424EED02" w:rsidR="0087404D" w:rsidRPr="00122165" w:rsidRDefault="00937EA2" w:rsidP="00FC7FC7">
      <w:pPr>
        <w:pStyle w:val="MDPI17abstract"/>
        <w:rPr>
          <w:color w:val="auto"/>
        </w:rPr>
      </w:pPr>
      <w:r w:rsidRPr="00122165">
        <w:rPr>
          <w:b/>
          <w:color w:val="auto"/>
        </w:rPr>
        <w:t xml:space="preserve">Abstract: </w:t>
      </w:r>
      <w:r w:rsidR="0087404D" w:rsidRPr="00122165">
        <w:rPr>
          <w:color w:val="auto"/>
        </w:rPr>
        <w:t xml:space="preserve">Currently, there are limited data on the association between multimorbidity (i.e., ≥2 chronic conditions) and anxiety, especially among the older population in low- and middle-income countries (LMICs). Thus, the aim of the present study was to examine the association between multimorbidity and anxiety symptoms in a large sample of adults aged ≥50 years from six LMICs (China, India, Ghana, Mexico, Russia, South Africa). </w:t>
      </w:r>
      <w:r w:rsidR="0087404D" w:rsidRPr="00122165">
        <w:rPr>
          <w:color w:val="auto"/>
          <w:lang w:val="en-GB"/>
        </w:rPr>
        <w:t>Cross-sectional, nationally representative, community-based data from the Study on Global Ageing and Adult Health (SAGE) were analyzed. A total of 11 chronic physical conditions were assessed. Anxiety symptoms referred to extreme/severe problems with worry or anxiety in the past 30 days. Multivariable logistic regression and meta-analyses were conducted.</w:t>
      </w:r>
      <w:r w:rsidR="0087404D" w:rsidRPr="00122165">
        <w:rPr>
          <w:color w:val="auto"/>
        </w:rPr>
        <w:t xml:space="preserve"> Data on 34,129 adults aged ≥50 years were analyzed [mean (SD) age 62.4 (16.0) years; 52.1% females]. Compared to no chronic conditions, 2, 3, 4, and ≥5 chronic conditions were significantly associated with 1.47 (95%CI=1.08-1.98), 2.46 (95%CI=1.74-3.47), 3.04 (95%CI=2.15-4.30), and 4.70 (95%CI=2.99-7.38) times higher odds for anxiety symptoms</w:t>
      </w:r>
      <w:r w:rsidR="009138A9" w:rsidRPr="00122165">
        <w:rPr>
          <w:color w:val="auto"/>
        </w:rPr>
        <w:t>, respectively</w:t>
      </w:r>
      <w:r w:rsidR="0087404D" w:rsidRPr="00122165">
        <w:rPr>
          <w:color w:val="auto"/>
        </w:rPr>
        <w:t>. Country-wise analysis showed that multimorbidity is significantly associated with anxiety symptoms in all six countries (OR=1.78-12.39) with the overall estimate based on a meta-analysis being OR=2.29 (95%CI=1.71-3.07). Multimorbidity is associated with higher odds for anxiety symptoms among older adults in LMICs. Future longitudinal studies are warranted to assess temporal associations and the mechanisms underlying this association.</w:t>
      </w:r>
    </w:p>
    <w:p w14:paraId="1227E991" w14:textId="14C9ECC0" w:rsidR="00937EA2" w:rsidRPr="00122165" w:rsidRDefault="00FC7FC7" w:rsidP="00FC7FC7">
      <w:pPr>
        <w:pStyle w:val="MDPI18keywords"/>
        <w:rPr>
          <w:color w:val="auto"/>
        </w:rPr>
      </w:pPr>
      <w:r w:rsidRPr="00122165">
        <w:rPr>
          <w:b/>
          <w:color w:val="auto"/>
        </w:rPr>
        <w:t>Keywords:</w:t>
      </w:r>
      <w:r w:rsidR="0087404D" w:rsidRPr="00122165">
        <w:rPr>
          <w:b/>
          <w:color w:val="auto"/>
        </w:rPr>
        <w:t xml:space="preserve"> </w:t>
      </w:r>
      <w:r w:rsidR="0087404D" w:rsidRPr="00122165">
        <w:rPr>
          <w:color w:val="auto"/>
        </w:rPr>
        <w:t>multimorbidity; anxiety; low- and middle-income countries; multi-country; epidemiology; older adults.</w:t>
      </w:r>
      <w:r w:rsidR="00937EA2" w:rsidRPr="00122165">
        <w:rPr>
          <w:color w:val="auto"/>
        </w:rPr>
        <w:t xml:space="preserve"> </w:t>
      </w:r>
    </w:p>
    <w:p w14:paraId="20380CA3" w14:textId="77777777" w:rsidR="00937EA2" w:rsidRPr="00122165" w:rsidRDefault="00937EA2" w:rsidP="00FC7FC7">
      <w:pPr>
        <w:pStyle w:val="MDPI19line"/>
        <w:pBdr>
          <w:bottom w:val="single" w:sz="4" w:space="1" w:color="000000"/>
        </w:pBdr>
        <w:rPr>
          <w:color w:val="auto"/>
        </w:rPr>
      </w:pPr>
    </w:p>
    <w:p w14:paraId="21497C18" w14:textId="12F90892" w:rsidR="00937EA2" w:rsidRPr="00122165" w:rsidRDefault="00FC7FC7" w:rsidP="00FC7FC7">
      <w:pPr>
        <w:pStyle w:val="MDPI21heading1"/>
        <w:rPr>
          <w:color w:val="auto"/>
        </w:rPr>
      </w:pPr>
      <w:r w:rsidRPr="00122165">
        <w:rPr>
          <w:color w:val="auto"/>
        </w:rPr>
        <w:lastRenderedPageBreak/>
        <w:t xml:space="preserve">1. </w:t>
      </w:r>
      <w:r w:rsidR="00937EA2" w:rsidRPr="00122165">
        <w:rPr>
          <w:color w:val="auto"/>
        </w:rPr>
        <w:t>Introduction</w:t>
      </w:r>
    </w:p>
    <w:p w14:paraId="1B2A6503" w14:textId="3B66AECB" w:rsidR="0087404D" w:rsidRPr="00122165" w:rsidRDefault="0087404D" w:rsidP="00FC7FC7">
      <w:pPr>
        <w:pStyle w:val="MDPI31text"/>
        <w:rPr>
          <w:color w:val="auto"/>
        </w:rPr>
      </w:pPr>
      <w:r w:rsidRPr="00122165">
        <w:rPr>
          <w:color w:val="auto"/>
          <w:lang w:val="en-GB"/>
        </w:rPr>
        <w:t xml:space="preserve">Anxiety, an unpleasant mood characterized by thoughts of worry, is an adaptive response to perceived threats that can develop into a maladaptive anxiety disorder if it becomes severe and chronic </w:t>
      </w:r>
      <w:r w:rsidRPr="00122165">
        <w:rPr>
          <w:color w:val="auto"/>
          <w:lang w:val="en-GB"/>
        </w:rPr>
        <w:fldChar w:fldCharType="begin"/>
      </w:r>
      <w:r w:rsidRPr="00122165">
        <w:rPr>
          <w:color w:val="auto"/>
          <w:lang w:val="en-GB"/>
        </w:rPr>
        <w:instrText>ADDIN RW.CITE{{doc:6140697c8f08884edc1269a5 Barlow,DH 2002}}</w:instrText>
      </w:r>
      <w:r w:rsidRPr="00122165">
        <w:rPr>
          <w:color w:val="auto"/>
          <w:lang w:val="en-GB"/>
        </w:rPr>
        <w:fldChar w:fldCharType="separate"/>
      </w:r>
      <w:r w:rsidR="00E420BB" w:rsidRPr="00122165">
        <w:rPr>
          <w:bCs/>
          <w:color w:val="auto"/>
        </w:rPr>
        <w:t>[1]</w:t>
      </w:r>
      <w:r w:rsidRPr="00122165">
        <w:rPr>
          <w:color w:val="auto"/>
        </w:rPr>
        <w:fldChar w:fldCharType="end"/>
      </w:r>
      <w:r w:rsidRPr="00122165">
        <w:rPr>
          <w:color w:val="auto"/>
          <w:lang w:val="en-GB"/>
        </w:rPr>
        <w:t xml:space="preserve">. Globally, 45.82 [95% uncertainty interval (UI): 37.14, 55.62] million incident cases of anxiety disorders, 301.39 million (95% UI: 252.63, 356.00) prevalent cases, and 28.68 (95% UI: 19.86, 39.32) million disability adjusted life years owing to anxiety were estimated in 2019 </w:t>
      </w:r>
      <w:r w:rsidRPr="00122165">
        <w:rPr>
          <w:color w:val="auto"/>
          <w:lang w:val="en-GB"/>
        </w:rPr>
        <w:fldChar w:fldCharType="begin"/>
      </w:r>
      <w:r w:rsidRPr="00122165">
        <w:rPr>
          <w:color w:val="auto"/>
          <w:lang w:val="en-GB"/>
        </w:rPr>
        <w:instrText>ADDIN RW.CITE{{doc:614069dd8f08f3fc289ad415 Yang,Xiaorong 2021}}</w:instrText>
      </w:r>
      <w:r w:rsidRPr="00122165">
        <w:rPr>
          <w:color w:val="auto"/>
          <w:lang w:val="en-GB"/>
        </w:rPr>
        <w:fldChar w:fldCharType="separate"/>
      </w:r>
      <w:r w:rsidR="00E420BB" w:rsidRPr="00122165">
        <w:rPr>
          <w:bCs/>
          <w:color w:val="auto"/>
        </w:rPr>
        <w:t>[2]</w:t>
      </w:r>
      <w:r w:rsidRPr="00122165">
        <w:rPr>
          <w:color w:val="auto"/>
        </w:rPr>
        <w:fldChar w:fldCharType="end"/>
      </w:r>
      <w:r w:rsidRPr="00122165">
        <w:rPr>
          <w:color w:val="auto"/>
          <w:lang w:val="en-GB"/>
        </w:rPr>
        <w:t xml:space="preserve">. Importantly, anxiety disorders are most common in older adults and have been found in 14–17% of this population </w:t>
      </w:r>
      <w:r w:rsidRPr="00122165">
        <w:rPr>
          <w:color w:val="auto"/>
          <w:lang w:val="en-GB"/>
        </w:rPr>
        <w:fldChar w:fldCharType="begin"/>
      </w:r>
      <w:r w:rsidRPr="00122165">
        <w:rPr>
          <w:color w:val="auto"/>
          <w:lang w:val="en-GB"/>
        </w:rPr>
        <w:instrText>ADDIN RW.CITE{{doc:612010d28f0880fa6661e49c Canuto,Alessandra 2018; doc:6120f27b8f082da50c3e274c Kirmizioglu,Yalcın 2009; doc:6120f2278f088dc6cda845fc Miloyan,Beyon 2015; doc:6120eee28f08bf04c777240d Norton,Joanna 2012; doc:6120f2cc8f089fca14b1cb5b Wolitzky‐Taylor,KateB 2010}}</w:instrText>
      </w:r>
      <w:r w:rsidRPr="00122165">
        <w:rPr>
          <w:color w:val="auto"/>
          <w:lang w:val="en-GB"/>
        </w:rPr>
        <w:fldChar w:fldCharType="separate"/>
      </w:r>
      <w:r w:rsidR="00E420BB" w:rsidRPr="00122165">
        <w:rPr>
          <w:bCs/>
          <w:color w:val="auto"/>
        </w:rPr>
        <w:t>[3-7]</w:t>
      </w:r>
      <w:r w:rsidRPr="00122165">
        <w:rPr>
          <w:color w:val="auto"/>
        </w:rPr>
        <w:fldChar w:fldCharType="end"/>
      </w:r>
      <w:r w:rsidRPr="00122165">
        <w:rPr>
          <w:color w:val="auto"/>
          <w:lang w:val="en-GB"/>
        </w:rPr>
        <w:t xml:space="preserve">. Literature has identified that anxiety in old age is associated with an increased risk of multiple physical and mental health complications including cognitive decline, impaired functioning, and premature mortality, as well as a reduction in quality of life </w:t>
      </w:r>
      <w:r w:rsidRPr="00122165">
        <w:rPr>
          <w:color w:val="auto"/>
          <w:lang w:val="en-GB"/>
        </w:rPr>
        <w:fldChar w:fldCharType="begin"/>
      </w:r>
      <w:r w:rsidRPr="00122165">
        <w:rPr>
          <w:color w:val="auto"/>
          <w:lang w:val="en-GB"/>
        </w:rPr>
        <w:instrText>ADDIN RW.CITE{{doc:6120f3098f081db4bed2e82b Carriere,Isabelle 2013}}</w:instrText>
      </w:r>
      <w:r w:rsidRPr="00122165">
        <w:rPr>
          <w:color w:val="auto"/>
          <w:lang w:val="en-GB"/>
        </w:rPr>
        <w:fldChar w:fldCharType="separate"/>
      </w:r>
      <w:r w:rsidR="00E420BB" w:rsidRPr="00122165">
        <w:rPr>
          <w:bCs/>
          <w:color w:val="auto"/>
        </w:rPr>
        <w:t>[8]</w:t>
      </w:r>
      <w:r w:rsidRPr="00122165">
        <w:rPr>
          <w:color w:val="auto"/>
        </w:rPr>
        <w:fldChar w:fldCharType="end"/>
      </w:r>
      <w:r w:rsidRPr="00122165">
        <w:rPr>
          <w:color w:val="auto"/>
          <w:lang w:val="en-GB"/>
        </w:rPr>
        <w:t xml:space="preserve">. The high prevalence of anxiety in older adults is of particular concern in low- and middle-income countries (LMICs) since this setting has a rapidly growing aging population </w:t>
      </w:r>
      <w:r w:rsidRPr="00122165">
        <w:rPr>
          <w:color w:val="auto"/>
          <w:lang w:val="en-GB"/>
        </w:rPr>
        <w:fldChar w:fldCharType="begin"/>
      </w:r>
      <w:r w:rsidRPr="00122165">
        <w:rPr>
          <w:color w:val="auto"/>
          <w:lang w:val="en-GB"/>
        </w:rPr>
        <w:instrText>ADDIN RW.CITE{{doc:6140750f8f082670d9f98ee2 WorldHealthOrganization 2011}}</w:instrText>
      </w:r>
      <w:r w:rsidRPr="00122165">
        <w:rPr>
          <w:color w:val="auto"/>
          <w:lang w:val="en-GB"/>
        </w:rPr>
        <w:fldChar w:fldCharType="separate"/>
      </w:r>
      <w:r w:rsidR="00E420BB" w:rsidRPr="00122165">
        <w:rPr>
          <w:bCs/>
          <w:color w:val="auto"/>
        </w:rPr>
        <w:t>[9]</w:t>
      </w:r>
      <w:r w:rsidRPr="00122165">
        <w:rPr>
          <w:color w:val="auto"/>
        </w:rPr>
        <w:fldChar w:fldCharType="end"/>
      </w:r>
      <w:r w:rsidRPr="00122165">
        <w:rPr>
          <w:color w:val="auto"/>
          <w:lang w:val="en-GB"/>
        </w:rPr>
        <w:t xml:space="preserve">. Considering the high prevalence of anxiety in older adults, it’s detrimental impact on health, and the fact that stigma of mental illness in LMICs may negatively influence help-seeking behaviours and thus lead to worse clinical outcomes for those with anxiety </w:t>
      </w:r>
      <w:r w:rsidRPr="00122165">
        <w:rPr>
          <w:color w:val="auto"/>
          <w:lang w:val="en-GB"/>
        </w:rPr>
        <w:fldChar w:fldCharType="begin"/>
      </w:r>
      <w:r w:rsidRPr="00122165">
        <w:rPr>
          <w:color w:val="auto"/>
          <w:lang w:val="en-GB"/>
        </w:rPr>
        <w:instrText>ADDIN RW.CITE{{doc:61407a788f08491e37c631c9 Mascayano,Franco 2015}}</w:instrText>
      </w:r>
      <w:r w:rsidRPr="00122165">
        <w:rPr>
          <w:color w:val="auto"/>
          <w:lang w:val="en-GB"/>
        </w:rPr>
        <w:fldChar w:fldCharType="separate"/>
      </w:r>
      <w:r w:rsidR="00E420BB" w:rsidRPr="00122165">
        <w:rPr>
          <w:bCs/>
          <w:color w:val="auto"/>
        </w:rPr>
        <w:t>[10]</w:t>
      </w:r>
      <w:r w:rsidRPr="00122165">
        <w:rPr>
          <w:color w:val="auto"/>
        </w:rPr>
        <w:fldChar w:fldCharType="end"/>
      </w:r>
      <w:r w:rsidRPr="00122165">
        <w:rPr>
          <w:color w:val="auto"/>
          <w:lang w:val="en-GB"/>
        </w:rPr>
        <w:t xml:space="preserve">, it is of upmost importance to identify key correlates or risk factors of anxiety to aid in the development of targeted interventions to prevent anxiety in older adults who reside in LMICs. </w:t>
      </w:r>
    </w:p>
    <w:p w14:paraId="4471D1B9" w14:textId="0B8FF789" w:rsidR="0087404D" w:rsidRPr="00122165" w:rsidRDefault="0087404D" w:rsidP="00FC7FC7">
      <w:pPr>
        <w:pStyle w:val="MDPI31text"/>
        <w:rPr>
          <w:color w:val="auto"/>
          <w:lang w:val="en-GB"/>
        </w:rPr>
      </w:pPr>
      <w:r w:rsidRPr="00122165">
        <w:rPr>
          <w:color w:val="auto"/>
          <w:lang w:val="en-GB"/>
        </w:rPr>
        <w:t xml:space="preserve">One potentially important but understudied correlate is that of multimorbidity, defined as the presence of two or more chronic conditions. Multimorbidity is plausibly associated with increased anxiety via factors such as complexity of treating multiple conditions, treatment costs, symptoms </w:t>
      </w:r>
      <w:r w:rsidRPr="00122165">
        <w:rPr>
          <w:i/>
          <w:iCs/>
          <w:color w:val="auto"/>
          <w:lang w:val="en-GB"/>
        </w:rPr>
        <w:t>per se</w:t>
      </w:r>
      <w:r w:rsidRPr="00122165">
        <w:rPr>
          <w:color w:val="auto"/>
          <w:lang w:val="en-GB"/>
        </w:rPr>
        <w:t xml:space="preserve">, functional limitations, and polypharmacy </w:t>
      </w:r>
      <w:r w:rsidRPr="00122165">
        <w:rPr>
          <w:color w:val="auto"/>
          <w:lang w:val="en-GB"/>
        </w:rPr>
        <w:fldChar w:fldCharType="begin"/>
      </w:r>
      <w:r w:rsidRPr="00122165">
        <w:rPr>
          <w:color w:val="auto"/>
          <w:lang w:val="en-GB"/>
        </w:rPr>
        <w:instrText>ADDIN RW.CITE{{doc:61407d238f08743fdb7723e3 Willadsen,ToraGrauers 2021; doc:61407d888f08e78af8239629 Jindai,Kazuaki 2016; doc:61407f0e8f081f64b49c231a NICE|TheNationalInstituteforHealthandCareExcellence 2017}}</w:instrText>
      </w:r>
      <w:r w:rsidRPr="00122165">
        <w:rPr>
          <w:color w:val="auto"/>
          <w:lang w:val="en-GB"/>
        </w:rPr>
        <w:fldChar w:fldCharType="separate"/>
      </w:r>
      <w:r w:rsidR="00E420BB" w:rsidRPr="00122165">
        <w:rPr>
          <w:bCs/>
          <w:color w:val="auto"/>
        </w:rPr>
        <w:t>[11-13]</w:t>
      </w:r>
      <w:r w:rsidRPr="00122165">
        <w:rPr>
          <w:color w:val="auto"/>
        </w:rPr>
        <w:fldChar w:fldCharType="end"/>
      </w:r>
      <w:r w:rsidRPr="00122165">
        <w:rPr>
          <w:color w:val="auto"/>
          <w:lang w:val="en-GB"/>
        </w:rPr>
        <w:t xml:space="preserve">. However, to date, to the best of our knowledge, there are only two published studies specifically on the association between multimorbidity and anxiety. First, one cross-sectional study including 4,219 older adults from the USA found that three or more medical conditions conferred a 2.30-fold increased risk for anxiety (95%CI: 1.44-4.01) </w:t>
      </w:r>
      <w:r w:rsidRPr="00122165">
        <w:rPr>
          <w:color w:val="auto"/>
          <w:lang w:val="en-GB"/>
        </w:rPr>
        <w:fldChar w:fldCharType="begin"/>
      </w:r>
      <w:r w:rsidRPr="00122165">
        <w:rPr>
          <w:color w:val="auto"/>
          <w:lang w:val="en-GB"/>
        </w:rPr>
        <w:instrText>ADDIN RW.CITE{{doc:6120fbe78f0887ed1627e6e2 Gould,ChristineE 2016}}</w:instrText>
      </w:r>
      <w:r w:rsidRPr="00122165">
        <w:rPr>
          <w:color w:val="auto"/>
          <w:lang w:val="en-GB"/>
        </w:rPr>
        <w:fldChar w:fldCharType="separate"/>
      </w:r>
      <w:r w:rsidR="00E420BB" w:rsidRPr="00122165">
        <w:rPr>
          <w:bCs/>
          <w:color w:val="auto"/>
        </w:rPr>
        <w:t>[14]</w:t>
      </w:r>
      <w:r w:rsidRPr="00122165">
        <w:rPr>
          <w:color w:val="auto"/>
        </w:rPr>
        <w:fldChar w:fldCharType="end"/>
      </w:r>
      <w:r w:rsidRPr="00122165">
        <w:rPr>
          <w:color w:val="auto"/>
          <w:lang w:val="en-GB"/>
        </w:rPr>
        <w:t xml:space="preserve">. Second, one cross-sectional community-based study including data on 181,145 adults aged ≥18 years from 40 LMICs and 2 high-income countries found that compared to no chronic conditions, 2 (OR=2.63) to 5 (OR=5.49) chronic conditions were associated with significantly higher odds for anxiety symptoms </w:t>
      </w:r>
      <w:r w:rsidRPr="00122165">
        <w:rPr>
          <w:color w:val="auto"/>
          <w:lang w:val="en-GB"/>
        </w:rPr>
        <w:fldChar w:fldCharType="begin"/>
      </w:r>
      <w:r w:rsidRPr="00122165">
        <w:rPr>
          <w:color w:val="auto"/>
          <w:lang w:val="en-GB"/>
        </w:rPr>
        <w:instrText>ADDIN RW.CITE{{doc:5f9880eee4b0d1303cc684a5 Vancampfort,Davy 2017}}</w:instrText>
      </w:r>
      <w:r w:rsidRPr="00122165">
        <w:rPr>
          <w:color w:val="auto"/>
          <w:lang w:val="en-GB"/>
        </w:rPr>
        <w:fldChar w:fldCharType="separate"/>
      </w:r>
      <w:r w:rsidR="00E420BB" w:rsidRPr="00122165">
        <w:rPr>
          <w:bCs/>
          <w:color w:val="auto"/>
        </w:rPr>
        <w:t>[15]</w:t>
      </w:r>
      <w:r w:rsidRPr="00122165">
        <w:rPr>
          <w:color w:val="auto"/>
        </w:rPr>
        <w:fldChar w:fldCharType="end"/>
      </w:r>
      <w:r w:rsidRPr="00122165">
        <w:rPr>
          <w:color w:val="auto"/>
          <w:lang w:val="en-GB"/>
        </w:rPr>
        <w:t xml:space="preserve">. </w:t>
      </w:r>
    </w:p>
    <w:p w14:paraId="5D87716F" w14:textId="7457444C" w:rsidR="0087404D" w:rsidRPr="00122165" w:rsidRDefault="0087404D" w:rsidP="00FC7FC7">
      <w:pPr>
        <w:pStyle w:val="MDPI31text"/>
        <w:rPr>
          <w:color w:val="auto"/>
          <w:lang w:val="en-GB"/>
        </w:rPr>
      </w:pPr>
      <w:r w:rsidRPr="00122165">
        <w:rPr>
          <w:color w:val="auto"/>
          <w:lang w:val="en-GB"/>
        </w:rPr>
        <w:t xml:space="preserve">A clear and important limitation of the existing literature on this topic is that to date, there are no studies specifically on the older population of LMICs, despite the fact that the prevalence of chronic conditions and anxiety are known to be particularly high among the older population, while chronic conditions are increasing rapidly in this setting due to factors such as changes in lifestyles and urbanization </w:t>
      </w:r>
      <w:r w:rsidRPr="00122165">
        <w:rPr>
          <w:color w:val="auto"/>
          <w:lang w:val="en-GB"/>
        </w:rPr>
        <w:fldChar w:fldCharType="begin"/>
      </w:r>
      <w:r w:rsidRPr="00122165">
        <w:rPr>
          <w:color w:val="auto"/>
          <w:lang w:val="en-GB"/>
        </w:rPr>
        <w:instrText>ADDIN RW.CITE{{doc:6130fbfb8f089f59012e4a90 WorldHealthOrganization 2005}}</w:instrText>
      </w:r>
      <w:r w:rsidRPr="00122165">
        <w:rPr>
          <w:color w:val="auto"/>
          <w:lang w:val="en-GB"/>
        </w:rPr>
        <w:fldChar w:fldCharType="separate"/>
      </w:r>
      <w:r w:rsidR="00E420BB" w:rsidRPr="00122165">
        <w:rPr>
          <w:bCs/>
          <w:color w:val="auto"/>
        </w:rPr>
        <w:t>[16]</w:t>
      </w:r>
      <w:r w:rsidRPr="00122165">
        <w:rPr>
          <w:color w:val="auto"/>
        </w:rPr>
        <w:fldChar w:fldCharType="end"/>
      </w:r>
      <w:r w:rsidRPr="00122165">
        <w:rPr>
          <w:color w:val="auto"/>
          <w:lang w:val="en-GB"/>
        </w:rPr>
        <w:t>. The results of the only study on the older population from the US are unlikely to be generalizable to people living in LMICs due to difference in availability of health care for both mental health and physical health, and different disease profiles. Furthermore, the only other study that included LMICs on the association between multimorbidity and anxiety symptoms included all adults aged ≥18 years and data were not exclusively from LMICs.</w:t>
      </w:r>
    </w:p>
    <w:p w14:paraId="30179740" w14:textId="77777777" w:rsidR="00937EA2" w:rsidRPr="00122165" w:rsidRDefault="0087404D" w:rsidP="0087404D">
      <w:pPr>
        <w:pStyle w:val="MDPI31text"/>
        <w:rPr>
          <w:color w:val="auto"/>
          <w:lang w:val="en-GB"/>
        </w:rPr>
      </w:pPr>
      <w:r w:rsidRPr="00122165">
        <w:rPr>
          <w:color w:val="auto"/>
          <w:lang w:val="en-GB"/>
        </w:rPr>
        <w:t xml:space="preserve">Given this background, the aim of the present study was to examine the association between multimorbidity and anxiety in nationally representative samples of 34,129 adults aged ≥50 years from six LMICs (China, Ghana, India, Mexico, Russia, and South Africa). </w:t>
      </w:r>
      <w:r w:rsidR="00937EA2" w:rsidRPr="00122165">
        <w:rPr>
          <w:color w:val="auto"/>
        </w:rPr>
        <w:t xml:space="preserve"> </w:t>
      </w:r>
    </w:p>
    <w:p w14:paraId="1412499F" w14:textId="72A9864A" w:rsidR="00937EA2" w:rsidRPr="00122165" w:rsidRDefault="00FC7FC7" w:rsidP="00FC7FC7">
      <w:pPr>
        <w:pStyle w:val="MDPI21heading1"/>
        <w:rPr>
          <w:color w:val="auto"/>
        </w:rPr>
      </w:pPr>
      <w:r w:rsidRPr="00122165">
        <w:rPr>
          <w:color w:val="auto"/>
          <w:lang w:eastAsia="zh-CN"/>
        </w:rPr>
        <w:t xml:space="preserve">2. </w:t>
      </w:r>
      <w:r w:rsidR="00937EA2" w:rsidRPr="00122165">
        <w:rPr>
          <w:color w:val="auto"/>
        </w:rPr>
        <w:t>Methods</w:t>
      </w:r>
    </w:p>
    <w:p w14:paraId="1C9F044C" w14:textId="77777777" w:rsidR="002D4D36" w:rsidRPr="00122165" w:rsidRDefault="002D4D36" w:rsidP="00FC7FC7">
      <w:pPr>
        <w:pStyle w:val="MDPI31text"/>
        <w:rPr>
          <w:color w:val="auto"/>
          <w:lang w:val="en-GB"/>
        </w:rPr>
      </w:pPr>
      <w:r w:rsidRPr="00122165">
        <w:rPr>
          <w:color w:val="auto"/>
          <w:lang w:val="en-GB"/>
        </w:rPr>
        <w:t xml:space="preserve">Data from the Study on Global Ageing and Adult Health (SAGE) were analyzed. These data are publicly available through </w:t>
      </w:r>
      <w:hyperlink r:id="rId21" w:history="1">
        <w:r w:rsidRPr="00122165">
          <w:rPr>
            <w:rStyle w:val="Hyperlink"/>
            <w:color w:val="auto"/>
            <w:lang w:val="en-GB"/>
          </w:rPr>
          <w:t>http://www.who.int/healthinfo/sage/en/</w:t>
        </w:r>
      </w:hyperlink>
      <w:r w:rsidRPr="00122165">
        <w:rPr>
          <w:color w:val="auto"/>
          <w:lang w:val="en-GB"/>
        </w:rPr>
        <w:t xml:space="preserve">. This survey was undertaken in China, Ghana, India, Mexico, Russia, and South Africa between 2007 and 2010. These countries broadly represent different geographical locations and levels of socio-economic and demographic transition. Based on the World Bank classification at the time of the survey, Ghana was the only low-income country, and China and India were lower middle-income countries although China became an upper middle-income country in 2010. The remaining countries were upper middle-income countries. </w:t>
      </w:r>
    </w:p>
    <w:p w14:paraId="6419595B" w14:textId="0786E162" w:rsidR="002D4D36" w:rsidRPr="00122165" w:rsidRDefault="002D4D36" w:rsidP="002D4D36">
      <w:pPr>
        <w:pStyle w:val="MDPI35textbeforelist"/>
        <w:rPr>
          <w:color w:val="auto"/>
          <w:lang w:val="en-GB"/>
        </w:rPr>
      </w:pPr>
      <w:r w:rsidRPr="00122165">
        <w:rPr>
          <w:color w:val="auto"/>
          <w:lang w:val="en-GB"/>
        </w:rPr>
        <w:lastRenderedPageBreak/>
        <w:t xml:space="preserve">Details of the survey methodology have been published elsewhere </w:t>
      </w:r>
      <w:r w:rsidRPr="00122165">
        <w:rPr>
          <w:color w:val="auto"/>
          <w:lang w:val="en-GB"/>
        </w:rPr>
        <w:fldChar w:fldCharType="begin"/>
      </w:r>
      <w:r w:rsidRPr="00122165">
        <w:rPr>
          <w:color w:val="auto"/>
          <w:lang w:val="en-GB"/>
        </w:rPr>
        <w:instrText>ADDIN RW.CITE{{doc:5f907969e4b019a6c86e7fd0 Kowal,Paul 2012}}</w:instrText>
      </w:r>
      <w:r w:rsidRPr="00122165">
        <w:rPr>
          <w:color w:val="auto"/>
          <w:lang w:val="en-GB"/>
        </w:rPr>
        <w:fldChar w:fldCharType="separate"/>
      </w:r>
      <w:r w:rsidR="00E420BB" w:rsidRPr="00122165">
        <w:rPr>
          <w:bCs/>
          <w:color w:val="auto"/>
        </w:rPr>
        <w:t>[17]</w:t>
      </w:r>
      <w:r w:rsidRPr="00122165">
        <w:rPr>
          <w:color w:val="auto"/>
        </w:rPr>
        <w:fldChar w:fldCharType="end"/>
      </w:r>
      <w:r w:rsidRPr="00122165">
        <w:rPr>
          <w:color w:val="auto"/>
          <w:lang w:val="en-GB"/>
        </w:rPr>
        <w:t>. Briefly, to obtain nationally representative samples, a multistage clustered sampling design method was used. The sample consisted of adults aged ≥18 years with oversampling of those aged ≥50 years. Trained interviewers conducted face-to-face interviews using a standard questionnaire. Standard translation procedures were undertaken to ensure comparability between countries. The survey response rates were: China 93%; Ghana 81%; India 68%; Mexico 53%; Russia 83%; and South Africa 75%.</w:t>
      </w:r>
      <w:r w:rsidRPr="00122165">
        <w:rPr>
          <w:i/>
          <w:color w:val="auto"/>
          <w:lang w:val="en-GB"/>
        </w:rPr>
        <w:t xml:space="preserve"> </w:t>
      </w:r>
      <w:r w:rsidRPr="00122165">
        <w:rPr>
          <w:color w:val="auto"/>
          <w:lang w:val="en-GB"/>
        </w:rPr>
        <w:t xml:space="preserve">Sampling weights were constructed to adjust for </w:t>
      </w:r>
      <w:r w:rsidR="000552E4" w:rsidRPr="00122165">
        <w:rPr>
          <w:color w:val="auto"/>
          <w:lang w:val="en-GB"/>
        </w:rPr>
        <w:t xml:space="preserve">non-response and </w:t>
      </w:r>
      <w:r w:rsidRPr="00122165">
        <w:rPr>
          <w:color w:val="auto"/>
          <w:lang w:val="en-GB"/>
        </w:rPr>
        <w:t>the population structure as reported by the United Nations Statistical Division. Ethical approval was obtained from the WHO Ethical Review Committee and local ethics research review boards. Written informed consent was obtained from all participants.</w:t>
      </w:r>
      <w:r w:rsidRPr="00122165">
        <w:rPr>
          <w:color w:val="auto"/>
        </w:rPr>
        <w:t xml:space="preserve"> </w:t>
      </w:r>
    </w:p>
    <w:p w14:paraId="3B85EB4D" w14:textId="77777777" w:rsidR="002D4D36" w:rsidRPr="00122165" w:rsidRDefault="002D4D36" w:rsidP="002D4D36">
      <w:pPr>
        <w:pStyle w:val="MDPI22heading2"/>
        <w:spacing w:before="240"/>
        <w:rPr>
          <w:bCs/>
          <w:iCs/>
          <w:color w:val="auto"/>
        </w:rPr>
      </w:pPr>
      <w:r w:rsidRPr="00122165">
        <w:rPr>
          <w:color w:val="auto"/>
        </w:rPr>
        <w:t xml:space="preserve">2.1. </w:t>
      </w:r>
      <w:r w:rsidRPr="00122165">
        <w:rPr>
          <w:bCs/>
          <w:iCs/>
          <w:color w:val="auto"/>
        </w:rPr>
        <w:t>Anxiety symptoms (dependent variable)</w:t>
      </w:r>
    </w:p>
    <w:p w14:paraId="1BA0AA63" w14:textId="24781319" w:rsidR="002D4D36" w:rsidRPr="00122165" w:rsidRDefault="002D4D36" w:rsidP="002D4D36">
      <w:pPr>
        <w:pStyle w:val="MDPI35textbeforelist"/>
        <w:rPr>
          <w:color w:val="auto"/>
        </w:rPr>
      </w:pPr>
      <w:r w:rsidRPr="00122165">
        <w:rPr>
          <w:color w:val="auto"/>
          <w:lang w:val="en-GB"/>
        </w:rPr>
        <w:t xml:space="preserve">Anxiety symptoms were assessed by the question: ‘Overall in the past 30 days, how much of a problem did you have with worry or anxiety?’ with response options: none, mild, moderate, severe, and extreme. In accordance with previous </w:t>
      </w:r>
      <w:r w:rsidRPr="00122165">
        <w:rPr>
          <w:color w:val="auto"/>
        </w:rPr>
        <w:t xml:space="preserve">SAGE </w:t>
      </w:r>
      <w:r w:rsidRPr="00122165">
        <w:rPr>
          <w:color w:val="auto"/>
          <w:lang w:val="en-GB"/>
        </w:rPr>
        <w:t>publications, those who answered severe and extreme were considered to have anxiety</w:t>
      </w:r>
      <w:r w:rsidRPr="00122165">
        <w:rPr>
          <w:color w:val="auto"/>
        </w:rPr>
        <w:t xml:space="preserve"> symptoms </w:t>
      </w:r>
      <w:r w:rsidRPr="00122165">
        <w:rPr>
          <w:color w:val="auto"/>
        </w:rPr>
        <w:fldChar w:fldCharType="begin"/>
      </w:r>
      <w:r w:rsidRPr="00122165">
        <w:rPr>
          <w:color w:val="auto"/>
        </w:rPr>
        <w:instrText>ADDIN RW.CITE{{doc:6023ef2c8f080c42260dab0a Vancampfort,Davy 2018; doc:6023ef7e8f0847bbb1871bf2 Vancampfort,Davy 2018}}</w:instrText>
      </w:r>
      <w:r w:rsidRPr="00122165">
        <w:rPr>
          <w:color w:val="auto"/>
        </w:rPr>
        <w:fldChar w:fldCharType="separate"/>
      </w:r>
      <w:r w:rsidR="00E420BB" w:rsidRPr="00122165">
        <w:rPr>
          <w:bCs/>
          <w:color w:val="auto"/>
        </w:rPr>
        <w:t>[18, 19]</w:t>
      </w:r>
      <w:r w:rsidRPr="00122165">
        <w:rPr>
          <w:color w:val="auto"/>
        </w:rPr>
        <w:fldChar w:fldCharType="end"/>
      </w:r>
      <w:r w:rsidRPr="00122165">
        <w:rPr>
          <w:color w:val="auto"/>
        </w:rPr>
        <w:t>.</w:t>
      </w:r>
    </w:p>
    <w:p w14:paraId="7DB56164" w14:textId="77777777" w:rsidR="002D4D36" w:rsidRPr="00122165" w:rsidRDefault="002D4D36" w:rsidP="002D4D36">
      <w:pPr>
        <w:pStyle w:val="MDPI22heading2"/>
        <w:spacing w:before="240"/>
        <w:rPr>
          <w:bCs/>
          <w:iCs/>
          <w:color w:val="auto"/>
        </w:rPr>
      </w:pPr>
      <w:r w:rsidRPr="00122165">
        <w:rPr>
          <w:color w:val="auto"/>
        </w:rPr>
        <w:t xml:space="preserve">2.2. </w:t>
      </w:r>
      <w:r w:rsidRPr="00122165">
        <w:rPr>
          <w:bCs/>
          <w:iCs/>
          <w:color w:val="auto"/>
          <w:lang w:val="en-GB"/>
        </w:rPr>
        <w:t xml:space="preserve">Chronic </w:t>
      </w:r>
      <w:r w:rsidRPr="00122165">
        <w:rPr>
          <w:bCs/>
          <w:iCs/>
          <w:color w:val="auto"/>
        </w:rPr>
        <w:t xml:space="preserve">physical </w:t>
      </w:r>
      <w:r w:rsidRPr="00122165">
        <w:rPr>
          <w:bCs/>
          <w:iCs/>
          <w:color w:val="auto"/>
          <w:lang w:val="en-GB"/>
        </w:rPr>
        <w:t xml:space="preserve">conditions and </w:t>
      </w:r>
      <w:r w:rsidRPr="00122165">
        <w:rPr>
          <w:bCs/>
          <w:iCs/>
          <w:color w:val="auto"/>
        </w:rPr>
        <w:t xml:space="preserve">physical </w:t>
      </w:r>
      <w:r w:rsidRPr="00122165">
        <w:rPr>
          <w:bCs/>
          <w:iCs/>
          <w:color w:val="auto"/>
          <w:lang w:val="en-GB"/>
        </w:rPr>
        <w:t>multimorbidity</w:t>
      </w:r>
      <w:r w:rsidRPr="00122165">
        <w:rPr>
          <w:bCs/>
          <w:iCs/>
          <w:color w:val="auto"/>
        </w:rPr>
        <w:t xml:space="preserve"> (independent variables)</w:t>
      </w:r>
    </w:p>
    <w:p w14:paraId="326639D5" w14:textId="7E07BA8C" w:rsidR="002D4D36" w:rsidRPr="00122165" w:rsidRDefault="00ED643E" w:rsidP="00ED643E">
      <w:pPr>
        <w:pStyle w:val="MDPI22heading2"/>
        <w:ind w:firstLine="452"/>
        <w:jc w:val="both"/>
        <w:rPr>
          <w:bCs/>
          <w:i w:val="0"/>
          <w:iCs/>
          <w:color w:val="auto"/>
          <w:lang w:val="en-GB"/>
        </w:rPr>
      </w:pPr>
      <w:r w:rsidRPr="00122165">
        <w:rPr>
          <w:bCs/>
          <w:i w:val="0"/>
          <w:iCs/>
          <w:color w:val="auto"/>
          <w:lang w:val="en-GB"/>
        </w:rPr>
        <w:t xml:space="preserve">We included all 11 chronic physical conditions (angina, arthritis, asthma, chronic back pain, chronic lung disease, diabetes, edentulism, hearing problems, hypertension, stroke, visual impairment) for which data were available in the SAGE. Chronic back pain was defined as having had back pain every day during the last 30 days. Respondents who answered affirmatively to the question “Have you lost all of your natural teeth?” were considered to have edentulism. The participant was considered to have hearing problems if the interviewer observed this condition during the survey. Hypertension was defined as having at least one of the following: systolic blood pressure ≥140 mmHg; diastolic blood pressure ≥90 mmHg; or self-reported diagnosis. Visual impairment was defined as having severe/extreme difficulty in seeing and recognizing a person that the participant knows across the road </w:t>
      </w:r>
      <w:r w:rsidRPr="00122165">
        <w:rPr>
          <w:bCs/>
          <w:i w:val="0"/>
          <w:iCs/>
          <w:color w:val="auto"/>
          <w:lang w:val="en-GB"/>
        </w:rPr>
        <w:fldChar w:fldCharType="begin"/>
      </w:r>
      <w:r w:rsidRPr="00122165">
        <w:rPr>
          <w:bCs/>
          <w:i w:val="0"/>
          <w:iCs/>
          <w:color w:val="auto"/>
          <w:lang w:val="en-GB"/>
        </w:rPr>
        <w:instrText>ADDIN RW.CITE{{doc:60435c178f08c6b3d804665c Freeman,EllenE 2013}}</w:instrText>
      </w:r>
      <w:r w:rsidRPr="00122165">
        <w:rPr>
          <w:bCs/>
          <w:i w:val="0"/>
          <w:iCs/>
          <w:color w:val="auto"/>
          <w:lang w:val="en-GB"/>
        </w:rPr>
        <w:fldChar w:fldCharType="separate"/>
      </w:r>
      <w:r w:rsidR="00E420BB" w:rsidRPr="00122165">
        <w:rPr>
          <w:bCs/>
          <w:i w:val="0"/>
          <w:iCs/>
          <w:color w:val="auto"/>
        </w:rPr>
        <w:t>[20]</w:t>
      </w:r>
      <w:r w:rsidRPr="00122165">
        <w:rPr>
          <w:bCs/>
          <w:i w:val="0"/>
          <w:iCs/>
          <w:color w:val="auto"/>
          <w:lang w:val="en-GB"/>
        </w:rPr>
        <w:fldChar w:fldCharType="end"/>
      </w:r>
      <w:r w:rsidRPr="00122165">
        <w:rPr>
          <w:bCs/>
          <w:i w:val="0"/>
          <w:iCs/>
          <w:color w:val="auto"/>
          <w:lang w:val="en-GB"/>
        </w:rPr>
        <w:t xml:space="preserve">. Diabetes and stroke were solely based on lifetime self-reported diagnosis. For other conditions, the participant was considered to have the condition in the presence of either one of the following: self-reported diagnosis; or symptom-based diagnosis based on algorithms. We used these algorithms, which have been used in previous studies using the same dataset, to detect undiagnosed cases </w:t>
      </w:r>
      <w:r w:rsidRPr="00122165">
        <w:rPr>
          <w:bCs/>
          <w:i w:val="0"/>
          <w:iCs/>
          <w:color w:val="auto"/>
          <w:lang w:val="en-GB"/>
        </w:rPr>
        <w:fldChar w:fldCharType="begin"/>
      </w:r>
      <w:r w:rsidRPr="00122165">
        <w:rPr>
          <w:bCs/>
          <w:i w:val="0"/>
          <w:iCs/>
          <w:color w:val="auto"/>
          <w:lang w:val="en-GB"/>
        </w:rPr>
        <w:instrText>ADDIN RW.CITE{{doc:611d5ea68f089c93db065a31 Arokiasamy,Perianayagam 2017; doc:5fcd18bce4b085e4dd1c4baf Garin,Noe 2016}}</w:instrText>
      </w:r>
      <w:r w:rsidRPr="00122165">
        <w:rPr>
          <w:bCs/>
          <w:i w:val="0"/>
          <w:iCs/>
          <w:color w:val="auto"/>
          <w:lang w:val="en-GB"/>
        </w:rPr>
        <w:fldChar w:fldCharType="separate"/>
      </w:r>
      <w:r w:rsidR="00E420BB" w:rsidRPr="00122165">
        <w:rPr>
          <w:bCs/>
          <w:i w:val="0"/>
          <w:iCs/>
          <w:color w:val="auto"/>
        </w:rPr>
        <w:t>[21, 22]</w:t>
      </w:r>
      <w:r w:rsidRPr="00122165">
        <w:rPr>
          <w:bCs/>
          <w:i w:val="0"/>
          <w:iCs/>
          <w:color w:val="auto"/>
          <w:lang w:val="en-GB"/>
        </w:rPr>
        <w:fldChar w:fldCharType="end"/>
      </w:r>
      <w:r w:rsidRPr="00122165">
        <w:rPr>
          <w:bCs/>
          <w:i w:val="0"/>
          <w:iCs/>
          <w:color w:val="auto"/>
          <w:lang w:val="en-GB"/>
        </w:rPr>
        <w:t xml:space="preserve">. Specifically, the validated Rose questionnaire was used for angina </w:t>
      </w:r>
      <w:r w:rsidRPr="00122165">
        <w:rPr>
          <w:bCs/>
          <w:i w:val="0"/>
          <w:iCs/>
          <w:color w:val="auto"/>
          <w:lang w:val="en-GB"/>
        </w:rPr>
        <w:fldChar w:fldCharType="begin"/>
      </w:r>
      <w:r w:rsidRPr="00122165">
        <w:rPr>
          <w:bCs/>
          <w:i w:val="0"/>
          <w:iCs/>
          <w:color w:val="auto"/>
          <w:lang w:val="en-GB"/>
        </w:rPr>
        <w:instrText>ADDIN RW.CITE{{doc:5f90bc01e4b05007e2879541 Rose,GeoffreyA 1962}}</w:instrText>
      </w:r>
      <w:r w:rsidRPr="00122165">
        <w:rPr>
          <w:bCs/>
          <w:i w:val="0"/>
          <w:iCs/>
          <w:color w:val="auto"/>
          <w:lang w:val="en-GB"/>
        </w:rPr>
        <w:fldChar w:fldCharType="separate"/>
      </w:r>
      <w:r w:rsidR="00E420BB" w:rsidRPr="00122165">
        <w:rPr>
          <w:bCs/>
          <w:i w:val="0"/>
          <w:iCs/>
          <w:color w:val="auto"/>
        </w:rPr>
        <w:t>[23]</w:t>
      </w:r>
      <w:r w:rsidRPr="00122165">
        <w:rPr>
          <w:bCs/>
          <w:i w:val="0"/>
          <w:iCs/>
          <w:color w:val="auto"/>
          <w:lang w:val="en-GB"/>
        </w:rPr>
        <w:fldChar w:fldCharType="end"/>
      </w:r>
      <w:r w:rsidRPr="00122165">
        <w:rPr>
          <w:bCs/>
          <w:i w:val="0"/>
          <w:iCs/>
          <w:color w:val="auto"/>
          <w:lang w:val="en-GB"/>
        </w:rPr>
        <w:t xml:space="preserve">, and other previously validated symptom-based algorithms were used for arthritis, asthma, and chronic lung disease </w:t>
      </w:r>
      <w:r w:rsidRPr="00122165">
        <w:rPr>
          <w:bCs/>
          <w:i w:val="0"/>
          <w:iCs/>
          <w:color w:val="auto"/>
          <w:lang w:val="en-GB"/>
        </w:rPr>
        <w:fldChar w:fldCharType="begin"/>
      </w:r>
      <w:r w:rsidRPr="00122165">
        <w:rPr>
          <w:bCs/>
          <w:i w:val="0"/>
          <w:iCs/>
          <w:color w:val="auto"/>
          <w:lang w:val="en-GB"/>
        </w:rPr>
        <w:instrText>ADDIN RW.CITE{{doc:611d5ea68f089c93db065a31 Arokiasamy,Perianayagam 2017}}</w:instrText>
      </w:r>
      <w:r w:rsidRPr="00122165">
        <w:rPr>
          <w:bCs/>
          <w:i w:val="0"/>
          <w:iCs/>
          <w:color w:val="auto"/>
          <w:lang w:val="en-GB"/>
        </w:rPr>
        <w:fldChar w:fldCharType="separate"/>
      </w:r>
      <w:r w:rsidR="00E420BB" w:rsidRPr="00122165">
        <w:rPr>
          <w:bCs/>
          <w:i w:val="0"/>
          <w:iCs/>
          <w:color w:val="auto"/>
        </w:rPr>
        <w:t>[21]</w:t>
      </w:r>
      <w:r w:rsidRPr="00122165">
        <w:rPr>
          <w:bCs/>
          <w:i w:val="0"/>
          <w:iCs/>
          <w:color w:val="auto"/>
          <w:lang w:val="en-GB"/>
        </w:rPr>
        <w:fldChar w:fldCharType="end"/>
      </w:r>
      <w:r w:rsidRPr="00122165">
        <w:rPr>
          <w:bCs/>
          <w:i w:val="0"/>
          <w:iCs/>
          <w:color w:val="auto"/>
          <w:lang w:val="en-GB"/>
        </w:rPr>
        <w:t xml:space="preserve">. Further details on the definition of chronic physical conditions can be found in </w:t>
      </w:r>
      <w:r w:rsidRPr="00122165">
        <w:rPr>
          <w:b/>
          <w:bCs/>
          <w:i w:val="0"/>
          <w:iCs/>
          <w:color w:val="auto"/>
          <w:lang w:val="en-GB"/>
        </w:rPr>
        <w:t>Table S1</w:t>
      </w:r>
      <w:r w:rsidRPr="00122165">
        <w:rPr>
          <w:bCs/>
          <w:i w:val="0"/>
          <w:iCs/>
          <w:color w:val="auto"/>
          <w:lang w:val="en-GB"/>
        </w:rPr>
        <w:t xml:space="preserve"> (</w:t>
      </w:r>
      <w:r w:rsidRPr="00122165">
        <w:rPr>
          <w:bCs/>
          <w:i w:val="0"/>
          <w:iCs/>
          <w:color w:val="auto"/>
        </w:rPr>
        <w:t>Appendix</w:t>
      </w:r>
      <w:r w:rsidRPr="00122165">
        <w:rPr>
          <w:bCs/>
          <w:i w:val="0"/>
          <w:iCs/>
          <w:color w:val="auto"/>
          <w:lang w:val="en-GB"/>
        </w:rPr>
        <w:t xml:space="preserve">). The total number of chronic physical conditions was calculated and categorized as 0, 1, </w:t>
      </w:r>
      <w:r w:rsidRPr="00122165">
        <w:rPr>
          <w:bCs/>
          <w:i w:val="0"/>
          <w:iCs/>
          <w:color w:val="auto"/>
        </w:rPr>
        <w:t>2, 3, 4, and ≥5</w:t>
      </w:r>
      <w:r w:rsidRPr="00122165">
        <w:rPr>
          <w:bCs/>
          <w:i w:val="0"/>
          <w:iCs/>
          <w:color w:val="auto"/>
          <w:lang w:val="en-GB"/>
        </w:rPr>
        <w:t>.</w:t>
      </w:r>
      <w:r w:rsidRPr="00122165">
        <w:rPr>
          <w:bCs/>
          <w:i w:val="0"/>
          <w:iCs/>
          <w:color w:val="auto"/>
        </w:rPr>
        <w:t xml:space="preserve"> </w:t>
      </w:r>
      <w:r w:rsidRPr="00122165">
        <w:rPr>
          <w:bCs/>
          <w:i w:val="0"/>
          <w:iCs/>
          <w:color w:val="auto"/>
          <w:lang w:val="en-GB"/>
        </w:rPr>
        <w:t xml:space="preserve">Multimorbidity was defined as ≥2 chronic physical conditions, in line with previously used definitions </w:t>
      </w:r>
      <w:r w:rsidRPr="00122165">
        <w:rPr>
          <w:bCs/>
          <w:i w:val="0"/>
          <w:iCs/>
          <w:color w:val="auto"/>
          <w:lang w:val="en-GB"/>
        </w:rPr>
        <w:fldChar w:fldCharType="begin"/>
      </w:r>
      <w:r w:rsidRPr="00122165">
        <w:rPr>
          <w:bCs/>
          <w:i w:val="0"/>
          <w:iCs/>
          <w:color w:val="auto"/>
          <w:lang w:val="en-GB"/>
        </w:rPr>
        <w:instrText>ADDIN RW.CITE{{doc:5fcd18bce4b085e4dd1c4baf Garin,Noe 2016}}</w:instrText>
      </w:r>
      <w:r w:rsidRPr="00122165">
        <w:rPr>
          <w:bCs/>
          <w:i w:val="0"/>
          <w:iCs/>
          <w:color w:val="auto"/>
          <w:lang w:val="en-GB"/>
        </w:rPr>
        <w:fldChar w:fldCharType="separate"/>
      </w:r>
      <w:r w:rsidR="00E420BB" w:rsidRPr="00122165">
        <w:rPr>
          <w:bCs/>
          <w:i w:val="0"/>
          <w:iCs/>
          <w:color w:val="auto"/>
        </w:rPr>
        <w:t>[22]</w:t>
      </w:r>
      <w:r w:rsidRPr="00122165">
        <w:rPr>
          <w:bCs/>
          <w:i w:val="0"/>
          <w:iCs/>
          <w:color w:val="auto"/>
          <w:lang w:val="en-GB"/>
        </w:rPr>
        <w:fldChar w:fldCharType="end"/>
      </w:r>
      <w:r w:rsidRPr="00122165">
        <w:rPr>
          <w:bCs/>
          <w:i w:val="0"/>
          <w:iCs/>
          <w:color w:val="auto"/>
          <w:lang w:val="en-GB"/>
        </w:rPr>
        <w:t>.</w:t>
      </w:r>
    </w:p>
    <w:p w14:paraId="16C567A3" w14:textId="77777777" w:rsidR="00ED643E" w:rsidRPr="00122165" w:rsidRDefault="002D4D36" w:rsidP="00ED643E">
      <w:pPr>
        <w:pStyle w:val="MDPI22heading2"/>
        <w:spacing w:before="240"/>
        <w:rPr>
          <w:bCs/>
          <w:iCs/>
          <w:color w:val="auto"/>
        </w:rPr>
      </w:pPr>
      <w:r w:rsidRPr="00122165">
        <w:rPr>
          <w:color w:val="auto"/>
        </w:rPr>
        <w:t xml:space="preserve">2.3. </w:t>
      </w:r>
      <w:r w:rsidR="00ED643E" w:rsidRPr="00122165">
        <w:rPr>
          <w:bCs/>
          <w:iCs/>
          <w:color w:val="auto"/>
        </w:rPr>
        <w:t>Statistical analysis</w:t>
      </w:r>
    </w:p>
    <w:p w14:paraId="2E25A817" w14:textId="1D1CCC4C" w:rsidR="00ED643E" w:rsidRPr="00122165" w:rsidRDefault="00ED643E" w:rsidP="00FC7FC7">
      <w:pPr>
        <w:pStyle w:val="MDPI31text"/>
        <w:rPr>
          <w:i/>
          <w:color w:val="auto"/>
          <w:lang w:val="en-GB"/>
        </w:rPr>
      </w:pPr>
      <w:r w:rsidRPr="00122165">
        <w:rPr>
          <w:color w:val="auto"/>
          <w:lang w:val="en-GB"/>
        </w:rPr>
        <w:t>The statistical analysis was performed with Stata 14.</w:t>
      </w:r>
      <w:r w:rsidRPr="00122165">
        <w:rPr>
          <w:color w:val="auto"/>
        </w:rPr>
        <w:t xml:space="preserve">2 </w:t>
      </w:r>
      <w:r w:rsidRPr="00122165">
        <w:rPr>
          <w:color w:val="auto"/>
          <w:lang w:val="en-GB"/>
        </w:rPr>
        <w:t>(Stata Corp LP, College station, Texas). The analysis was restricted to those aged ≥</w:t>
      </w:r>
      <w:r w:rsidRPr="00122165">
        <w:rPr>
          <w:color w:val="auto"/>
        </w:rPr>
        <w:t>50</w:t>
      </w:r>
      <w:r w:rsidRPr="00122165">
        <w:rPr>
          <w:color w:val="auto"/>
          <w:lang w:val="en-GB"/>
        </w:rPr>
        <w:t xml:space="preserve"> years</w:t>
      </w:r>
      <w:r w:rsidRPr="00122165">
        <w:rPr>
          <w:color w:val="auto"/>
        </w:rPr>
        <w:t xml:space="preserve">. Multivariable logistic regression analysis was conducted to assess the association between the number of chronic conditions (exposures) and anxiety symptoms (outcome). Analyses using the overall sample and those stratified by age groups (i.e., 50-64 and ≥65 years) and sex were conducted. </w:t>
      </w:r>
      <w:r w:rsidR="00E941F9" w:rsidRPr="00122165">
        <w:rPr>
          <w:color w:val="auto"/>
        </w:rPr>
        <w:t xml:space="preserve">Test for trend was also conducted by including the variable on the number of chronic conditions in the model as a continuous variable rather than a categorical variable. </w:t>
      </w:r>
      <w:r w:rsidRPr="00122165">
        <w:rPr>
          <w:color w:val="auto"/>
        </w:rPr>
        <w:t>We also conducted analyses with the individual chronic conditions as the exposure variables. Furthermore, country-wise analysis was also conducted to assess whether there is between-</w:t>
      </w:r>
      <w:r w:rsidRPr="00122165">
        <w:rPr>
          <w:color w:val="auto"/>
        </w:rPr>
        <w:lastRenderedPageBreak/>
        <w:t>country heterogeneity in the association between multimorbidity (i.e., ≥2 chronic conditions) and anxiety symptoms. T</w:t>
      </w:r>
      <w:r w:rsidRPr="00122165">
        <w:rPr>
          <w:color w:val="auto"/>
          <w:lang w:val="en-GB"/>
        </w:rPr>
        <w:t>he Higgins’s I</w:t>
      </w:r>
      <w:r w:rsidRPr="00122165">
        <w:rPr>
          <w:color w:val="auto"/>
          <w:vertAlign w:val="superscript"/>
          <w:lang w:val="en-GB"/>
        </w:rPr>
        <w:t xml:space="preserve">2 </w:t>
      </w:r>
      <w:r w:rsidRPr="00122165">
        <w:rPr>
          <w:color w:val="auto"/>
          <w:lang w:val="en-GB"/>
        </w:rPr>
        <w:t>statistic</w:t>
      </w:r>
      <w:r w:rsidRPr="00122165">
        <w:rPr>
          <w:color w:val="auto"/>
          <w:vertAlign w:val="superscript"/>
          <w:lang w:val="en-GB"/>
        </w:rPr>
        <w:t xml:space="preserve"> </w:t>
      </w:r>
      <w:r w:rsidRPr="00122165">
        <w:rPr>
          <w:color w:val="auto"/>
          <w:lang w:val="en-GB"/>
        </w:rPr>
        <w:t xml:space="preserve">was </w:t>
      </w:r>
      <w:r w:rsidRPr="00122165">
        <w:rPr>
          <w:color w:val="auto"/>
        </w:rPr>
        <w:t xml:space="preserve">also </w:t>
      </w:r>
      <w:r w:rsidRPr="00122165">
        <w:rPr>
          <w:color w:val="auto"/>
          <w:lang w:val="en-GB"/>
        </w:rPr>
        <w:t>calculated</w:t>
      </w:r>
      <w:r w:rsidRPr="00122165">
        <w:rPr>
          <w:color w:val="auto"/>
        </w:rPr>
        <w:t>, which</w:t>
      </w:r>
      <w:r w:rsidRPr="00122165">
        <w:rPr>
          <w:color w:val="auto"/>
          <w:lang w:val="en-GB"/>
        </w:rPr>
        <w:t xml:space="preserve"> represents the degree of heterogeneity that is not explained by sampling error with values of 25%, 50%, and 75% often being considered low, moderate, and high level of heterogeneity, respectively </w:t>
      </w:r>
      <w:r w:rsidRPr="00122165">
        <w:rPr>
          <w:i/>
          <w:color w:val="auto"/>
          <w:lang w:val="en-GB"/>
        </w:rPr>
        <w:fldChar w:fldCharType="begin"/>
      </w:r>
      <w:r w:rsidRPr="00122165">
        <w:rPr>
          <w:color w:val="auto"/>
          <w:lang w:val="en-GB"/>
        </w:rPr>
        <w:instrText>ADDIN RW.CITE{{doc:611d60158f0803a1f33a54d4 Higgins,JulianPT 2003}}</w:instrText>
      </w:r>
      <w:r w:rsidRPr="00122165">
        <w:rPr>
          <w:i/>
          <w:color w:val="auto"/>
          <w:lang w:val="en-GB"/>
        </w:rPr>
        <w:fldChar w:fldCharType="separate"/>
      </w:r>
      <w:r w:rsidR="00E420BB" w:rsidRPr="00122165">
        <w:rPr>
          <w:color w:val="auto"/>
        </w:rPr>
        <w:t>[24]</w:t>
      </w:r>
      <w:r w:rsidRPr="00122165">
        <w:rPr>
          <w:i/>
          <w:color w:val="auto"/>
          <w:lang w:val="en-GB"/>
        </w:rPr>
        <w:fldChar w:fldCharType="end"/>
      </w:r>
      <w:r w:rsidRPr="00122165">
        <w:rPr>
          <w:color w:val="auto"/>
          <w:lang w:val="en-GB"/>
        </w:rPr>
        <w:t>. A pooled estimate was obtained by combining the estimates for each country into a random effect meta-analysis.</w:t>
      </w:r>
      <w:r w:rsidRPr="00122165">
        <w:rPr>
          <w:color w:val="auto"/>
        </w:rPr>
        <w:t xml:space="preserve"> The regression analyses were adjusted for age, sex, education, wealth, depression, and country, except for the sex-stratified and country-stratified analyses, which were not adjusted for sex and country, respectively. The analysis with the individual chronic conditions as the exposure variables included all 11 chronic conditions simultaneously in the model. Ad</w:t>
      </w:r>
      <w:r w:rsidRPr="00122165">
        <w:rPr>
          <w:color w:val="auto"/>
          <w:lang w:val="en-GB"/>
        </w:rPr>
        <w:t xml:space="preserve">justment for country was done by including dummy variables for each country in the model as in previous SAGE publications </w:t>
      </w:r>
      <w:r w:rsidRPr="00122165">
        <w:rPr>
          <w:i/>
          <w:color w:val="auto"/>
          <w:lang w:val="en-GB"/>
        </w:rPr>
        <w:fldChar w:fldCharType="begin"/>
      </w:r>
      <w:r w:rsidRPr="00122165">
        <w:rPr>
          <w:color w:val="auto"/>
          <w:lang w:val="en-GB"/>
        </w:rPr>
        <w:instrText>ADDIN RW.CITE{{doc:5f9882bae4b04449b346e402 Koyanagi,Ai 2018; doc:5f90be2be4b0b72c834d8580 Koyanagi,Ai 2014}}</w:instrText>
      </w:r>
      <w:r w:rsidRPr="00122165">
        <w:rPr>
          <w:i/>
          <w:color w:val="auto"/>
          <w:lang w:val="en-GB"/>
        </w:rPr>
        <w:fldChar w:fldCharType="separate"/>
      </w:r>
      <w:r w:rsidR="00E420BB" w:rsidRPr="00122165">
        <w:rPr>
          <w:color w:val="auto"/>
        </w:rPr>
        <w:t>[25, 26]</w:t>
      </w:r>
      <w:r w:rsidRPr="00122165">
        <w:rPr>
          <w:i/>
          <w:color w:val="auto"/>
          <w:lang w:val="en-GB"/>
        </w:rPr>
        <w:fldChar w:fldCharType="end"/>
      </w:r>
      <w:r w:rsidRPr="00122165">
        <w:rPr>
          <w:color w:val="auto"/>
          <w:lang w:val="en-GB"/>
        </w:rPr>
        <w:t>.</w:t>
      </w:r>
      <w:r w:rsidRPr="00122165">
        <w:rPr>
          <w:color w:val="auto"/>
        </w:rPr>
        <w:t xml:space="preserve"> </w:t>
      </w:r>
      <w:r w:rsidRPr="00122165">
        <w:rPr>
          <w:color w:val="auto"/>
          <w:lang w:val="en-GB"/>
        </w:rPr>
        <w:t xml:space="preserve">The sample weighting and the complex study design were considered in the analyses. Results from the regression analyses are presented as odds ratios (ORs) with 95% confidence intervals (CIs). The level of statistical significance was set at P&lt;0.05. </w:t>
      </w:r>
    </w:p>
    <w:p w14:paraId="75AE45F5" w14:textId="77777777" w:rsidR="00937EA2" w:rsidRPr="00122165" w:rsidRDefault="00937EA2" w:rsidP="00DF75E1">
      <w:pPr>
        <w:pStyle w:val="MDPI21heading1"/>
        <w:rPr>
          <w:color w:val="auto"/>
        </w:rPr>
      </w:pPr>
      <w:r w:rsidRPr="00122165">
        <w:rPr>
          <w:color w:val="auto"/>
        </w:rPr>
        <w:t>3. Results</w:t>
      </w:r>
    </w:p>
    <w:p w14:paraId="39BEAC69" w14:textId="0FC65766" w:rsidR="00ED643E" w:rsidRPr="00122165" w:rsidRDefault="00ED643E" w:rsidP="00456691">
      <w:pPr>
        <w:pStyle w:val="MDPI31text"/>
        <w:rPr>
          <w:color w:val="auto"/>
        </w:rPr>
      </w:pPr>
      <w:r w:rsidRPr="00122165">
        <w:rPr>
          <w:color w:val="auto"/>
        </w:rPr>
        <w:t xml:space="preserve">The final sample included 34,129 adults aged ≥50 years (China n=13,175; Ghana n=4,305; India n=6,560; Mexico n=2,313; Russia n=3,938; South Africa n=3,838). The sample characteristics are provided in </w:t>
      </w:r>
      <w:r w:rsidRPr="00122165">
        <w:rPr>
          <w:b/>
          <w:bCs/>
          <w:color w:val="auto"/>
        </w:rPr>
        <w:t>Table 1</w:t>
      </w:r>
      <w:r w:rsidRPr="00122165">
        <w:rPr>
          <w:color w:val="auto"/>
        </w:rPr>
        <w:t>. The mean (</w:t>
      </w:r>
      <w:r w:rsidR="00FF35F9" w:rsidRPr="00122165">
        <w:rPr>
          <w:color w:val="auto"/>
        </w:rPr>
        <w:t xml:space="preserve">Standard deviation; </w:t>
      </w:r>
      <w:r w:rsidRPr="00122165">
        <w:rPr>
          <w:color w:val="auto"/>
        </w:rPr>
        <w:t xml:space="preserve">SD) age was 62.4 (16.0) years and 52.1% were females. The overall prevalence of multimorbidity (i.e., ≥2 chronic conditions) and anxiety symptoms were 45.5% and 8.1%, respectively. </w:t>
      </w:r>
      <w:r w:rsidR="00456691" w:rsidRPr="00122165">
        <w:rPr>
          <w:color w:val="auto"/>
        </w:rPr>
        <w:t xml:space="preserve">The prevalence of anxiety symptoms, multimorbidity, and individual chronic conditions varied by country. For example, the ranges for anxiety and multimorbidity were 0.7% (China) to 17.8% (India) and </w:t>
      </w:r>
      <w:r w:rsidR="00220F63" w:rsidRPr="00122165">
        <w:rPr>
          <w:color w:val="auto"/>
        </w:rPr>
        <w:t>35.1</w:t>
      </w:r>
      <w:r w:rsidR="00456691" w:rsidRPr="00122165">
        <w:rPr>
          <w:color w:val="auto"/>
        </w:rPr>
        <w:t xml:space="preserve">% </w:t>
      </w:r>
      <w:r w:rsidR="00220F63" w:rsidRPr="00122165">
        <w:rPr>
          <w:color w:val="auto"/>
        </w:rPr>
        <w:t xml:space="preserve">(Ghana) </w:t>
      </w:r>
      <w:r w:rsidR="00456691" w:rsidRPr="00122165">
        <w:rPr>
          <w:color w:val="auto"/>
        </w:rPr>
        <w:t xml:space="preserve">to </w:t>
      </w:r>
      <w:r w:rsidR="00220F63" w:rsidRPr="00122165">
        <w:rPr>
          <w:color w:val="auto"/>
        </w:rPr>
        <w:t>63.3</w:t>
      </w:r>
      <w:r w:rsidR="00456691" w:rsidRPr="00122165">
        <w:rPr>
          <w:color w:val="auto"/>
        </w:rPr>
        <w:t>%</w:t>
      </w:r>
      <w:r w:rsidR="00220F63" w:rsidRPr="00122165">
        <w:rPr>
          <w:color w:val="auto"/>
        </w:rPr>
        <w:t xml:space="preserve"> (Russia)</w:t>
      </w:r>
      <w:r w:rsidR="00456691" w:rsidRPr="00122165">
        <w:rPr>
          <w:color w:val="auto"/>
        </w:rPr>
        <w:t xml:space="preserve">, respectively. </w:t>
      </w:r>
      <w:r w:rsidRPr="00122165">
        <w:rPr>
          <w:color w:val="auto"/>
        </w:rPr>
        <w:t>The prevalence of anxiety symptoms increased sharply with increasing number of chronic conditions (</w:t>
      </w:r>
      <w:r w:rsidRPr="00122165">
        <w:rPr>
          <w:b/>
          <w:bCs/>
          <w:color w:val="auto"/>
        </w:rPr>
        <w:t>Figure 1</w:t>
      </w:r>
      <w:r w:rsidRPr="00122165">
        <w:rPr>
          <w:color w:val="auto"/>
        </w:rPr>
        <w:t>). For example, in the overall sample, the prevalence of anxiety symptoms among those without chronic conditions was 5.4% but this increased to 22.6% among those with ≥5 chronic conditions. In terms of individual chronic conditions, the results of the multivariable logistic regression analysis showed that visual impairment (OR=5.31), chronic lung disease (OR=2.15), diabetes (OR=1.70), stroke (OR=1.69), chronic back pain (OR=1.66), hearing problems (OR=1.54), and angina (OR=1.42) were all significantly associated with anxiety symptoms (</w:t>
      </w:r>
      <w:r w:rsidRPr="00122165">
        <w:rPr>
          <w:b/>
          <w:bCs/>
          <w:color w:val="auto"/>
        </w:rPr>
        <w:t>Figure 2</w:t>
      </w:r>
      <w:r w:rsidRPr="00122165">
        <w:rPr>
          <w:color w:val="auto"/>
        </w:rPr>
        <w:t>). Furthermore, compared to no chronic conditions, 2, 3, 4, and ≥5 chronic conditions were significantly associated with 1.47 (95%CI=1.08-1.98), 2.46 (95%CI=1.74-3.47), 3.04 (95%CI=2.15-4.30), and 4.70 (95%CI=2.99-7.38) times higher odds for anxiety symptoms</w:t>
      </w:r>
      <w:r w:rsidR="00443134" w:rsidRPr="00122165">
        <w:rPr>
          <w:color w:val="auto"/>
        </w:rPr>
        <w:t>, respectively</w:t>
      </w:r>
      <w:r w:rsidRPr="00122165">
        <w:rPr>
          <w:color w:val="auto"/>
        </w:rPr>
        <w:t xml:space="preserve"> (</w:t>
      </w:r>
      <w:r w:rsidRPr="00122165">
        <w:rPr>
          <w:b/>
          <w:bCs/>
          <w:color w:val="auto"/>
        </w:rPr>
        <w:t>Table 2</w:t>
      </w:r>
      <w:r w:rsidRPr="00122165">
        <w:rPr>
          <w:color w:val="auto"/>
        </w:rPr>
        <w:t>). The results of the analyses stratified by age groups and sex were similar. Finally, country-wise analysis showed that multimorbidity is significantly associated with anxiety symptoms in all six countries (OR=1.78-12.39) with the overall estimate based on a meta-analysis with random effects being OR=2.29 (95%CI=1.71-3.07) (</w:t>
      </w:r>
      <w:r w:rsidRPr="00122165">
        <w:rPr>
          <w:b/>
          <w:bCs/>
          <w:color w:val="auto"/>
        </w:rPr>
        <w:t>Figure 3</w:t>
      </w:r>
      <w:r w:rsidRPr="00122165">
        <w:rPr>
          <w:color w:val="auto"/>
        </w:rPr>
        <w:t>). There was a moderate level of between-country heterogeneity (</w:t>
      </w:r>
      <w:r w:rsidRPr="00122165">
        <w:rPr>
          <w:i/>
          <w:iCs/>
          <w:color w:val="auto"/>
        </w:rPr>
        <w:t>I</w:t>
      </w:r>
      <w:r w:rsidRPr="00122165">
        <w:rPr>
          <w:i/>
          <w:iCs/>
          <w:color w:val="auto"/>
          <w:vertAlign w:val="superscript"/>
        </w:rPr>
        <w:t>2</w:t>
      </w:r>
      <w:r w:rsidRPr="00122165">
        <w:rPr>
          <w:color w:val="auto"/>
        </w:rPr>
        <w:t>=58.2%).</w:t>
      </w:r>
    </w:p>
    <w:p w14:paraId="62E8FAE7" w14:textId="77777777" w:rsidR="00853535" w:rsidRPr="00122165" w:rsidRDefault="00853535" w:rsidP="00ED643E">
      <w:pPr>
        <w:pStyle w:val="MDPI31text"/>
        <w:rPr>
          <w:color w:val="auto"/>
        </w:rPr>
      </w:pPr>
    </w:p>
    <w:p w14:paraId="1EEE6A0E" w14:textId="77777777" w:rsidR="00937EA2" w:rsidRPr="00122165" w:rsidRDefault="00853535" w:rsidP="00853535">
      <w:pPr>
        <w:pStyle w:val="MDPI31text"/>
        <w:ind w:left="0" w:firstLine="0"/>
        <w:jc w:val="left"/>
        <w:rPr>
          <w:color w:val="auto"/>
          <w:sz w:val="18"/>
          <w:szCs w:val="18"/>
        </w:rPr>
      </w:pPr>
      <w:r w:rsidRPr="00122165">
        <w:rPr>
          <w:b/>
          <w:bCs/>
          <w:color w:val="auto"/>
          <w:sz w:val="18"/>
          <w:szCs w:val="18"/>
        </w:rPr>
        <w:t xml:space="preserve">Table 1. </w:t>
      </w:r>
      <w:r w:rsidRPr="00122165">
        <w:rPr>
          <w:color w:val="auto"/>
          <w:sz w:val="18"/>
          <w:szCs w:val="18"/>
        </w:rPr>
        <w:t>Sample characteristics (overall and by country).</w:t>
      </w:r>
      <w:r w:rsidR="00937EA2" w:rsidRPr="00122165">
        <w:rPr>
          <w:color w:val="auto"/>
          <w:sz w:val="18"/>
          <w:szCs w:val="18"/>
        </w:rPr>
        <w:t xml:space="preserve"> </w:t>
      </w:r>
    </w:p>
    <w:tbl>
      <w:tblPr>
        <w:tblW w:w="0" w:type="auto"/>
        <w:tblLook w:val="04A0" w:firstRow="1" w:lastRow="0" w:firstColumn="1" w:lastColumn="0" w:noHBand="0" w:noVBand="1"/>
      </w:tblPr>
      <w:tblGrid>
        <w:gridCol w:w="1923"/>
        <w:gridCol w:w="1085"/>
        <w:gridCol w:w="1029"/>
        <w:gridCol w:w="1029"/>
        <w:gridCol w:w="1029"/>
        <w:gridCol w:w="1029"/>
        <w:gridCol w:w="1029"/>
        <w:gridCol w:w="1029"/>
        <w:gridCol w:w="1284"/>
      </w:tblGrid>
      <w:tr w:rsidR="00122165" w:rsidRPr="00122165" w14:paraId="234BF4F2" w14:textId="77777777" w:rsidTr="00853535">
        <w:trPr>
          <w:trHeight w:val="340"/>
        </w:trPr>
        <w:tc>
          <w:tcPr>
            <w:tcW w:w="0" w:type="auto"/>
            <w:tcBorders>
              <w:top w:val="single" w:sz="4" w:space="0" w:color="auto"/>
              <w:left w:val="nil"/>
              <w:bottom w:val="single" w:sz="4" w:space="0" w:color="auto"/>
              <w:right w:val="nil"/>
            </w:tcBorders>
            <w:shd w:val="clear" w:color="auto" w:fill="auto"/>
            <w:noWrap/>
            <w:vAlign w:val="center"/>
            <w:hideMark/>
          </w:tcPr>
          <w:p w14:paraId="3B675169" w14:textId="77777777" w:rsidR="00853535" w:rsidRPr="00122165" w:rsidRDefault="00853535" w:rsidP="00C32E2D">
            <w:pPr>
              <w:rPr>
                <w:rFonts w:eastAsia="Times New Roman"/>
                <w:b/>
                <w:color w:val="auto"/>
              </w:rPr>
            </w:pPr>
            <w:r w:rsidRPr="00122165">
              <w:rPr>
                <w:rFonts w:eastAsia="Times New Roman"/>
                <w:b/>
                <w:color w:val="auto"/>
              </w:rPr>
              <w:t>Characteristic</w:t>
            </w:r>
          </w:p>
        </w:tc>
        <w:tc>
          <w:tcPr>
            <w:tcW w:w="0" w:type="auto"/>
            <w:tcBorders>
              <w:top w:val="single" w:sz="4" w:space="0" w:color="auto"/>
              <w:left w:val="nil"/>
              <w:bottom w:val="single" w:sz="4" w:space="0" w:color="auto"/>
              <w:right w:val="nil"/>
            </w:tcBorders>
            <w:shd w:val="clear" w:color="auto" w:fill="auto"/>
            <w:noWrap/>
            <w:vAlign w:val="center"/>
            <w:hideMark/>
          </w:tcPr>
          <w:p w14:paraId="05AAF713" w14:textId="77777777" w:rsidR="00853535" w:rsidRPr="00122165" w:rsidRDefault="00853535" w:rsidP="00C32E2D">
            <w:pPr>
              <w:rPr>
                <w:rFonts w:eastAsia="Times New Roman"/>
                <w:b/>
                <w:color w:val="auto"/>
              </w:rPr>
            </w:pPr>
            <w:r w:rsidRPr="00122165">
              <w:rPr>
                <w:rFonts w:eastAsia="Times New Roman"/>
                <w:b/>
                <w:color w:val="auto"/>
              </w:rPr>
              <w:t> </w:t>
            </w:r>
          </w:p>
        </w:tc>
        <w:tc>
          <w:tcPr>
            <w:tcW w:w="0" w:type="auto"/>
            <w:tcBorders>
              <w:top w:val="single" w:sz="4" w:space="0" w:color="auto"/>
              <w:left w:val="nil"/>
              <w:bottom w:val="single" w:sz="4" w:space="0" w:color="auto"/>
              <w:right w:val="nil"/>
            </w:tcBorders>
            <w:shd w:val="clear" w:color="auto" w:fill="auto"/>
            <w:noWrap/>
            <w:vAlign w:val="center"/>
            <w:hideMark/>
          </w:tcPr>
          <w:p w14:paraId="0AD543C9" w14:textId="77777777" w:rsidR="00853535" w:rsidRPr="00122165" w:rsidRDefault="00853535" w:rsidP="00C32E2D">
            <w:pPr>
              <w:rPr>
                <w:rFonts w:eastAsia="Times New Roman"/>
                <w:b/>
                <w:color w:val="auto"/>
              </w:rPr>
            </w:pPr>
            <w:r w:rsidRPr="00122165">
              <w:rPr>
                <w:rFonts w:eastAsia="Times New Roman"/>
                <w:b/>
                <w:color w:val="auto"/>
              </w:rPr>
              <w:t>Overall</w:t>
            </w:r>
          </w:p>
        </w:tc>
        <w:tc>
          <w:tcPr>
            <w:tcW w:w="0" w:type="auto"/>
            <w:tcBorders>
              <w:top w:val="single" w:sz="4" w:space="0" w:color="auto"/>
              <w:left w:val="nil"/>
              <w:bottom w:val="single" w:sz="4" w:space="0" w:color="auto"/>
              <w:right w:val="nil"/>
            </w:tcBorders>
            <w:shd w:val="clear" w:color="auto" w:fill="auto"/>
            <w:noWrap/>
            <w:vAlign w:val="center"/>
            <w:hideMark/>
          </w:tcPr>
          <w:p w14:paraId="32962C1E" w14:textId="77777777" w:rsidR="00853535" w:rsidRPr="00122165" w:rsidRDefault="00853535" w:rsidP="00C32E2D">
            <w:pPr>
              <w:rPr>
                <w:rFonts w:eastAsia="Times New Roman"/>
                <w:b/>
                <w:color w:val="auto"/>
              </w:rPr>
            </w:pPr>
            <w:r w:rsidRPr="00122165">
              <w:rPr>
                <w:rFonts w:eastAsia="Times New Roman"/>
                <w:b/>
                <w:color w:val="auto"/>
              </w:rPr>
              <w:t>China</w:t>
            </w:r>
          </w:p>
        </w:tc>
        <w:tc>
          <w:tcPr>
            <w:tcW w:w="0" w:type="auto"/>
            <w:tcBorders>
              <w:top w:val="single" w:sz="4" w:space="0" w:color="auto"/>
              <w:left w:val="nil"/>
              <w:bottom w:val="single" w:sz="4" w:space="0" w:color="auto"/>
              <w:right w:val="nil"/>
            </w:tcBorders>
            <w:shd w:val="clear" w:color="auto" w:fill="auto"/>
            <w:noWrap/>
            <w:vAlign w:val="center"/>
            <w:hideMark/>
          </w:tcPr>
          <w:p w14:paraId="46275A48" w14:textId="77777777" w:rsidR="00853535" w:rsidRPr="00122165" w:rsidRDefault="00853535" w:rsidP="00C32E2D">
            <w:pPr>
              <w:rPr>
                <w:rFonts w:eastAsia="Times New Roman"/>
                <w:b/>
                <w:color w:val="auto"/>
              </w:rPr>
            </w:pPr>
            <w:r w:rsidRPr="00122165">
              <w:rPr>
                <w:rFonts w:eastAsia="Times New Roman"/>
                <w:b/>
                <w:color w:val="auto"/>
              </w:rPr>
              <w:t>Ghana</w:t>
            </w:r>
          </w:p>
        </w:tc>
        <w:tc>
          <w:tcPr>
            <w:tcW w:w="0" w:type="auto"/>
            <w:tcBorders>
              <w:top w:val="single" w:sz="4" w:space="0" w:color="auto"/>
              <w:left w:val="nil"/>
              <w:bottom w:val="single" w:sz="4" w:space="0" w:color="auto"/>
              <w:right w:val="nil"/>
            </w:tcBorders>
            <w:shd w:val="clear" w:color="auto" w:fill="auto"/>
            <w:noWrap/>
            <w:vAlign w:val="center"/>
            <w:hideMark/>
          </w:tcPr>
          <w:p w14:paraId="6EBF5EC2" w14:textId="77777777" w:rsidR="00853535" w:rsidRPr="00122165" w:rsidRDefault="00853535" w:rsidP="00C32E2D">
            <w:pPr>
              <w:rPr>
                <w:rFonts w:eastAsia="Times New Roman"/>
                <w:b/>
                <w:color w:val="auto"/>
              </w:rPr>
            </w:pPr>
            <w:r w:rsidRPr="00122165">
              <w:rPr>
                <w:rFonts w:eastAsia="Times New Roman"/>
                <w:b/>
                <w:color w:val="auto"/>
              </w:rPr>
              <w:t>India</w:t>
            </w:r>
          </w:p>
        </w:tc>
        <w:tc>
          <w:tcPr>
            <w:tcW w:w="0" w:type="auto"/>
            <w:tcBorders>
              <w:top w:val="single" w:sz="4" w:space="0" w:color="auto"/>
              <w:left w:val="nil"/>
              <w:bottom w:val="single" w:sz="4" w:space="0" w:color="auto"/>
              <w:right w:val="nil"/>
            </w:tcBorders>
            <w:shd w:val="clear" w:color="auto" w:fill="auto"/>
            <w:noWrap/>
            <w:vAlign w:val="center"/>
            <w:hideMark/>
          </w:tcPr>
          <w:p w14:paraId="3EA33A2E" w14:textId="77777777" w:rsidR="00853535" w:rsidRPr="00122165" w:rsidRDefault="00853535" w:rsidP="00C32E2D">
            <w:pPr>
              <w:rPr>
                <w:rFonts w:eastAsia="Times New Roman"/>
                <w:b/>
                <w:color w:val="auto"/>
              </w:rPr>
            </w:pPr>
            <w:r w:rsidRPr="00122165">
              <w:rPr>
                <w:rFonts w:eastAsia="Times New Roman"/>
                <w:b/>
                <w:color w:val="auto"/>
              </w:rPr>
              <w:t>Mexico</w:t>
            </w:r>
          </w:p>
        </w:tc>
        <w:tc>
          <w:tcPr>
            <w:tcW w:w="0" w:type="auto"/>
            <w:tcBorders>
              <w:top w:val="single" w:sz="4" w:space="0" w:color="auto"/>
              <w:left w:val="nil"/>
              <w:bottom w:val="single" w:sz="4" w:space="0" w:color="auto"/>
              <w:right w:val="nil"/>
            </w:tcBorders>
            <w:shd w:val="clear" w:color="auto" w:fill="auto"/>
            <w:noWrap/>
            <w:vAlign w:val="center"/>
            <w:hideMark/>
          </w:tcPr>
          <w:p w14:paraId="16FBBA60" w14:textId="77777777" w:rsidR="00853535" w:rsidRPr="00122165" w:rsidRDefault="00853535" w:rsidP="00C32E2D">
            <w:pPr>
              <w:rPr>
                <w:rFonts w:eastAsia="Times New Roman"/>
                <w:b/>
                <w:color w:val="auto"/>
              </w:rPr>
            </w:pPr>
            <w:r w:rsidRPr="00122165">
              <w:rPr>
                <w:rFonts w:eastAsia="Times New Roman"/>
                <w:b/>
                <w:color w:val="auto"/>
              </w:rPr>
              <w:t>Russia</w:t>
            </w:r>
          </w:p>
        </w:tc>
        <w:tc>
          <w:tcPr>
            <w:tcW w:w="0" w:type="auto"/>
            <w:tcBorders>
              <w:top w:val="single" w:sz="4" w:space="0" w:color="auto"/>
              <w:left w:val="nil"/>
              <w:bottom w:val="single" w:sz="4" w:space="0" w:color="auto"/>
              <w:right w:val="nil"/>
            </w:tcBorders>
            <w:shd w:val="clear" w:color="auto" w:fill="auto"/>
            <w:noWrap/>
            <w:vAlign w:val="center"/>
            <w:hideMark/>
          </w:tcPr>
          <w:p w14:paraId="5229A92D" w14:textId="77777777" w:rsidR="00853535" w:rsidRPr="00122165" w:rsidRDefault="00853535" w:rsidP="00C32E2D">
            <w:pPr>
              <w:rPr>
                <w:rFonts w:eastAsia="Times New Roman"/>
                <w:b/>
                <w:color w:val="auto"/>
              </w:rPr>
            </w:pPr>
            <w:r w:rsidRPr="00122165">
              <w:rPr>
                <w:rFonts w:eastAsia="Times New Roman"/>
                <w:b/>
                <w:color w:val="auto"/>
              </w:rPr>
              <w:t>South Africa</w:t>
            </w:r>
          </w:p>
        </w:tc>
      </w:tr>
      <w:tr w:rsidR="00122165" w:rsidRPr="00122165" w14:paraId="03037149" w14:textId="77777777" w:rsidTr="00853535">
        <w:trPr>
          <w:trHeight w:val="340"/>
        </w:trPr>
        <w:tc>
          <w:tcPr>
            <w:tcW w:w="0" w:type="auto"/>
            <w:tcBorders>
              <w:top w:val="single" w:sz="4" w:space="0" w:color="auto"/>
              <w:left w:val="nil"/>
              <w:bottom w:val="nil"/>
              <w:right w:val="nil"/>
            </w:tcBorders>
            <w:shd w:val="clear" w:color="auto" w:fill="auto"/>
            <w:noWrap/>
            <w:vAlign w:val="center"/>
            <w:hideMark/>
          </w:tcPr>
          <w:p w14:paraId="3400BA56" w14:textId="77777777" w:rsidR="00853535" w:rsidRPr="00122165" w:rsidRDefault="00853535" w:rsidP="00C32E2D">
            <w:pPr>
              <w:rPr>
                <w:rFonts w:eastAsia="Times New Roman"/>
                <w:color w:val="auto"/>
              </w:rPr>
            </w:pPr>
            <w:r w:rsidRPr="00122165">
              <w:rPr>
                <w:rFonts w:eastAsia="Times New Roman"/>
                <w:color w:val="auto"/>
              </w:rPr>
              <w:t>Anxiety symptoms</w:t>
            </w:r>
          </w:p>
        </w:tc>
        <w:tc>
          <w:tcPr>
            <w:tcW w:w="0" w:type="auto"/>
            <w:tcBorders>
              <w:top w:val="single" w:sz="4" w:space="0" w:color="auto"/>
              <w:left w:val="nil"/>
              <w:bottom w:val="nil"/>
              <w:right w:val="nil"/>
            </w:tcBorders>
            <w:shd w:val="clear" w:color="auto" w:fill="auto"/>
            <w:noWrap/>
            <w:vAlign w:val="center"/>
            <w:hideMark/>
          </w:tcPr>
          <w:p w14:paraId="1AF94797" w14:textId="77777777" w:rsidR="00853535" w:rsidRPr="00122165" w:rsidRDefault="00853535" w:rsidP="00C32E2D">
            <w:pPr>
              <w:rPr>
                <w:rFonts w:eastAsia="Times New Roman"/>
                <w:color w:val="auto"/>
              </w:rPr>
            </w:pPr>
            <w:r w:rsidRPr="00122165">
              <w:rPr>
                <w:rFonts w:eastAsia="Times New Roman"/>
                <w:color w:val="auto"/>
              </w:rPr>
              <w:t>Yes</w:t>
            </w:r>
          </w:p>
        </w:tc>
        <w:tc>
          <w:tcPr>
            <w:tcW w:w="0" w:type="auto"/>
            <w:tcBorders>
              <w:top w:val="single" w:sz="4" w:space="0" w:color="auto"/>
              <w:left w:val="nil"/>
              <w:bottom w:val="nil"/>
              <w:right w:val="nil"/>
            </w:tcBorders>
            <w:shd w:val="clear" w:color="auto" w:fill="auto"/>
            <w:noWrap/>
            <w:vAlign w:val="center"/>
            <w:hideMark/>
          </w:tcPr>
          <w:p w14:paraId="683C373B" w14:textId="77777777" w:rsidR="00853535" w:rsidRPr="00122165" w:rsidRDefault="00853535" w:rsidP="00C32E2D">
            <w:pPr>
              <w:rPr>
                <w:rFonts w:eastAsia="Times New Roman"/>
                <w:color w:val="auto"/>
              </w:rPr>
            </w:pPr>
            <w:r w:rsidRPr="00122165">
              <w:rPr>
                <w:rFonts w:eastAsia="Times New Roman"/>
                <w:color w:val="auto"/>
              </w:rPr>
              <w:t>8.1</w:t>
            </w:r>
          </w:p>
        </w:tc>
        <w:tc>
          <w:tcPr>
            <w:tcW w:w="0" w:type="auto"/>
            <w:tcBorders>
              <w:top w:val="single" w:sz="4" w:space="0" w:color="auto"/>
              <w:left w:val="nil"/>
              <w:bottom w:val="nil"/>
              <w:right w:val="nil"/>
            </w:tcBorders>
            <w:shd w:val="clear" w:color="auto" w:fill="auto"/>
            <w:noWrap/>
            <w:vAlign w:val="center"/>
            <w:hideMark/>
          </w:tcPr>
          <w:p w14:paraId="691FC84B" w14:textId="77777777" w:rsidR="00853535" w:rsidRPr="00122165" w:rsidRDefault="00853535" w:rsidP="00C32E2D">
            <w:pPr>
              <w:rPr>
                <w:rFonts w:eastAsia="Times New Roman"/>
                <w:color w:val="auto"/>
              </w:rPr>
            </w:pPr>
            <w:r w:rsidRPr="00122165">
              <w:rPr>
                <w:rFonts w:eastAsia="Times New Roman"/>
                <w:color w:val="auto"/>
              </w:rPr>
              <w:t>0.7</w:t>
            </w:r>
          </w:p>
        </w:tc>
        <w:tc>
          <w:tcPr>
            <w:tcW w:w="0" w:type="auto"/>
            <w:tcBorders>
              <w:top w:val="single" w:sz="4" w:space="0" w:color="auto"/>
              <w:left w:val="nil"/>
              <w:bottom w:val="nil"/>
              <w:right w:val="nil"/>
            </w:tcBorders>
            <w:shd w:val="clear" w:color="auto" w:fill="auto"/>
            <w:noWrap/>
            <w:vAlign w:val="center"/>
            <w:hideMark/>
          </w:tcPr>
          <w:p w14:paraId="0353DABD" w14:textId="77777777" w:rsidR="00853535" w:rsidRPr="00122165" w:rsidRDefault="00853535" w:rsidP="00C32E2D">
            <w:pPr>
              <w:rPr>
                <w:rFonts w:eastAsia="Times New Roman"/>
                <w:color w:val="auto"/>
              </w:rPr>
            </w:pPr>
            <w:r w:rsidRPr="00122165">
              <w:rPr>
                <w:rFonts w:eastAsia="Times New Roman"/>
                <w:color w:val="auto"/>
              </w:rPr>
              <w:t>7.1</w:t>
            </w:r>
          </w:p>
        </w:tc>
        <w:tc>
          <w:tcPr>
            <w:tcW w:w="0" w:type="auto"/>
            <w:tcBorders>
              <w:top w:val="single" w:sz="4" w:space="0" w:color="auto"/>
              <w:left w:val="nil"/>
              <w:bottom w:val="nil"/>
              <w:right w:val="nil"/>
            </w:tcBorders>
            <w:shd w:val="clear" w:color="auto" w:fill="auto"/>
            <w:noWrap/>
            <w:vAlign w:val="center"/>
            <w:hideMark/>
          </w:tcPr>
          <w:p w14:paraId="42FB30F1" w14:textId="77777777" w:rsidR="00853535" w:rsidRPr="00122165" w:rsidRDefault="00853535" w:rsidP="00C32E2D">
            <w:pPr>
              <w:rPr>
                <w:rFonts w:eastAsia="Times New Roman"/>
                <w:color w:val="auto"/>
              </w:rPr>
            </w:pPr>
            <w:r w:rsidRPr="00122165">
              <w:rPr>
                <w:rFonts w:eastAsia="Times New Roman"/>
                <w:color w:val="auto"/>
              </w:rPr>
              <w:t>17.8</w:t>
            </w:r>
          </w:p>
        </w:tc>
        <w:tc>
          <w:tcPr>
            <w:tcW w:w="0" w:type="auto"/>
            <w:tcBorders>
              <w:top w:val="single" w:sz="4" w:space="0" w:color="auto"/>
              <w:left w:val="nil"/>
              <w:bottom w:val="nil"/>
              <w:right w:val="nil"/>
            </w:tcBorders>
            <w:shd w:val="clear" w:color="auto" w:fill="auto"/>
            <w:noWrap/>
            <w:vAlign w:val="center"/>
            <w:hideMark/>
          </w:tcPr>
          <w:p w14:paraId="399174CE" w14:textId="77777777" w:rsidR="00853535" w:rsidRPr="00122165" w:rsidRDefault="00853535" w:rsidP="00C32E2D">
            <w:pPr>
              <w:rPr>
                <w:rFonts w:eastAsia="Times New Roman"/>
                <w:color w:val="auto"/>
              </w:rPr>
            </w:pPr>
            <w:r w:rsidRPr="00122165">
              <w:rPr>
                <w:rFonts w:eastAsia="Times New Roman"/>
                <w:color w:val="auto"/>
              </w:rPr>
              <w:t>5.2</w:t>
            </w:r>
          </w:p>
        </w:tc>
        <w:tc>
          <w:tcPr>
            <w:tcW w:w="0" w:type="auto"/>
            <w:tcBorders>
              <w:top w:val="single" w:sz="4" w:space="0" w:color="auto"/>
              <w:left w:val="nil"/>
              <w:bottom w:val="nil"/>
              <w:right w:val="nil"/>
            </w:tcBorders>
            <w:shd w:val="clear" w:color="auto" w:fill="auto"/>
            <w:noWrap/>
            <w:vAlign w:val="center"/>
            <w:hideMark/>
          </w:tcPr>
          <w:p w14:paraId="1C3AD8DB" w14:textId="77777777" w:rsidR="00853535" w:rsidRPr="00122165" w:rsidRDefault="00853535" w:rsidP="00C32E2D">
            <w:pPr>
              <w:rPr>
                <w:rFonts w:eastAsia="Times New Roman"/>
                <w:color w:val="auto"/>
              </w:rPr>
            </w:pPr>
            <w:r w:rsidRPr="00122165">
              <w:rPr>
                <w:rFonts w:eastAsia="Times New Roman"/>
                <w:color w:val="auto"/>
              </w:rPr>
              <w:t>4.4</w:t>
            </w:r>
          </w:p>
        </w:tc>
        <w:tc>
          <w:tcPr>
            <w:tcW w:w="0" w:type="auto"/>
            <w:tcBorders>
              <w:top w:val="single" w:sz="4" w:space="0" w:color="auto"/>
              <w:left w:val="nil"/>
              <w:bottom w:val="nil"/>
              <w:right w:val="nil"/>
            </w:tcBorders>
            <w:shd w:val="clear" w:color="auto" w:fill="auto"/>
            <w:noWrap/>
            <w:vAlign w:val="center"/>
            <w:hideMark/>
          </w:tcPr>
          <w:p w14:paraId="189E111E" w14:textId="77777777" w:rsidR="00853535" w:rsidRPr="00122165" w:rsidRDefault="00853535" w:rsidP="00C32E2D">
            <w:pPr>
              <w:rPr>
                <w:rFonts w:eastAsia="Times New Roman"/>
                <w:color w:val="auto"/>
              </w:rPr>
            </w:pPr>
            <w:r w:rsidRPr="00122165">
              <w:rPr>
                <w:rFonts w:eastAsia="Times New Roman"/>
                <w:color w:val="auto"/>
              </w:rPr>
              <w:t>9.4</w:t>
            </w:r>
          </w:p>
        </w:tc>
      </w:tr>
      <w:tr w:rsidR="00122165" w:rsidRPr="00122165" w14:paraId="2A4A0113" w14:textId="77777777" w:rsidTr="00853535">
        <w:trPr>
          <w:trHeight w:val="320"/>
        </w:trPr>
        <w:tc>
          <w:tcPr>
            <w:tcW w:w="0" w:type="auto"/>
            <w:tcBorders>
              <w:top w:val="nil"/>
              <w:left w:val="nil"/>
              <w:bottom w:val="nil"/>
              <w:right w:val="nil"/>
            </w:tcBorders>
            <w:shd w:val="clear" w:color="auto" w:fill="auto"/>
            <w:noWrap/>
            <w:vAlign w:val="center"/>
            <w:hideMark/>
          </w:tcPr>
          <w:p w14:paraId="361DB8A4" w14:textId="77777777" w:rsidR="00853535" w:rsidRPr="00122165" w:rsidRDefault="00853535" w:rsidP="00C32E2D">
            <w:pPr>
              <w:rPr>
                <w:rFonts w:eastAsia="Times New Roman"/>
                <w:color w:val="auto"/>
              </w:rPr>
            </w:pPr>
            <w:r w:rsidRPr="00122165">
              <w:rPr>
                <w:rFonts w:eastAsia="Times New Roman"/>
                <w:color w:val="auto"/>
              </w:rPr>
              <w:t>No. of chronic</w:t>
            </w:r>
          </w:p>
        </w:tc>
        <w:tc>
          <w:tcPr>
            <w:tcW w:w="0" w:type="auto"/>
            <w:tcBorders>
              <w:top w:val="nil"/>
              <w:left w:val="nil"/>
              <w:bottom w:val="nil"/>
              <w:right w:val="nil"/>
            </w:tcBorders>
            <w:shd w:val="clear" w:color="auto" w:fill="auto"/>
            <w:noWrap/>
            <w:vAlign w:val="center"/>
            <w:hideMark/>
          </w:tcPr>
          <w:p w14:paraId="2D412B1F" w14:textId="77777777" w:rsidR="00853535" w:rsidRPr="00122165" w:rsidRDefault="00853535" w:rsidP="00C32E2D">
            <w:pPr>
              <w:rPr>
                <w:rFonts w:eastAsia="Times New Roman"/>
                <w:color w:val="auto"/>
              </w:rPr>
            </w:pPr>
            <w:r w:rsidRPr="00122165">
              <w:rPr>
                <w:rFonts w:eastAsia="Times New Roman"/>
                <w:color w:val="auto"/>
              </w:rPr>
              <w:t>0</w:t>
            </w:r>
          </w:p>
        </w:tc>
        <w:tc>
          <w:tcPr>
            <w:tcW w:w="0" w:type="auto"/>
            <w:tcBorders>
              <w:top w:val="nil"/>
              <w:left w:val="nil"/>
              <w:bottom w:val="nil"/>
              <w:right w:val="nil"/>
            </w:tcBorders>
            <w:shd w:val="clear" w:color="auto" w:fill="auto"/>
            <w:noWrap/>
            <w:vAlign w:val="center"/>
            <w:hideMark/>
          </w:tcPr>
          <w:p w14:paraId="38200FF1" w14:textId="77777777" w:rsidR="00853535" w:rsidRPr="00122165" w:rsidRDefault="00853535" w:rsidP="00C32E2D">
            <w:pPr>
              <w:rPr>
                <w:rFonts w:eastAsia="Times New Roman"/>
                <w:color w:val="auto"/>
              </w:rPr>
            </w:pPr>
            <w:r w:rsidRPr="00122165">
              <w:rPr>
                <w:rFonts w:eastAsia="Times New Roman"/>
                <w:color w:val="auto"/>
              </w:rPr>
              <w:t>22.2</w:t>
            </w:r>
          </w:p>
        </w:tc>
        <w:tc>
          <w:tcPr>
            <w:tcW w:w="0" w:type="auto"/>
            <w:tcBorders>
              <w:top w:val="nil"/>
              <w:left w:val="nil"/>
              <w:bottom w:val="nil"/>
              <w:right w:val="nil"/>
            </w:tcBorders>
            <w:shd w:val="clear" w:color="auto" w:fill="auto"/>
            <w:noWrap/>
            <w:vAlign w:val="center"/>
            <w:hideMark/>
          </w:tcPr>
          <w:p w14:paraId="4110558F" w14:textId="77777777" w:rsidR="00853535" w:rsidRPr="00122165" w:rsidRDefault="00853535" w:rsidP="00C32E2D">
            <w:pPr>
              <w:rPr>
                <w:rFonts w:eastAsia="Times New Roman"/>
                <w:color w:val="auto"/>
              </w:rPr>
            </w:pPr>
            <w:r w:rsidRPr="00122165">
              <w:rPr>
                <w:rFonts w:eastAsia="Times New Roman"/>
                <w:color w:val="auto"/>
              </w:rPr>
              <w:t>22.1</w:t>
            </w:r>
          </w:p>
        </w:tc>
        <w:tc>
          <w:tcPr>
            <w:tcW w:w="0" w:type="auto"/>
            <w:tcBorders>
              <w:top w:val="nil"/>
              <w:left w:val="nil"/>
              <w:bottom w:val="nil"/>
              <w:right w:val="nil"/>
            </w:tcBorders>
            <w:shd w:val="clear" w:color="auto" w:fill="auto"/>
            <w:noWrap/>
            <w:vAlign w:val="center"/>
            <w:hideMark/>
          </w:tcPr>
          <w:p w14:paraId="2AAF33F4" w14:textId="77777777" w:rsidR="00853535" w:rsidRPr="00122165" w:rsidRDefault="00853535" w:rsidP="00C32E2D">
            <w:pPr>
              <w:rPr>
                <w:rFonts w:eastAsia="Times New Roman"/>
                <w:color w:val="auto"/>
              </w:rPr>
            </w:pPr>
            <w:r w:rsidRPr="00122165">
              <w:rPr>
                <w:rFonts w:eastAsia="Times New Roman"/>
                <w:color w:val="auto"/>
              </w:rPr>
              <w:t>21.6</w:t>
            </w:r>
          </w:p>
        </w:tc>
        <w:tc>
          <w:tcPr>
            <w:tcW w:w="0" w:type="auto"/>
            <w:tcBorders>
              <w:top w:val="nil"/>
              <w:left w:val="nil"/>
              <w:bottom w:val="nil"/>
              <w:right w:val="nil"/>
            </w:tcBorders>
            <w:shd w:val="clear" w:color="auto" w:fill="auto"/>
            <w:noWrap/>
            <w:vAlign w:val="center"/>
            <w:hideMark/>
          </w:tcPr>
          <w:p w14:paraId="1E68EBCA" w14:textId="77777777" w:rsidR="00853535" w:rsidRPr="00122165" w:rsidRDefault="00853535" w:rsidP="00C32E2D">
            <w:pPr>
              <w:rPr>
                <w:rFonts w:eastAsia="Times New Roman"/>
                <w:color w:val="auto"/>
              </w:rPr>
            </w:pPr>
            <w:r w:rsidRPr="00122165">
              <w:rPr>
                <w:rFonts w:eastAsia="Times New Roman"/>
                <w:color w:val="auto"/>
              </w:rPr>
              <w:t>27.0</w:t>
            </w:r>
          </w:p>
        </w:tc>
        <w:tc>
          <w:tcPr>
            <w:tcW w:w="0" w:type="auto"/>
            <w:tcBorders>
              <w:top w:val="nil"/>
              <w:left w:val="nil"/>
              <w:bottom w:val="nil"/>
              <w:right w:val="nil"/>
            </w:tcBorders>
            <w:shd w:val="clear" w:color="auto" w:fill="auto"/>
            <w:noWrap/>
            <w:vAlign w:val="center"/>
            <w:hideMark/>
          </w:tcPr>
          <w:p w14:paraId="3A2A572F" w14:textId="77777777" w:rsidR="00853535" w:rsidRPr="00122165" w:rsidRDefault="00853535" w:rsidP="00C32E2D">
            <w:pPr>
              <w:rPr>
                <w:rFonts w:eastAsia="Times New Roman"/>
                <w:color w:val="auto"/>
              </w:rPr>
            </w:pPr>
            <w:r w:rsidRPr="00122165">
              <w:rPr>
                <w:rFonts w:eastAsia="Times New Roman"/>
                <w:color w:val="auto"/>
              </w:rPr>
              <w:t>12.8</w:t>
            </w:r>
          </w:p>
        </w:tc>
        <w:tc>
          <w:tcPr>
            <w:tcW w:w="0" w:type="auto"/>
            <w:tcBorders>
              <w:top w:val="nil"/>
              <w:left w:val="nil"/>
              <w:bottom w:val="nil"/>
              <w:right w:val="nil"/>
            </w:tcBorders>
            <w:shd w:val="clear" w:color="auto" w:fill="auto"/>
            <w:noWrap/>
            <w:vAlign w:val="center"/>
            <w:hideMark/>
          </w:tcPr>
          <w:p w14:paraId="055F85C3" w14:textId="77777777" w:rsidR="00853535" w:rsidRPr="00122165" w:rsidRDefault="00853535" w:rsidP="00C32E2D">
            <w:pPr>
              <w:rPr>
                <w:rFonts w:eastAsia="Times New Roman"/>
                <w:color w:val="auto"/>
              </w:rPr>
            </w:pPr>
            <w:r w:rsidRPr="00122165">
              <w:rPr>
                <w:rFonts w:eastAsia="Times New Roman"/>
                <w:color w:val="auto"/>
              </w:rPr>
              <w:t>15.3</w:t>
            </w:r>
          </w:p>
        </w:tc>
        <w:tc>
          <w:tcPr>
            <w:tcW w:w="0" w:type="auto"/>
            <w:tcBorders>
              <w:top w:val="nil"/>
              <w:left w:val="nil"/>
              <w:bottom w:val="nil"/>
              <w:right w:val="nil"/>
            </w:tcBorders>
            <w:shd w:val="clear" w:color="auto" w:fill="auto"/>
            <w:noWrap/>
            <w:vAlign w:val="center"/>
            <w:hideMark/>
          </w:tcPr>
          <w:p w14:paraId="3C9B3B98" w14:textId="77777777" w:rsidR="00853535" w:rsidRPr="00122165" w:rsidRDefault="00853535" w:rsidP="00C32E2D">
            <w:pPr>
              <w:rPr>
                <w:rFonts w:eastAsia="Times New Roman"/>
                <w:color w:val="auto"/>
              </w:rPr>
            </w:pPr>
            <w:r w:rsidRPr="00122165">
              <w:rPr>
                <w:rFonts w:eastAsia="Times New Roman"/>
                <w:color w:val="auto"/>
              </w:rPr>
              <w:t>11.1</w:t>
            </w:r>
          </w:p>
        </w:tc>
      </w:tr>
      <w:tr w:rsidR="00122165" w:rsidRPr="00122165" w14:paraId="75BAA1D4" w14:textId="77777777" w:rsidTr="00853535">
        <w:trPr>
          <w:trHeight w:val="320"/>
        </w:trPr>
        <w:tc>
          <w:tcPr>
            <w:tcW w:w="0" w:type="auto"/>
            <w:tcBorders>
              <w:top w:val="nil"/>
              <w:left w:val="nil"/>
              <w:bottom w:val="nil"/>
              <w:right w:val="nil"/>
            </w:tcBorders>
            <w:shd w:val="clear" w:color="auto" w:fill="auto"/>
            <w:noWrap/>
            <w:vAlign w:val="center"/>
            <w:hideMark/>
          </w:tcPr>
          <w:p w14:paraId="7417FAFC" w14:textId="77777777" w:rsidR="00853535" w:rsidRPr="00122165" w:rsidRDefault="00853535" w:rsidP="00C32E2D">
            <w:pPr>
              <w:rPr>
                <w:rFonts w:eastAsia="Times New Roman"/>
                <w:color w:val="auto"/>
              </w:rPr>
            </w:pPr>
            <w:r w:rsidRPr="00122165">
              <w:rPr>
                <w:rFonts w:eastAsia="Times New Roman"/>
                <w:color w:val="auto"/>
              </w:rPr>
              <w:t>conditions</w:t>
            </w:r>
          </w:p>
        </w:tc>
        <w:tc>
          <w:tcPr>
            <w:tcW w:w="0" w:type="auto"/>
            <w:tcBorders>
              <w:top w:val="nil"/>
              <w:left w:val="nil"/>
              <w:bottom w:val="nil"/>
              <w:right w:val="nil"/>
            </w:tcBorders>
            <w:shd w:val="clear" w:color="auto" w:fill="auto"/>
            <w:noWrap/>
            <w:vAlign w:val="center"/>
            <w:hideMark/>
          </w:tcPr>
          <w:p w14:paraId="57048184" w14:textId="77777777" w:rsidR="00853535" w:rsidRPr="00122165" w:rsidRDefault="00853535" w:rsidP="00C32E2D">
            <w:pPr>
              <w:rPr>
                <w:rFonts w:eastAsia="Times New Roman"/>
                <w:color w:val="auto"/>
              </w:rPr>
            </w:pPr>
            <w:r w:rsidRPr="00122165">
              <w:rPr>
                <w:rFonts w:eastAsia="Times New Roman"/>
                <w:color w:val="auto"/>
              </w:rPr>
              <w:t>1</w:t>
            </w:r>
          </w:p>
        </w:tc>
        <w:tc>
          <w:tcPr>
            <w:tcW w:w="0" w:type="auto"/>
            <w:tcBorders>
              <w:top w:val="nil"/>
              <w:left w:val="nil"/>
              <w:bottom w:val="nil"/>
              <w:right w:val="nil"/>
            </w:tcBorders>
            <w:shd w:val="clear" w:color="auto" w:fill="auto"/>
            <w:noWrap/>
            <w:vAlign w:val="center"/>
            <w:hideMark/>
          </w:tcPr>
          <w:p w14:paraId="62E99B6A" w14:textId="77777777" w:rsidR="00853535" w:rsidRPr="00122165" w:rsidRDefault="00853535" w:rsidP="00C32E2D">
            <w:pPr>
              <w:rPr>
                <w:rFonts w:eastAsia="Times New Roman"/>
                <w:color w:val="auto"/>
              </w:rPr>
            </w:pPr>
            <w:r w:rsidRPr="00122165">
              <w:rPr>
                <w:rFonts w:eastAsia="Times New Roman"/>
                <w:color w:val="auto"/>
              </w:rPr>
              <w:t>32.3</w:t>
            </w:r>
          </w:p>
        </w:tc>
        <w:tc>
          <w:tcPr>
            <w:tcW w:w="0" w:type="auto"/>
            <w:tcBorders>
              <w:top w:val="nil"/>
              <w:left w:val="nil"/>
              <w:bottom w:val="nil"/>
              <w:right w:val="nil"/>
            </w:tcBorders>
            <w:shd w:val="clear" w:color="auto" w:fill="auto"/>
            <w:noWrap/>
            <w:vAlign w:val="center"/>
            <w:hideMark/>
          </w:tcPr>
          <w:p w14:paraId="36FC1204" w14:textId="77777777" w:rsidR="00853535" w:rsidRPr="00122165" w:rsidRDefault="00853535" w:rsidP="00C32E2D">
            <w:pPr>
              <w:rPr>
                <w:rFonts w:eastAsia="Times New Roman"/>
                <w:color w:val="auto"/>
              </w:rPr>
            </w:pPr>
            <w:r w:rsidRPr="00122165">
              <w:rPr>
                <w:rFonts w:eastAsia="Times New Roman"/>
                <w:color w:val="auto"/>
              </w:rPr>
              <w:t>38.9</w:t>
            </w:r>
          </w:p>
        </w:tc>
        <w:tc>
          <w:tcPr>
            <w:tcW w:w="0" w:type="auto"/>
            <w:tcBorders>
              <w:top w:val="nil"/>
              <w:left w:val="nil"/>
              <w:bottom w:val="nil"/>
              <w:right w:val="nil"/>
            </w:tcBorders>
            <w:shd w:val="clear" w:color="auto" w:fill="auto"/>
            <w:noWrap/>
            <w:vAlign w:val="center"/>
            <w:hideMark/>
          </w:tcPr>
          <w:p w14:paraId="7F4BFB7E" w14:textId="77777777" w:rsidR="00853535" w:rsidRPr="00122165" w:rsidRDefault="00853535" w:rsidP="00C32E2D">
            <w:pPr>
              <w:rPr>
                <w:rFonts w:eastAsia="Times New Roman"/>
                <w:color w:val="auto"/>
              </w:rPr>
            </w:pPr>
            <w:r w:rsidRPr="00122165">
              <w:rPr>
                <w:rFonts w:eastAsia="Times New Roman"/>
                <w:color w:val="auto"/>
              </w:rPr>
              <w:t>43.3</w:t>
            </w:r>
          </w:p>
        </w:tc>
        <w:tc>
          <w:tcPr>
            <w:tcW w:w="0" w:type="auto"/>
            <w:tcBorders>
              <w:top w:val="nil"/>
              <w:left w:val="nil"/>
              <w:bottom w:val="nil"/>
              <w:right w:val="nil"/>
            </w:tcBorders>
            <w:shd w:val="clear" w:color="auto" w:fill="auto"/>
            <w:noWrap/>
            <w:vAlign w:val="center"/>
            <w:hideMark/>
          </w:tcPr>
          <w:p w14:paraId="20FBFB06" w14:textId="77777777" w:rsidR="00853535" w:rsidRPr="00122165" w:rsidRDefault="00853535" w:rsidP="00C32E2D">
            <w:pPr>
              <w:rPr>
                <w:rFonts w:eastAsia="Times New Roman"/>
                <w:color w:val="auto"/>
              </w:rPr>
            </w:pPr>
            <w:r w:rsidRPr="00122165">
              <w:rPr>
                <w:rFonts w:eastAsia="Times New Roman"/>
                <w:color w:val="auto"/>
              </w:rPr>
              <w:t>29.7</w:t>
            </w:r>
          </w:p>
        </w:tc>
        <w:tc>
          <w:tcPr>
            <w:tcW w:w="0" w:type="auto"/>
            <w:tcBorders>
              <w:top w:val="nil"/>
              <w:left w:val="nil"/>
              <w:bottom w:val="nil"/>
              <w:right w:val="nil"/>
            </w:tcBorders>
            <w:shd w:val="clear" w:color="auto" w:fill="auto"/>
            <w:noWrap/>
            <w:vAlign w:val="center"/>
            <w:hideMark/>
          </w:tcPr>
          <w:p w14:paraId="7DD9DE88" w14:textId="77777777" w:rsidR="00853535" w:rsidRPr="00122165" w:rsidRDefault="00853535" w:rsidP="00C32E2D">
            <w:pPr>
              <w:rPr>
                <w:rFonts w:eastAsia="Times New Roman"/>
                <w:color w:val="auto"/>
              </w:rPr>
            </w:pPr>
            <w:r w:rsidRPr="00122165">
              <w:rPr>
                <w:rFonts w:eastAsia="Times New Roman"/>
                <w:color w:val="auto"/>
              </w:rPr>
              <w:t>43.9</w:t>
            </w:r>
          </w:p>
        </w:tc>
        <w:tc>
          <w:tcPr>
            <w:tcW w:w="0" w:type="auto"/>
            <w:tcBorders>
              <w:top w:val="nil"/>
              <w:left w:val="nil"/>
              <w:bottom w:val="nil"/>
              <w:right w:val="nil"/>
            </w:tcBorders>
            <w:shd w:val="clear" w:color="auto" w:fill="auto"/>
            <w:noWrap/>
            <w:vAlign w:val="center"/>
            <w:hideMark/>
          </w:tcPr>
          <w:p w14:paraId="2A3B00F1" w14:textId="77777777" w:rsidR="00853535" w:rsidRPr="00122165" w:rsidRDefault="00853535" w:rsidP="00C32E2D">
            <w:pPr>
              <w:rPr>
                <w:rFonts w:eastAsia="Times New Roman"/>
                <w:color w:val="auto"/>
              </w:rPr>
            </w:pPr>
            <w:r w:rsidRPr="00122165">
              <w:rPr>
                <w:rFonts w:eastAsia="Times New Roman"/>
                <w:color w:val="auto"/>
              </w:rPr>
              <w:t>21.4</w:t>
            </w:r>
          </w:p>
        </w:tc>
        <w:tc>
          <w:tcPr>
            <w:tcW w:w="0" w:type="auto"/>
            <w:tcBorders>
              <w:top w:val="nil"/>
              <w:left w:val="nil"/>
              <w:bottom w:val="nil"/>
              <w:right w:val="nil"/>
            </w:tcBorders>
            <w:shd w:val="clear" w:color="auto" w:fill="auto"/>
            <w:noWrap/>
            <w:vAlign w:val="center"/>
            <w:hideMark/>
          </w:tcPr>
          <w:p w14:paraId="349FE901" w14:textId="77777777" w:rsidR="00853535" w:rsidRPr="00122165" w:rsidRDefault="00853535" w:rsidP="00C32E2D">
            <w:pPr>
              <w:rPr>
                <w:rFonts w:eastAsia="Times New Roman"/>
                <w:color w:val="auto"/>
              </w:rPr>
            </w:pPr>
            <w:r w:rsidRPr="00122165">
              <w:rPr>
                <w:rFonts w:eastAsia="Times New Roman"/>
                <w:color w:val="auto"/>
              </w:rPr>
              <w:t>45.8</w:t>
            </w:r>
          </w:p>
        </w:tc>
      </w:tr>
      <w:tr w:rsidR="00122165" w:rsidRPr="00122165" w14:paraId="7EE4567B" w14:textId="77777777" w:rsidTr="00853535">
        <w:trPr>
          <w:trHeight w:val="320"/>
        </w:trPr>
        <w:tc>
          <w:tcPr>
            <w:tcW w:w="0" w:type="auto"/>
            <w:tcBorders>
              <w:top w:val="nil"/>
              <w:left w:val="nil"/>
              <w:bottom w:val="nil"/>
              <w:right w:val="nil"/>
            </w:tcBorders>
            <w:shd w:val="clear" w:color="auto" w:fill="auto"/>
            <w:noWrap/>
            <w:vAlign w:val="center"/>
            <w:hideMark/>
          </w:tcPr>
          <w:p w14:paraId="13DF3363" w14:textId="77777777" w:rsidR="00853535" w:rsidRPr="00122165" w:rsidRDefault="00853535" w:rsidP="00C32E2D">
            <w:pPr>
              <w:rPr>
                <w:rFonts w:eastAsia="Times New Roman"/>
                <w:color w:val="auto"/>
              </w:rPr>
            </w:pPr>
          </w:p>
        </w:tc>
        <w:tc>
          <w:tcPr>
            <w:tcW w:w="0" w:type="auto"/>
            <w:tcBorders>
              <w:top w:val="nil"/>
              <w:left w:val="nil"/>
              <w:bottom w:val="nil"/>
              <w:right w:val="nil"/>
            </w:tcBorders>
            <w:shd w:val="clear" w:color="auto" w:fill="auto"/>
            <w:noWrap/>
            <w:vAlign w:val="center"/>
            <w:hideMark/>
          </w:tcPr>
          <w:p w14:paraId="74C309B2" w14:textId="77777777" w:rsidR="00853535" w:rsidRPr="00122165" w:rsidRDefault="00853535" w:rsidP="00C32E2D">
            <w:pPr>
              <w:rPr>
                <w:rFonts w:eastAsia="Times New Roman"/>
                <w:color w:val="auto"/>
              </w:rPr>
            </w:pPr>
            <w:r w:rsidRPr="00122165">
              <w:rPr>
                <w:rFonts w:eastAsia="Times New Roman"/>
                <w:color w:val="auto"/>
              </w:rPr>
              <w:t>2</w:t>
            </w:r>
          </w:p>
        </w:tc>
        <w:tc>
          <w:tcPr>
            <w:tcW w:w="0" w:type="auto"/>
            <w:tcBorders>
              <w:top w:val="nil"/>
              <w:left w:val="nil"/>
              <w:bottom w:val="nil"/>
              <w:right w:val="nil"/>
            </w:tcBorders>
            <w:shd w:val="clear" w:color="auto" w:fill="auto"/>
            <w:noWrap/>
            <w:vAlign w:val="center"/>
            <w:hideMark/>
          </w:tcPr>
          <w:p w14:paraId="7957DC5C" w14:textId="77777777" w:rsidR="00853535" w:rsidRPr="00122165" w:rsidRDefault="00853535" w:rsidP="00C32E2D">
            <w:pPr>
              <w:rPr>
                <w:rFonts w:eastAsia="Times New Roman"/>
                <w:color w:val="auto"/>
              </w:rPr>
            </w:pPr>
            <w:r w:rsidRPr="00122165">
              <w:rPr>
                <w:rFonts w:eastAsia="Times New Roman"/>
                <w:color w:val="auto"/>
              </w:rPr>
              <w:t>22.4</w:t>
            </w:r>
          </w:p>
        </w:tc>
        <w:tc>
          <w:tcPr>
            <w:tcW w:w="0" w:type="auto"/>
            <w:tcBorders>
              <w:top w:val="nil"/>
              <w:left w:val="nil"/>
              <w:bottom w:val="nil"/>
              <w:right w:val="nil"/>
            </w:tcBorders>
            <w:shd w:val="clear" w:color="auto" w:fill="auto"/>
            <w:noWrap/>
            <w:vAlign w:val="center"/>
            <w:hideMark/>
          </w:tcPr>
          <w:p w14:paraId="3AADA870" w14:textId="77777777" w:rsidR="00853535" w:rsidRPr="00122165" w:rsidRDefault="00853535" w:rsidP="00C32E2D">
            <w:pPr>
              <w:rPr>
                <w:rFonts w:eastAsia="Times New Roman"/>
                <w:color w:val="auto"/>
              </w:rPr>
            </w:pPr>
            <w:r w:rsidRPr="00122165">
              <w:rPr>
                <w:rFonts w:eastAsia="Times New Roman"/>
                <w:color w:val="auto"/>
              </w:rPr>
              <w:t>22.7</w:t>
            </w:r>
          </w:p>
        </w:tc>
        <w:tc>
          <w:tcPr>
            <w:tcW w:w="0" w:type="auto"/>
            <w:tcBorders>
              <w:top w:val="nil"/>
              <w:left w:val="nil"/>
              <w:bottom w:val="nil"/>
              <w:right w:val="nil"/>
            </w:tcBorders>
            <w:shd w:val="clear" w:color="auto" w:fill="auto"/>
            <w:noWrap/>
            <w:vAlign w:val="center"/>
            <w:hideMark/>
          </w:tcPr>
          <w:p w14:paraId="3323A3A2" w14:textId="77777777" w:rsidR="00853535" w:rsidRPr="00122165" w:rsidRDefault="00853535" w:rsidP="00C32E2D">
            <w:pPr>
              <w:rPr>
                <w:rFonts w:eastAsia="Times New Roman"/>
                <w:color w:val="auto"/>
              </w:rPr>
            </w:pPr>
            <w:r w:rsidRPr="00122165">
              <w:rPr>
                <w:rFonts w:eastAsia="Times New Roman"/>
                <w:color w:val="auto"/>
              </w:rPr>
              <w:t>24.3</w:t>
            </w:r>
          </w:p>
        </w:tc>
        <w:tc>
          <w:tcPr>
            <w:tcW w:w="0" w:type="auto"/>
            <w:tcBorders>
              <w:top w:val="nil"/>
              <w:left w:val="nil"/>
              <w:bottom w:val="nil"/>
              <w:right w:val="nil"/>
            </w:tcBorders>
            <w:shd w:val="clear" w:color="auto" w:fill="auto"/>
            <w:noWrap/>
            <w:vAlign w:val="center"/>
            <w:hideMark/>
          </w:tcPr>
          <w:p w14:paraId="79495A9C" w14:textId="77777777" w:rsidR="00853535" w:rsidRPr="00122165" w:rsidRDefault="00853535" w:rsidP="00C32E2D">
            <w:pPr>
              <w:rPr>
                <w:rFonts w:eastAsia="Times New Roman"/>
                <w:color w:val="auto"/>
              </w:rPr>
            </w:pPr>
            <w:r w:rsidRPr="00122165">
              <w:rPr>
                <w:rFonts w:eastAsia="Times New Roman"/>
                <w:color w:val="auto"/>
              </w:rPr>
              <w:t>21.4</w:t>
            </w:r>
          </w:p>
        </w:tc>
        <w:tc>
          <w:tcPr>
            <w:tcW w:w="0" w:type="auto"/>
            <w:tcBorders>
              <w:top w:val="nil"/>
              <w:left w:val="nil"/>
              <w:bottom w:val="nil"/>
              <w:right w:val="nil"/>
            </w:tcBorders>
            <w:shd w:val="clear" w:color="auto" w:fill="auto"/>
            <w:noWrap/>
            <w:vAlign w:val="center"/>
            <w:hideMark/>
          </w:tcPr>
          <w:p w14:paraId="0E260DEF" w14:textId="77777777" w:rsidR="00853535" w:rsidRPr="00122165" w:rsidRDefault="00853535" w:rsidP="00C32E2D">
            <w:pPr>
              <w:rPr>
                <w:rFonts w:eastAsia="Times New Roman"/>
                <w:color w:val="auto"/>
              </w:rPr>
            </w:pPr>
            <w:r w:rsidRPr="00122165">
              <w:rPr>
                <w:rFonts w:eastAsia="Times New Roman"/>
                <w:color w:val="auto"/>
              </w:rPr>
              <w:t>23.9</w:t>
            </w:r>
          </w:p>
        </w:tc>
        <w:tc>
          <w:tcPr>
            <w:tcW w:w="0" w:type="auto"/>
            <w:tcBorders>
              <w:top w:val="nil"/>
              <w:left w:val="nil"/>
              <w:bottom w:val="nil"/>
              <w:right w:val="nil"/>
            </w:tcBorders>
            <w:shd w:val="clear" w:color="auto" w:fill="auto"/>
            <w:noWrap/>
            <w:vAlign w:val="center"/>
            <w:hideMark/>
          </w:tcPr>
          <w:p w14:paraId="64F135A8" w14:textId="77777777" w:rsidR="00853535" w:rsidRPr="00122165" w:rsidRDefault="00853535" w:rsidP="00C32E2D">
            <w:pPr>
              <w:rPr>
                <w:rFonts w:eastAsia="Times New Roman"/>
                <w:color w:val="auto"/>
              </w:rPr>
            </w:pPr>
            <w:r w:rsidRPr="00122165">
              <w:rPr>
                <w:rFonts w:eastAsia="Times New Roman"/>
                <w:color w:val="auto"/>
              </w:rPr>
              <w:t>23.6</w:t>
            </w:r>
          </w:p>
        </w:tc>
        <w:tc>
          <w:tcPr>
            <w:tcW w:w="0" w:type="auto"/>
            <w:tcBorders>
              <w:top w:val="nil"/>
              <w:left w:val="nil"/>
              <w:bottom w:val="nil"/>
              <w:right w:val="nil"/>
            </w:tcBorders>
            <w:shd w:val="clear" w:color="auto" w:fill="auto"/>
            <w:noWrap/>
            <w:vAlign w:val="center"/>
            <w:hideMark/>
          </w:tcPr>
          <w:p w14:paraId="14A451D7" w14:textId="77777777" w:rsidR="00853535" w:rsidRPr="00122165" w:rsidRDefault="00853535" w:rsidP="00C32E2D">
            <w:pPr>
              <w:rPr>
                <w:rFonts w:eastAsia="Times New Roman"/>
                <w:color w:val="auto"/>
              </w:rPr>
            </w:pPr>
            <w:r w:rsidRPr="00122165">
              <w:rPr>
                <w:rFonts w:eastAsia="Times New Roman"/>
                <w:color w:val="auto"/>
              </w:rPr>
              <w:t>21.6</w:t>
            </w:r>
          </w:p>
        </w:tc>
      </w:tr>
      <w:tr w:rsidR="00122165" w:rsidRPr="00122165" w14:paraId="211E9EAF" w14:textId="77777777" w:rsidTr="00853535">
        <w:trPr>
          <w:trHeight w:val="320"/>
        </w:trPr>
        <w:tc>
          <w:tcPr>
            <w:tcW w:w="0" w:type="auto"/>
            <w:tcBorders>
              <w:top w:val="nil"/>
              <w:left w:val="nil"/>
              <w:bottom w:val="nil"/>
              <w:right w:val="nil"/>
            </w:tcBorders>
            <w:shd w:val="clear" w:color="auto" w:fill="auto"/>
            <w:noWrap/>
            <w:vAlign w:val="center"/>
            <w:hideMark/>
          </w:tcPr>
          <w:p w14:paraId="18D6A16D" w14:textId="77777777" w:rsidR="00853535" w:rsidRPr="00122165" w:rsidRDefault="00853535" w:rsidP="00C32E2D">
            <w:pPr>
              <w:rPr>
                <w:rFonts w:eastAsia="Times New Roman"/>
                <w:color w:val="auto"/>
              </w:rPr>
            </w:pPr>
          </w:p>
        </w:tc>
        <w:tc>
          <w:tcPr>
            <w:tcW w:w="0" w:type="auto"/>
            <w:tcBorders>
              <w:top w:val="nil"/>
              <w:left w:val="nil"/>
              <w:bottom w:val="nil"/>
              <w:right w:val="nil"/>
            </w:tcBorders>
            <w:shd w:val="clear" w:color="auto" w:fill="auto"/>
            <w:noWrap/>
            <w:vAlign w:val="center"/>
            <w:hideMark/>
          </w:tcPr>
          <w:p w14:paraId="7CFB8612" w14:textId="77777777" w:rsidR="00853535" w:rsidRPr="00122165" w:rsidRDefault="00853535" w:rsidP="00C32E2D">
            <w:pPr>
              <w:rPr>
                <w:rFonts w:eastAsia="Times New Roman"/>
                <w:color w:val="auto"/>
              </w:rPr>
            </w:pPr>
            <w:r w:rsidRPr="00122165">
              <w:rPr>
                <w:rFonts w:eastAsia="Times New Roman"/>
                <w:color w:val="auto"/>
              </w:rPr>
              <w:t>3</w:t>
            </w:r>
          </w:p>
        </w:tc>
        <w:tc>
          <w:tcPr>
            <w:tcW w:w="0" w:type="auto"/>
            <w:tcBorders>
              <w:top w:val="nil"/>
              <w:left w:val="nil"/>
              <w:bottom w:val="nil"/>
              <w:right w:val="nil"/>
            </w:tcBorders>
            <w:shd w:val="clear" w:color="auto" w:fill="auto"/>
            <w:noWrap/>
            <w:vAlign w:val="center"/>
            <w:hideMark/>
          </w:tcPr>
          <w:p w14:paraId="58535893" w14:textId="77777777" w:rsidR="00853535" w:rsidRPr="00122165" w:rsidRDefault="00853535" w:rsidP="00C32E2D">
            <w:pPr>
              <w:rPr>
                <w:rFonts w:eastAsia="Times New Roman"/>
                <w:color w:val="auto"/>
              </w:rPr>
            </w:pPr>
            <w:r w:rsidRPr="00122165">
              <w:rPr>
                <w:rFonts w:eastAsia="Times New Roman"/>
                <w:color w:val="auto"/>
              </w:rPr>
              <w:t>12.2</w:t>
            </w:r>
          </w:p>
        </w:tc>
        <w:tc>
          <w:tcPr>
            <w:tcW w:w="0" w:type="auto"/>
            <w:tcBorders>
              <w:top w:val="nil"/>
              <w:left w:val="nil"/>
              <w:bottom w:val="nil"/>
              <w:right w:val="nil"/>
            </w:tcBorders>
            <w:shd w:val="clear" w:color="auto" w:fill="auto"/>
            <w:noWrap/>
            <w:vAlign w:val="center"/>
            <w:hideMark/>
          </w:tcPr>
          <w:p w14:paraId="1079D8F2" w14:textId="77777777" w:rsidR="00853535" w:rsidRPr="00122165" w:rsidRDefault="00853535" w:rsidP="00C32E2D">
            <w:pPr>
              <w:rPr>
                <w:rFonts w:eastAsia="Times New Roman"/>
                <w:color w:val="auto"/>
              </w:rPr>
            </w:pPr>
            <w:r w:rsidRPr="00122165">
              <w:rPr>
                <w:rFonts w:eastAsia="Times New Roman"/>
                <w:color w:val="auto"/>
              </w:rPr>
              <w:t>10.0</w:t>
            </w:r>
          </w:p>
        </w:tc>
        <w:tc>
          <w:tcPr>
            <w:tcW w:w="0" w:type="auto"/>
            <w:tcBorders>
              <w:top w:val="nil"/>
              <w:left w:val="nil"/>
              <w:bottom w:val="nil"/>
              <w:right w:val="nil"/>
            </w:tcBorders>
            <w:shd w:val="clear" w:color="auto" w:fill="auto"/>
            <w:noWrap/>
            <w:vAlign w:val="center"/>
            <w:hideMark/>
          </w:tcPr>
          <w:p w14:paraId="2D8471B7" w14:textId="77777777" w:rsidR="00853535" w:rsidRPr="00122165" w:rsidRDefault="00853535" w:rsidP="00C32E2D">
            <w:pPr>
              <w:rPr>
                <w:rFonts w:eastAsia="Times New Roman"/>
                <w:color w:val="auto"/>
              </w:rPr>
            </w:pPr>
            <w:r w:rsidRPr="00122165">
              <w:rPr>
                <w:rFonts w:eastAsia="Times New Roman"/>
                <w:color w:val="auto"/>
              </w:rPr>
              <w:t>7.9</w:t>
            </w:r>
          </w:p>
        </w:tc>
        <w:tc>
          <w:tcPr>
            <w:tcW w:w="0" w:type="auto"/>
            <w:tcBorders>
              <w:top w:val="nil"/>
              <w:left w:val="nil"/>
              <w:bottom w:val="nil"/>
              <w:right w:val="nil"/>
            </w:tcBorders>
            <w:shd w:val="clear" w:color="auto" w:fill="auto"/>
            <w:noWrap/>
            <w:vAlign w:val="center"/>
            <w:hideMark/>
          </w:tcPr>
          <w:p w14:paraId="4D0B3CFE" w14:textId="77777777" w:rsidR="00853535" w:rsidRPr="00122165" w:rsidRDefault="00853535" w:rsidP="00C32E2D">
            <w:pPr>
              <w:rPr>
                <w:rFonts w:eastAsia="Times New Roman"/>
                <w:color w:val="auto"/>
              </w:rPr>
            </w:pPr>
            <w:r w:rsidRPr="00122165">
              <w:rPr>
                <w:rFonts w:eastAsia="Times New Roman"/>
                <w:color w:val="auto"/>
              </w:rPr>
              <w:t>12.2</w:t>
            </w:r>
          </w:p>
        </w:tc>
        <w:tc>
          <w:tcPr>
            <w:tcW w:w="0" w:type="auto"/>
            <w:tcBorders>
              <w:top w:val="nil"/>
              <w:left w:val="nil"/>
              <w:bottom w:val="nil"/>
              <w:right w:val="nil"/>
            </w:tcBorders>
            <w:shd w:val="clear" w:color="auto" w:fill="auto"/>
            <w:noWrap/>
            <w:vAlign w:val="center"/>
            <w:hideMark/>
          </w:tcPr>
          <w:p w14:paraId="432FA900" w14:textId="77777777" w:rsidR="00853535" w:rsidRPr="00122165" w:rsidRDefault="00853535" w:rsidP="00C32E2D">
            <w:pPr>
              <w:rPr>
                <w:rFonts w:eastAsia="Times New Roman"/>
                <w:color w:val="auto"/>
              </w:rPr>
            </w:pPr>
            <w:r w:rsidRPr="00122165">
              <w:rPr>
                <w:rFonts w:eastAsia="Times New Roman"/>
                <w:color w:val="auto"/>
              </w:rPr>
              <w:t>11.1</w:t>
            </w:r>
          </w:p>
        </w:tc>
        <w:tc>
          <w:tcPr>
            <w:tcW w:w="0" w:type="auto"/>
            <w:tcBorders>
              <w:top w:val="nil"/>
              <w:left w:val="nil"/>
              <w:bottom w:val="nil"/>
              <w:right w:val="nil"/>
            </w:tcBorders>
            <w:shd w:val="clear" w:color="auto" w:fill="auto"/>
            <w:noWrap/>
            <w:vAlign w:val="center"/>
            <w:hideMark/>
          </w:tcPr>
          <w:p w14:paraId="16733ED8" w14:textId="77777777" w:rsidR="00853535" w:rsidRPr="00122165" w:rsidRDefault="00853535" w:rsidP="00C32E2D">
            <w:pPr>
              <w:rPr>
                <w:rFonts w:eastAsia="Times New Roman"/>
                <w:color w:val="auto"/>
              </w:rPr>
            </w:pPr>
            <w:r w:rsidRPr="00122165">
              <w:rPr>
                <w:rFonts w:eastAsia="Times New Roman"/>
                <w:color w:val="auto"/>
              </w:rPr>
              <w:t>16.8</w:t>
            </w:r>
          </w:p>
        </w:tc>
        <w:tc>
          <w:tcPr>
            <w:tcW w:w="0" w:type="auto"/>
            <w:tcBorders>
              <w:top w:val="nil"/>
              <w:left w:val="nil"/>
              <w:bottom w:val="nil"/>
              <w:right w:val="nil"/>
            </w:tcBorders>
            <w:shd w:val="clear" w:color="auto" w:fill="auto"/>
            <w:noWrap/>
            <w:vAlign w:val="center"/>
            <w:hideMark/>
          </w:tcPr>
          <w:p w14:paraId="5E3E8FC7" w14:textId="77777777" w:rsidR="00853535" w:rsidRPr="00122165" w:rsidRDefault="00853535" w:rsidP="00C32E2D">
            <w:pPr>
              <w:rPr>
                <w:rFonts w:eastAsia="Times New Roman"/>
                <w:color w:val="auto"/>
              </w:rPr>
            </w:pPr>
            <w:r w:rsidRPr="00122165">
              <w:rPr>
                <w:rFonts w:eastAsia="Times New Roman"/>
                <w:color w:val="auto"/>
              </w:rPr>
              <w:t>12.7</w:t>
            </w:r>
          </w:p>
        </w:tc>
      </w:tr>
      <w:tr w:rsidR="00122165" w:rsidRPr="00122165" w14:paraId="623BBFBE" w14:textId="77777777" w:rsidTr="00853535">
        <w:trPr>
          <w:trHeight w:val="320"/>
        </w:trPr>
        <w:tc>
          <w:tcPr>
            <w:tcW w:w="0" w:type="auto"/>
            <w:tcBorders>
              <w:top w:val="nil"/>
              <w:left w:val="nil"/>
              <w:bottom w:val="nil"/>
              <w:right w:val="nil"/>
            </w:tcBorders>
            <w:shd w:val="clear" w:color="auto" w:fill="auto"/>
            <w:noWrap/>
            <w:vAlign w:val="center"/>
            <w:hideMark/>
          </w:tcPr>
          <w:p w14:paraId="2EBA6DCD" w14:textId="77777777" w:rsidR="00853535" w:rsidRPr="00122165" w:rsidRDefault="00853535" w:rsidP="00C32E2D">
            <w:pPr>
              <w:rPr>
                <w:rFonts w:eastAsia="Times New Roman"/>
                <w:color w:val="auto"/>
              </w:rPr>
            </w:pPr>
          </w:p>
        </w:tc>
        <w:tc>
          <w:tcPr>
            <w:tcW w:w="0" w:type="auto"/>
            <w:tcBorders>
              <w:top w:val="nil"/>
              <w:left w:val="nil"/>
              <w:bottom w:val="nil"/>
              <w:right w:val="nil"/>
            </w:tcBorders>
            <w:shd w:val="clear" w:color="auto" w:fill="auto"/>
            <w:noWrap/>
            <w:vAlign w:val="center"/>
            <w:hideMark/>
          </w:tcPr>
          <w:p w14:paraId="41131D3A" w14:textId="77777777" w:rsidR="00853535" w:rsidRPr="00122165" w:rsidRDefault="00853535" w:rsidP="00C32E2D">
            <w:pPr>
              <w:rPr>
                <w:rFonts w:eastAsia="Times New Roman"/>
                <w:color w:val="auto"/>
              </w:rPr>
            </w:pPr>
            <w:r w:rsidRPr="00122165">
              <w:rPr>
                <w:rFonts w:eastAsia="Times New Roman"/>
                <w:color w:val="auto"/>
              </w:rPr>
              <w:t>4</w:t>
            </w:r>
          </w:p>
        </w:tc>
        <w:tc>
          <w:tcPr>
            <w:tcW w:w="0" w:type="auto"/>
            <w:tcBorders>
              <w:top w:val="nil"/>
              <w:left w:val="nil"/>
              <w:bottom w:val="nil"/>
              <w:right w:val="nil"/>
            </w:tcBorders>
            <w:shd w:val="clear" w:color="auto" w:fill="auto"/>
            <w:noWrap/>
            <w:vAlign w:val="center"/>
            <w:hideMark/>
          </w:tcPr>
          <w:p w14:paraId="1555060D" w14:textId="77777777" w:rsidR="00853535" w:rsidRPr="00122165" w:rsidRDefault="00853535" w:rsidP="00C32E2D">
            <w:pPr>
              <w:rPr>
                <w:rFonts w:eastAsia="Times New Roman"/>
                <w:color w:val="auto"/>
              </w:rPr>
            </w:pPr>
            <w:r w:rsidRPr="00122165">
              <w:rPr>
                <w:rFonts w:eastAsia="Times New Roman"/>
                <w:color w:val="auto"/>
              </w:rPr>
              <w:t>6.4</w:t>
            </w:r>
          </w:p>
        </w:tc>
        <w:tc>
          <w:tcPr>
            <w:tcW w:w="0" w:type="auto"/>
            <w:tcBorders>
              <w:top w:val="nil"/>
              <w:left w:val="nil"/>
              <w:bottom w:val="nil"/>
              <w:right w:val="nil"/>
            </w:tcBorders>
            <w:shd w:val="clear" w:color="auto" w:fill="auto"/>
            <w:noWrap/>
            <w:vAlign w:val="center"/>
            <w:hideMark/>
          </w:tcPr>
          <w:p w14:paraId="79D5DB3D" w14:textId="77777777" w:rsidR="00853535" w:rsidRPr="00122165" w:rsidRDefault="00853535" w:rsidP="00C32E2D">
            <w:pPr>
              <w:rPr>
                <w:rFonts w:eastAsia="Times New Roman"/>
                <w:color w:val="auto"/>
              </w:rPr>
            </w:pPr>
            <w:r w:rsidRPr="00122165">
              <w:rPr>
                <w:rFonts w:eastAsia="Times New Roman"/>
                <w:color w:val="auto"/>
              </w:rPr>
              <w:t>4.2</w:t>
            </w:r>
          </w:p>
        </w:tc>
        <w:tc>
          <w:tcPr>
            <w:tcW w:w="0" w:type="auto"/>
            <w:tcBorders>
              <w:top w:val="nil"/>
              <w:left w:val="nil"/>
              <w:bottom w:val="nil"/>
              <w:right w:val="nil"/>
            </w:tcBorders>
            <w:shd w:val="clear" w:color="auto" w:fill="auto"/>
            <w:noWrap/>
            <w:vAlign w:val="center"/>
            <w:hideMark/>
          </w:tcPr>
          <w:p w14:paraId="1C48AE0C" w14:textId="77777777" w:rsidR="00853535" w:rsidRPr="00122165" w:rsidRDefault="00853535" w:rsidP="00C32E2D">
            <w:pPr>
              <w:rPr>
                <w:rFonts w:eastAsia="Times New Roman"/>
                <w:color w:val="auto"/>
              </w:rPr>
            </w:pPr>
            <w:r w:rsidRPr="00122165">
              <w:rPr>
                <w:rFonts w:eastAsia="Times New Roman"/>
                <w:color w:val="auto"/>
              </w:rPr>
              <w:t>2.0</w:t>
            </w:r>
          </w:p>
        </w:tc>
        <w:tc>
          <w:tcPr>
            <w:tcW w:w="0" w:type="auto"/>
            <w:tcBorders>
              <w:top w:val="nil"/>
              <w:left w:val="nil"/>
              <w:bottom w:val="nil"/>
              <w:right w:val="nil"/>
            </w:tcBorders>
            <w:shd w:val="clear" w:color="auto" w:fill="auto"/>
            <w:noWrap/>
            <w:vAlign w:val="center"/>
            <w:hideMark/>
          </w:tcPr>
          <w:p w14:paraId="2B49B1A4" w14:textId="77777777" w:rsidR="00853535" w:rsidRPr="00122165" w:rsidRDefault="00853535" w:rsidP="00C32E2D">
            <w:pPr>
              <w:rPr>
                <w:rFonts w:eastAsia="Times New Roman"/>
                <w:color w:val="auto"/>
              </w:rPr>
            </w:pPr>
            <w:r w:rsidRPr="00122165">
              <w:rPr>
                <w:rFonts w:eastAsia="Times New Roman"/>
                <w:color w:val="auto"/>
              </w:rPr>
              <w:t>5.7</w:t>
            </w:r>
          </w:p>
        </w:tc>
        <w:tc>
          <w:tcPr>
            <w:tcW w:w="0" w:type="auto"/>
            <w:tcBorders>
              <w:top w:val="nil"/>
              <w:left w:val="nil"/>
              <w:bottom w:val="nil"/>
              <w:right w:val="nil"/>
            </w:tcBorders>
            <w:shd w:val="clear" w:color="auto" w:fill="auto"/>
            <w:noWrap/>
            <w:vAlign w:val="center"/>
            <w:hideMark/>
          </w:tcPr>
          <w:p w14:paraId="4530ABA8" w14:textId="77777777" w:rsidR="00853535" w:rsidRPr="00122165" w:rsidRDefault="00853535" w:rsidP="00C32E2D">
            <w:pPr>
              <w:rPr>
                <w:rFonts w:eastAsia="Times New Roman"/>
                <w:color w:val="auto"/>
              </w:rPr>
            </w:pPr>
            <w:r w:rsidRPr="00122165">
              <w:rPr>
                <w:rFonts w:eastAsia="Times New Roman"/>
                <w:color w:val="auto"/>
              </w:rPr>
              <w:t>5.0</w:t>
            </w:r>
          </w:p>
        </w:tc>
        <w:tc>
          <w:tcPr>
            <w:tcW w:w="0" w:type="auto"/>
            <w:tcBorders>
              <w:top w:val="nil"/>
              <w:left w:val="nil"/>
              <w:bottom w:val="nil"/>
              <w:right w:val="nil"/>
            </w:tcBorders>
            <w:shd w:val="clear" w:color="auto" w:fill="auto"/>
            <w:noWrap/>
            <w:vAlign w:val="center"/>
            <w:hideMark/>
          </w:tcPr>
          <w:p w14:paraId="77362604" w14:textId="77777777" w:rsidR="00853535" w:rsidRPr="00122165" w:rsidRDefault="00853535" w:rsidP="00C32E2D">
            <w:pPr>
              <w:rPr>
                <w:rFonts w:eastAsia="Times New Roman"/>
                <w:color w:val="auto"/>
              </w:rPr>
            </w:pPr>
            <w:r w:rsidRPr="00122165">
              <w:rPr>
                <w:rFonts w:eastAsia="Times New Roman"/>
                <w:color w:val="auto"/>
              </w:rPr>
              <w:t>12.2</w:t>
            </w:r>
          </w:p>
        </w:tc>
        <w:tc>
          <w:tcPr>
            <w:tcW w:w="0" w:type="auto"/>
            <w:tcBorders>
              <w:top w:val="nil"/>
              <w:left w:val="nil"/>
              <w:bottom w:val="nil"/>
              <w:right w:val="nil"/>
            </w:tcBorders>
            <w:shd w:val="clear" w:color="auto" w:fill="auto"/>
            <w:noWrap/>
            <w:vAlign w:val="center"/>
            <w:hideMark/>
          </w:tcPr>
          <w:p w14:paraId="735D6D6C" w14:textId="77777777" w:rsidR="00853535" w:rsidRPr="00122165" w:rsidRDefault="00853535" w:rsidP="00C32E2D">
            <w:pPr>
              <w:rPr>
                <w:rFonts w:eastAsia="Times New Roman"/>
                <w:color w:val="auto"/>
              </w:rPr>
            </w:pPr>
            <w:r w:rsidRPr="00122165">
              <w:rPr>
                <w:rFonts w:eastAsia="Times New Roman"/>
                <w:color w:val="auto"/>
              </w:rPr>
              <w:t>5.7</w:t>
            </w:r>
          </w:p>
        </w:tc>
      </w:tr>
      <w:tr w:rsidR="00122165" w:rsidRPr="00122165" w14:paraId="59824889" w14:textId="77777777" w:rsidTr="00853535">
        <w:trPr>
          <w:trHeight w:val="320"/>
        </w:trPr>
        <w:tc>
          <w:tcPr>
            <w:tcW w:w="0" w:type="auto"/>
            <w:tcBorders>
              <w:top w:val="nil"/>
              <w:left w:val="nil"/>
              <w:bottom w:val="nil"/>
              <w:right w:val="nil"/>
            </w:tcBorders>
            <w:shd w:val="clear" w:color="auto" w:fill="auto"/>
            <w:noWrap/>
            <w:vAlign w:val="center"/>
            <w:hideMark/>
          </w:tcPr>
          <w:p w14:paraId="2937D170" w14:textId="77777777" w:rsidR="00853535" w:rsidRPr="00122165" w:rsidRDefault="00853535" w:rsidP="00C32E2D">
            <w:pPr>
              <w:rPr>
                <w:rFonts w:eastAsia="Times New Roman"/>
                <w:color w:val="auto"/>
              </w:rPr>
            </w:pPr>
          </w:p>
        </w:tc>
        <w:tc>
          <w:tcPr>
            <w:tcW w:w="0" w:type="auto"/>
            <w:tcBorders>
              <w:top w:val="nil"/>
              <w:left w:val="nil"/>
              <w:bottom w:val="nil"/>
              <w:right w:val="nil"/>
            </w:tcBorders>
            <w:shd w:val="clear" w:color="auto" w:fill="auto"/>
            <w:noWrap/>
            <w:vAlign w:val="center"/>
            <w:hideMark/>
          </w:tcPr>
          <w:p w14:paraId="5D6A815D" w14:textId="77777777" w:rsidR="00853535" w:rsidRPr="00122165" w:rsidRDefault="00853535" w:rsidP="00C32E2D">
            <w:pPr>
              <w:rPr>
                <w:rFonts w:eastAsia="Times New Roman"/>
                <w:color w:val="auto"/>
              </w:rPr>
            </w:pPr>
            <w:r w:rsidRPr="00122165">
              <w:rPr>
                <w:rFonts w:eastAsia="Times New Roman"/>
                <w:color w:val="auto"/>
              </w:rPr>
              <w:t>≥5</w:t>
            </w:r>
          </w:p>
        </w:tc>
        <w:tc>
          <w:tcPr>
            <w:tcW w:w="0" w:type="auto"/>
            <w:tcBorders>
              <w:top w:val="nil"/>
              <w:left w:val="nil"/>
              <w:bottom w:val="nil"/>
              <w:right w:val="nil"/>
            </w:tcBorders>
            <w:shd w:val="clear" w:color="auto" w:fill="auto"/>
            <w:noWrap/>
            <w:vAlign w:val="center"/>
            <w:hideMark/>
          </w:tcPr>
          <w:p w14:paraId="59F1B828" w14:textId="77777777" w:rsidR="00853535" w:rsidRPr="00122165" w:rsidRDefault="00853535" w:rsidP="00C32E2D">
            <w:pPr>
              <w:rPr>
                <w:rFonts w:eastAsia="Times New Roman"/>
                <w:color w:val="auto"/>
              </w:rPr>
            </w:pPr>
            <w:r w:rsidRPr="00122165">
              <w:rPr>
                <w:rFonts w:eastAsia="Times New Roman"/>
                <w:color w:val="auto"/>
              </w:rPr>
              <w:t>4.6</w:t>
            </w:r>
          </w:p>
        </w:tc>
        <w:tc>
          <w:tcPr>
            <w:tcW w:w="0" w:type="auto"/>
            <w:tcBorders>
              <w:top w:val="nil"/>
              <w:left w:val="nil"/>
              <w:bottom w:val="nil"/>
              <w:right w:val="nil"/>
            </w:tcBorders>
            <w:shd w:val="clear" w:color="auto" w:fill="auto"/>
            <w:noWrap/>
            <w:vAlign w:val="center"/>
            <w:hideMark/>
          </w:tcPr>
          <w:p w14:paraId="2932BB89" w14:textId="77777777" w:rsidR="00853535" w:rsidRPr="00122165" w:rsidRDefault="00853535" w:rsidP="00C32E2D">
            <w:pPr>
              <w:rPr>
                <w:rFonts w:eastAsia="Times New Roman"/>
                <w:color w:val="auto"/>
              </w:rPr>
            </w:pPr>
            <w:r w:rsidRPr="00122165">
              <w:rPr>
                <w:rFonts w:eastAsia="Times New Roman"/>
                <w:color w:val="auto"/>
              </w:rPr>
              <w:t>2.2</w:t>
            </w:r>
          </w:p>
        </w:tc>
        <w:tc>
          <w:tcPr>
            <w:tcW w:w="0" w:type="auto"/>
            <w:tcBorders>
              <w:top w:val="nil"/>
              <w:left w:val="nil"/>
              <w:bottom w:val="nil"/>
              <w:right w:val="nil"/>
            </w:tcBorders>
            <w:shd w:val="clear" w:color="auto" w:fill="auto"/>
            <w:noWrap/>
            <w:vAlign w:val="center"/>
            <w:hideMark/>
          </w:tcPr>
          <w:p w14:paraId="1A514AEB" w14:textId="77777777" w:rsidR="00853535" w:rsidRPr="00122165" w:rsidRDefault="00853535" w:rsidP="00C32E2D">
            <w:pPr>
              <w:rPr>
                <w:rFonts w:eastAsia="Times New Roman"/>
                <w:color w:val="auto"/>
              </w:rPr>
            </w:pPr>
            <w:r w:rsidRPr="00122165">
              <w:rPr>
                <w:rFonts w:eastAsia="Times New Roman"/>
                <w:color w:val="auto"/>
              </w:rPr>
              <w:t>0.8</w:t>
            </w:r>
          </w:p>
        </w:tc>
        <w:tc>
          <w:tcPr>
            <w:tcW w:w="0" w:type="auto"/>
            <w:tcBorders>
              <w:top w:val="nil"/>
              <w:left w:val="nil"/>
              <w:bottom w:val="nil"/>
              <w:right w:val="nil"/>
            </w:tcBorders>
            <w:shd w:val="clear" w:color="auto" w:fill="auto"/>
            <w:noWrap/>
            <w:vAlign w:val="center"/>
            <w:hideMark/>
          </w:tcPr>
          <w:p w14:paraId="3BB3CC2C" w14:textId="77777777" w:rsidR="00853535" w:rsidRPr="00122165" w:rsidRDefault="00853535" w:rsidP="00C32E2D">
            <w:pPr>
              <w:rPr>
                <w:rFonts w:eastAsia="Times New Roman"/>
                <w:color w:val="auto"/>
              </w:rPr>
            </w:pPr>
            <w:r w:rsidRPr="00122165">
              <w:rPr>
                <w:rFonts w:eastAsia="Times New Roman"/>
                <w:color w:val="auto"/>
              </w:rPr>
              <w:t>4.0</w:t>
            </w:r>
          </w:p>
        </w:tc>
        <w:tc>
          <w:tcPr>
            <w:tcW w:w="0" w:type="auto"/>
            <w:tcBorders>
              <w:top w:val="nil"/>
              <w:left w:val="nil"/>
              <w:bottom w:val="nil"/>
              <w:right w:val="nil"/>
            </w:tcBorders>
            <w:shd w:val="clear" w:color="auto" w:fill="auto"/>
            <w:noWrap/>
            <w:vAlign w:val="center"/>
            <w:hideMark/>
          </w:tcPr>
          <w:p w14:paraId="7BAC93AA" w14:textId="77777777" w:rsidR="00853535" w:rsidRPr="00122165" w:rsidRDefault="00853535" w:rsidP="00C32E2D">
            <w:pPr>
              <w:rPr>
                <w:rFonts w:eastAsia="Times New Roman"/>
                <w:color w:val="auto"/>
              </w:rPr>
            </w:pPr>
            <w:r w:rsidRPr="00122165">
              <w:rPr>
                <w:rFonts w:eastAsia="Times New Roman"/>
                <w:color w:val="auto"/>
              </w:rPr>
              <w:t>3.3</w:t>
            </w:r>
          </w:p>
        </w:tc>
        <w:tc>
          <w:tcPr>
            <w:tcW w:w="0" w:type="auto"/>
            <w:tcBorders>
              <w:top w:val="nil"/>
              <w:left w:val="nil"/>
              <w:bottom w:val="nil"/>
              <w:right w:val="nil"/>
            </w:tcBorders>
            <w:shd w:val="clear" w:color="auto" w:fill="auto"/>
            <w:noWrap/>
            <w:vAlign w:val="center"/>
            <w:hideMark/>
          </w:tcPr>
          <w:p w14:paraId="26A9DF3D" w14:textId="77777777" w:rsidR="00853535" w:rsidRPr="00122165" w:rsidRDefault="00853535" w:rsidP="00C32E2D">
            <w:pPr>
              <w:rPr>
                <w:rFonts w:eastAsia="Times New Roman"/>
                <w:color w:val="auto"/>
              </w:rPr>
            </w:pPr>
            <w:r w:rsidRPr="00122165">
              <w:rPr>
                <w:rFonts w:eastAsia="Times New Roman"/>
                <w:color w:val="auto"/>
              </w:rPr>
              <w:t>10.8</w:t>
            </w:r>
          </w:p>
        </w:tc>
        <w:tc>
          <w:tcPr>
            <w:tcW w:w="0" w:type="auto"/>
            <w:tcBorders>
              <w:top w:val="nil"/>
              <w:left w:val="nil"/>
              <w:bottom w:val="nil"/>
              <w:right w:val="nil"/>
            </w:tcBorders>
            <w:shd w:val="clear" w:color="auto" w:fill="auto"/>
            <w:noWrap/>
            <w:vAlign w:val="center"/>
            <w:hideMark/>
          </w:tcPr>
          <w:p w14:paraId="5DE5F203" w14:textId="77777777" w:rsidR="00853535" w:rsidRPr="00122165" w:rsidRDefault="00853535" w:rsidP="00C32E2D">
            <w:pPr>
              <w:rPr>
                <w:rFonts w:eastAsia="Times New Roman"/>
                <w:color w:val="auto"/>
              </w:rPr>
            </w:pPr>
            <w:r w:rsidRPr="00122165">
              <w:rPr>
                <w:rFonts w:eastAsia="Times New Roman"/>
                <w:color w:val="auto"/>
              </w:rPr>
              <w:t>3.1</w:t>
            </w:r>
          </w:p>
        </w:tc>
      </w:tr>
      <w:tr w:rsidR="00122165" w:rsidRPr="00122165" w14:paraId="68A270E5" w14:textId="77777777" w:rsidTr="00853535">
        <w:trPr>
          <w:trHeight w:val="320"/>
        </w:trPr>
        <w:tc>
          <w:tcPr>
            <w:tcW w:w="0" w:type="auto"/>
            <w:tcBorders>
              <w:top w:val="nil"/>
              <w:left w:val="nil"/>
              <w:bottom w:val="nil"/>
              <w:right w:val="nil"/>
            </w:tcBorders>
            <w:shd w:val="clear" w:color="auto" w:fill="auto"/>
            <w:noWrap/>
            <w:vAlign w:val="center"/>
            <w:hideMark/>
          </w:tcPr>
          <w:p w14:paraId="76259BBD" w14:textId="77777777" w:rsidR="00853535" w:rsidRPr="00122165" w:rsidRDefault="00853535" w:rsidP="00C32E2D">
            <w:pPr>
              <w:rPr>
                <w:rFonts w:eastAsia="Times New Roman"/>
                <w:color w:val="auto"/>
              </w:rPr>
            </w:pPr>
            <w:r w:rsidRPr="00122165">
              <w:rPr>
                <w:rFonts w:eastAsia="Times New Roman"/>
                <w:color w:val="auto"/>
              </w:rPr>
              <w:lastRenderedPageBreak/>
              <w:t>Age (years)</w:t>
            </w:r>
          </w:p>
        </w:tc>
        <w:tc>
          <w:tcPr>
            <w:tcW w:w="0" w:type="auto"/>
            <w:tcBorders>
              <w:top w:val="nil"/>
              <w:left w:val="nil"/>
              <w:bottom w:val="nil"/>
              <w:right w:val="nil"/>
            </w:tcBorders>
            <w:shd w:val="clear" w:color="auto" w:fill="auto"/>
            <w:noWrap/>
            <w:vAlign w:val="center"/>
            <w:hideMark/>
          </w:tcPr>
          <w:p w14:paraId="1BD4980D" w14:textId="77777777" w:rsidR="00853535" w:rsidRPr="00122165" w:rsidRDefault="00853535" w:rsidP="00C32E2D">
            <w:pPr>
              <w:rPr>
                <w:rFonts w:eastAsia="Times New Roman"/>
                <w:color w:val="auto"/>
              </w:rPr>
            </w:pPr>
            <w:r w:rsidRPr="00122165">
              <w:rPr>
                <w:rFonts w:eastAsia="Times New Roman"/>
                <w:color w:val="auto"/>
              </w:rPr>
              <w:t>Mean (SD)</w:t>
            </w:r>
          </w:p>
        </w:tc>
        <w:tc>
          <w:tcPr>
            <w:tcW w:w="0" w:type="auto"/>
            <w:tcBorders>
              <w:top w:val="nil"/>
              <w:left w:val="nil"/>
              <w:bottom w:val="nil"/>
              <w:right w:val="nil"/>
            </w:tcBorders>
            <w:shd w:val="clear" w:color="auto" w:fill="auto"/>
            <w:noWrap/>
            <w:vAlign w:val="center"/>
            <w:hideMark/>
          </w:tcPr>
          <w:p w14:paraId="45D9DDE6" w14:textId="77777777" w:rsidR="00853535" w:rsidRPr="00122165" w:rsidRDefault="00853535" w:rsidP="00C32E2D">
            <w:pPr>
              <w:rPr>
                <w:rFonts w:eastAsia="Times New Roman"/>
                <w:color w:val="auto"/>
              </w:rPr>
            </w:pPr>
            <w:r w:rsidRPr="00122165">
              <w:rPr>
                <w:rFonts w:eastAsia="Times New Roman"/>
                <w:color w:val="auto"/>
              </w:rPr>
              <w:t>62.4 (16.0)</w:t>
            </w:r>
          </w:p>
        </w:tc>
        <w:tc>
          <w:tcPr>
            <w:tcW w:w="0" w:type="auto"/>
            <w:tcBorders>
              <w:top w:val="nil"/>
              <w:left w:val="nil"/>
              <w:bottom w:val="nil"/>
              <w:right w:val="nil"/>
            </w:tcBorders>
            <w:shd w:val="clear" w:color="auto" w:fill="auto"/>
            <w:noWrap/>
            <w:vAlign w:val="center"/>
            <w:hideMark/>
          </w:tcPr>
          <w:p w14:paraId="52229CB7" w14:textId="77777777" w:rsidR="00853535" w:rsidRPr="00122165" w:rsidRDefault="00853535" w:rsidP="00C32E2D">
            <w:pPr>
              <w:rPr>
                <w:rFonts w:eastAsia="Times New Roman"/>
                <w:color w:val="auto"/>
              </w:rPr>
            </w:pPr>
            <w:r w:rsidRPr="00122165">
              <w:rPr>
                <w:rFonts w:eastAsia="Times New Roman"/>
                <w:color w:val="auto"/>
              </w:rPr>
              <w:t>62.6 (16.7)</w:t>
            </w:r>
          </w:p>
        </w:tc>
        <w:tc>
          <w:tcPr>
            <w:tcW w:w="0" w:type="auto"/>
            <w:tcBorders>
              <w:top w:val="nil"/>
              <w:left w:val="nil"/>
              <w:bottom w:val="nil"/>
              <w:right w:val="nil"/>
            </w:tcBorders>
            <w:shd w:val="clear" w:color="auto" w:fill="auto"/>
            <w:noWrap/>
            <w:vAlign w:val="center"/>
            <w:hideMark/>
          </w:tcPr>
          <w:p w14:paraId="14E3025B" w14:textId="77777777" w:rsidR="00853535" w:rsidRPr="00122165" w:rsidRDefault="00853535" w:rsidP="00C32E2D">
            <w:pPr>
              <w:rPr>
                <w:rFonts w:eastAsia="Times New Roman"/>
                <w:color w:val="auto"/>
              </w:rPr>
            </w:pPr>
            <w:r w:rsidRPr="00122165">
              <w:rPr>
                <w:rFonts w:eastAsia="Times New Roman"/>
                <w:color w:val="auto"/>
              </w:rPr>
              <w:t>64.4 (19.9)</w:t>
            </w:r>
          </w:p>
        </w:tc>
        <w:tc>
          <w:tcPr>
            <w:tcW w:w="0" w:type="auto"/>
            <w:tcBorders>
              <w:top w:val="nil"/>
              <w:left w:val="nil"/>
              <w:bottom w:val="nil"/>
              <w:right w:val="nil"/>
            </w:tcBorders>
            <w:shd w:val="clear" w:color="auto" w:fill="auto"/>
            <w:noWrap/>
            <w:vAlign w:val="center"/>
            <w:hideMark/>
          </w:tcPr>
          <w:p w14:paraId="63DE29C9" w14:textId="77777777" w:rsidR="00853535" w:rsidRPr="00122165" w:rsidRDefault="00853535" w:rsidP="00C32E2D">
            <w:pPr>
              <w:rPr>
                <w:rFonts w:eastAsia="Times New Roman"/>
                <w:color w:val="auto"/>
              </w:rPr>
            </w:pPr>
            <w:r w:rsidRPr="00122165">
              <w:rPr>
                <w:rFonts w:eastAsia="Times New Roman"/>
                <w:color w:val="auto"/>
              </w:rPr>
              <w:t>61.5 (13.7)</w:t>
            </w:r>
          </w:p>
        </w:tc>
        <w:tc>
          <w:tcPr>
            <w:tcW w:w="0" w:type="auto"/>
            <w:tcBorders>
              <w:top w:val="nil"/>
              <w:left w:val="nil"/>
              <w:bottom w:val="nil"/>
              <w:right w:val="nil"/>
            </w:tcBorders>
            <w:shd w:val="clear" w:color="auto" w:fill="auto"/>
            <w:noWrap/>
            <w:vAlign w:val="center"/>
            <w:hideMark/>
          </w:tcPr>
          <w:p w14:paraId="5CF5DDDB" w14:textId="77777777" w:rsidR="00853535" w:rsidRPr="00122165" w:rsidRDefault="00853535" w:rsidP="00C32E2D">
            <w:pPr>
              <w:rPr>
                <w:rFonts w:eastAsia="Times New Roman"/>
                <w:color w:val="auto"/>
              </w:rPr>
            </w:pPr>
            <w:r w:rsidRPr="00122165">
              <w:rPr>
                <w:rFonts w:eastAsia="Times New Roman"/>
                <w:color w:val="auto"/>
              </w:rPr>
              <w:t>63.0 (18.9)</w:t>
            </w:r>
          </w:p>
        </w:tc>
        <w:tc>
          <w:tcPr>
            <w:tcW w:w="0" w:type="auto"/>
            <w:tcBorders>
              <w:top w:val="nil"/>
              <w:left w:val="nil"/>
              <w:bottom w:val="nil"/>
              <w:right w:val="nil"/>
            </w:tcBorders>
            <w:shd w:val="clear" w:color="auto" w:fill="auto"/>
            <w:noWrap/>
            <w:vAlign w:val="center"/>
            <w:hideMark/>
          </w:tcPr>
          <w:p w14:paraId="5F4D1298" w14:textId="77777777" w:rsidR="00853535" w:rsidRPr="00122165" w:rsidRDefault="00853535" w:rsidP="00C32E2D">
            <w:pPr>
              <w:rPr>
                <w:rFonts w:eastAsia="Times New Roman"/>
                <w:color w:val="auto"/>
              </w:rPr>
            </w:pPr>
            <w:r w:rsidRPr="00122165">
              <w:rPr>
                <w:rFonts w:eastAsia="Times New Roman"/>
                <w:color w:val="auto"/>
              </w:rPr>
              <w:t>63.9 (15.4)</w:t>
            </w:r>
          </w:p>
        </w:tc>
        <w:tc>
          <w:tcPr>
            <w:tcW w:w="0" w:type="auto"/>
            <w:tcBorders>
              <w:top w:val="nil"/>
              <w:left w:val="nil"/>
              <w:bottom w:val="nil"/>
              <w:right w:val="nil"/>
            </w:tcBorders>
            <w:shd w:val="clear" w:color="auto" w:fill="auto"/>
            <w:noWrap/>
            <w:vAlign w:val="center"/>
            <w:hideMark/>
          </w:tcPr>
          <w:p w14:paraId="2ACF2A9C" w14:textId="77777777" w:rsidR="00853535" w:rsidRPr="00122165" w:rsidRDefault="00853535" w:rsidP="00C32E2D">
            <w:pPr>
              <w:rPr>
                <w:rFonts w:eastAsia="Times New Roman"/>
                <w:color w:val="auto"/>
              </w:rPr>
            </w:pPr>
            <w:r w:rsidRPr="00122165">
              <w:rPr>
                <w:rFonts w:eastAsia="Times New Roman"/>
                <w:color w:val="auto"/>
              </w:rPr>
              <w:t>61.6 (18.4)</w:t>
            </w:r>
          </w:p>
        </w:tc>
      </w:tr>
      <w:tr w:rsidR="00122165" w:rsidRPr="00122165" w14:paraId="48703B81" w14:textId="77777777" w:rsidTr="00853535">
        <w:trPr>
          <w:trHeight w:val="320"/>
        </w:trPr>
        <w:tc>
          <w:tcPr>
            <w:tcW w:w="0" w:type="auto"/>
            <w:tcBorders>
              <w:top w:val="nil"/>
              <w:left w:val="nil"/>
              <w:bottom w:val="nil"/>
              <w:right w:val="nil"/>
            </w:tcBorders>
            <w:shd w:val="clear" w:color="auto" w:fill="auto"/>
            <w:noWrap/>
            <w:vAlign w:val="center"/>
            <w:hideMark/>
          </w:tcPr>
          <w:p w14:paraId="3AD1F34F" w14:textId="77777777" w:rsidR="00853535" w:rsidRPr="00122165" w:rsidRDefault="00853535" w:rsidP="00C32E2D">
            <w:pPr>
              <w:rPr>
                <w:rFonts w:eastAsia="Times New Roman"/>
                <w:color w:val="auto"/>
              </w:rPr>
            </w:pPr>
            <w:r w:rsidRPr="00122165">
              <w:rPr>
                <w:rFonts w:eastAsia="Times New Roman"/>
                <w:color w:val="auto"/>
              </w:rPr>
              <w:t>Sex</w:t>
            </w:r>
          </w:p>
        </w:tc>
        <w:tc>
          <w:tcPr>
            <w:tcW w:w="0" w:type="auto"/>
            <w:tcBorders>
              <w:top w:val="nil"/>
              <w:left w:val="nil"/>
              <w:bottom w:val="nil"/>
              <w:right w:val="nil"/>
            </w:tcBorders>
            <w:shd w:val="clear" w:color="auto" w:fill="auto"/>
            <w:noWrap/>
            <w:vAlign w:val="center"/>
            <w:hideMark/>
          </w:tcPr>
          <w:p w14:paraId="236FE9AE" w14:textId="77777777" w:rsidR="00853535" w:rsidRPr="00122165" w:rsidRDefault="00853535" w:rsidP="00C32E2D">
            <w:pPr>
              <w:rPr>
                <w:rFonts w:eastAsia="Times New Roman"/>
                <w:color w:val="auto"/>
              </w:rPr>
            </w:pPr>
            <w:r w:rsidRPr="00122165">
              <w:rPr>
                <w:rFonts w:eastAsia="Times New Roman"/>
                <w:color w:val="auto"/>
              </w:rPr>
              <w:t>Female</w:t>
            </w:r>
          </w:p>
        </w:tc>
        <w:tc>
          <w:tcPr>
            <w:tcW w:w="0" w:type="auto"/>
            <w:tcBorders>
              <w:top w:val="nil"/>
              <w:left w:val="nil"/>
              <w:bottom w:val="nil"/>
              <w:right w:val="nil"/>
            </w:tcBorders>
            <w:shd w:val="clear" w:color="auto" w:fill="auto"/>
            <w:noWrap/>
            <w:vAlign w:val="center"/>
            <w:hideMark/>
          </w:tcPr>
          <w:p w14:paraId="176472BC" w14:textId="77777777" w:rsidR="00853535" w:rsidRPr="00122165" w:rsidRDefault="00853535" w:rsidP="00C32E2D">
            <w:pPr>
              <w:rPr>
                <w:rFonts w:eastAsia="Times New Roman"/>
                <w:color w:val="auto"/>
              </w:rPr>
            </w:pPr>
            <w:r w:rsidRPr="00122165">
              <w:rPr>
                <w:rFonts w:eastAsia="Times New Roman"/>
                <w:color w:val="auto"/>
              </w:rPr>
              <w:t>52.1</w:t>
            </w:r>
          </w:p>
        </w:tc>
        <w:tc>
          <w:tcPr>
            <w:tcW w:w="0" w:type="auto"/>
            <w:tcBorders>
              <w:top w:val="nil"/>
              <w:left w:val="nil"/>
              <w:bottom w:val="nil"/>
              <w:right w:val="nil"/>
            </w:tcBorders>
            <w:shd w:val="clear" w:color="auto" w:fill="auto"/>
            <w:noWrap/>
            <w:vAlign w:val="center"/>
            <w:hideMark/>
          </w:tcPr>
          <w:p w14:paraId="03924475" w14:textId="77777777" w:rsidR="00853535" w:rsidRPr="00122165" w:rsidRDefault="00853535" w:rsidP="00C32E2D">
            <w:pPr>
              <w:rPr>
                <w:rFonts w:eastAsia="Times New Roman"/>
                <w:color w:val="auto"/>
              </w:rPr>
            </w:pPr>
            <w:r w:rsidRPr="00122165">
              <w:rPr>
                <w:rFonts w:eastAsia="Times New Roman"/>
                <w:color w:val="auto"/>
              </w:rPr>
              <w:t>50.2</w:t>
            </w:r>
          </w:p>
        </w:tc>
        <w:tc>
          <w:tcPr>
            <w:tcW w:w="0" w:type="auto"/>
            <w:tcBorders>
              <w:top w:val="nil"/>
              <w:left w:val="nil"/>
              <w:bottom w:val="nil"/>
              <w:right w:val="nil"/>
            </w:tcBorders>
            <w:shd w:val="clear" w:color="auto" w:fill="auto"/>
            <w:noWrap/>
            <w:vAlign w:val="center"/>
            <w:hideMark/>
          </w:tcPr>
          <w:p w14:paraId="1D58EBC9" w14:textId="77777777" w:rsidR="00853535" w:rsidRPr="00122165" w:rsidRDefault="00853535" w:rsidP="00C32E2D">
            <w:pPr>
              <w:rPr>
                <w:rFonts w:eastAsia="Times New Roman"/>
                <w:color w:val="auto"/>
              </w:rPr>
            </w:pPr>
            <w:r w:rsidRPr="00122165">
              <w:rPr>
                <w:rFonts w:eastAsia="Times New Roman"/>
                <w:color w:val="auto"/>
              </w:rPr>
              <w:t>47.6</w:t>
            </w:r>
          </w:p>
        </w:tc>
        <w:tc>
          <w:tcPr>
            <w:tcW w:w="0" w:type="auto"/>
            <w:tcBorders>
              <w:top w:val="nil"/>
              <w:left w:val="nil"/>
              <w:bottom w:val="nil"/>
              <w:right w:val="nil"/>
            </w:tcBorders>
            <w:shd w:val="clear" w:color="auto" w:fill="auto"/>
            <w:noWrap/>
            <w:vAlign w:val="center"/>
            <w:hideMark/>
          </w:tcPr>
          <w:p w14:paraId="775A4918" w14:textId="77777777" w:rsidR="00853535" w:rsidRPr="00122165" w:rsidRDefault="00853535" w:rsidP="00C32E2D">
            <w:pPr>
              <w:rPr>
                <w:rFonts w:eastAsia="Times New Roman"/>
                <w:color w:val="auto"/>
              </w:rPr>
            </w:pPr>
            <w:r w:rsidRPr="00122165">
              <w:rPr>
                <w:rFonts w:eastAsia="Times New Roman"/>
                <w:color w:val="auto"/>
              </w:rPr>
              <w:t>49.0</w:t>
            </w:r>
          </w:p>
        </w:tc>
        <w:tc>
          <w:tcPr>
            <w:tcW w:w="0" w:type="auto"/>
            <w:tcBorders>
              <w:top w:val="nil"/>
              <w:left w:val="nil"/>
              <w:bottom w:val="nil"/>
              <w:right w:val="nil"/>
            </w:tcBorders>
            <w:shd w:val="clear" w:color="auto" w:fill="auto"/>
            <w:noWrap/>
            <w:vAlign w:val="center"/>
            <w:hideMark/>
          </w:tcPr>
          <w:p w14:paraId="5DB31E12" w14:textId="77777777" w:rsidR="00853535" w:rsidRPr="00122165" w:rsidRDefault="00853535" w:rsidP="00C32E2D">
            <w:pPr>
              <w:rPr>
                <w:rFonts w:eastAsia="Times New Roman"/>
                <w:color w:val="auto"/>
              </w:rPr>
            </w:pPr>
            <w:r w:rsidRPr="00122165">
              <w:rPr>
                <w:rFonts w:eastAsia="Times New Roman"/>
                <w:color w:val="auto"/>
              </w:rPr>
              <w:t>53.2</w:t>
            </w:r>
          </w:p>
        </w:tc>
        <w:tc>
          <w:tcPr>
            <w:tcW w:w="0" w:type="auto"/>
            <w:tcBorders>
              <w:top w:val="nil"/>
              <w:left w:val="nil"/>
              <w:bottom w:val="nil"/>
              <w:right w:val="nil"/>
            </w:tcBorders>
            <w:shd w:val="clear" w:color="auto" w:fill="auto"/>
            <w:noWrap/>
            <w:vAlign w:val="center"/>
            <w:hideMark/>
          </w:tcPr>
          <w:p w14:paraId="3B957839" w14:textId="77777777" w:rsidR="00853535" w:rsidRPr="00122165" w:rsidRDefault="00853535" w:rsidP="00C32E2D">
            <w:pPr>
              <w:rPr>
                <w:rFonts w:eastAsia="Times New Roman"/>
                <w:color w:val="auto"/>
              </w:rPr>
            </w:pPr>
            <w:r w:rsidRPr="00122165">
              <w:rPr>
                <w:rFonts w:eastAsia="Times New Roman"/>
                <w:color w:val="auto"/>
              </w:rPr>
              <w:t>61.1</w:t>
            </w:r>
          </w:p>
        </w:tc>
        <w:tc>
          <w:tcPr>
            <w:tcW w:w="0" w:type="auto"/>
            <w:tcBorders>
              <w:top w:val="nil"/>
              <w:left w:val="nil"/>
              <w:bottom w:val="nil"/>
              <w:right w:val="nil"/>
            </w:tcBorders>
            <w:shd w:val="clear" w:color="auto" w:fill="auto"/>
            <w:noWrap/>
            <w:vAlign w:val="center"/>
            <w:hideMark/>
          </w:tcPr>
          <w:p w14:paraId="7031FAD2" w14:textId="77777777" w:rsidR="00853535" w:rsidRPr="00122165" w:rsidRDefault="00853535" w:rsidP="00C32E2D">
            <w:pPr>
              <w:rPr>
                <w:rFonts w:eastAsia="Times New Roman"/>
                <w:color w:val="auto"/>
              </w:rPr>
            </w:pPr>
            <w:r w:rsidRPr="00122165">
              <w:rPr>
                <w:rFonts w:eastAsia="Times New Roman"/>
                <w:color w:val="auto"/>
              </w:rPr>
              <w:t>55.9</w:t>
            </w:r>
          </w:p>
        </w:tc>
      </w:tr>
      <w:tr w:rsidR="00122165" w:rsidRPr="00122165" w14:paraId="0A142CB3" w14:textId="77777777" w:rsidTr="00853535">
        <w:trPr>
          <w:trHeight w:val="320"/>
        </w:trPr>
        <w:tc>
          <w:tcPr>
            <w:tcW w:w="0" w:type="auto"/>
            <w:tcBorders>
              <w:top w:val="nil"/>
              <w:left w:val="nil"/>
              <w:bottom w:val="nil"/>
              <w:right w:val="nil"/>
            </w:tcBorders>
            <w:shd w:val="clear" w:color="auto" w:fill="auto"/>
            <w:noWrap/>
            <w:vAlign w:val="center"/>
            <w:hideMark/>
          </w:tcPr>
          <w:p w14:paraId="14A7AF63" w14:textId="77777777" w:rsidR="00853535" w:rsidRPr="00122165" w:rsidRDefault="00853535" w:rsidP="00C32E2D">
            <w:pPr>
              <w:rPr>
                <w:rFonts w:eastAsia="Times New Roman"/>
                <w:color w:val="auto"/>
              </w:rPr>
            </w:pPr>
            <w:r w:rsidRPr="00122165">
              <w:rPr>
                <w:rFonts w:eastAsia="Times New Roman"/>
                <w:color w:val="auto"/>
              </w:rPr>
              <w:t>Education</w:t>
            </w:r>
          </w:p>
        </w:tc>
        <w:tc>
          <w:tcPr>
            <w:tcW w:w="0" w:type="auto"/>
            <w:tcBorders>
              <w:top w:val="nil"/>
              <w:left w:val="nil"/>
              <w:bottom w:val="nil"/>
              <w:right w:val="nil"/>
            </w:tcBorders>
            <w:shd w:val="clear" w:color="auto" w:fill="auto"/>
            <w:noWrap/>
            <w:vAlign w:val="center"/>
            <w:hideMark/>
          </w:tcPr>
          <w:p w14:paraId="0000358C" w14:textId="77777777" w:rsidR="00853535" w:rsidRPr="00122165" w:rsidRDefault="00853535" w:rsidP="00C32E2D">
            <w:pPr>
              <w:rPr>
                <w:rFonts w:eastAsia="Times New Roman"/>
                <w:color w:val="auto"/>
              </w:rPr>
            </w:pPr>
            <w:r w:rsidRPr="00122165">
              <w:rPr>
                <w:rFonts w:eastAsia="Times New Roman"/>
                <w:color w:val="auto"/>
              </w:rPr>
              <w:t>≤Primary</w:t>
            </w:r>
          </w:p>
        </w:tc>
        <w:tc>
          <w:tcPr>
            <w:tcW w:w="0" w:type="auto"/>
            <w:tcBorders>
              <w:top w:val="nil"/>
              <w:left w:val="nil"/>
              <w:bottom w:val="nil"/>
              <w:right w:val="nil"/>
            </w:tcBorders>
            <w:shd w:val="clear" w:color="auto" w:fill="auto"/>
            <w:noWrap/>
            <w:vAlign w:val="center"/>
            <w:hideMark/>
          </w:tcPr>
          <w:p w14:paraId="2312E167" w14:textId="77777777" w:rsidR="00853535" w:rsidRPr="00122165" w:rsidRDefault="00853535" w:rsidP="00C32E2D">
            <w:pPr>
              <w:rPr>
                <w:rFonts w:eastAsia="Times New Roman"/>
                <w:color w:val="auto"/>
              </w:rPr>
            </w:pPr>
            <w:r w:rsidRPr="00122165">
              <w:rPr>
                <w:rFonts w:eastAsia="Times New Roman"/>
                <w:color w:val="auto"/>
              </w:rPr>
              <w:t>57.4</w:t>
            </w:r>
          </w:p>
        </w:tc>
        <w:tc>
          <w:tcPr>
            <w:tcW w:w="0" w:type="auto"/>
            <w:tcBorders>
              <w:top w:val="nil"/>
              <w:left w:val="nil"/>
              <w:bottom w:val="nil"/>
              <w:right w:val="nil"/>
            </w:tcBorders>
            <w:shd w:val="clear" w:color="auto" w:fill="auto"/>
            <w:noWrap/>
            <w:vAlign w:val="center"/>
            <w:hideMark/>
          </w:tcPr>
          <w:p w14:paraId="265DDFF9" w14:textId="77777777" w:rsidR="00853535" w:rsidRPr="00122165" w:rsidRDefault="00853535" w:rsidP="00C32E2D">
            <w:pPr>
              <w:rPr>
                <w:rFonts w:eastAsia="Times New Roman"/>
                <w:color w:val="auto"/>
              </w:rPr>
            </w:pPr>
            <w:r w:rsidRPr="00122165">
              <w:rPr>
                <w:rFonts w:eastAsia="Times New Roman"/>
                <w:color w:val="auto"/>
              </w:rPr>
              <w:t>63.0</w:t>
            </w:r>
          </w:p>
        </w:tc>
        <w:tc>
          <w:tcPr>
            <w:tcW w:w="0" w:type="auto"/>
            <w:tcBorders>
              <w:top w:val="nil"/>
              <w:left w:val="nil"/>
              <w:bottom w:val="nil"/>
              <w:right w:val="nil"/>
            </w:tcBorders>
            <w:shd w:val="clear" w:color="auto" w:fill="auto"/>
            <w:noWrap/>
            <w:vAlign w:val="center"/>
            <w:hideMark/>
          </w:tcPr>
          <w:p w14:paraId="7A661384" w14:textId="77777777" w:rsidR="00853535" w:rsidRPr="00122165" w:rsidRDefault="00853535" w:rsidP="00C32E2D">
            <w:pPr>
              <w:rPr>
                <w:rFonts w:eastAsia="Times New Roman"/>
                <w:color w:val="auto"/>
              </w:rPr>
            </w:pPr>
            <w:r w:rsidRPr="00122165">
              <w:rPr>
                <w:rFonts w:eastAsia="Times New Roman"/>
                <w:color w:val="auto"/>
              </w:rPr>
              <w:t>75.3</w:t>
            </w:r>
          </w:p>
        </w:tc>
        <w:tc>
          <w:tcPr>
            <w:tcW w:w="0" w:type="auto"/>
            <w:tcBorders>
              <w:top w:val="nil"/>
              <w:left w:val="nil"/>
              <w:bottom w:val="nil"/>
              <w:right w:val="nil"/>
            </w:tcBorders>
            <w:shd w:val="clear" w:color="auto" w:fill="auto"/>
            <w:noWrap/>
            <w:vAlign w:val="center"/>
            <w:hideMark/>
          </w:tcPr>
          <w:p w14:paraId="3907BAC5" w14:textId="77777777" w:rsidR="00853535" w:rsidRPr="00122165" w:rsidRDefault="00853535" w:rsidP="00C32E2D">
            <w:pPr>
              <w:rPr>
                <w:rFonts w:eastAsia="Times New Roman"/>
                <w:color w:val="auto"/>
              </w:rPr>
            </w:pPr>
            <w:r w:rsidRPr="00122165">
              <w:rPr>
                <w:rFonts w:eastAsia="Times New Roman"/>
                <w:color w:val="auto"/>
              </w:rPr>
              <w:t>76.1</w:t>
            </w:r>
          </w:p>
        </w:tc>
        <w:tc>
          <w:tcPr>
            <w:tcW w:w="0" w:type="auto"/>
            <w:tcBorders>
              <w:top w:val="nil"/>
              <w:left w:val="nil"/>
              <w:bottom w:val="nil"/>
              <w:right w:val="nil"/>
            </w:tcBorders>
            <w:shd w:val="clear" w:color="auto" w:fill="auto"/>
            <w:noWrap/>
            <w:vAlign w:val="center"/>
            <w:hideMark/>
          </w:tcPr>
          <w:p w14:paraId="7894EF4E" w14:textId="77777777" w:rsidR="00853535" w:rsidRPr="00122165" w:rsidRDefault="00853535" w:rsidP="00C32E2D">
            <w:pPr>
              <w:rPr>
                <w:rFonts w:eastAsia="Times New Roman"/>
                <w:color w:val="auto"/>
              </w:rPr>
            </w:pPr>
            <w:r w:rsidRPr="00122165">
              <w:rPr>
                <w:rFonts w:eastAsia="Times New Roman"/>
                <w:color w:val="auto"/>
              </w:rPr>
              <w:t>79.6</w:t>
            </w:r>
          </w:p>
        </w:tc>
        <w:tc>
          <w:tcPr>
            <w:tcW w:w="0" w:type="auto"/>
            <w:tcBorders>
              <w:top w:val="nil"/>
              <w:left w:val="nil"/>
              <w:bottom w:val="nil"/>
              <w:right w:val="nil"/>
            </w:tcBorders>
            <w:shd w:val="clear" w:color="auto" w:fill="auto"/>
            <w:noWrap/>
            <w:vAlign w:val="center"/>
            <w:hideMark/>
          </w:tcPr>
          <w:p w14:paraId="04AD7814" w14:textId="77777777" w:rsidR="00853535" w:rsidRPr="00122165" w:rsidRDefault="00853535" w:rsidP="00C32E2D">
            <w:pPr>
              <w:rPr>
                <w:rFonts w:eastAsia="Times New Roman"/>
                <w:color w:val="auto"/>
              </w:rPr>
            </w:pPr>
            <w:r w:rsidRPr="00122165">
              <w:rPr>
                <w:rFonts w:eastAsia="Times New Roman"/>
                <w:color w:val="auto"/>
              </w:rPr>
              <w:t>7.5</w:t>
            </w:r>
          </w:p>
        </w:tc>
        <w:tc>
          <w:tcPr>
            <w:tcW w:w="0" w:type="auto"/>
            <w:tcBorders>
              <w:top w:val="nil"/>
              <w:left w:val="nil"/>
              <w:bottom w:val="nil"/>
              <w:right w:val="nil"/>
            </w:tcBorders>
            <w:shd w:val="clear" w:color="auto" w:fill="auto"/>
            <w:noWrap/>
            <w:vAlign w:val="center"/>
            <w:hideMark/>
          </w:tcPr>
          <w:p w14:paraId="0DE44ABF" w14:textId="77777777" w:rsidR="00853535" w:rsidRPr="00122165" w:rsidRDefault="00853535" w:rsidP="00C32E2D">
            <w:pPr>
              <w:rPr>
                <w:rFonts w:eastAsia="Times New Roman"/>
                <w:color w:val="auto"/>
              </w:rPr>
            </w:pPr>
            <w:r w:rsidRPr="00122165">
              <w:rPr>
                <w:rFonts w:eastAsia="Times New Roman"/>
                <w:color w:val="auto"/>
              </w:rPr>
              <w:t>71.4</w:t>
            </w:r>
          </w:p>
        </w:tc>
      </w:tr>
      <w:tr w:rsidR="00122165" w:rsidRPr="00122165" w14:paraId="62CC49B4" w14:textId="77777777" w:rsidTr="00853535">
        <w:trPr>
          <w:trHeight w:val="320"/>
        </w:trPr>
        <w:tc>
          <w:tcPr>
            <w:tcW w:w="0" w:type="auto"/>
            <w:tcBorders>
              <w:top w:val="nil"/>
              <w:left w:val="nil"/>
              <w:bottom w:val="nil"/>
              <w:right w:val="nil"/>
            </w:tcBorders>
            <w:shd w:val="clear" w:color="auto" w:fill="auto"/>
            <w:noWrap/>
            <w:vAlign w:val="center"/>
            <w:hideMark/>
          </w:tcPr>
          <w:p w14:paraId="4303820E" w14:textId="77777777" w:rsidR="00853535" w:rsidRPr="00122165" w:rsidRDefault="00853535" w:rsidP="00C32E2D">
            <w:pPr>
              <w:rPr>
                <w:rFonts w:eastAsia="Times New Roman"/>
                <w:color w:val="auto"/>
              </w:rPr>
            </w:pPr>
          </w:p>
        </w:tc>
        <w:tc>
          <w:tcPr>
            <w:tcW w:w="0" w:type="auto"/>
            <w:tcBorders>
              <w:top w:val="nil"/>
              <w:left w:val="nil"/>
              <w:bottom w:val="nil"/>
              <w:right w:val="nil"/>
            </w:tcBorders>
            <w:shd w:val="clear" w:color="auto" w:fill="auto"/>
            <w:noWrap/>
            <w:vAlign w:val="center"/>
            <w:hideMark/>
          </w:tcPr>
          <w:p w14:paraId="78A1214F" w14:textId="77777777" w:rsidR="00853535" w:rsidRPr="00122165" w:rsidRDefault="00853535" w:rsidP="00C32E2D">
            <w:pPr>
              <w:rPr>
                <w:rFonts w:eastAsia="Times New Roman"/>
                <w:color w:val="auto"/>
              </w:rPr>
            </w:pPr>
            <w:r w:rsidRPr="00122165">
              <w:rPr>
                <w:rFonts w:eastAsia="Times New Roman"/>
                <w:color w:val="auto"/>
              </w:rPr>
              <w:t>Secondary</w:t>
            </w:r>
          </w:p>
        </w:tc>
        <w:tc>
          <w:tcPr>
            <w:tcW w:w="0" w:type="auto"/>
            <w:tcBorders>
              <w:top w:val="nil"/>
              <w:left w:val="nil"/>
              <w:bottom w:val="nil"/>
              <w:right w:val="nil"/>
            </w:tcBorders>
            <w:shd w:val="clear" w:color="auto" w:fill="auto"/>
            <w:noWrap/>
            <w:vAlign w:val="center"/>
            <w:hideMark/>
          </w:tcPr>
          <w:p w14:paraId="5887C5D0" w14:textId="77777777" w:rsidR="00853535" w:rsidRPr="00122165" w:rsidRDefault="00853535" w:rsidP="00C32E2D">
            <w:pPr>
              <w:rPr>
                <w:rFonts w:eastAsia="Times New Roman"/>
                <w:color w:val="auto"/>
              </w:rPr>
            </w:pPr>
            <w:r w:rsidRPr="00122165">
              <w:rPr>
                <w:rFonts w:eastAsia="Times New Roman"/>
                <w:color w:val="auto"/>
              </w:rPr>
              <w:t>35.2</w:t>
            </w:r>
          </w:p>
        </w:tc>
        <w:tc>
          <w:tcPr>
            <w:tcW w:w="0" w:type="auto"/>
            <w:tcBorders>
              <w:top w:val="nil"/>
              <w:left w:val="nil"/>
              <w:bottom w:val="nil"/>
              <w:right w:val="nil"/>
            </w:tcBorders>
            <w:shd w:val="clear" w:color="auto" w:fill="auto"/>
            <w:noWrap/>
            <w:vAlign w:val="center"/>
            <w:hideMark/>
          </w:tcPr>
          <w:p w14:paraId="6BBCAEFA" w14:textId="77777777" w:rsidR="00853535" w:rsidRPr="00122165" w:rsidRDefault="00853535" w:rsidP="00C32E2D">
            <w:pPr>
              <w:rPr>
                <w:rFonts w:eastAsia="Times New Roman"/>
                <w:color w:val="auto"/>
              </w:rPr>
            </w:pPr>
            <w:r w:rsidRPr="00122165">
              <w:rPr>
                <w:rFonts w:eastAsia="Times New Roman"/>
                <w:color w:val="auto"/>
              </w:rPr>
              <w:t>32.5</w:t>
            </w:r>
          </w:p>
        </w:tc>
        <w:tc>
          <w:tcPr>
            <w:tcW w:w="0" w:type="auto"/>
            <w:tcBorders>
              <w:top w:val="nil"/>
              <w:left w:val="nil"/>
              <w:bottom w:val="nil"/>
              <w:right w:val="nil"/>
            </w:tcBorders>
            <w:shd w:val="clear" w:color="auto" w:fill="auto"/>
            <w:noWrap/>
            <w:vAlign w:val="center"/>
            <w:hideMark/>
          </w:tcPr>
          <w:p w14:paraId="409194AC" w14:textId="77777777" w:rsidR="00853535" w:rsidRPr="00122165" w:rsidRDefault="00853535" w:rsidP="00C32E2D">
            <w:pPr>
              <w:rPr>
                <w:rFonts w:eastAsia="Times New Roman"/>
                <w:color w:val="auto"/>
              </w:rPr>
            </w:pPr>
            <w:r w:rsidRPr="00122165">
              <w:rPr>
                <w:rFonts w:eastAsia="Times New Roman"/>
                <w:color w:val="auto"/>
              </w:rPr>
              <w:t>21.1</w:t>
            </w:r>
          </w:p>
        </w:tc>
        <w:tc>
          <w:tcPr>
            <w:tcW w:w="0" w:type="auto"/>
            <w:tcBorders>
              <w:top w:val="nil"/>
              <w:left w:val="nil"/>
              <w:bottom w:val="nil"/>
              <w:right w:val="nil"/>
            </w:tcBorders>
            <w:shd w:val="clear" w:color="auto" w:fill="auto"/>
            <w:noWrap/>
            <w:vAlign w:val="center"/>
            <w:hideMark/>
          </w:tcPr>
          <w:p w14:paraId="2C015B09" w14:textId="77777777" w:rsidR="00853535" w:rsidRPr="00122165" w:rsidRDefault="00853535" w:rsidP="00C32E2D">
            <w:pPr>
              <w:rPr>
                <w:rFonts w:eastAsia="Times New Roman"/>
                <w:color w:val="auto"/>
              </w:rPr>
            </w:pPr>
            <w:r w:rsidRPr="00122165">
              <w:rPr>
                <w:rFonts w:eastAsia="Times New Roman"/>
                <w:color w:val="auto"/>
              </w:rPr>
              <w:t>18.8</w:t>
            </w:r>
          </w:p>
        </w:tc>
        <w:tc>
          <w:tcPr>
            <w:tcW w:w="0" w:type="auto"/>
            <w:tcBorders>
              <w:top w:val="nil"/>
              <w:left w:val="nil"/>
              <w:bottom w:val="nil"/>
              <w:right w:val="nil"/>
            </w:tcBorders>
            <w:shd w:val="clear" w:color="auto" w:fill="auto"/>
            <w:noWrap/>
            <w:vAlign w:val="center"/>
            <w:hideMark/>
          </w:tcPr>
          <w:p w14:paraId="4B0E25DC" w14:textId="77777777" w:rsidR="00853535" w:rsidRPr="00122165" w:rsidRDefault="00853535" w:rsidP="00C32E2D">
            <w:pPr>
              <w:rPr>
                <w:rFonts w:eastAsia="Times New Roman"/>
                <w:color w:val="auto"/>
              </w:rPr>
            </w:pPr>
            <w:r w:rsidRPr="00122165">
              <w:rPr>
                <w:rFonts w:eastAsia="Times New Roman"/>
                <w:color w:val="auto"/>
              </w:rPr>
              <w:t>12.3</w:t>
            </w:r>
          </w:p>
        </w:tc>
        <w:tc>
          <w:tcPr>
            <w:tcW w:w="0" w:type="auto"/>
            <w:tcBorders>
              <w:top w:val="nil"/>
              <w:left w:val="nil"/>
              <w:bottom w:val="nil"/>
              <w:right w:val="nil"/>
            </w:tcBorders>
            <w:shd w:val="clear" w:color="auto" w:fill="auto"/>
            <w:noWrap/>
            <w:vAlign w:val="center"/>
            <w:hideMark/>
          </w:tcPr>
          <w:p w14:paraId="78CF4E99" w14:textId="77777777" w:rsidR="00853535" w:rsidRPr="00122165" w:rsidRDefault="00853535" w:rsidP="00C32E2D">
            <w:pPr>
              <w:rPr>
                <w:rFonts w:eastAsia="Times New Roman"/>
                <w:color w:val="auto"/>
              </w:rPr>
            </w:pPr>
            <w:r w:rsidRPr="00122165">
              <w:rPr>
                <w:rFonts w:eastAsia="Times New Roman"/>
                <w:color w:val="auto"/>
              </w:rPr>
              <w:t>74.2</w:t>
            </w:r>
          </w:p>
        </w:tc>
        <w:tc>
          <w:tcPr>
            <w:tcW w:w="0" w:type="auto"/>
            <w:tcBorders>
              <w:top w:val="nil"/>
              <w:left w:val="nil"/>
              <w:bottom w:val="nil"/>
              <w:right w:val="nil"/>
            </w:tcBorders>
            <w:shd w:val="clear" w:color="auto" w:fill="auto"/>
            <w:noWrap/>
            <w:vAlign w:val="center"/>
            <w:hideMark/>
          </w:tcPr>
          <w:p w14:paraId="44073014" w14:textId="77777777" w:rsidR="00853535" w:rsidRPr="00122165" w:rsidRDefault="00853535" w:rsidP="00C32E2D">
            <w:pPr>
              <w:rPr>
                <w:rFonts w:eastAsia="Times New Roman"/>
                <w:color w:val="auto"/>
              </w:rPr>
            </w:pPr>
            <w:r w:rsidRPr="00122165">
              <w:rPr>
                <w:rFonts w:eastAsia="Times New Roman"/>
                <w:color w:val="auto"/>
              </w:rPr>
              <w:t>22.8</w:t>
            </w:r>
          </w:p>
        </w:tc>
      </w:tr>
      <w:tr w:rsidR="00122165" w:rsidRPr="00122165" w14:paraId="02DAF2DF" w14:textId="77777777" w:rsidTr="00853535">
        <w:trPr>
          <w:trHeight w:val="320"/>
        </w:trPr>
        <w:tc>
          <w:tcPr>
            <w:tcW w:w="0" w:type="auto"/>
            <w:tcBorders>
              <w:top w:val="nil"/>
              <w:left w:val="nil"/>
              <w:bottom w:val="nil"/>
              <w:right w:val="nil"/>
            </w:tcBorders>
            <w:shd w:val="clear" w:color="auto" w:fill="auto"/>
            <w:noWrap/>
            <w:vAlign w:val="center"/>
            <w:hideMark/>
          </w:tcPr>
          <w:p w14:paraId="52346172" w14:textId="77777777" w:rsidR="00853535" w:rsidRPr="00122165" w:rsidRDefault="00853535" w:rsidP="00C32E2D">
            <w:pPr>
              <w:rPr>
                <w:rFonts w:eastAsia="Times New Roman"/>
                <w:color w:val="auto"/>
              </w:rPr>
            </w:pPr>
          </w:p>
        </w:tc>
        <w:tc>
          <w:tcPr>
            <w:tcW w:w="0" w:type="auto"/>
            <w:tcBorders>
              <w:top w:val="nil"/>
              <w:left w:val="nil"/>
              <w:bottom w:val="nil"/>
              <w:right w:val="nil"/>
            </w:tcBorders>
            <w:shd w:val="clear" w:color="auto" w:fill="auto"/>
            <w:noWrap/>
            <w:vAlign w:val="center"/>
            <w:hideMark/>
          </w:tcPr>
          <w:p w14:paraId="3E8B3133" w14:textId="77777777" w:rsidR="00853535" w:rsidRPr="00122165" w:rsidRDefault="00853535" w:rsidP="00C32E2D">
            <w:pPr>
              <w:rPr>
                <w:rFonts w:eastAsia="Times New Roman"/>
                <w:color w:val="auto"/>
              </w:rPr>
            </w:pPr>
            <w:r w:rsidRPr="00122165">
              <w:rPr>
                <w:rFonts w:eastAsia="Times New Roman"/>
                <w:color w:val="auto"/>
              </w:rPr>
              <w:t>Tertiary</w:t>
            </w:r>
          </w:p>
        </w:tc>
        <w:tc>
          <w:tcPr>
            <w:tcW w:w="0" w:type="auto"/>
            <w:tcBorders>
              <w:top w:val="nil"/>
              <w:left w:val="nil"/>
              <w:bottom w:val="nil"/>
              <w:right w:val="nil"/>
            </w:tcBorders>
            <w:shd w:val="clear" w:color="auto" w:fill="auto"/>
            <w:noWrap/>
            <w:vAlign w:val="center"/>
            <w:hideMark/>
          </w:tcPr>
          <w:p w14:paraId="7CEB42BF" w14:textId="77777777" w:rsidR="00853535" w:rsidRPr="00122165" w:rsidRDefault="00853535" w:rsidP="00C32E2D">
            <w:pPr>
              <w:rPr>
                <w:rFonts w:eastAsia="Times New Roman"/>
                <w:color w:val="auto"/>
              </w:rPr>
            </w:pPr>
            <w:r w:rsidRPr="00122165">
              <w:rPr>
                <w:rFonts w:eastAsia="Times New Roman"/>
                <w:color w:val="auto"/>
              </w:rPr>
              <w:t>7.4</w:t>
            </w:r>
          </w:p>
        </w:tc>
        <w:tc>
          <w:tcPr>
            <w:tcW w:w="0" w:type="auto"/>
            <w:tcBorders>
              <w:top w:val="nil"/>
              <w:left w:val="nil"/>
              <w:bottom w:val="nil"/>
              <w:right w:val="nil"/>
            </w:tcBorders>
            <w:shd w:val="clear" w:color="auto" w:fill="auto"/>
            <w:noWrap/>
            <w:vAlign w:val="center"/>
            <w:hideMark/>
          </w:tcPr>
          <w:p w14:paraId="686C95B1" w14:textId="77777777" w:rsidR="00853535" w:rsidRPr="00122165" w:rsidRDefault="00853535" w:rsidP="00C32E2D">
            <w:pPr>
              <w:rPr>
                <w:rFonts w:eastAsia="Times New Roman"/>
                <w:color w:val="auto"/>
              </w:rPr>
            </w:pPr>
            <w:r w:rsidRPr="00122165">
              <w:rPr>
                <w:rFonts w:eastAsia="Times New Roman"/>
                <w:color w:val="auto"/>
              </w:rPr>
              <w:t>4.5</w:t>
            </w:r>
          </w:p>
        </w:tc>
        <w:tc>
          <w:tcPr>
            <w:tcW w:w="0" w:type="auto"/>
            <w:tcBorders>
              <w:top w:val="nil"/>
              <w:left w:val="nil"/>
              <w:bottom w:val="nil"/>
              <w:right w:val="nil"/>
            </w:tcBorders>
            <w:shd w:val="clear" w:color="auto" w:fill="auto"/>
            <w:noWrap/>
            <w:vAlign w:val="center"/>
            <w:hideMark/>
          </w:tcPr>
          <w:p w14:paraId="28B78E54" w14:textId="77777777" w:rsidR="00853535" w:rsidRPr="00122165" w:rsidRDefault="00853535" w:rsidP="00C32E2D">
            <w:pPr>
              <w:rPr>
                <w:rFonts w:eastAsia="Times New Roman"/>
                <w:color w:val="auto"/>
              </w:rPr>
            </w:pPr>
            <w:r w:rsidRPr="00122165">
              <w:rPr>
                <w:rFonts w:eastAsia="Times New Roman"/>
                <w:color w:val="auto"/>
              </w:rPr>
              <w:t>3.6</w:t>
            </w:r>
          </w:p>
        </w:tc>
        <w:tc>
          <w:tcPr>
            <w:tcW w:w="0" w:type="auto"/>
            <w:tcBorders>
              <w:top w:val="nil"/>
              <w:left w:val="nil"/>
              <w:bottom w:val="nil"/>
              <w:right w:val="nil"/>
            </w:tcBorders>
            <w:shd w:val="clear" w:color="auto" w:fill="auto"/>
            <w:noWrap/>
            <w:vAlign w:val="center"/>
            <w:hideMark/>
          </w:tcPr>
          <w:p w14:paraId="24DBFCFE" w14:textId="77777777" w:rsidR="00853535" w:rsidRPr="00122165" w:rsidRDefault="00853535" w:rsidP="00C32E2D">
            <w:pPr>
              <w:rPr>
                <w:rFonts w:eastAsia="Times New Roman"/>
                <w:color w:val="auto"/>
              </w:rPr>
            </w:pPr>
            <w:r w:rsidRPr="00122165">
              <w:rPr>
                <w:rFonts w:eastAsia="Times New Roman"/>
                <w:color w:val="auto"/>
              </w:rPr>
              <w:t>5.1</w:t>
            </w:r>
          </w:p>
        </w:tc>
        <w:tc>
          <w:tcPr>
            <w:tcW w:w="0" w:type="auto"/>
            <w:tcBorders>
              <w:top w:val="nil"/>
              <w:left w:val="nil"/>
              <w:bottom w:val="nil"/>
              <w:right w:val="nil"/>
            </w:tcBorders>
            <w:shd w:val="clear" w:color="auto" w:fill="auto"/>
            <w:noWrap/>
            <w:vAlign w:val="center"/>
            <w:hideMark/>
          </w:tcPr>
          <w:p w14:paraId="268552E6" w14:textId="77777777" w:rsidR="00853535" w:rsidRPr="00122165" w:rsidRDefault="00853535" w:rsidP="00C32E2D">
            <w:pPr>
              <w:rPr>
                <w:rFonts w:eastAsia="Times New Roman"/>
                <w:color w:val="auto"/>
              </w:rPr>
            </w:pPr>
            <w:r w:rsidRPr="00122165">
              <w:rPr>
                <w:rFonts w:eastAsia="Times New Roman"/>
                <w:color w:val="auto"/>
              </w:rPr>
              <w:t>8.1</w:t>
            </w:r>
          </w:p>
        </w:tc>
        <w:tc>
          <w:tcPr>
            <w:tcW w:w="0" w:type="auto"/>
            <w:tcBorders>
              <w:top w:val="nil"/>
              <w:left w:val="nil"/>
              <w:bottom w:val="nil"/>
              <w:right w:val="nil"/>
            </w:tcBorders>
            <w:shd w:val="clear" w:color="auto" w:fill="auto"/>
            <w:noWrap/>
            <w:vAlign w:val="center"/>
            <w:hideMark/>
          </w:tcPr>
          <w:p w14:paraId="63CA04FD" w14:textId="77777777" w:rsidR="00853535" w:rsidRPr="00122165" w:rsidRDefault="00853535" w:rsidP="00C32E2D">
            <w:pPr>
              <w:rPr>
                <w:rFonts w:eastAsia="Times New Roman"/>
                <w:color w:val="auto"/>
              </w:rPr>
            </w:pPr>
            <w:r w:rsidRPr="00122165">
              <w:rPr>
                <w:rFonts w:eastAsia="Times New Roman"/>
                <w:color w:val="auto"/>
              </w:rPr>
              <w:t>18.2</w:t>
            </w:r>
          </w:p>
        </w:tc>
        <w:tc>
          <w:tcPr>
            <w:tcW w:w="0" w:type="auto"/>
            <w:tcBorders>
              <w:top w:val="nil"/>
              <w:left w:val="nil"/>
              <w:bottom w:val="nil"/>
              <w:right w:val="nil"/>
            </w:tcBorders>
            <w:shd w:val="clear" w:color="auto" w:fill="auto"/>
            <w:noWrap/>
            <w:vAlign w:val="center"/>
            <w:hideMark/>
          </w:tcPr>
          <w:p w14:paraId="582E4A08" w14:textId="77777777" w:rsidR="00853535" w:rsidRPr="00122165" w:rsidRDefault="00853535" w:rsidP="00C32E2D">
            <w:pPr>
              <w:rPr>
                <w:rFonts w:eastAsia="Times New Roman"/>
                <w:color w:val="auto"/>
              </w:rPr>
            </w:pPr>
            <w:r w:rsidRPr="00122165">
              <w:rPr>
                <w:rFonts w:eastAsia="Times New Roman"/>
                <w:color w:val="auto"/>
              </w:rPr>
              <w:t>5.7</w:t>
            </w:r>
          </w:p>
        </w:tc>
      </w:tr>
      <w:tr w:rsidR="00122165" w:rsidRPr="00122165" w14:paraId="6FD7D6B0" w14:textId="77777777" w:rsidTr="00853535">
        <w:trPr>
          <w:trHeight w:val="320"/>
        </w:trPr>
        <w:tc>
          <w:tcPr>
            <w:tcW w:w="0" w:type="auto"/>
            <w:tcBorders>
              <w:top w:val="nil"/>
              <w:left w:val="nil"/>
              <w:bottom w:val="nil"/>
              <w:right w:val="nil"/>
            </w:tcBorders>
            <w:shd w:val="clear" w:color="auto" w:fill="auto"/>
            <w:noWrap/>
            <w:vAlign w:val="center"/>
            <w:hideMark/>
          </w:tcPr>
          <w:p w14:paraId="24A3FFF3" w14:textId="77777777" w:rsidR="00853535" w:rsidRPr="00122165" w:rsidRDefault="00853535" w:rsidP="00C32E2D">
            <w:pPr>
              <w:rPr>
                <w:rFonts w:eastAsia="Times New Roman"/>
                <w:color w:val="auto"/>
              </w:rPr>
            </w:pPr>
            <w:r w:rsidRPr="00122165">
              <w:rPr>
                <w:rFonts w:eastAsia="Times New Roman"/>
                <w:color w:val="auto"/>
              </w:rPr>
              <w:t>Depression</w:t>
            </w:r>
          </w:p>
        </w:tc>
        <w:tc>
          <w:tcPr>
            <w:tcW w:w="0" w:type="auto"/>
            <w:tcBorders>
              <w:top w:val="nil"/>
              <w:left w:val="nil"/>
              <w:bottom w:val="nil"/>
              <w:right w:val="nil"/>
            </w:tcBorders>
            <w:shd w:val="clear" w:color="auto" w:fill="auto"/>
            <w:noWrap/>
            <w:vAlign w:val="center"/>
            <w:hideMark/>
          </w:tcPr>
          <w:p w14:paraId="429EC3D4" w14:textId="77777777" w:rsidR="00853535" w:rsidRPr="00122165" w:rsidRDefault="00853535" w:rsidP="00C32E2D">
            <w:pPr>
              <w:rPr>
                <w:rFonts w:eastAsia="Times New Roman"/>
                <w:color w:val="auto"/>
              </w:rPr>
            </w:pPr>
            <w:r w:rsidRPr="00122165">
              <w:rPr>
                <w:rFonts w:eastAsia="Times New Roman"/>
                <w:color w:val="auto"/>
              </w:rPr>
              <w:t>Yes</w:t>
            </w:r>
          </w:p>
        </w:tc>
        <w:tc>
          <w:tcPr>
            <w:tcW w:w="0" w:type="auto"/>
            <w:tcBorders>
              <w:top w:val="nil"/>
              <w:left w:val="nil"/>
              <w:bottom w:val="nil"/>
              <w:right w:val="nil"/>
            </w:tcBorders>
            <w:shd w:val="clear" w:color="auto" w:fill="auto"/>
            <w:noWrap/>
            <w:vAlign w:val="center"/>
            <w:hideMark/>
          </w:tcPr>
          <w:p w14:paraId="5FCB6F7C" w14:textId="77777777" w:rsidR="00853535" w:rsidRPr="00122165" w:rsidRDefault="00853535" w:rsidP="00C32E2D">
            <w:pPr>
              <w:rPr>
                <w:rFonts w:eastAsia="Times New Roman"/>
                <w:color w:val="auto"/>
              </w:rPr>
            </w:pPr>
            <w:r w:rsidRPr="00122165">
              <w:rPr>
                <w:rFonts w:eastAsia="Times New Roman"/>
                <w:color w:val="auto"/>
              </w:rPr>
              <w:t>6.0</w:t>
            </w:r>
          </w:p>
        </w:tc>
        <w:tc>
          <w:tcPr>
            <w:tcW w:w="0" w:type="auto"/>
            <w:tcBorders>
              <w:top w:val="nil"/>
              <w:left w:val="nil"/>
              <w:bottom w:val="nil"/>
              <w:right w:val="nil"/>
            </w:tcBorders>
            <w:shd w:val="clear" w:color="auto" w:fill="auto"/>
            <w:noWrap/>
            <w:vAlign w:val="center"/>
            <w:hideMark/>
          </w:tcPr>
          <w:p w14:paraId="1A80CF3A" w14:textId="77777777" w:rsidR="00853535" w:rsidRPr="00122165" w:rsidRDefault="00853535" w:rsidP="00C32E2D">
            <w:pPr>
              <w:rPr>
                <w:rFonts w:eastAsia="Times New Roman"/>
                <w:color w:val="auto"/>
              </w:rPr>
            </w:pPr>
            <w:r w:rsidRPr="00122165">
              <w:rPr>
                <w:rFonts w:eastAsia="Times New Roman"/>
                <w:color w:val="auto"/>
              </w:rPr>
              <w:t>1.1</w:t>
            </w:r>
          </w:p>
        </w:tc>
        <w:tc>
          <w:tcPr>
            <w:tcW w:w="0" w:type="auto"/>
            <w:tcBorders>
              <w:top w:val="nil"/>
              <w:left w:val="nil"/>
              <w:bottom w:val="nil"/>
              <w:right w:val="nil"/>
            </w:tcBorders>
            <w:shd w:val="clear" w:color="auto" w:fill="auto"/>
            <w:noWrap/>
            <w:vAlign w:val="center"/>
            <w:hideMark/>
          </w:tcPr>
          <w:p w14:paraId="5A9A9C1E" w14:textId="77777777" w:rsidR="00853535" w:rsidRPr="00122165" w:rsidRDefault="00853535" w:rsidP="00C32E2D">
            <w:pPr>
              <w:rPr>
                <w:rFonts w:eastAsia="Times New Roman"/>
                <w:color w:val="auto"/>
              </w:rPr>
            </w:pPr>
            <w:r w:rsidRPr="00122165">
              <w:rPr>
                <w:rFonts w:eastAsia="Times New Roman"/>
                <w:color w:val="auto"/>
              </w:rPr>
              <w:t>7.2</w:t>
            </w:r>
          </w:p>
        </w:tc>
        <w:tc>
          <w:tcPr>
            <w:tcW w:w="0" w:type="auto"/>
            <w:tcBorders>
              <w:top w:val="nil"/>
              <w:left w:val="nil"/>
              <w:bottom w:val="nil"/>
              <w:right w:val="nil"/>
            </w:tcBorders>
            <w:shd w:val="clear" w:color="auto" w:fill="auto"/>
            <w:noWrap/>
            <w:vAlign w:val="center"/>
            <w:hideMark/>
          </w:tcPr>
          <w:p w14:paraId="7863FFA4" w14:textId="77777777" w:rsidR="00853535" w:rsidRPr="00122165" w:rsidRDefault="00853535" w:rsidP="00C32E2D">
            <w:pPr>
              <w:rPr>
                <w:rFonts w:eastAsia="Times New Roman"/>
                <w:color w:val="auto"/>
              </w:rPr>
            </w:pPr>
            <w:r w:rsidRPr="00122165">
              <w:rPr>
                <w:rFonts w:eastAsia="Times New Roman"/>
                <w:color w:val="auto"/>
              </w:rPr>
              <w:t>12.9</w:t>
            </w:r>
          </w:p>
        </w:tc>
        <w:tc>
          <w:tcPr>
            <w:tcW w:w="0" w:type="auto"/>
            <w:tcBorders>
              <w:top w:val="nil"/>
              <w:left w:val="nil"/>
              <w:bottom w:val="nil"/>
              <w:right w:val="nil"/>
            </w:tcBorders>
            <w:shd w:val="clear" w:color="auto" w:fill="auto"/>
            <w:noWrap/>
            <w:vAlign w:val="center"/>
            <w:hideMark/>
          </w:tcPr>
          <w:p w14:paraId="2F532121" w14:textId="77777777" w:rsidR="00853535" w:rsidRPr="00122165" w:rsidRDefault="00853535" w:rsidP="00C32E2D">
            <w:pPr>
              <w:rPr>
                <w:rFonts w:eastAsia="Times New Roman"/>
                <w:color w:val="auto"/>
              </w:rPr>
            </w:pPr>
            <w:r w:rsidRPr="00122165">
              <w:rPr>
                <w:rFonts w:eastAsia="Times New Roman"/>
                <w:color w:val="auto"/>
              </w:rPr>
              <w:t>10.8</w:t>
            </w:r>
          </w:p>
        </w:tc>
        <w:tc>
          <w:tcPr>
            <w:tcW w:w="0" w:type="auto"/>
            <w:tcBorders>
              <w:top w:val="nil"/>
              <w:left w:val="nil"/>
              <w:bottom w:val="nil"/>
              <w:right w:val="nil"/>
            </w:tcBorders>
            <w:shd w:val="clear" w:color="auto" w:fill="auto"/>
            <w:noWrap/>
            <w:vAlign w:val="center"/>
            <w:hideMark/>
          </w:tcPr>
          <w:p w14:paraId="232AADDB" w14:textId="77777777" w:rsidR="00853535" w:rsidRPr="00122165" w:rsidRDefault="00853535" w:rsidP="00C32E2D">
            <w:pPr>
              <w:rPr>
                <w:rFonts w:eastAsia="Times New Roman"/>
                <w:color w:val="auto"/>
              </w:rPr>
            </w:pPr>
            <w:r w:rsidRPr="00122165">
              <w:rPr>
                <w:rFonts w:eastAsia="Times New Roman"/>
                <w:color w:val="auto"/>
              </w:rPr>
              <w:t>3.5</w:t>
            </w:r>
          </w:p>
        </w:tc>
        <w:tc>
          <w:tcPr>
            <w:tcW w:w="0" w:type="auto"/>
            <w:tcBorders>
              <w:top w:val="nil"/>
              <w:left w:val="nil"/>
              <w:bottom w:val="nil"/>
              <w:right w:val="nil"/>
            </w:tcBorders>
            <w:shd w:val="clear" w:color="auto" w:fill="auto"/>
            <w:noWrap/>
            <w:vAlign w:val="center"/>
            <w:hideMark/>
          </w:tcPr>
          <w:p w14:paraId="375C6D3F" w14:textId="77777777" w:rsidR="00853535" w:rsidRPr="00122165" w:rsidRDefault="00853535" w:rsidP="00C32E2D">
            <w:pPr>
              <w:rPr>
                <w:rFonts w:eastAsia="Times New Roman"/>
                <w:color w:val="auto"/>
              </w:rPr>
            </w:pPr>
            <w:r w:rsidRPr="00122165">
              <w:rPr>
                <w:rFonts w:eastAsia="Times New Roman"/>
                <w:color w:val="auto"/>
              </w:rPr>
              <w:t>3.0</w:t>
            </w:r>
          </w:p>
        </w:tc>
      </w:tr>
      <w:tr w:rsidR="00122165" w:rsidRPr="00122165" w14:paraId="30E2C10F" w14:textId="77777777" w:rsidTr="00853535">
        <w:trPr>
          <w:trHeight w:val="320"/>
        </w:trPr>
        <w:tc>
          <w:tcPr>
            <w:tcW w:w="0" w:type="auto"/>
            <w:tcBorders>
              <w:top w:val="nil"/>
              <w:left w:val="nil"/>
              <w:bottom w:val="nil"/>
              <w:right w:val="nil"/>
            </w:tcBorders>
            <w:shd w:val="clear" w:color="auto" w:fill="auto"/>
            <w:noWrap/>
            <w:vAlign w:val="center"/>
            <w:hideMark/>
          </w:tcPr>
          <w:p w14:paraId="4653FEBF" w14:textId="77777777" w:rsidR="00853535" w:rsidRPr="00122165" w:rsidRDefault="00853535" w:rsidP="00C32E2D">
            <w:pPr>
              <w:rPr>
                <w:rFonts w:eastAsia="Times New Roman"/>
                <w:color w:val="auto"/>
              </w:rPr>
            </w:pPr>
            <w:r w:rsidRPr="00122165">
              <w:rPr>
                <w:rFonts w:eastAsia="Times New Roman"/>
                <w:color w:val="auto"/>
              </w:rPr>
              <w:t>Angina</w:t>
            </w:r>
          </w:p>
        </w:tc>
        <w:tc>
          <w:tcPr>
            <w:tcW w:w="0" w:type="auto"/>
            <w:tcBorders>
              <w:top w:val="nil"/>
              <w:left w:val="nil"/>
              <w:bottom w:val="nil"/>
              <w:right w:val="nil"/>
            </w:tcBorders>
            <w:shd w:val="clear" w:color="auto" w:fill="auto"/>
            <w:noWrap/>
            <w:vAlign w:val="center"/>
            <w:hideMark/>
          </w:tcPr>
          <w:p w14:paraId="1F60B2F1" w14:textId="77777777" w:rsidR="00853535" w:rsidRPr="00122165" w:rsidRDefault="00853535" w:rsidP="00C32E2D">
            <w:pPr>
              <w:rPr>
                <w:rFonts w:eastAsia="Times New Roman"/>
                <w:color w:val="auto"/>
              </w:rPr>
            </w:pPr>
            <w:r w:rsidRPr="00122165">
              <w:rPr>
                <w:rFonts w:eastAsia="Times New Roman"/>
                <w:color w:val="auto"/>
              </w:rPr>
              <w:t>Yes</w:t>
            </w:r>
          </w:p>
        </w:tc>
        <w:tc>
          <w:tcPr>
            <w:tcW w:w="0" w:type="auto"/>
            <w:tcBorders>
              <w:top w:val="nil"/>
              <w:left w:val="nil"/>
              <w:bottom w:val="nil"/>
              <w:right w:val="nil"/>
            </w:tcBorders>
            <w:shd w:val="clear" w:color="auto" w:fill="auto"/>
            <w:noWrap/>
            <w:vAlign w:val="center"/>
            <w:hideMark/>
          </w:tcPr>
          <w:p w14:paraId="5BBD7AF3" w14:textId="77777777" w:rsidR="00853535" w:rsidRPr="00122165" w:rsidRDefault="00853535" w:rsidP="00C32E2D">
            <w:pPr>
              <w:rPr>
                <w:rFonts w:eastAsia="Times New Roman"/>
                <w:color w:val="auto"/>
              </w:rPr>
            </w:pPr>
            <w:r w:rsidRPr="00122165">
              <w:rPr>
                <w:rFonts w:eastAsia="Times New Roman"/>
                <w:color w:val="auto"/>
              </w:rPr>
              <w:t>17.6</w:t>
            </w:r>
          </w:p>
        </w:tc>
        <w:tc>
          <w:tcPr>
            <w:tcW w:w="0" w:type="auto"/>
            <w:tcBorders>
              <w:top w:val="nil"/>
              <w:left w:val="nil"/>
              <w:bottom w:val="nil"/>
              <w:right w:val="nil"/>
            </w:tcBorders>
            <w:shd w:val="clear" w:color="auto" w:fill="auto"/>
            <w:noWrap/>
            <w:vAlign w:val="center"/>
            <w:hideMark/>
          </w:tcPr>
          <w:p w14:paraId="0F22AD59" w14:textId="77777777" w:rsidR="00853535" w:rsidRPr="00122165" w:rsidRDefault="00853535" w:rsidP="00C32E2D">
            <w:pPr>
              <w:rPr>
                <w:rFonts w:eastAsia="Times New Roman"/>
                <w:color w:val="auto"/>
              </w:rPr>
            </w:pPr>
            <w:r w:rsidRPr="00122165">
              <w:rPr>
                <w:rFonts w:eastAsia="Times New Roman"/>
                <w:color w:val="auto"/>
              </w:rPr>
              <w:t>9.4</w:t>
            </w:r>
          </w:p>
        </w:tc>
        <w:tc>
          <w:tcPr>
            <w:tcW w:w="0" w:type="auto"/>
            <w:tcBorders>
              <w:top w:val="nil"/>
              <w:left w:val="nil"/>
              <w:bottom w:val="nil"/>
              <w:right w:val="nil"/>
            </w:tcBorders>
            <w:shd w:val="clear" w:color="auto" w:fill="auto"/>
            <w:noWrap/>
            <w:vAlign w:val="center"/>
            <w:hideMark/>
          </w:tcPr>
          <w:p w14:paraId="4060E67B" w14:textId="77777777" w:rsidR="00853535" w:rsidRPr="00122165" w:rsidRDefault="00853535" w:rsidP="00C32E2D">
            <w:pPr>
              <w:rPr>
                <w:rFonts w:eastAsia="Times New Roman"/>
                <w:color w:val="auto"/>
              </w:rPr>
            </w:pPr>
            <w:r w:rsidRPr="00122165">
              <w:rPr>
                <w:rFonts w:eastAsia="Times New Roman"/>
                <w:color w:val="auto"/>
              </w:rPr>
              <w:t>12.8</w:t>
            </w:r>
          </w:p>
        </w:tc>
        <w:tc>
          <w:tcPr>
            <w:tcW w:w="0" w:type="auto"/>
            <w:tcBorders>
              <w:top w:val="nil"/>
              <w:left w:val="nil"/>
              <w:bottom w:val="nil"/>
              <w:right w:val="nil"/>
            </w:tcBorders>
            <w:shd w:val="clear" w:color="auto" w:fill="auto"/>
            <w:noWrap/>
            <w:vAlign w:val="center"/>
            <w:hideMark/>
          </w:tcPr>
          <w:p w14:paraId="6076CA88" w14:textId="77777777" w:rsidR="00853535" w:rsidRPr="00122165" w:rsidRDefault="00853535" w:rsidP="00C32E2D">
            <w:pPr>
              <w:rPr>
                <w:rFonts w:eastAsia="Times New Roman"/>
                <w:color w:val="auto"/>
              </w:rPr>
            </w:pPr>
            <w:r w:rsidRPr="00122165">
              <w:rPr>
                <w:rFonts w:eastAsia="Times New Roman"/>
                <w:color w:val="auto"/>
              </w:rPr>
              <w:t>17.0</w:t>
            </w:r>
          </w:p>
        </w:tc>
        <w:tc>
          <w:tcPr>
            <w:tcW w:w="0" w:type="auto"/>
            <w:tcBorders>
              <w:top w:val="nil"/>
              <w:left w:val="nil"/>
              <w:bottom w:val="nil"/>
              <w:right w:val="nil"/>
            </w:tcBorders>
            <w:shd w:val="clear" w:color="auto" w:fill="auto"/>
            <w:noWrap/>
            <w:vAlign w:val="center"/>
            <w:hideMark/>
          </w:tcPr>
          <w:p w14:paraId="4844B90B" w14:textId="77777777" w:rsidR="00853535" w:rsidRPr="00122165" w:rsidRDefault="00853535" w:rsidP="00C32E2D">
            <w:pPr>
              <w:rPr>
                <w:rFonts w:eastAsia="Times New Roman"/>
                <w:color w:val="auto"/>
              </w:rPr>
            </w:pPr>
            <w:r w:rsidRPr="00122165">
              <w:rPr>
                <w:rFonts w:eastAsia="Times New Roman"/>
                <w:color w:val="auto"/>
              </w:rPr>
              <w:t>6.7</w:t>
            </w:r>
          </w:p>
        </w:tc>
        <w:tc>
          <w:tcPr>
            <w:tcW w:w="0" w:type="auto"/>
            <w:tcBorders>
              <w:top w:val="nil"/>
              <w:left w:val="nil"/>
              <w:bottom w:val="nil"/>
              <w:right w:val="nil"/>
            </w:tcBorders>
            <w:shd w:val="clear" w:color="auto" w:fill="auto"/>
            <w:noWrap/>
            <w:vAlign w:val="center"/>
            <w:hideMark/>
          </w:tcPr>
          <w:p w14:paraId="0F7BBB95" w14:textId="77777777" w:rsidR="00853535" w:rsidRPr="00122165" w:rsidRDefault="00853535" w:rsidP="00C32E2D">
            <w:pPr>
              <w:rPr>
                <w:rFonts w:eastAsia="Times New Roman"/>
                <w:color w:val="auto"/>
              </w:rPr>
            </w:pPr>
            <w:r w:rsidRPr="00122165">
              <w:rPr>
                <w:rFonts w:eastAsia="Times New Roman"/>
                <w:color w:val="auto"/>
              </w:rPr>
              <w:t>37.3</w:t>
            </w:r>
          </w:p>
        </w:tc>
        <w:tc>
          <w:tcPr>
            <w:tcW w:w="0" w:type="auto"/>
            <w:tcBorders>
              <w:top w:val="nil"/>
              <w:left w:val="nil"/>
              <w:bottom w:val="nil"/>
              <w:right w:val="nil"/>
            </w:tcBorders>
            <w:shd w:val="clear" w:color="auto" w:fill="auto"/>
            <w:noWrap/>
            <w:vAlign w:val="center"/>
            <w:hideMark/>
          </w:tcPr>
          <w:p w14:paraId="18D7FBC7" w14:textId="77777777" w:rsidR="00853535" w:rsidRPr="00122165" w:rsidRDefault="00853535" w:rsidP="00C32E2D">
            <w:pPr>
              <w:rPr>
                <w:rFonts w:eastAsia="Times New Roman"/>
                <w:color w:val="auto"/>
              </w:rPr>
            </w:pPr>
            <w:r w:rsidRPr="00122165">
              <w:rPr>
                <w:rFonts w:eastAsia="Times New Roman"/>
                <w:color w:val="auto"/>
              </w:rPr>
              <w:t>8.9</w:t>
            </w:r>
          </w:p>
        </w:tc>
      </w:tr>
      <w:tr w:rsidR="00122165" w:rsidRPr="00122165" w14:paraId="6D552261" w14:textId="77777777" w:rsidTr="00853535">
        <w:trPr>
          <w:trHeight w:val="320"/>
        </w:trPr>
        <w:tc>
          <w:tcPr>
            <w:tcW w:w="0" w:type="auto"/>
            <w:tcBorders>
              <w:top w:val="nil"/>
              <w:left w:val="nil"/>
              <w:bottom w:val="nil"/>
              <w:right w:val="nil"/>
            </w:tcBorders>
            <w:shd w:val="clear" w:color="auto" w:fill="auto"/>
            <w:noWrap/>
            <w:vAlign w:val="center"/>
            <w:hideMark/>
          </w:tcPr>
          <w:p w14:paraId="06152608" w14:textId="77777777" w:rsidR="00853535" w:rsidRPr="00122165" w:rsidRDefault="00853535" w:rsidP="00C32E2D">
            <w:pPr>
              <w:rPr>
                <w:rFonts w:eastAsia="Times New Roman"/>
                <w:color w:val="auto"/>
              </w:rPr>
            </w:pPr>
            <w:r w:rsidRPr="00122165">
              <w:rPr>
                <w:rFonts w:eastAsia="Times New Roman"/>
                <w:color w:val="auto"/>
              </w:rPr>
              <w:t>Arthritis</w:t>
            </w:r>
          </w:p>
        </w:tc>
        <w:tc>
          <w:tcPr>
            <w:tcW w:w="0" w:type="auto"/>
            <w:tcBorders>
              <w:top w:val="nil"/>
              <w:left w:val="nil"/>
              <w:bottom w:val="nil"/>
              <w:right w:val="nil"/>
            </w:tcBorders>
            <w:shd w:val="clear" w:color="auto" w:fill="auto"/>
            <w:noWrap/>
            <w:vAlign w:val="center"/>
            <w:hideMark/>
          </w:tcPr>
          <w:p w14:paraId="7460C29E" w14:textId="77777777" w:rsidR="00853535" w:rsidRPr="00122165" w:rsidRDefault="00853535" w:rsidP="00C32E2D">
            <w:pPr>
              <w:rPr>
                <w:rFonts w:eastAsia="Times New Roman"/>
                <w:color w:val="auto"/>
              </w:rPr>
            </w:pPr>
            <w:r w:rsidRPr="00122165">
              <w:rPr>
                <w:rFonts w:eastAsia="Times New Roman"/>
                <w:color w:val="auto"/>
              </w:rPr>
              <w:t>Yes</w:t>
            </w:r>
          </w:p>
        </w:tc>
        <w:tc>
          <w:tcPr>
            <w:tcW w:w="0" w:type="auto"/>
            <w:tcBorders>
              <w:top w:val="nil"/>
              <w:left w:val="nil"/>
              <w:bottom w:val="nil"/>
              <w:right w:val="nil"/>
            </w:tcBorders>
            <w:shd w:val="clear" w:color="auto" w:fill="auto"/>
            <w:noWrap/>
            <w:vAlign w:val="center"/>
            <w:hideMark/>
          </w:tcPr>
          <w:p w14:paraId="3F170CB4" w14:textId="77777777" w:rsidR="00853535" w:rsidRPr="00122165" w:rsidRDefault="00853535" w:rsidP="00C32E2D">
            <w:pPr>
              <w:rPr>
                <w:rFonts w:eastAsia="Times New Roman"/>
                <w:color w:val="auto"/>
              </w:rPr>
            </w:pPr>
            <w:r w:rsidRPr="00122165">
              <w:rPr>
                <w:rFonts w:eastAsia="Times New Roman"/>
                <w:color w:val="auto"/>
              </w:rPr>
              <w:t>29.5</w:t>
            </w:r>
          </w:p>
        </w:tc>
        <w:tc>
          <w:tcPr>
            <w:tcW w:w="0" w:type="auto"/>
            <w:tcBorders>
              <w:top w:val="nil"/>
              <w:left w:val="nil"/>
              <w:bottom w:val="nil"/>
              <w:right w:val="nil"/>
            </w:tcBorders>
            <w:shd w:val="clear" w:color="auto" w:fill="auto"/>
            <w:noWrap/>
            <w:vAlign w:val="center"/>
            <w:hideMark/>
          </w:tcPr>
          <w:p w14:paraId="724F1F0B" w14:textId="77777777" w:rsidR="00853535" w:rsidRPr="00122165" w:rsidRDefault="00853535" w:rsidP="00C32E2D">
            <w:pPr>
              <w:rPr>
                <w:rFonts w:eastAsia="Times New Roman"/>
                <w:color w:val="auto"/>
              </w:rPr>
            </w:pPr>
            <w:r w:rsidRPr="00122165">
              <w:rPr>
                <w:rFonts w:eastAsia="Times New Roman"/>
                <w:color w:val="auto"/>
              </w:rPr>
              <w:t>26.7</w:t>
            </w:r>
          </w:p>
        </w:tc>
        <w:tc>
          <w:tcPr>
            <w:tcW w:w="0" w:type="auto"/>
            <w:tcBorders>
              <w:top w:val="nil"/>
              <w:left w:val="nil"/>
              <w:bottom w:val="nil"/>
              <w:right w:val="nil"/>
            </w:tcBorders>
            <w:shd w:val="clear" w:color="auto" w:fill="auto"/>
            <w:noWrap/>
            <w:vAlign w:val="center"/>
            <w:hideMark/>
          </w:tcPr>
          <w:p w14:paraId="6066D80A" w14:textId="77777777" w:rsidR="00853535" w:rsidRPr="00122165" w:rsidRDefault="00853535" w:rsidP="00C32E2D">
            <w:pPr>
              <w:rPr>
                <w:rFonts w:eastAsia="Times New Roman"/>
                <w:color w:val="auto"/>
              </w:rPr>
            </w:pPr>
            <w:r w:rsidRPr="00122165">
              <w:rPr>
                <w:rFonts w:eastAsia="Times New Roman"/>
                <w:color w:val="auto"/>
              </w:rPr>
              <w:t>26.2</w:t>
            </w:r>
          </w:p>
        </w:tc>
        <w:tc>
          <w:tcPr>
            <w:tcW w:w="0" w:type="auto"/>
            <w:tcBorders>
              <w:top w:val="nil"/>
              <w:left w:val="nil"/>
              <w:bottom w:val="nil"/>
              <w:right w:val="nil"/>
            </w:tcBorders>
            <w:shd w:val="clear" w:color="auto" w:fill="auto"/>
            <w:noWrap/>
            <w:vAlign w:val="center"/>
            <w:hideMark/>
          </w:tcPr>
          <w:p w14:paraId="647AD8F6" w14:textId="77777777" w:rsidR="00853535" w:rsidRPr="00122165" w:rsidRDefault="00853535" w:rsidP="00C32E2D">
            <w:pPr>
              <w:rPr>
                <w:rFonts w:eastAsia="Times New Roman"/>
                <w:color w:val="auto"/>
              </w:rPr>
            </w:pPr>
            <w:r w:rsidRPr="00122165">
              <w:rPr>
                <w:rFonts w:eastAsia="Times New Roman"/>
                <w:color w:val="auto"/>
              </w:rPr>
              <w:t>27.9</w:t>
            </w:r>
          </w:p>
        </w:tc>
        <w:tc>
          <w:tcPr>
            <w:tcW w:w="0" w:type="auto"/>
            <w:tcBorders>
              <w:top w:val="nil"/>
              <w:left w:val="nil"/>
              <w:bottom w:val="nil"/>
              <w:right w:val="nil"/>
            </w:tcBorders>
            <w:shd w:val="clear" w:color="auto" w:fill="auto"/>
            <w:noWrap/>
            <w:vAlign w:val="center"/>
            <w:hideMark/>
          </w:tcPr>
          <w:p w14:paraId="57E253B2" w14:textId="77777777" w:rsidR="00853535" w:rsidRPr="00122165" w:rsidRDefault="00853535" w:rsidP="00C32E2D">
            <w:pPr>
              <w:rPr>
                <w:rFonts w:eastAsia="Times New Roman"/>
                <w:color w:val="auto"/>
              </w:rPr>
            </w:pPr>
            <w:r w:rsidRPr="00122165">
              <w:rPr>
                <w:rFonts w:eastAsia="Times New Roman"/>
                <w:color w:val="auto"/>
              </w:rPr>
              <w:t>14.5</w:t>
            </w:r>
          </w:p>
        </w:tc>
        <w:tc>
          <w:tcPr>
            <w:tcW w:w="0" w:type="auto"/>
            <w:tcBorders>
              <w:top w:val="nil"/>
              <w:left w:val="nil"/>
              <w:bottom w:val="nil"/>
              <w:right w:val="nil"/>
            </w:tcBorders>
            <w:shd w:val="clear" w:color="auto" w:fill="auto"/>
            <w:noWrap/>
            <w:vAlign w:val="center"/>
            <w:hideMark/>
          </w:tcPr>
          <w:p w14:paraId="20B1B6F2" w14:textId="77777777" w:rsidR="00853535" w:rsidRPr="00122165" w:rsidRDefault="00853535" w:rsidP="00C32E2D">
            <w:pPr>
              <w:rPr>
                <w:rFonts w:eastAsia="Times New Roman"/>
                <w:color w:val="auto"/>
              </w:rPr>
            </w:pPr>
            <w:r w:rsidRPr="00122165">
              <w:rPr>
                <w:rFonts w:eastAsia="Times New Roman"/>
                <w:color w:val="auto"/>
              </w:rPr>
              <w:t>38.2</w:t>
            </w:r>
          </w:p>
        </w:tc>
        <w:tc>
          <w:tcPr>
            <w:tcW w:w="0" w:type="auto"/>
            <w:tcBorders>
              <w:top w:val="nil"/>
              <w:left w:val="nil"/>
              <w:bottom w:val="nil"/>
              <w:right w:val="nil"/>
            </w:tcBorders>
            <w:shd w:val="clear" w:color="auto" w:fill="auto"/>
            <w:noWrap/>
            <w:vAlign w:val="center"/>
            <w:hideMark/>
          </w:tcPr>
          <w:p w14:paraId="5CC42F3D" w14:textId="77777777" w:rsidR="00853535" w:rsidRPr="00122165" w:rsidRDefault="00853535" w:rsidP="00C32E2D">
            <w:pPr>
              <w:rPr>
                <w:rFonts w:eastAsia="Times New Roman"/>
                <w:color w:val="auto"/>
              </w:rPr>
            </w:pPr>
            <w:r w:rsidRPr="00122165">
              <w:rPr>
                <w:rFonts w:eastAsia="Times New Roman"/>
                <w:color w:val="auto"/>
              </w:rPr>
              <w:t>30.6</w:t>
            </w:r>
          </w:p>
        </w:tc>
      </w:tr>
      <w:tr w:rsidR="00122165" w:rsidRPr="00122165" w14:paraId="1EC8EB98" w14:textId="77777777" w:rsidTr="00853535">
        <w:trPr>
          <w:trHeight w:val="320"/>
        </w:trPr>
        <w:tc>
          <w:tcPr>
            <w:tcW w:w="0" w:type="auto"/>
            <w:tcBorders>
              <w:top w:val="nil"/>
              <w:left w:val="nil"/>
              <w:bottom w:val="nil"/>
              <w:right w:val="nil"/>
            </w:tcBorders>
            <w:shd w:val="clear" w:color="auto" w:fill="auto"/>
            <w:noWrap/>
            <w:vAlign w:val="center"/>
            <w:hideMark/>
          </w:tcPr>
          <w:p w14:paraId="7614E0AA" w14:textId="77777777" w:rsidR="00853535" w:rsidRPr="00122165" w:rsidRDefault="00853535" w:rsidP="00C32E2D">
            <w:pPr>
              <w:rPr>
                <w:rFonts w:eastAsia="Times New Roman"/>
                <w:color w:val="auto"/>
              </w:rPr>
            </w:pPr>
            <w:r w:rsidRPr="00122165">
              <w:rPr>
                <w:rFonts w:eastAsia="Times New Roman"/>
                <w:color w:val="auto"/>
              </w:rPr>
              <w:t>Asthma</w:t>
            </w:r>
          </w:p>
        </w:tc>
        <w:tc>
          <w:tcPr>
            <w:tcW w:w="0" w:type="auto"/>
            <w:tcBorders>
              <w:top w:val="nil"/>
              <w:left w:val="nil"/>
              <w:bottom w:val="nil"/>
              <w:right w:val="nil"/>
            </w:tcBorders>
            <w:shd w:val="clear" w:color="auto" w:fill="auto"/>
            <w:noWrap/>
            <w:vAlign w:val="center"/>
            <w:hideMark/>
          </w:tcPr>
          <w:p w14:paraId="19FBDCA9" w14:textId="77777777" w:rsidR="00853535" w:rsidRPr="00122165" w:rsidRDefault="00853535" w:rsidP="00C32E2D">
            <w:pPr>
              <w:rPr>
                <w:rFonts w:eastAsia="Times New Roman"/>
                <w:color w:val="auto"/>
              </w:rPr>
            </w:pPr>
            <w:r w:rsidRPr="00122165">
              <w:rPr>
                <w:rFonts w:eastAsia="Times New Roman"/>
                <w:color w:val="auto"/>
              </w:rPr>
              <w:t>Yes</w:t>
            </w:r>
          </w:p>
        </w:tc>
        <w:tc>
          <w:tcPr>
            <w:tcW w:w="0" w:type="auto"/>
            <w:tcBorders>
              <w:top w:val="nil"/>
              <w:left w:val="nil"/>
              <w:bottom w:val="nil"/>
              <w:right w:val="nil"/>
            </w:tcBorders>
            <w:shd w:val="clear" w:color="auto" w:fill="auto"/>
            <w:noWrap/>
            <w:vAlign w:val="center"/>
            <w:hideMark/>
          </w:tcPr>
          <w:p w14:paraId="6E4CFF75" w14:textId="77777777" w:rsidR="00853535" w:rsidRPr="00122165" w:rsidRDefault="00853535" w:rsidP="00C32E2D">
            <w:pPr>
              <w:rPr>
                <w:rFonts w:eastAsia="Times New Roman"/>
                <w:color w:val="auto"/>
              </w:rPr>
            </w:pPr>
            <w:r w:rsidRPr="00122165">
              <w:rPr>
                <w:rFonts w:eastAsia="Times New Roman"/>
                <w:color w:val="auto"/>
              </w:rPr>
              <w:t>7.9</w:t>
            </w:r>
          </w:p>
        </w:tc>
        <w:tc>
          <w:tcPr>
            <w:tcW w:w="0" w:type="auto"/>
            <w:tcBorders>
              <w:top w:val="nil"/>
              <w:left w:val="nil"/>
              <w:bottom w:val="nil"/>
              <w:right w:val="nil"/>
            </w:tcBorders>
            <w:shd w:val="clear" w:color="auto" w:fill="auto"/>
            <w:noWrap/>
            <w:vAlign w:val="center"/>
            <w:hideMark/>
          </w:tcPr>
          <w:p w14:paraId="1AF110F6" w14:textId="77777777" w:rsidR="00853535" w:rsidRPr="00122165" w:rsidRDefault="00853535" w:rsidP="00C32E2D">
            <w:pPr>
              <w:rPr>
                <w:rFonts w:eastAsia="Times New Roman"/>
                <w:color w:val="auto"/>
              </w:rPr>
            </w:pPr>
            <w:r w:rsidRPr="00122165">
              <w:rPr>
                <w:rFonts w:eastAsia="Times New Roman"/>
                <w:color w:val="auto"/>
              </w:rPr>
              <w:t>4.3</w:t>
            </w:r>
          </w:p>
        </w:tc>
        <w:tc>
          <w:tcPr>
            <w:tcW w:w="0" w:type="auto"/>
            <w:tcBorders>
              <w:top w:val="nil"/>
              <w:left w:val="nil"/>
              <w:bottom w:val="nil"/>
              <w:right w:val="nil"/>
            </w:tcBorders>
            <w:shd w:val="clear" w:color="auto" w:fill="auto"/>
            <w:noWrap/>
            <w:vAlign w:val="center"/>
            <w:hideMark/>
          </w:tcPr>
          <w:p w14:paraId="2D245EBF" w14:textId="77777777" w:rsidR="00853535" w:rsidRPr="00122165" w:rsidRDefault="00853535" w:rsidP="00C32E2D">
            <w:pPr>
              <w:rPr>
                <w:rFonts w:eastAsia="Times New Roman"/>
                <w:color w:val="auto"/>
              </w:rPr>
            </w:pPr>
            <w:r w:rsidRPr="00122165">
              <w:rPr>
                <w:rFonts w:eastAsia="Times New Roman"/>
                <w:color w:val="auto"/>
              </w:rPr>
              <w:t>5.0</w:t>
            </w:r>
          </w:p>
        </w:tc>
        <w:tc>
          <w:tcPr>
            <w:tcW w:w="0" w:type="auto"/>
            <w:tcBorders>
              <w:top w:val="nil"/>
              <w:left w:val="nil"/>
              <w:bottom w:val="nil"/>
              <w:right w:val="nil"/>
            </w:tcBorders>
            <w:shd w:val="clear" w:color="auto" w:fill="auto"/>
            <w:noWrap/>
            <w:vAlign w:val="center"/>
            <w:hideMark/>
          </w:tcPr>
          <w:p w14:paraId="675393C2" w14:textId="77777777" w:rsidR="00853535" w:rsidRPr="00122165" w:rsidRDefault="00853535" w:rsidP="00C32E2D">
            <w:pPr>
              <w:rPr>
                <w:rFonts w:eastAsia="Times New Roman"/>
                <w:color w:val="auto"/>
              </w:rPr>
            </w:pPr>
            <w:r w:rsidRPr="00122165">
              <w:rPr>
                <w:rFonts w:eastAsia="Times New Roman"/>
                <w:color w:val="auto"/>
              </w:rPr>
              <w:t>12.5</w:t>
            </w:r>
          </w:p>
        </w:tc>
        <w:tc>
          <w:tcPr>
            <w:tcW w:w="0" w:type="auto"/>
            <w:tcBorders>
              <w:top w:val="nil"/>
              <w:left w:val="nil"/>
              <w:bottom w:val="nil"/>
              <w:right w:val="nil"/>
            </w:tcBorders>
            <w:shd w:val="clear" w:color="auto" w:fill="auto"/>
            <w:noWrap/>
            <w:vAlign w:val="center"/>
            <w:hideMark/>
          </w:tcPr>
          <w:p w14:paraId="0C587988" w14:textId="77777777" w:rsidR="00853535" w:rsidRPr="00122165" w:rsidRDefault="00853535" w:rsidP="00C32E2D">
            <w:pPr>
              <w:rPr>
                <w:rFonts w:eastAsia="Times New Roman"/>
                <w:color w:val="auto"/>
              </w:rPr>
            </w:pPr>
            <w:r w:rsidRPr="00122165">
              <w:rPr>
                <w:rFonts w:eastAsia="Times New Roman"/>
                <w:color w:val="auto"/>
              </w:rPr>
              <w:t>4.9</w:t>
            </w:r>
          </w:p>
        </w:tc>
        <w:tc>
          <w:tcPr>
            <w:tcW w:w="0" w:type="auto"/>
            <w:tcBorders>
              <w:top w:val="nil"/>
              <w:left w:val="nil"/>
              <w:bottom w:val="nil"/>
              <w:right w:val="nil"/>
            </w:tcBorders>
            <w:shd w:val="clear" w:color="auto" w:fill="auto"/>
            <w:noWrap/>
            <w:vAlign w:val="center"/>
            <w:hideMark/>
          </w:tcPr>
          <w:p w14:paraId="393B1A24" w14:textId="77777777" w:rsidR="00853535" w:rsidRPr="00122165" w:rsidRDefault="00853535" w:rsidP="00C32E2D">
            <w:pPr>
              <w:rPr>
                <w:rFonts w:eastAsia="Times New Roman"/>
                <w:color w:val="auto"/>
              </w:rPr>
            </w:pPr>
            <w:r w:rsidRPr="00122165">
              <w:rPr>
                <w:rFonts w:eastAsia="Times New Roman"/>
                <w:color w:val="auto"/>
              </w:rPr>
              <w:t>6.5</w:t>
            </w:r>
          </w:p>
        </w:tc>
        <w:tc>
          <w:tcPr>
            <w:tcW w:w="0" w:type="auto"/>
            <w:tcBorders>
              <w:top w:val="nil"/>
              <w:left w:val="nil"/>
              <w:bottom w:val="nil"/>
              <w:right w:val="nil"/>
            </w:tcBorders>
            <w:shd w:val="clear" w:color="auto" w:fill="auto"/>
            <w:noWrap/>
            <w:vAlign w:val="center"/>
            <w:hideMark/>
          </w:tcPr>
          <w:p w14:paraId="2B66B8B6" w14:textId="77777777" w:rsidR="00853535" w:rsidRPr="00122165" w:rsidRDefault="00853535" w:rsidP="00C32E2D">
            <w:pPr>
              <w:rPr>
                <w:rFonts w:eastAsia="Times New Roman"/>
                <w:color w:val="auto"/>
              </w:rPr>
            </w:pPr>
            <w:r w:rsidRPr="00122165">
              <w:rPr>
                <w:rFonts w:eastAsia="Times New Roman"/>
                <w:color w:val="auto"/>
              </w:rPr>
              <w:t>7.7</w:t>
            </w:r>
          </w:p>
        </w:tc>
      </w:tr>
      <w:tr w:rsidR="00122165" w:rsidRPr="00122165" w14:paraId="58CE2F4F" w14:textId="77777777" w:rsidTr="00853535">
        <w:trPr>
          <w:trHeight w:val="320"/>
        </w:trPr>
        <w:tc>
          <w:tcPr>
            <w:tcW w:w="0" w:type="auto"/>
            <w:tcBorders>
              <w:top w:val="nil"/>
              <w:left w:val="nil"/>
              <w:bottom w:val="nil"/>
              <w:right w:val="nil"/>
            </w:tcBorders>
            <w:shd w:val="clear" w:color="auto" w:fill="auto"/>
            <w:noWrap/>
            <w:vAlign w:val="center"/>
            <w:hideMark/>
          </w:tcPr>
          <w:p w14:paraId="1D02F904" w14:textId="77777777" w:rsidR="00853535" w:rsidRPr="00122165" w:rsidRDefault="00853535" w:rsidP="00C32E2D">
            <w:pPr>
              <w:rPr>
                <w:rFonts w:eastAsia="Times New Roman"/>
                <w:color w:val="auto"/>
              </w:rPr>
            </w:pPr>
            <w:r w:rsidRPr="00122165">
              <w:rPr>
                <w:rFonts w:eastAsia="Times New Roman"/>
                <w:color w:val="auto"/>
              </w:rPr>
              <w:t>Chronic back pain</w:t>
            </w:r>
          </w:p>
        </w:tc>
        <w:tc>
          <w:tcPr>
            <w:tcW w:w="0" w:type="auto"/>
            <w:tcBorders>
              <w:top w:val="nil"/>
              <w:left w:val="nil"/>
              <w:bottom w:val="nil"/>
              <w:right w:val="nil"/>
            </w:tcBorders>
            <w:shd w:val="clear" w:color="auto" w:fill="auto"/>
            <w:noWrap/>
            <w:vAlign w:val="center"/>
            <w:hideMark/>
          </w:tcPr>
          <w:p w14:paraId="1617DD48" w14:textId="77777777" w:rsidR="00853535" w:rsidRPr="00122165" w:rsidRDefault="00853535" w:rsidP="00C32E2D">
            <w:pPr>
              <w:rPr>
                <w:rFonts w:eastAsia="Times New Roman"/>
                <w:color w:val="auto"/>
              </w:rPr>
            </w:pPr>
            <w:r w:rsidRPr="00122165">
              <w:rPr>
                <w:rFonts w:eastAsia="Times New Roman"/>
                <w:color w:val="auto"/>
              </w:rPr>
              <w:t>Yes</w:t>
            </w:r>
          </w:p>
        </w:tc>
        <w:tc>
          <w:tcPr>
            <w:tcW w:w="0" w:type="auto"/>
            <w:tcBorders>
              <w:top w:val="nil"/>
              <w:left w:val="nil"/>
              <w:bottom w:val="nil"/>
              <w:right w:val="nil"/>
            </w:tcBorders>
            <w:shd w:val="clear" w:color="auto" w:fill="auto"/>
            <w:noWrap/>
            <w:vAlign w:val="center"/>
            <w:hideMark/>
          </w:tcPr>
          <w:p w14:paraId="2C90C9EE" w14:textId="77777777" w:rsidR="00853535" w:rsidRPr="00122165" w:rsidRDefault="00853535" w:rsidP="00C32E2D">
            <w:pPr>
              <w:rPr>
                <w:rFonts w:eastAsia="Times New Roman"/>
                <w:color w:val="auto"/>
              </w:rPr>
            </w:pPr>
            <w:r w:rsidRPr="00122165">
              <w:rPr>
                <w:rFonts w:eastAsia="Times New Roman"/>
                <w:color w:val="auto"/>
              </w:rPr>
              <w:t>8.6</w:t>
            </w:r>
          </w:p>
        </w:tc>
        <w:tc>
          <w:tcPr>
            <w:tcW w:w="0" w:type="auto"/>
            <w:tcBorders>
              <w:top w:val="nil"/>
              <w:left w:val="nil"/>
              <w:bottom w:val="nil"/>
              <w:right w:val="nil"/>
            </w:tcBorders>
            <w:shd w:val="clear" w:color="auto" w:fill="auto"/>
            <w:noWrap/>
            <w:vAlign w:val="center"/>
            <w:hideMark/>
          </w:tcPr>
          <w:p w14:paraId="499F80D5" w14:textId="77777777" w:rsidR="00853535" w:rsidRPr="00122165" w:rsidRDefault="00853535" w:rsidP="00C32E2D">
            <w:pPr>
              <w:rPr>
                <w:rFonts w:eastAsia="Times New Roman"/>
                <w:color w:val="auto"/>
              </w:rPr>
            </w:pPr>
            <w:r w:rsidRPr="00122165">
              <w:rPr>
                <w:rFonts w:eastAsia="Times New Roman"/>
                <w:color w:val="auto"/>
              </w:rPr>
              <w:t>5.6</w:t>
            </w:r>
          </w:p>
        </w:tc>
        <w:tc>
          <w:tcPr>
            <w:tcW w:w="0" w:type="auto"/>
            <w:tcBorders>
              <w:top w:val="nil"/>
              <w:left w:val="nil"/>
              <w:bottom w:val="nil"/>
              <w:right w:val="nil"/>
            </w:tcBorders>
            <w:shd w:val="clear" w:color="auto" w:fill="auto"/>
            <w:noWrap/>
            <w:vAlign w:val="center"/>
            <w:hideMark/>
          </w:tcPr>
          <w:p w14:paraId="071E4F43" w14:textId="77777777" w:rsidR="00853535" w:rsidRPr="00122165" w:rsidRDefault="00853535" w:rsidP="00C32E2D">
            <w:pPr>
              <w:rPr>
                <w:rFonts w:eastAsia="Times New Roman"/>
                <w:color w:val="auto"/>
              </w:rPr>
            </w:pPr>
            <w:r w:rsidRPr="00122165">
              <w:rPr>
                <w:rFonts w:eastAsia="Times New Roman"/>
                <w:color w:val="auto"/>
              </w:rPr>
              <w:t>7.5</w:t>
            </w:r>
          </w:p>
        </w:tc>
        <w:tc>
          <w:tcPr>
            <w:tcW w:w="0" w:type="auto"/>
            <w:tcBorders>
              <w:top w:val="nil"/>
              <w:left w:val="nil"/>
              <w:bottom w:val="nil"/>
              <w:right w:val="nil"/>
            </w:tcBorders>
            <w:shd w:val="clear" w:color="auto" w:fill="auto"/>
            <w:noWrap/>
            <w:vAlign w:val="center"/>
            <w:hideMark/>
          </w:tcPr>
          <w:p w14:paraId="30D375B0" w14:textId="77777777" w:rsidR="00853535" w:rsidRPr="00122165" w:rsidRDefault="00853535" w:rsidP="00C32E2D">
            <w:pPr>
              <w:rPr>
                <w:rFonts w:eastAsia="Times New Roman"/>
                <w:color w:val="auto"/>
              </w:rPr>
            </w:pPr>
            <w:r w:rsidRPr="00122165">
              <w:rPr>
                <w:rFonts w:eastAsia="Times New Roman"/>
                <w:color w:val="auto"/>
              </w:rPr>
              <w:t>9.6</w:t>
            </w:r>
          </w:p>
        </w:tc>
        <w:tc>
          <w:tcPr>
            <w:tcW w:w="0" w:type="auto"/>
            <w:tcBorders>
              <w:top w:val="nil"/>
              <w:left w:val="nil"/>
              <w:bottom w:val="nil"/>
              <w:right w:val="nil"/>
            </w:tcBorders>
            <w:shd w:val="clear" w:color="auto" w:fill="auto"/>
            <w:noWrap/>
            <w:vAlign w:val="center"/>
            <w:hideMark/>
          </w:tcPr>
          <w:p w14:paraId="3B56AB31" w14:textId="77777777" w:rsidR="00853535" w:rsidRPr="00122165" w:rsidRDefault="00853535" w:rsidP="00C32E2D">
            <w:pPr>
              <w:rPr>
                <w:rFonts w:eastAsia="Times New Roman"/>
                <w:color w:val="auto"/>
              </w:rPr>
            </w:pPr>
            <w:r w:rsidRPr="00122165">
              <w:rPr>
                <w:rFonts w:eastAsia="Times New Roman"/>
                <w:color w:val="auto"/>
              </w:rPr>
              <w:t>8.4</w:t>
            </w:r>
          </w:p>
        </w:tc>
        <w:tc>
          <w:tcPr>
            <w:tcW w:w="0" w:type="auto"/>
            <w:tcBorders>
              <w:top w:val="nil"/>
              <w:left w:val="nil"/>
              <w:bottom w:val="nil"/>
              <w:right w:val="nil"/>
            </w:tcBorders>
            <w:shd w:val="clear" w:color="auto" w:fill="auto"/>
            <w:noWrap/>
            <w:vAlign w:val="center"/>
            <w:hideMark/>
          </w:tcPr>
          <w:p w14:paraId="06F250DE" w14:textId="77777777" w:rsidR="00853535" w:rsidRPr="00122165" w:rsidRDefault="00853535" w:rsidP="00C32E2D">
            <w:pPr>
              <w:rPr>
                <w:rFonts w:eastAsia="Times New Roman"/>
                <w:color w:val="auto"/>
              </w:rPr>
            </w:pPr>
            <w:r w:rsidRPr="00122165">
              <w:rPr>
                <w:rFonts w:eastAsia="Times New Roman"/>
                <w:color w:val="auto"/>
              </w:rPr>
              <w:t>13.0</w:t>
            </w:r>
          </w:p>
        </w:tc>
        <w:tc>
          <w:tcPr>
            <w:tcW w:w="0" w:type="auto"/>
            <w:tcBorders>
              <w:top w:val="nil"/>
              <w:left w:val="nil"/>
              <w:bottom w:val="nil"/>
              <w:right w:val="nil"/>
            </w:tcBorders>
            <w:shd w:val="clear" w:color="auto" w:fill="auto"/>
            <w:noWrap/>
            <w:vAlign w:val="center"/>
            <w:hideMark/>
          </w:tcPr>
          <w:p w14:paraId="191514DD" w14:textId="77777777" w:rsidR="00853535" w:rsidRPr="00122165" w:rsidRDefault="00853535" w:rsidP="00C32E2D">
            <w:pPr>
              <w:rPr>
                <w:rFonts w:eastAsia="Times New Roman"/>
                <w:color w:val="auto"/>
              </w:rPr>
            </w:pPr>
            <w:r w:rsidRPr="00122165">
              <w:rPr>
                <w:rFonts w:eastAsia="Times New Roman"/>
                <w:color w:val="auto"/>
              </w:rPr>
              <w:t>5.7</w:t>
            </w:r>
          </w:p>
        </w:tc>
      </w:tr>
      <w:tr w:rsidR="00122165" w:rsidRPr="00122165" w14:paraId="7465A3A5" w14:textId="77777777" w:rsidTr="00853535">
        <w:trPr>
          <w:trHeight w:val="320"/>
        </w:trPr>
        <w:tc>
          <w:tcPr>
            <w:tcW w:w="0" w:type="auto"/>
            <w:tcBorders>
              <w:top w:val="nil"/>
              <w:left w:val="nil"/>
              <w:bottom w:val="nil"/>
              <w:right w:val="nil"/>
            </w:tcBorders>
            <w:shd w:val="clear" w:color="auto" w:fill="auto"/>
            <w:noWrap/>
            <w:vAlign w:val="center"/>
            <w:hideMark/>
          </w:tcPr>
          <w:p w14:paraId="78F9DF69" w14:textId="77777777" w:rsidR="00853535" w:rsidRPr="00122165" w:rsidRDefault="00853535" w:rsidP="00C32E2D">
            <w:pPr>
              <w:rPr>
                <w:rFonts w:eastAsia="Times New Roman"/>
                <w:color w:val="auto"/>
              </w:rPr>
            </w:pPr>
            <w:r w:rsidRPr="00122165">
              <w:rPr>
                <w:rFonts w:eastAsia="Times New Roman"/>
                <w:color w:val="auto"/>
              </w:rPr>
              <w:t>Chronic lung disease</w:t>
            </w:r>
          </w:p>
        </w:tc>
        <w:tc>
          <w:tcPr>
            <w:tcW w:w="0" w:type="auto"/>
            <w:tcBorders>
              <w:top w:val="nil"/>
              <w:left w:val="nil"/>
              <w:bottom w:val="nil"/>
              <w:right w:val="nil"/>
            </w:tcBorders>
            <w:shd w:val="clear" w:color="auto" w:fill="auto"/>
            <w:noWrap/>
            <w:vAlign w:val="center"/>
            <w:hideMark/>
          </w:tcPr>
          <w:p w14:paraId="24FCA6B3" w14:textId="77777777" w:rsidR="00853535" w:rsidRPr="00122165" w:rsidRDefault="00853535" w:rsidP="00C32E2D">
            <w:pPr>
              <w:rPr>
                <w:rFonts w:eastAsia="Times New Roman"/>
                <w:color w:val="auto"/>
              </w:rPr>
            </w:pPr>
            <w:r w:rsidRPr="00122165">
              <w:rPr>
                <w:rFonts w:eastAsia="Times New Roman"/>
                <w:color w:val="auto"/>
              </w:rPr>
              <w:t>Yes</w:t>
            </w:r>
          </w:p>
        </w:tc>
        <w:tc>
          <w:tcPr>
            <w:tcW w:w="0" w:type="auto"/>
            <w:tcBorders>
              <w:top w:val="nil"/>
              <w:left w:val="nil"/>
              <w:bottom w:val="nil"/>
              <w:right w:val="nil"/>
            </w:tcBorders>
            <w:shd w:val="clear" w:color="auto" w:fill="auto"/>
            <w:noWrap/>
            <w:vAlign w:val="center"/>
            <w:hideMark/>
          </w:tcPr>
          <w:p w14:paraId="0B93D5B5" w14:textId="77777777" w:rsidR="00853535" w:rsidRPr="00122165" w:rsidRDefault="00853535" w:rsidP="00C32E2D">
            <w:pPr>
              <w:rPr>
                <w:rFonts w:eastAsia="Times New Roman"/>
                <w:color w:val="auto"/>
              </w:rPr>
            </w:pPr>
            <w:r w:rsidRPr="00122165">
              <w:rPr>
                <w:rFonts w:eastAsia="Times New Roman"/>
                <w:color w:val="auto"/>
              </w:rPr>
              <w:t>15.8</w:t>
            </w:r>
          </w:p>
        </w:tc>
        <w:tc>
          <w:tcPr>
            <w:tcW w:w="0" w:type="auto"/>
            <w:tcBorders>
              <w:top w:val="nil"/>
              <w:left w:val="nil"/>
              <w:bottom w:val="nil"/>
              <w:right w:val="nil"/>
            </w:tcBorders>
            <w:shd w:val="clear" w:color="auto" w:fill="auto"/>
            <w:noWrap/>
            <w:vAlign w:val="center"/>
            <w:hideMark/>
          </w:tcPr>
          <w:p w14:paraId="417A2877" w14:textId="77777777" w:rsidR="00853535" w:rsidRPr="00122165" w:rsidRDefault="00853535" w:rsidP="00C32E2D">
            <w:pPr>
              <w:rPr>
                <w:rFonts w:eastAsia="Times New Roman"/>
                <w:color w:val="auto"/>
              </w:rPr>
            </w:pPr>
            <w:r w:rsidRPr="00122165">
              <w:rPr>
                <w:rFonts w:eastAsia="Times New Roman"/>
                <w:color w:val="auto"/>
              </w:rPr>
              <w:t>11.3</w:t>
            </w:r>
          </w:p>
        </w:tc>
        <w:tc>
          <w:tcPr>
            <w:tcW w:w="0" w:type="auto"/>
            <w:tcBorders>
              <w:top w:val="nil"/>
              <w:left w:val="nil"/>
              <w:bottom w:val="nil"/>
              <w:right w:val="nil"/>
            </w:tcBorders>
            <w:shd w:val="clear" w:color="auto" w:fill="auto"/>
            <w:noWrap/>
            <w:vAlign w:val="center"/>
            <w:hideMark/>
          </w:tcPr>
          <w:p w14:paraId="066F416A" w14:textId="77777777" w:rsidR="00853535" w:rsidRPr="00122165" w:rsidRDefault="00853535" w:rsidP="00C32E2D">
            <w:pPr>
              <w:rPr>
                <w:rFonts w:eastAsia="Times New Roman"/>
                <w:color w:val="auto"/>
              </w:rPr>
            </w:pPr>
            <w:r w:rsidRPr="00122165">
              <w:rPr>
                <w:rFonts w:eastAsia="Times New Roman"/>
                <w:color w:val="auto"/>
              </w:rPr>
              <w:t>3.7</w:t>
            </w:r>
          </w:p>
        </w:tc>
        <w:tc>
          <w:tcPr>
            <w:tcW w:w="0" w:type="auto"/>
            <w:tcBorders>
              <w:top w:val="nil"/>
              <w:left w:val="nil"/>
              <w:bottom w:val="nil"/>
              <w:right w:val="nil"/>
            </w:tcBorders>
            <w:shd w:val="clear" w:color="auto" w:fill="auto"/>
            <w:noWrap/>
            <w:vAlign w:val="center"/>
            <w:hideMark/>
          </w:tcPr>
          <w:p w14:paraId="752D2D5C" w14:textId="77777777" w:rsidR="00853535" w:rsidRPr="00122165" w:rsidRDefault="00853535" w:rsidP="00C32E2D">
            <w:pPr>
              <w:rPr>
                <w:rFonts w:eastAsia="Times New Roman"/>
                <w:color w:val="auto"/>
              </w:rPr>
            </w:pPr>
            <w:r w:rsidRPr="00122165">
              <w:rPr>
                <w:rFonts w:eastAsia="Times New Roman"/>
                <w:color w:val="auto"/>
              </w:rPr>
              <w:t>17.2</w:t>
            </w:r>
          </w:p>
        </w:tc>
        <w:tc>
          <w:tcPr>
            <w:tcW w:w="0" w:type="auto"/>
            <w:tcBorders>
              <w:top w:val="nil"/>
              <w:left w:val="nil"/>
              <w:bottom w:val="nil"/>
              <w:right w:val="nil"/>
            </w:tcBorders>
            <w:shd w:val="clear" w:color="auto" w:fill="auto"/>
            <w:noWrap/>
            <w:vAlign w:val="center"/>
            <w:hideMark/>
          </w:tcPr>
          <w:p w14:paraId="613228EB" w14:textId="77777777" w:rsidR="00853535" w:rsidRPr="00122165" w:rsidRDefault="00853535" w:rsidP="00C32E2D">
            <w:pPr>
              <w:rPr>
                <w:rFonts w:eastAsia="Times New Roman"/>
                <w:color w:val="auto"/>
              </w:rPr>
            </w:pPr>
            <w:r w:rsidRPr="00122165">
              <w:rPr>
                <w:rFonts w:eastAsia="Times New Roman"/>
                <w:color w:val="auto"/>
              </w:rPr>
              <w:t>13.2</w:t>
            </w:r>
          </w:p>
        </w:tc>
        <w:tc>
          <w:tcPr>
            <w:tcW w:w="0" w:type="auto"/>
            <w:tcBorders>
              <w:top w:val="nil"/>
              <w:left w:val="nil"/>
              <w:bottom w:val="nil"/>
              <w:right w:val="nil"/>
            </w:tcBorders>
            <w:shd w:val="clear" w:color="auto" w:fill="auto"/>
            <w:noWrap/>
            <w:vAlign w:val="center"/>
            <w:hideMark/>
          </w:tcPr>
          <w:p w14:paraId="5C589B02" w14:textId="77777777" w:rsidR="00853535" w:rsidRPr="00122165" w:rsidRDefault="00853535" w:rsidP="00C32E2D">
            <w:pPr>
              <w:rPr>
                <w:rFonts w:eastAsia="Times New Roman"/>
                <w:color w:val="auto"/>
              </w:rPr>
            </w:pPr>
            <w:r w:rsidRPr="00122165">
              <w:rPr>
                <w:rFonts w:eastAsia="Times New Roman"/>
                <w:color w:val="auto"/>
              </w:rPr>
              <w:t>24.4</w:t>
            </w:r>
          </w:p>
        </w:tc>
        <w:tc>
          <w:tcPr>
            <w:tcW w:w="0" w:type="auto"/>
            <w:tcBorders>
              <w:top w:val="nil"/>
              <w:left w:val="nil"/>
              <w:bottom w:val="nil"/>
              <w:right w:val="nil"/>
            </w:tcBorders>
            <w:shd w:val="clear" w:color="auto" w:fill="auto"/>
            <w:noWrap/>
            <w:vAlign w:val="center"/>
            <w:hideMark/>
          </w:tcPr>
          <w:p w14:paraId="4E3F7B2F" w14:textId="77777777" w:rsidR="00853535" w:rsidRPr="00122165" w:rsidRDefault="00853535" w:rsidP="00C32E2D">
            <w:pPr>
              <w:rPr>
                <w:rFonts w:eastAsia="Times New Roman"/>
                <w:color w:val="auto"/>
              </w:rPr>
            </w:pPr>
            <w:r w:rsidRPr="00122165">
              <w:rPr>
                <w:rFonts w:eastAsia="Times New Roman"/>
                <w:color w:val="auto"/>
              </w:rPr>
              <w:t>7.4</w:t>
            </w:r>
          </w:p>
        </w:tc>
      </w:tr>
      <w:tr w:rsidR="00122165" w:rsidRPr="00122165" w14:paraId="11D2C407" w14:textId="77777777" w:rsidTr="00853535">
        <w:trPr>
          <w:trHeight w:val="320"/>
        </w:trPr>
        <w:tc>
          <w:tcPr>
            <w:tcW w:w="0" w:type="auto"/>
            <w:tcBorders>
              <w:top w:val="nil"/>
              <w:left w:val="nil"/>
              <w:bottom w:val="nil"/>
              <w:right w:val="nil"/>
            </w:tcBorders>
            <w:shd w:val="clear" w:color="auto" w:fill="auto"/>
            <w:noWrap/>
            <w:vAlign w:val="center"/>
            <w:hideMark/>
          </w:tcPr>
          <w:p w14:paraId="7A43EE85" w14:textId="77777777" w:rsidR="00853535" w:rsidRPr="00122165" w:rsidRDefault="00853535" w:rsidP="00C32E2D">
            <w:pPr>
              <w:rPr>
                <w:rFonts w:eastAsia="Times New Roman"/>
                <w:color w:val="auto"/>
              </w:rPr>
            </w:pPr>
            <w:r w:rsidRPr="00122165">
              <w:rPr>
                <w:rFonts w:eastAsia="Times New Roman"/>
                <w:color w:val="auto"/>
              </w:rPr>
              <w:t>Diabetes</w:t>
            </w:r>
          </w:p>
        </w:tc>
        <w:tc>
          <w:tcPr>
            <w:tcW w:w="0" w:type="auto"/>
            <w:tcBorders>
              <w:top w:val="nil"/>
              <w:left w:val="nil"/>
              <w:bottom w:val="nil"/>
              <w:right w:val="nil"/>
            </w:tcBorders>
            <w:shd w:val="clear" w:color="auto" w:fill="auto"/>
            <w:noWrap/>
            <w:vAlign w:val="center"/>
            <w:hideMark/>
          </w:tcPr>
          <w:p w14:paraId="1B224EA4" w14:textId="77777777" w:rsidR="00853535" w:rsidRPr="00122165" w:rsidRDefault="00853535" w:rsidP="00C32E2D">
            <w:pPr>
              <w:rPr>
                <w:rFonts w:eastAsia="Times New Roman"/>
                <w:color w:val="auto"/>
              </w:rPr>
            </w:pPr>
            <w:r w:rsidRPr="00122165">
              <w:rPr>
                <w:rFonts w:eastAsia="Times New Roman"/>
                <w:color w:val="auto"/>
              </w:rPr>
              <w:t>Yes</w:t>
            </w:r>
          </w:p>
        </w:tc>
        <w:tc>
          <w:tcPr>
            <w:tcW w:w="0" w:type="auto"/>
            <w:tcBorders>
              <w:top w:val="nil"/>
              <w:left w:val="nil"/>
              <w:bottom w:val="nil"/>
              <w:right w:val="nil"/>
            </w:tcBorders>
            <w:shd w:val="clear" w:color="auto" w:fill="auto"/>
            <w:noWrap/>
            <w:vAlign w:val="center"/>
            <w:hideMark/>
          </w:tcPr>
          <w:p w14:paraId="0E2FB9D4" w14:textId="77777777" w:rsidR="00853535" w:rsidRPr="00122165" w:rsidRDefault="00853535" w:rsidP="00C32E2D">
            <w:pPr>
              <w:rPr>
                <w:rFonts w:eastAsia="Times New Roman"/>
                <w:color w:val="auto"/>
              </w:rPr>
            </w:pPr>
            <w:r w:rsidRPr="00122165">
              <w:rPr>
                <w:rFonts w:eastAsia="Times New Roman"/>
                <w:color w:val="auto"/>
              </w:rPr>
              <w:t>6.8</w:t>
            </w:r>
          </w:p>
        </w:tc>
        <w:tc>
          <w:tcPr>
            <w:tcW w:w="0" w:type="auto"/>
            <w:tcBorders>
              <w:top w:val="nil"/>
              <w:left w:val="nil"/>
              <w:bottom w:val="nil"/>
              <w:right w:val="nil"/>
            </w:tcBorders>
            <w:shd w:val="clear" w:color="auto" w:fill="auto"/>
            <w:noWrap/>
            <w:vAlign w:val="center"/>
            <w:hideMark/>
          </w:tcPr>
          <w:p w14:paraId="57F8C218" w14:textId="77777777" w:rsidR="00853535" w:rsidRPr="00122165" w:rsidRDefault="00853535" w:rsidP="00C32E2D">
            <w:pPr>
              <w:rPr>
                <w:rFonts w:eastAsia="Times New Roman"/>
                <w:color w:val="auto"/>
              </w:rPr>
            </w:pPr>
            <w:r w:rsidRPr="00122165">
              <w:rPr>
                <w:rFonts w:eastAsia="Times New Roman"/>
                <w:color w:val="auto"/>
              </w:rPr>
              <w:t>6.6</w:t>
            </w:r>
          </w:p>
        </w:tc>
        <w:tc>
          <w:tcPr>
            <w:tcW w:w="0" w:type="auto"/>
            <w:tcBorders>
              <w:top w:val="nil"/>
              <w:left w:val="nil"/>
              <w:bottom w:val="nil"/>
              <w:right w:val="nil"/>
            </w:tcBorders>
            <w:shd w:val="clear" w:color="auto" w:fill="auto"/>
            <w:noWrap/>
            <w:vAlign w:val="center"/>
            <w:hideMark/>
          </w:tcPr>
          <w:p w14:paraId="7D3B08E1" w14:textId="77777777" w:rsidR="00853535" w:rsidRPr="00122165" w:rsidRDefault="00853535" w:rsidP="00C32E2D">
            <w:pPr>
              <w:rPr>
                <w:rFonts w:eastAsia="Times New Roman"/>
                <w:color w:val="auto"/>
              </w:rPr>
            </w:pPr>
            <w:r w:rsidRPr="00122165">
              <w:rPr>
                <w:rFonts w:eastAsia="Times New Roman"/>
                <w:color w:val="auto"/>
              </w:rPr>
              <w:t>3.8</w:t>
            </w:r>
          </w:p>
        </w:tc>
        <w:tc>
          <w:tcPr>
            <w:tcW w:w="0" w:type="auto"/>
            <w:tcBorders>
              <w:top w:val="nil"/>
              <w:left w:val="nil"/>
              <w:bottom w:val="nil"/>
              <w:right w:val="nil"/>
            </w:tcBorders>
            <w:shd w:val="clear" w:color="auto" w:fill="auto"/>
            <w:noWrap/>
            <w:vAlign w:val="center"/>
            <w:hideMark/>
          </w:tcPr>
          <w:p w14:paraId="5CD08ABC" w14:textId="77777777" w:rsidR="00853535" w:rsidRPr="00122165" w:rsidRDefault="00853535" w:rsidP="00C32E2D">
            <w:pPr>
              <w:rPr>
                <w:rFonts w:eastAsia="Times New Roman"/>
                <w:color w:val="auto"/>
              </w:rPr>
            </w:pPr>
            <w:r w:rsidRPr="00122165">
              <w:rPr>
                <w:rFonts w:eastAsia="Times New Roman"/>
                <w:color w:val="auto"/>
              </w:rPr>
              <w:t>6.9</w:t>
            </w:r>
          </w:p>
        </w:tc>
        <w:tc>
          <w:tcPr>
            <w:tcW w:w="0" w:type="auto"/>
            <w:tcBorders>
              <w:top w:val="nil"/>
              <w:left w:val="nil"/>
              <w:bottom w:val="nil"/>
              <w:right w:val="nil"/>
            </w:tcBorders>
            <w:shd w:val="clear" w:color="auto" w:fill="auto"/>
            <w:noWrap/>
            <w:vAlign w:val="center"/>
            <w:hideMark/>
          </w:tcPr>
          <w:p w14:paraId="476736D2" w14:textId="77777777" w:rsidR="00853535" w:rsidRPr="00122165" w:rsidRDefault="00853535" w:rsidP="00C32E2D">
            <w:pPr>
              <w:rPr>
                <w:rFonts w:eastAsia="Times New Roman"/>
                <w:color w:val="auto"/>
              </w:rPr>
            </w:pPr>
            <w:r w:rsidRPr="00122165">
              <w:rPr>
                <w:rFonts w:eastAsia="Times New Roman"/>
                <w:color w:val="auto"/>
              </w:rPr>
              <w:t>17.6</w:t>
            </w:r>
          </w:p>
        </w:tc>
        <w:tc>
          <w:tcPr>
            <w:tcW w:w="0" w:type="auto"/>
            <w:tcBorders>
              <w:top w:val="nil"/>
              <w:left w:val="nil"/>
              <w:bottom w:val="nil"/>
              <w:right w:val="nil"/>
            </w:tcBorders>
            <w:shd w:val="clear" w:color="auto" w:fill="auto"/>
            <w:noWrap/>
            <w:vAlign w:val="center"/>
            <w:hideMark/>
          </w:tcPr>
          <w:p w14:paraId="5DAEFF0A" w14:textId="77777777" w:rsidR="00853535" w:rsidRPr="00122165" w:rsidRDefault="00853535" w:rsidP="00C32E2D">
            <w:pPr>
              <w:rPr>
                <w:rFonts w:eastAsia="Times New Roman"/>
                <w:color w:val="auto"/>
              </w:rPr>
            </w:pPr>
            <w:r w:rsidRPr="00122165">
              <w:rPr>
                <w:rFonts w:eastAsia="Times New Roman"/>
                <w:color w:val="auto"/>
              </w:rPr>
              <w:t>7.0</w:t>
            </w:r>
          </w:p>
        </w:tc>
        <w:tc>
          <w:tcPr>
            <w:tcW w:w="0" w:type="auto"/>
            <w:tcBorders>
              <w:top w:val="nil"/>
              <w:left w:val="nil"/>
              <w:bottom w:val="nil"/>
              <w:right w:val="nil"/>
            </w:tcBorders>
            <w:shd w:val="clear" w:color="auto" w:fill="auto"/>
            <w:noWrap/>
            <w:vAlign w:val="center"/>
            <w:hideMark/>
          </w:tcPr>
          <w:p w14:paraId="1D7AF9ED" w14:textId="77777777" w:rsidR="00853535" w:rsidRPr="00122165" w:rsidRDefault="00853535" w:rsidP="00C32E2D">
            <w:pPr>
              <w:rPr>
                <w:rFonts w:eastAsia="Times New Roman"/>
                <w:color w:val="auto"/>
              </w:rPr>
            </w:pPr>
            <w:r w:rsidRPr="00122165">
              <w:rPr>
                <w:rFonts w:eastAsia="Times New Roman"/>
                <w:color w:val="auto"/>
              </w:rPr>
              <w:t>9.2</w:t>
            </w:r>
          </w:p>
        </w:tc>
      </w:tr>
      <w:tr w:rsidR="00122165" w:rsidRPr="00122165" w14:paraId="1FEB6F21" w14:textId="77777777" w:rsidTr="00853535">
        <w:trPr>
          <w:trHeight w:val="320"/>
        </w:trPr>
        <w:tc>
          <w:tcPr>
            <w:tcW w:w="0" w:type="auto"/>
            <w:tcBorders>
              <w:top w:val="nil"/>
              <w:left w:val="nil"/>
              <w:bottom w:val="nil"/>
              <w:right w:val="nil"/>
            </w:tcBorders>
            <w:shd w:val="clear" w:color="auto" w:fill="auto"/>
            <w:noWrap/>
            <w:vAlign w:val="center"/>
            <w:hideMark/>
          </w:tcPr>
          <w:p w14:paraId="5DB70C98" w14:textId="77777777" w:rsidR="00853535" w:rsidRPr="00122165" w:rsidRDefault="00853535" w:rsidP="00C32E2D">
            <w:pPr>
              <w:rPr>
                <w:rFonts w:eastAsia="Times New Roman"/>
                <w:color w:val="auto"/>
              </w:rPr>
            </w:pPr>
            <w:r w:rsidRPr="00122165">
              <w:rPr>
                <w:rFonts w:eastAsia="Times New Roman"/>
                <w:color w:val="auto"/>
              </w:rPr>
              <w:t>Edentulism</w:t>
            </w:r>
          </w:p>
        </w:tc>
        <w:tc>
          <w:tcPr>
            <w:tcW w:w="0" w:type="auto"/>
            <w:tcBorders>
              <w:top w:val="nil"/>
              <w:left w:val="nil"/>
              <w:bottom w:val="nil"/>
              <w:right w:val="nil"/>
            </w:tcBorders>
            <w:shd w:val="clear" w:color="auto" w:fill="auto"/>
            <w:noWrap/>
            <w:vAlign w:val="center"/>
            <w:hideMark/>
          </w:tcPr>
          <w:p w14:paraId="526B0B12" w14:textId="77777777" w:rsidR="00853535" w:rsidRPr="00122165" w:rsidRDefault="00853535" w:rsidP="00C32E2D">
            <w:pPr>
              <w:rPr>
                <w:rFonts w:eastAsia="Times New Roman"/>
                <w:color w:val="auto"/>
              </w:rPr>
            </w:pPr>
            <w:r w:rsidRPr="00122165">
              <w:rPr>
                <w:rFonts w:eastAsia="Times New Roman"/>
                <w:color w:val="auto"/>
              </w:rPr>
              <w:t>Yes</w:t>
            </w:r>
          </w:p>
        </w:tc>
        <w:tc>
          <w:tcPr>
            <w:tcW w:w="0" w:type="auto"/>
            <w:tcBorders>
              <w:top w:val="nil"/>
              <w:left w:val="nil"/>
              <w:bottom w:val="nil"/>
              <w:right w:val="nil"/>
            </w:tcBorders>
            <w:shd w:val="clear" w:color="auto" w:fill="auto"/>
            <w:noWrap/>
            <w:vAlign w:val="center"/>
            <w:hideMark/>
          </w:tcPr>
          <w:p w14:paraId="6F9481EF" w14:textId="77777777" w:rsidR="00853535" w:rsidRPr="00122165" w:rsidRDefault="00853535" w:rsidP="00C32E2D">
            <w:pPr>
              <w:rPr>
                <w:rFonts w:eastAsia="Times New Roman"/>
                <w:color w:val="auto"/>
              </w:rPr>
            </w:pPr>
            <w:r w:rsidRPr="00122165">
              <w:rPr>
                <w:rFonts w:eastAsia="Times New Roman"/>
                <w:color w:val="auto"/>
              </w:rPr>
              <w:t>12.9</w:t>
            </w:r>
          </w:p>
        </w:tc>
        <w:tc>
          <w:tcPr>
            <w:tcW w:w="0" w:type="auto"/>
            <w:tcBorders>
              <w:top w:val="nil"/>
              <w:left w:val="nil"/>
              <w:bottom w:val="nil"/>
              <w:right w:val="nil"/>
            </w:tcBorders>
            <w:shd w:val="clear" w:color="auto" w:fill="auto"/>
            <w:noWrap/>
            <w:vAlign w:val="center"/>
            <w:hideMark/>
          </w:tcPr>
          <w:p w14:paraId="2F49AA35" w14:textId="77777777" w:rsidR="00853535" w:rsidRPr="00122165" w:rsidRDefault="00853535" w:rsidP="00C32E2D">
            <w:pPr>
              <w:rPr>
                <w:rFonts w:eastAsia="Times New Roman"/>
                <w:color w:val="auto"/>
              </w:rPr>
            </w:pPr>
            <w:r w:rsidRPr="00122165">
              <w:rPr>
                <w:rFonts w:eastAsia="Times New Roman"/>
                <w:color w:val="auto"/>
              </w:rPr>
              <w:t>9.1</w:t>
            </w:r>
          </w:p>
        </w:tc>
        <w:tc>
          <w:tcPr>
            <w:tcW w:w="0" w:type="auto"/>
            <w:tcBorders>
              <w:top w:val="nil"/>
              <w:left w:val="nil"/>
              <w:bottom w:val="nil"/>
              <w:right w:val="nil"/>
            </w:tcBorders>
            <w:shd w:val="clear" w:color="auto" w:fill="auto"/>
            <w:noWrap/>
            <w:vAlign w:val="center"/>
            <w:hideMark/>
          </w:tcPr>
          <w:p w14:paraId="38137AD0" w14:textId="77777777" w:rsidR="00853535" w:rsidRPr="00122165" w:rsidRDefault="00853535" w:rsidP="00C32E2D">
            <w:pPr>
              <w:rPr>
                <w:rFonts w:eastAsia="Times New Roman"/>
                <w:color w:val="auto"/>
              </w:rPr>
            </w:pPr>
            <w:r w:rsidRPr="00122165">
              <w:rPr>
                <w:rFonts w:eastAsia="Times New Roman"/>
                <w:color w:val="auto"/>
              </w:rPr>
              <w:t>3.0</w:t>
            </w:r>
          </w:p>
        </w:tc>
        <w:tc>
          <w:tcPr>
            <w:tcW w:w="0" w:type="auto"/>
            <w:tcBorders>
              <w:top w:val="nil"/>
              <w:left w:val="nil"/>
              <w:bottom w:val="nil"/>
              <w:right w:val="nil"/>
            </w:tcBorders>
            <w:shd w:val="clear" w:color="auto" w:fill="auto"/>
            <w:noWrap/>
            <w:vAlign w:val="center"/>
            <w:hideMark/>
          </w:tcPr>
          <w:p w14:paraId="5E5B42F2" w14:textId="77777777" w:rsidR="00853535" w:rsidRPr="00122165" w:rsidRDefault="00853535" w:rsidP="00C32E2D">
            <w:pPr>
              <w:rPr>
                <w:rFonts w:eastAsia="Times New Roman"/>
                <w:color w:val="auto"/>
              </w:rPr>
            </w:pPr>
            <w:r w:rsidRPr="00122165">
              <w:rPr>
                <w:rFonts w:eastAsia="Times New Roman"/>
                <w:color w:val="auto"/>
              </w:rPr>
              <w:t>15.1</w:t>
            </w:r>
          </w:p>
        </w:tc>
        <w:tc>
          <w:tcPr>
            <w:tcW w:w="0" w:type="auto"/>
            <w:tcBorders>
              <w:top w:val="nil"/>
              <w:left w:val="nil"/>
              <w:bottom w:val="nil"/>
              <w:right w:val="nil"/>
            </w:tcBorders>
            <w:shd w:val="clear" w:color="auto" w:fill="auto"/>
            <w:noWrap/>
            <w:vAlign w:val="center"/>
            <w:hideMark/>
          </w:tcPr>
          <w:p w14:paraId="6E241F65" w14:textId="77777777" w:rsidR="00853535" w:rsidRPr="00122165" w:rsidRDefault="00853535" w:rsidP="00C32E2D">
            <w:pPr>
              <w:rPr>
                <w:rFonts w:eastAsia="Times New Roman"/>
                <w:color w:val="auto"/>
              </w:rPr>
            </w:pPr>
            <w:r w:rsidRPr="00122165">
              <w:rPr>
                <w:rFonts w:eastAsia="Times New Roman"/>
                <w:color w:val="auto"/>
              </w:rPr>
              <w:t>21.7</w:t>
            </w:r>
          </w:p>
        </w:tc>
        <w:tc>
          <w:tcPr>
            <w:tcW w:w="0" w:type="auto"/>
            <w:tcBorders>
              <w:top w:val="nil"/>
              <w:left w:val="nil"/>
              <w:bottom w:val="nil"/>
              <w:right w:val="nil"/>
            </w:tcBorders>
            <w:shd w:val="clear" w:color="auto" w:fill="auto"/>
            <w:noWrap/>
            <w:vAlign w:val="center"/>
            <w:hideMark/>
          </w:tcPr>
          <w:p w14:paraId="7AD54B97" w14:textId="77777777" w:rsidR="00853535" w:rsidRPr="00122165" w:rsidRDefault="00853535" w:rsidP="00C32E2D">
            <w:pPr>
              <w:rPr>
                <w:rFonts w:eastAsia="Times New Roman"/>
                <w:color w:val="auto"/>
              </w:rPr>
            </w:pPr>
            <w:r w:rsidRPr="00122165">
              <w:rPr>
                <w:rFonts w:eastAsia="Times New Roman"/>
                <w:color w:val="auto"/>
              </w:rPr>
              <w:t>18.1</w:t>
            </w:r>
          </w:p>
        </w:tc>
        <w:tc>
          <w:tcPr>
            <w:tcW w:w="0" w:type="auto"/>
            <w:tcBorders>
              <w:top w:val="nil"/>
              <w:left w:val="nil"/>
              <w:bottom w:val="nil"/>
              <w:right w:val="nil"/>
            </w:tcBorders>
            <w:shd w:val="clear" w:color="auto" w:fill="auto"/>
            <w:noWrap/>
            <w:vAlign w:val="center"/>
            <w:hideMark/>
          </w:tcPr>
          <w:p w14:paraId="63C1E141" w14:textId="77777777" w:rsidR="00853535" w:rsidRPr="00122165" w:rsidRDefault="00853535" w:rsidP="00C32E2D">
            <w:pPr>
              <w:rPr>
                <w:rFonts w:eastAsia="Times New Roman"/>
                <w:color w:val="auto"/>
              </w:rPr>
            </w:pPr>
            <w:r w:rsidRPr="00122165">
              <w:rPr>
                <w:rFonts w:eastAsia="Times New Roman"/>
                <w:color w:val="auto"/>
              </w:rPr>
              <w:t>8.5</w:t>
            </w:r>
          </w:p>
        </w:tc>
      </w:tr>
      <w:tr w:rsidR="00122165" w:rsidRPr="00122165" w14:paraId="20477D67" w14:textId="77777777" w:rsidTr="00853535">
        <w:trPr>
          <w:trHeight w:val="320"/>
        </w:trPr>
        <w:tc>
          <w:tcPr>
            <w:tcW w:w="0" w:type="auto"/>
            <w:tcBorders>
              <w:top w:val="nil"/>
              <w:left w:val="nil"/>
              <w:bottom w:val="nil"/>
              <w:right w:val="nil"/>
            </w:tcBorders>
            <w:shd w:val="clear" w:color="auto" w:fill="auto"/>
            <w:noWrap/>
            <w:vAlign w:val="center"/>
            <w:hideMark/>
          </w:tcPr>
          <w:p w14:paraId="261309C6" w14:textId="77777777" w:rsidR="00853535" w:rsidRPr="00122165" w:rsidRDefault="00853535" w:rsidP="00C32E2D">
            <w:pPr>
              <w:rPr>
                <w:rFonts w:eastAsia="Times New Roman"/>
                <w:color w:val="auto"/>
              </w:rPr>
            </w:pPr>
            <w:r w:rsidRPr="00122165">
              <w:rPr>
                <w:rFonts w:eastAsia="Times New Roman"/>
                <w:color w:val="auto"/>
              </w:rPr>
              <w:t>Hearing problems</w:t>
            </w:r>
          </w:p>
        </w:tc>
        <w:tc>
          <w:tcPr>
            <w:tcW w:w="0" w:type="auto"/>
            <w:tcBorders>
              <w:top w:val="nil"/>
              <w:left w:val="nil"/>
              <w:bottom w:val="nil"/>
              <w:right w:val="nil"/>
            </w:tcBorders>
            <w:shd w:val="clear" w:color="auto" w:fill="auto"/>
            <w:noWrap/>
            <w:vAlign w:val="center"/>
            <w:hideMark/>
          </w:tcPr>
          <w:p w14:paraId="436AC107" w14:textId="77777777" w:rsidR="00853535" w:rsidRPr="00122165" w:rsidRDefault="00853535" w:rsidP="00C32E2D">
            <w:pPr>
              <w:rPr>
                <w:rFonts w:eastAsia="Times New Roman"/>
                <w:color w:val="auto"/>
              </w:rPr>
            </w:pPr>
            <w:r w:rsidRPr="00122165">
              <w:rPr>
                <w:rFonts w:eastAsia="Times New Roman"/>
                <w:color w:val="auto"/>
              </w:rPr>
              <w:t>Yes</w:t>
            </w:r>
          </w:p>
        </w:tc>
        <w:tc>
          <w:tcPr>
            <w:tcW w:w="0" w:type="auto"/>
            <w:tcBorders>
              <w:top w:val="nil"/>
              <w:left w:val="nil"/>
              <w:bottom w:val="nil"/>
              <w:right w:val="nil"/>
            </w:tcBorders>
            <w:shd w:val="clear" w:color="auto" w:fill="auto"/>
            <w:noWrap/>
            <w:vAlign w:val="center"/>
            <w:hideMark/>
          </w:tcPr>
          <w:p w14:paraId="717C0A0C" w14:textId="77777777" w:rsidR="00853535" w:rsidRPr="00122165" w:rsidRDefault="00853535" w:rsidP="00C32E2D">
            <w:pPr>
              <w:rPr>
                <w:rFonts w:eastAsia="Times New Roman"/>
                <w:color w:val="auto"/>
              </w:rPr>
            </w:pPr>
            <w:r w:rsidRPr="00122165">
              <w:rPr>
                <w:rFonts w:eastAsia="Times New Roman"/>
                <w:color w:val="auto"/>
              </w:rPr>
              <w:t>5.6</w:t>
            </w:r>
          </w:p>
        </w:tc>
        <w:tc>
          <w:tcPr>
            <w:tcW w:w="0" w:type="auto"/>
            <w:tcBorders>
              <w:top w:val="nil"/>
              <w:left w:val="nil"/>
              <w:bottom w:val="nil"/>
              <w:right w:val="nil"/>
            </w:tcBorders>
            <w:shd w:val="clear" w:color="auto" w:fill="auto"/>
            <w:noWrap/>
            <w:vAlign w:val="center"/>
            <w:hideMark/>
          </w:tcPr>
          <w:p w14:paraId="3E9A6CC4" w14:textId="77777777" w:rsidR="00853535" w:rsidRPr="00122165" w:rsidRDefault="00853535" w:rsidP="00C32E2D">
            <w:pPr>
              <w:rPr>
                <w:rFonts w:eastAsia="Times New Roman"/>
                <w:color w:val="auto"/>
              </w:rPr>
            </w:pPr>
            <w:r w:rsidRPr="00122165">
              <w:rPr>
                <w:rFonts w:eastAsia="Times New Roman"/>
                <w:color w:val="auto"/>
              </w:rPr>
              <w:t>5.5</w:t>
            </w:r>
          </w:p>
        </w:tc>
        <w:tc>
          <w:tcPr>
            <w:tcW w:w="0" w:type="auto"/>
            <w:tcBorders>
              <w:top w:val="nil"/>
              <w:left w:val="nil"/>
              <w:bottom w:val="nil"/>
              <w:right w:val="nil"/>
            </w:tcBorders>
            <w:shd w:val="clear" w:color="auto" w:fill="auto"/>
            <w:noWrap/>
            <w:vAlign w:val="center"/>
            <w:hideMark/>
          </w:tcPr>
          <w:p w14:paraId="454B5F2A" w14:textId="77777777" w:rsidR="00853535" w:rsidRPr="00122165" w:rsidRDefault="00853535" w:rsidP="00C32E2D">
            <w:pPr>
              <w:rPr>
                <w:rFonts w:eastAsia="Times New Roman"/>
                <w:color w:val="auto"/>
              </w:rPr>
            </w:pPr>
            <w:r w:rsidRPr="00122165">
              <w:rPr>
                <w:rFonts w:eastAsia="Times New Roman"/>
                <w:color w:val="auto"/>
              </w:rPr>
              <w:t>2.9</w:t>
            </w:r>
          </w:p>
        </w:tc>
        <w:tc>
          <w:tcPr>
            <w:tcW w:w="0" w:type="auto"/>
            <w:tcBorders>
              <w:top w:val="nil"/>
              <w:left w:val="nil"/>
              <w:bottom w:val="nil"/>
              <w:right w:val="nil"/>
            </w:tcBorders>
            <w:shd w:val="clear" w:color="auto" w:fill="auto"/>
            <w:noWrap/>
            <w:vAlign w:val="center"/>
            <w:hideMark/>
          </w:tcPr>
          <w:p w14:paraId="778E9E6E" w14:textId="77777777" w:rsidR="00853535" w:rsidRPr="00122165" w:rsidRDefault="00853535" w:rsidP="00C32E2D">
            <w:pPr>
              <w:rPr>
                <w:rFonts w:eastAsia="Times New Roman"/>
                <w:color w:val="auto"/>
              </w:rPr>
            </w:pPr>
            <w:r w:rsidRPr="00122165">
              <w:rPr>
                <w:rFonts w:eastAsia="Times New Roman"/>
                <w:color w:val="auto"/>
              </w:rPr>
              <w:t>5.6</w:t>
            </w:r>
          </w:p>
        </w:tc>
        <w:tc>
          <w:tcPr>
            <w:tcW w:w="0" w:type="auto"/>
            <w:tcBorders>
              <w:top w:val="nil"/>
              <w:left w:val="nil"/>
              <w:bottom w:val="nil"/>
              <w:right w:val="nil"/>
            </w:tcBorders>
            <w:shd w:val="clear" w:color="auto" w:fill="auto"/>
            <w:noWrap/>
            <w:vAlign w:val="center"/>
            <w:hideMark/>
          </w:tcPr>
          <w:p w14:paraId="3560C970" w14:textId="77777777" w:rsidR="00853535" w:rsidRPr="00122165" w:rsidRDefault="00853535" w:rsidP="00C32E2D">
            <w:pPr>
              <w:rPr>
                <w:rFonts w:eastAsia="Times New Roman"/>
                <w:color w:val="auto"/>
              </w:rPr>
            </w:pPr>
            <w:r w:rsidRPr="00122165">
              <w:rPr>
                <w:rFonts w:eastAsia="Times New Roman"/>
                <w:color w:val="auto"/>
              </w:rPr>
              <w:t>9.3</w:t>
            </w:r>
          </w:p>
        </w:tc>
        <w:tc>
          <w:tcPr>
            <w:tcW w:w="0" w:type="auto"/>
            <w:tcBorders>
              <w:top w:val="nil"/>
              <w:left w:val="nil"/>
              <w:bottom w:val="nil"/>
              <w:right w:val="nil"/>
            </w:tcBorders>
            <w:shd w:val="clear" w:color="auto" w:fill="auto"/>
            <w:noWrap/>
            <w:vAlign w:val="center"/>
            <w:hideMark/>
          </w:tcPr>
          <w:p w14:paraId="5D1CA1AE" w14:textId="77777777" w:rsidR="00853535" w:rsidRPr="00122165" w:rsidRDefault="00853535" w:rsidP="00C32E2D">
            <w:pPr>
              <w:rPr>
                <w:rFonts w:eastAsia="Times New Roman"/>
                <w:color w:val="auto"/>
              </w:rPr>
            </w:pPr>
            <w:r w:rsidRPr="00122165">
              <w:rPr>
                <w:rFonts w:eastAsia="Times New Roman"/>
                <w:color w:val="auto"/>
              </w:rPr>
              <w:t>6.1</w:t>
            </w:r>
          </w:p>
        </w:tc>
        <w:tc>
          <w:tcPr>
            <w:tcW w:w="0" w:type="auto"/>
            <w:tcBorders>
              <w:top w:val="nil"/>
              <w:left w:val="nil"/>
              <w:bottom w:val="nil"/>
              <w:right w:val="nil"/>
            </w:tcBorders>
            <w:shd w:val="clear" w:color="auto" w:fill="auto"/>
            <w:noWrap/>
            <w:vAlign w:val="center"/>
            <w:hideMark/>
          </w:tcPr>
          <w:p w14:paraId="2E7381CE" w14:textId="77777777" w:rsidR="00853535" w:rsidRPr="00122165" w:rsidRDefault="00853535" w:rsidP="00C32E2D">
            <w:pPr>
              <w:rPr>
                <w:rFonts w:eastAsia="Times New Roman"/>
                <w:color w:val="auto"/>
              </w:rPr>
            </w:pPr>
            <w:r w:rsidRPr="00122165">
              <w:rPr>
                <w:rFonts w:eastAsia="Times New Roman"/>
                <w:color w:val="auto"/>
              </w:rPr>
              <w:t>5.0</w:t>
            </w:r>
          </w:p>
        </w:tc>
      </w:tr>
      <w:tr w:rsidR="00122165" w:rsidRPr="00122165" w14:paraId="44DDECBA" w14:textId="77777777" w:rsidTr="00853535">
        <w:trPr>
          <w:trHeight w:val="320"/>
        </w:trPr>
        <w:tc>
          <w:tcPr>
            <w:tcW w:w="0" w:type="auto"/>
            <w:tcBorders>
              <w:top w:val="nil"/>
              <w:left w:val="nil"/>
              <w:bottom w:val="nil"/>
              <w:right w:val="nil"/>
            </w:tcBorders>
            <w:shd w:val="clear" w:color="auto" w:fill="auto"/>
            <w:noWrap/>
            <w:vAlign w:val="center"/>
            <w:hideMark/>
          </w:tcPr>
          <w:p w14:paraId="71A2896B" w14:textId="77777777" w:rsidR="00853535" w:rsidRPr="00122165" w:rsidRDefault="00853535" w:rsidP="00C32E2D">
            <w:pPr>
              <w:rPr>
                <w:rFonts w:eastAsia="Times New Roman"/>
                <w:color w:val="auto"/>
              </w:rPr>
            </w:pPr>
            <w:r w:rsidRPr="00122165">
              <w:rPr>
                <w:rFonts w:eastAsia="Times New Roman"/>
                <w:color w:val="auto"/>
              </w:rPr>
              <w:t>Hypertension</w:t>
            </w:r>
          </w:p>
        </w:tc>
        <w:tc>
          <w:tcPr>
            <w:tcW w:w="0" w:type="auto"/>
            <w:tcBorders>
              <w:top w:val="nil"/>
              <w:left w:val="nil"/>
              <w:bottom w:val="nil"/>
              <w:right w:val="nil"/>
            </w:tcBorders>
            <w:shd w:val="clear" w:color="auto" w:fill="auto"/>
            <w:noWrap/>
            <w:vAlign w:val="center"/>
            <w:hideMark/>
          </w:tcPr>
          <w:p w14:paraId="037EC623" w14:textId="77777777" w:rsidR="00853535" w:rsidRPr="00122165" w:rsidRDefault="00853535" w:rsidP="00C32E2D">
            <w:pPr>
              <w:rPr>
                <w:rFonts w:eastAsia="Times New Roman"/>
                <w:color w:val="auto"/>
              </w:rPr>
            </w:pPr>
            <w:r w:rsidRPr="00122165">
              <w:rPr>
                <w:rFonts w:eastAsia="Times New Roman"/>
                <w:color w:val="auto"/>
              </w:rPr>
              <w:t>Yes</w:t>
            </w:r>
          </w:p>
        </w:tc>
        <w:tc>
          <w:tcPr>
            <w:tcW w:w="0" w:type="auto"/>
            <w:tcBorders>
              <w:top w:val="nil"/>
              <w:left w:val="nil"/>
              <w:bottom w:val="nil"/>
              <w:right w:val="nil"/>
            </w:tcBorders>
            <w:shd w:val="clear" w:color="auto" w:fill="auto"/>
            <w:noWrap/>
            <w:vAlign w:val="center"/>
            <w:hideMark/>
          </w:tcPr>
          <w:p w14:paraId="3183CE5C" w14:textId="77777777" w:rsidR="00853535" w:rsidRPr="00122165" w:rsidRDefault="00853535" w:rsidP="00C32E2D">
            <w:pPr>
              <w:rPr>
                <w:rFonts w:eastAsia="Times New Roman"/>
                <w:color w:val="auto"/>
              </w:rPr>
            </w:pPr>
            <w:r w:rsidRPr="00122165">
              <w:rPr>
                <w:rFonts w:eastAsia="Times New Roman"/>
                <w:color w:val="auto"/>
              </w:rPr>
              <w:t>55.0</w:t>
            </w:r>
          </w:p>
        </w:tc>
        <w:tc>
          <w:tcPr>
            <w:tcW w:w="0" w:type="auto"/>
            <w:tcBorders>
              <w:top w:val="nil"/>
              <w:left w:val="nil"/>
              <w:bottom w:val="nil"/>
              <w:right w:val="nil"/>
            </w:tcBorders>
            <w:shd w:val="clear" w:color="auto" w:fill="auto"/>
            <w:noWrap/>
            <w:vAlign w:val="center"/>
            <w:hideMark/>
          </w:tcPr>
          <w:p w14:paraId="28906841" w14:textId="77777777" w:rsidR="00853535" w:rsidRPr="00122165" w:rsidRDefault="00853535" w:rsidP="00C32E2D">
            <w:pPr>
              <w:rPr>
                <w:rFonts w:eastAsia="Times New Roman"/>
                <w:color w:val="auto"/>
              </w:rPr>
            </w:pPr>
            <w:r w:rsidRPr="00122165">
              <w:rPr>
                <w:rFonts w:eastAsia="Times New Roman"/>
                <w:color w:val="auto"/>
              </w:rPr>
              <w:t>60.6</w:t>
            </w:r>
          </w:p>
        </w:tc>
        <w:tc>
          <w:tcPr>
            <w:tcW w:w="0" w:type="auto"/>
            <w:tcBorders>
              <w:top w:val="nil"/>
              <w:left w:val="nil"/>
              <w:bottom w:val="nil"/>
              <w:right w:val="nil"/>
            </w:tcBorders>
            <w:shd w:val="clear" w:color="auto" w:fill="auto"/>
            <w:noWrap/>
            <w:vAlign w:val="center"/>
            <w:hideMark/>
          </w:tcPr>
          <w:p w14:paraId="46FC4E5E" w14:textId="77777777" w:rsidR="00853535" w:rsidRPr="00122165" w:rsidRDefault="00853535" w:rsidP="00C32E2D">
            <w:pPr>
              <w:rPr>
                <w:rFonts w:eastAsia="Times New Roman"/>
                <w:color w:val="auto"/>
              </w:rPr>
            </w:pPr>
            <w:r w:rsidRPr="00122165">
              <w:rPr>
                <w:rFonts w:eastAsia="Times New Roman"/>
                <w:color w:val="auto"/>
              </w:rPr>
              <w:t>59.6</w:t>
            </w:r>
          </w:p>
        </w:tc>
        <w:tc>
          <w:tcPr>
            <w:tcW w:w="0" w:type="auto"/>
            <w:tcBorders>
              <w:top w:val="nil"/>
              <w:left w:val="nil"/>
              <w:bottom w:val="nil"/>
              <w:right w:val="nil"/>
            </w:tcBorders>
            <w:shd w:val="clear" w:color="auto" w:fill="auto"/>
            <w:noWrap/>
            <w:vAlign w:val="center"/>
            <w:hideMark/>
          </w:tcPr>
          <w:p w14:paraId="5857544C" w14:textId="77777777" w:rsidR="00853535" w:rsidRPr="00122165" w:rsidRDefault="00853535" w:rsidP="00C32E2D">
            <w:pPr>
              <w:rPr>
                <w:rFonts w:eastAsia="Times New Roman"/>
                <w:color w:val="auto"/>
              </w:rPr>
            </w:pPr>
            <w:r w:rsidRPr="00122165">
              <w:rPr>
                <w:rFonts w:eastAsia="Times New Roman"/>
                <w:color w:val="auto"/>
              </w:rPr>
              <w:t>37.5</w:t>
            </w:r>
          </w:p>
        </w:tc>
        <w:tc>
          <w:tcPr>
            <w:tcW w:w="0" w:type="auto"/>
            <w:tcBorders>
              <w:top w:val="nil"/>
              <w:left w:val="nil"/>
              <w:bottom w:val="nil"/>
              <w:right w:val="nil"/>
            </w:tcBorders>
            <w:shd w:val="clear" w:color="auto" w:fill="auto"/>
            <w:noWrap/>
            <w:vAlign w:val="center"/>
            <w:hideMark/>
          </w:tcPr>
          <w:p w14:paraId="2949D3E2" w14:textId="77777777" w:rsidR="00853535" w:rsidRPr="00122165" w:rsidRDefault="00853535" w:rsidP="00C32E2D">
            <w:pPr>
              <w:rPr>
                <w:rFonts w:eastAsia="Times New Roman"/>
                <w:color w:val="auto"/>
              </w:rPr>
            </w:pPr>
            <w:r w:rsidRPr="00122165">
              <w:rPr>
                <w:rFonts w:eastAsia="Times New Roman"/>
                <w:color w:val="auto"/>
              </w:rPr>
              <w:t>61.9</w:t>
            </w:r>
          </w:p>
        </w:tc>
        <w:tc>
          <w:tcPr>
            <w:tcW w:w="0" w:type="auto"/>
            <w:tcBorders>
              <w:top w:val="nil"/>
              <w:left w:val="nil"/>
              <w:bottom w:val="nil"/>
              <w:right w:val="nil"/>
            </w:tcBorders>
            <w:shd w:val="clear" w:color="auto" w:fill="auto"/>
            <w:noWrap/>
            <w:vAlign w:val="center"/>
            <w:hideMark/>
          </w:tcPr>
          <w:p w14:paraId="10524AA3" w14:textId="77777777" w:rsidR="00853535" w:rsidRPr="00122165" w:rsidRDefault="00853535" w:rsidP="00C32E2D">
            <w:pPr>
              <w:rPr>
                <w:rFonts w:eastAsia="Times New Roman"/>
                <w:color w:val="auto"/>
              </w:rPr>
            </w:pPr>
            <w:r w:rsidRPr="00122165">
              <w:rPr>
                <w:rFonts w:eastAsia="Times New Roman"/>
                <w:color w:val="auto"/>
              </w:rPr>
              <w:t>72.1</w:t>
            </w:r>
          </w:p>
        </w:tc>
        <w:tc>
          <w:tcPr>
            <w:tcW w:w="0" w:type="auto"/>
            <w:tcBorders>
              <w:top w:val="nil"/>
              <w:left w:val="nil"/>
              <w:bottom w:val="nil"/>
              <w:right w:val="nil"/>
            </w:tcBorders>
            <w:shd w:val="clear" w:color="auto" w:fill="auto"/>
            <w:noWrap/>
            <w:vAlign w:val="center"/>
            <w:hideMark/>
          </w:tcPr>
          <w:p w14:paraId="40061845" w14:textId="77777777" w:rsidR="00853535" w:rsidRPr="00122165" w:rsidRDefault="00853535" w:rsidP="00C32E2D">
            <w:pPr>
              <w:rPr>
                <w:rFonts w:eastAsia="Times New Roman"/>
                <w:color w:val="auto"/>
              </w:rPr>
            </w:pPr>
            <w:r w:rsidRPr="00122165">
              <w:rPr>
                <w:rFonts w:eastAsia="Times New Roman"/>
                <w:color w:val="auto"/>
              </w:rPr>
              <w:t>78.3</w:t>
            </w:r>
          </w:p>
        </w:tc>
      </w:tr>
      <w:tr w:rsidR="00122165" w:rsidRPr="00122165" w14:paraId="37CFE875" w14:textId="77777777" w:rsidTr="00853535">
        <w:trPr>
          <w:trHeight w:val="320"/>
        </w:trPr>
        <w:tc>
          <w:tcPr>
            <w:tcW w:w="0" w:type="auto"/>
            <w:tcBorders>
              <w:top w:val="nil"/>
              <w:left w:val="nil"/>
              <w:bottom w:val="nil"/>
              <w:right w:val="nil"/>
            </w:tcBorders>
            <w:shd w:val="clear" w:color="auto" w:fill="auto"/>
            <w:noWrap/>
            <w:vAlign w:val="center"/>
            <w:hideMark/>
          </w:tcPr>
          <w:p w14:paraId="10CF775C" w14:textId="77777777" w:rsidR="00853535" w:rsidRPr="00122165" w:rsidRDefault="00853535" w:rsidP="00C32E2D">
            <w:pPr>
              <w:rPr>
                <w:rFonts w:eastAsia="Times New Roman"/>
                <w:color w:val="auto"/>
              </w:rPr>
            </w:pPr>
            <w:r w:rsidRPr="00122165">
              <w:rPr>
                <w:rFonts w:eastAsia="Times New Roman"/>
                <w:color w:val="auto"/>
              </w:rPr>
              <w:t>Stroke</w:t>
            </w:r>
          </w:p>
        </w:tc>
        <w:tc>
          <w:tcPr>
            <w:tcW w:w="0" w:type="auto"/>
            <w:tcBorders>
              <w:top w:val="nil"/>
              <w:left w:val="nil"/>
              <w:bottom w:val="nil"/>
              <w:right w:val="nil"/>
            </w:tcBorders>
            <w:shd w:val="clear" w:color="auto" w:fill="auto"/>
            <w:noWrap/>
            <w:vAlign w:val="center"/>
            <w:hideMark/>
          </w:tcPr>
          <w:p w14:paraId="0222CB75" w14:textId="77777777" w:rsidR="00853535" w:rsidRPr="00122165" w:rsidRDefault="00853535" w:rsidP="00C32E2D">
            <w:pPr>
              <w:rPr>
                <w:rFonts w:eastAsia="Times New Roman"/>
                <w:color w:val="auto"/>
              </w:rPr>
            </w:pPr>
            <w:r w:rsidRPr="00122165">
              <w:rPr>
                <w:rFonts w:eastAsia="Times New Roman"/>
                <w:color w:val="auto"/>
              </w:rPr>
              <w:t>Yes</w:t>
            </w:r>
          </w:p>
        </w:tc>
        <w:tc>
          <w:tcPr>
            <w:tcW w:w="0" w:type="auto"/>
            <w:tcBorders>
              <w:top w:val="nil"/>
              <w:left w:val="nil"/>
              <w:bottom w:val="nil"/>
              <w:right w:val="nil"/>
            </w:tcBorders>
            <w:shd w:val="clear" w:color="auto" w:fill="auto"/>
            <w:noWrap/>
            <w:vAlign w:val="center"/>
            <w:hideMark/>
          </w:tcPr>
          <w:p w14:paraId="0BE4027A" w14:textId="77777777" w:rsidR="00853535" w:rsidRPr="00122165" w:rsidRDefault="00853535" w:rsidP="00C32E2D">
            <w:pPr>
              <w:rPr>
                <w:rFonts w:eastAsia="Times New Roman"/>
                <w:color w:val="auto"/>
              </w:rPr>
            </w:pPr>
            <w:r w:rsidRPr="00122165">
              <w:rPr>
                <w:rFonts w:eastAsia="Times New Roman"/>
                <w:color w:val="auto"/>
              </w:rPr>
              <w:t>3.0</w:t>
            </w:r>
          </w:p>
        </w:tc>
        <w:tc>
          <w:tcPr>
            <w:tcW w:w="0" w:type="auto"/>
            <w:tcBorders>
              <w:top w:val="nil"/>
              <w:left w:val="nil"/>
              <w:bottom w:val="nil"/>
              <w:right w:val="nil"/>
            </w:tcBorders>
            <w:shd w:val="clear" w:color="auto" w:fill="auto"/>
            <w:noWrap/>
            <w:vAlign w:val="center"/>
            <w:hideMark/>
          </w:tcPr>
          <w:p w14:paraId="453FB3ED" w14:textId="77777777" w:rsidR="00853535" w:rsidRPr="00122165" w:rsidRDefault="00853535" w:rsidP="00C32E2D">
            <w:pPr>
              <w:rPr>
                <w:rFonts w:eastAsia="Times New Roman"/>
                <w:color w:val="auto"/>
              </w:rPr>
            </w:pPr>
            <w:r w:rsidRPr="00122165">
              <w:rPr>
                <w:rFonts w:eastAsia="Times New Roman"/>
                <w:color w:val="auto"/>
              </w:rPr>
              <w:t>3.0</w:t>
            </w:r>
          </w:p>
        </w:tc>
        <w:tc>
          <w:tcPr>
            <w:tcW w:w="0" w:type="auto"/>
            <w:tcBorders>
              <w:top w:val="nil"/>
              <w:left w:val="nil"/>
              <w:bottom w:val="nil"/>
              <w:right w:val="nil"/>
            </w:tcBorders>
            <w:shd w:val="clear" w:color="auto" w:fill="auto"/>
            <w:noWrap/>
            <w:vAlign w:val="center"/>
            <w:hideMark/>
          </w:tcPr>
          <w:p w14:paraId="37E65F02" w14:textId="77777777" w:rsidR="00853535" w:rsidRPr="00122165" w:rsidRDefault="00853535" w:rsidP="00C32E2D">
            <w:pPr>
              <w:rPr>
                <w:rFonts w:eastAsia="Times New Roman"/>
                <w:color w:val="auto"/>
              </w:rPr>
            </w:pPr>
            <w:r w:rsidRPr="00122165">
              <w:rPr>
                <w:rFonts w:eastAsia="Times New Roman"/>
                <w:color w:val="auto"/>
              </w:rPr>
              <w:t>2.8</w:t>
            </w:r>
          </w:p>
        </w:tc>
        <w:tc>
          <w:tcPr>
            <w:tcW w:w="0" w:type="auto"/>
            <w:tcBorders>
              <w:top w:val="nil"/>
              <w:left w:val="nil"/>
              <w:bottom w:val="nil"/>
              <w:right w:val="nil"/>
            </w:tcBorders>
            <w:shd w:val="clear" w:color="auto" w:fill="auto"/>
            <w:noWrap/>
            <w:vAlign w:val="center"/>
            <w:hideMark/>
          </w:tcPr>
          <w:p w14:paraId="1BD7AB11" w14:textId="77777777" w:rsidR="00853535" w:rsidRPr="00122165" w:rsidRDefault="00853535" w:rsidP="00C32E2D">
            <w:pPr>
              <w:rPr>
                <w:rFonts w:eastAsia="Times New Roman"/>
                <w:color w:val="auto"/>
              </w:rPr>
            </w:pPr>
            <w:r w:rsidRPr="00122165">
              <w:rPr>
                <w:rFonts w:eastAsia="Times New Roman"/>
                <w:color w:val="auto"/>
              </w:rPr>
              <w:t>2.0</w:t>
            </w:r>
          </w:p>
        </w:tc>
        <w:tc>
          <w:tcPr>
            <w:tcW w:w="0" w:type="auto"/>
            <w:tcBorders>
              <w:top w:val="nil"/>
              <w:left w:val="nil"/>
              <w:bottom w:val="nil"/>
              <w:right w:val="nil"/>
            </w:tcBorders>
            <w:shd w:val="clear" w:color="auto" w:fill="auto"/>
            <w:noWrap/>
            <w:vAlign w:val="center"/>
            <w:hideMark/>
          </w:tcPr>
          <w:p w14:paraId="3BCA6EC3" w14:textId="77777777" w:rsidR="00853535" w:rsidRPr="00122165" w:rsidRDefault="00853535" w:rsidP="00C32E2D">
            <w:pPr>
              <w:rPr>
                <w:rFonts w:eastAsia="Times New Roman"/>
                <w:color w:val="auto"/>
              </w:rPr>
            </w:pPr>
            <w:r w:rsidRPr="00122165">
              <w:rPr>
                <w:rFonts w:eastAsia="Times New Roman"/>
                <w:color w:val="auto"/>
              </w:rPr>
              <w:t>4.3</w:t>
            </w:r>
          </w:p>
        </w:tc>
        <w:tc>
          <w:tcPr>
            <w:tcW w:w="0" w:type="auto"/>
            <w:tcBorders>
              <w:top w:val="nil"/>
              <w:left w:val="nil"/>
              <w:bottom w:val="nil"/>
              <w:right w:val="nil"/>
            </w:tcBorders>
            <w:shd w:val="clear" w:color="auto" w:fill="auto"/>
            <w:noWrap/>
            <w:vAlign w:val="center"/>
            <w:hideMark/>
          </w:tcPr>
          <w:p w14:paraId="60080288" w14:textId="77777777" w:rsidR="00853535" w:rsidRPr="00122165" w:rsidRDefault="00853535" w:rsidP="00C32E2D">
            <w:pPr>
              <w:rPr>
                <w:rFonts w:eastAsia="Times New Roman"/>
                <w:color w:val="auto"/>
              </w:rPr>
            </w:pPr>
            <w:r w:rsidRPr="00122165">
              <w:rPr>
                <w:rFonts w:eastAsia="Times New Roman"/>
                <w:color w:val="auto"/>
              </w:rPr>
              <w:t>4.8</w:t>
            </w:r>
          </w:p>
        </w:tc>
        <w:tc>
          <w:tcPr>
            <w:tcW w:w="0" w:type="auto"/>
            <w:tcBorders>
              <w:top w:val="nil"/>
              <w:left w:val="nil"/>
              <w:bottom w:val="nil"/>
              <w:right w:val="nil"/>
            </w:tcBorders>
            <w:shd w:val="clear" w:color="auto" w:fill="auto"/>
            <w:noWrap/>
            <w:vAlign w:val="center"/>
            <w:hideMark/>
          </w:tcPr>
          <w:p w14:paraId="2E56177D" w14:textId="77777777" w:rsidR="00853535" w:rsidRPr="00122165" w:rsidRDefault="00853535" w:rsidP="00C32E2D">
            <w:pPr>
              <w:rPr>
                <w:rFonts w:eastAsia="Times New Roman"/>
                <w:color w:val="auto"/>
              </w:rPr>
            </w:pPr>
            <w:r w:rsidRPr="00122165">
              <w:rPr>
                <w:rFonts w:eastAsia="Times New Roman"/>
                <w:color w:val="auto"/>
              </w:rPr>
              <w:t>4.0</w:t>
            </w:r>
          </w:p>
        </w:tc>
      </w:tr>
      <w:tr w:rsidR="00122165" w:rsidRPr="00122165" w14:paraId="1B204C52" w14:textId="77777777" w:rsidTr="00853535">
        <w:trPr>
          <w:trHeight w:val="320"/>
        </w:trPr>
        <w:tc>
          <w:tcPr>
            <w:tcW w:w="0" w:type="auto"/>
            <w:tcBorders>
              <w:top w:val="nil"/>
              <w:left w:val="nil"/>
              <w:bottom w:val="single" w:sz="4" w:space="0" w:color="auto"/>
              <w:right w:val="nil"/>
            </w:tcBorders>
            <w:shd w:val="clear" w:color="auto" w:fill="auto"/>
            <w:noWrap/>
            <w:vAlign w:val="center"/>
            <w:hideMark/>
          </w:tcPr>
          <w:p w14:paraId="3E15A65F" w14:textId="77777777" w:rsidR="00853535" w:rsidRPr="00122165" w:rsidRDefault="00853535" w:rsidP="00C32E2D">
            <w:pPr>
              <w:rPr>
                <w:rFonts w:eastAsia="Times New Roman"/>
                <w:color w:val="auto"/>
              </w:rPr>
            </w:pPr>
            <w:r w:rsidRPr="00122165">
              <w:rPr>
                <w:rFonts w:eastAsia="Times New Roman"/>
                <w:color w:val="auto"/>
              </w:rPr>
              <w:t>Visual impairment</w:t>
            </w:r>
          </w:p>
        </w:tc>
        <w:tc>
          <w:tcPr>
            <w:tcW w:w="0" w:type="auto"/>
            <w:tcBorders>
              <w:top w:val="nil"/>
              <w:left w:val="nil"/>
              <w:bottom w:val="single" w:sz="4" w:space="0" w:color="auto"/>
              <w:right w:val="nil"/>
            </w:tcBorders>
            <w:shd w:val="clear" w:color="auto" w:fill="auto"/>
            <w:noWrap/>
            <w:vAlign w:val="center"/>
            <w:hideMark/>
          </w:tcPr>
          <w:p w14:paraId="5F9C6A7E" w14:textId="77777777" w:rsidR="00853535" w:rsidRPr="00122165" w:rsidRDefault="00853535" w:rsidP="00C32E2D">
            <w:pPr>
              <w:rPr>
                <w:rFonts w:eastAsia="Times New Roman"/>
                <w:color w:val="auto"/>
              </w:rPr>
            </w:pPr>
            <w:r w:rsidRPr="00122165">
              <w:rPr>
                <w:rFonts w:eastAsia="Times New Roman"/>
                <w:color w:val="auto"/>
              </w:rPr>
              <w:t>Yes</w:t>
            </w:r>
          </w:p>
        </w:tc>
        <w:tc>
          <w:tcPr>
            <w:tcW w:w="0" w:type="auto"/>
            <w:tcBorders>
              <w:top w:val="nil"/>
              <w:left w:val="nil"/>
              <w:bottom w:val="single" w:sz="4" w:space="0" w:color="auto"/>
              <w:right w:val="nil"/>
            </w:tcBorders>
            <w:shd w:val="clear" w:color="auto" w:fill="auto"/>
            <w:noWrap/>
            <w:vAlign w:val="center"/>
            <w:hideMark/>
          </w:tcPr>
          <w:p w14:paraId="0EAE57C4" w14:textId="77777777" w:rsidR="00853535" w:rsidRPr="00122165" w:rsidRDefault="00853535" w:rsidP="00C32E2D">
            <w:pPr>
              <w:rPr>
                <w:rFonts w:eastAsia="Times New Roman"/>
                <w:color w:val="auto"/>
              </w:rPr>
            </w:pPr>
            <w:r w:rsidRPr="00122165">
              <w:rPr>
                <w:rFonts w:eastAsia="Times New Roman"/>
                <w:color w:val="auto"/>
              </w:rPr>
              <w:t>1.3</w:t>
            </w:r>
          </w:p>
        </w:tc>
        <w:tc>
          <w:tcPr>
            <w:tcW w:w="0" w:type="auto"/>
            <w:tcBorders>
              <w:top w:val="nil"/>
              <w:left w:val="nil"/>
              <w:bottom w:val="single" w:sz="4" w:space="0" w:color="auto"/>
              <w:right w:val="nil"/>
            </w:tcBorders>
            <w:shd w:val="clear" w:color="auto" w:fill="auto"/>
            <w:noWrap/>
            <w:vAlign w:val="center"/>
            <w:hideMark/>
          </w:tcPr>
          <w:p w14:paraId="5169B492" w14:textId="77777777" w:rsidR="00853535" w:rsidRPr="00122165" w:rsidRDefault="00853535" w:rsidP="00C32E2D">
            <w:pPr>
              <w:rPr>
                <w:rFonts w:eastAsia="Times New Roman"/>
                <w:color w:val="auto"/>
              </w:rPr>
            </w:pPr>
            <w:r w:rsidRPr="00122165">
              <w:rPr>
                <w:rFonts w:eastAsia="Times New Roman"/>
                <w:color w:val="auto"/>
              </w:rPr>
              <w:t>0.5</w:t>
            </w:r>
          </w:p>
        </w:tc>
        <w:tc>
          <w:tcPr>
            <w:tcW w:w="0" w:type="auto"/>
            <w:tcBorders>
              <w:top w:val="nil"/>
              <w:left w:val="nil"/>
              <w:bottom w:val="single" w:sz="4" w:space="0" w:color="auto"/>
              <w:right w:val="nil"/>
            </w:tcBorders>
            <w:shd w:val="clear" w:color="auto" w:fill="auto"/>
            <w:noWrap/>
            <w:vAlign w:val="center"/>
            <w:hideMark/>
          </w:tcPr>
          <w:p w14:paraId="5F4131FC" w14:textId="77777777" w:rsidR="00853535" w:rsidRPr="00122165" w:rsidRDefault="00853535" w:rsidP="00C32E2D">
            <w:pPr>
              <w:rPr>
                <w:rFonts w:eastAsia="Times New Roman"/>
                <w:color w:val="auto"/>
              </w:rPr>
            </w:pPr>
            <w:r w:rsidRPr="00122165">
              <w:rPr>
                <w:rFonts w:eastAsia="Times New Roman"/>
                <w:color w:val="auto"/>
              </w:rPr>
              <w:t>1.0</w:t>
            </w:r>
          </w:p>
        </w:tc>
        <w:tc>
          <w:tcPr>
            <w:tcW w:w="0" w:type="auto"/>
            <w:tcBorders>
              <w:top w:val="nil"/>
              <w:left w:val="nil"/>
              <w:bottom w:val="single" w:sz="4" w:space="0" w:color="auto"/>
              <w:right w:val="nil"/>
            </w:tcBorders>
            <w:shd w:val="clear" w:color="auto" w:fill="auto"/>
            <w:noWrap/>
            <w:vAlign w:val="center"/>
            <w:hideMark/>
          </w:tcPr>
          <w:p w14:paraId="63276E6E" w14:textId="77777777" w:rsidR="00853535" w:rsidRPr="00122165" w:rsidRDefault="00853535" w:rsidP="00C32E2D">
            <w:pPr>
              <w:rPr>
                <w:rFonts w:eastAsia="Times New Roman"/>
                <w:color w:val="auto"/>
              </w:rPr>
            </w:pPr>
            <w:r w:rsidRPr="00122165">
              <w:rPr>
                <w:rFonts w:eastAsia="Times New Roman"/>
                <w:color w:val="auto"/>
              </w:rPr>
              <w:t>2.4</w:t>
            </w:r>
          </w:p>
        </w:tc>
        <w:tc>
          <w:tcPr>
            <w:tcW w:w="0" w:type="auto"/>
            <w:tcBorders>
              <w:top w:val="nil"/>
              <w:left w:val="nil"/>
              <w:bottom w:val="single" w:sz="4" w:space="0" w:color="auto"/>
              <w:right w:val="nil"/>
            </w:tcBorders>
            <w:shd w:val="clear" w:color="auto" w:fill="auto"/>
            <w:noWrap/>
            <w:vAlign w:val="center"/>
            <w:hideMark/>
          </w:tcPr>
          <w:p w14:paraId="7AC462A6" w14:textId="77777777" w:rsidR="00853535" w:rsidRPr="00122165" w:rsidRDefault="00853535" w:rsidP="00C32E2D">
            <w:pPr>
              <w:rPr>
                <w:rFonts w:eastAsia="Times New Roman"/>
                <w:color w:val="auto"/>
              </w:rPr>
            </w:pPr>
            <w:r w:rsidRPr="00122165">
              <w:rPr>
                <w:rFonts w:eastAsia="Times New Roman"/>
                <w:color w:val="auto"/>
              </w:rPr>
              <w:t>0.8</w:t>
            </w:r>
          </w:p>
        </w:tc>
        <w:tc>
          <w:tcPr>
            <w:tcW w:w="0" w:type="auto"/>
            <w:tcBorders>
              <w:top w:val="nil"/>
              <w:left w:val="nil"/>
              <w:bottom w:val="single" w:sz="4" w:space="0" w:color="auto"/>
              <w:right w:val="nil"/>
            </w:tcBorders>
            <w:shd w:val="clear" w:color="auto" w:fill="auto"/>
            <w:noWrap/>
            <w:vAlign w:val="center"/>
            <w:hideMark/>
          </w:tcPr>
          <w:p w14:paraId="5B0981B3" w14:textId="77777777" w:rsidR="00853535" w:rsidRPr="00122165" w:rsidRDefault="00853535" w:rsidP="00C32E2D">
            <w:pPr>
              <w:rPr>
                <w:rFonts w:eastAsia="Times New Roman"/>
                <w:color w:val="auto"/>
              </w:rPr>
            </w:pPr>
            <w:r w:rsidRPr="00122165">
              <w:rPr>
                <w:rFonts w:eastAsia="Times New Roman"/>
                <w:color w:val="auto"/>
              </w:rPr>
              <w:t>0.9</w:t>
            </w:r>
          </w:p>
        </w:tc>
        <w:tc>
          <w:tcPr>
            <w:tcW w:w="0" w:type="auto"/>
            <w:tcBorders>
              <w:top w:val="nil"/>
              <w:left w:val="nil"/>
              <w:bottom w:val="single" w:sz="4" w:space="0" w:color="auto"/>
              <w:right w:val="nil"/>
            </w:tcBorders>
            <w:shd w:val="clear" w:color="auto" w:fill="auto"/>
            <w:noWrap/>
            <w:vAlign w:val="center"/>
            <w:hideMark/>
          </w:tcPr>
          <w:p w14:paraId="16C19290" w14:textId="77777777" w:rsidR="00853535" w:rsidRPr="00122165" w:rsidRDefault="00853535" w:rsidP="00C32E2D">
            <w:pPr>
              <w:rPr>
                <w:rFonts w:eastAsia="Times New Roman"/>
                <w:color w:val="auto"/>
              </w:rPr>
            </w:pPr>
            <w:r w:rsidRPr="00122165">
              <w:rPr>
                <w:rFonts w:eastAsia="Times New Roman"/>
                <w:color w:val="auto"/>
              </w:rPr>
              <w:t>0.8</w:t>
            </w:r>
          </w:p>
        </w:tc>
      </w:tr>
    </w:tbl>
    <w:p w14:paraId="411CAD7F" w14:textId="77777777" w:rsidR="00853535" w:rsidRPr="00122165" w:rsidRDefault="00853535" w:rsidP="00853535">
      <w:pPr>
        <w:rPr>
          <w:rFonts w:ascii="Times New Roman" w:hAnsi="Times New Roman"/>
          <w:color w:val="auto"/>
          <w:sz w:val="18"/>
          <w:szCs w:val="18"/>
        </w:rPr>
      </w:pPr>
      <w:r w:rsidRPr="00122165">
        <w:rPr>
          <w:rFonts w:ascii="Times New Roman" w:hAnsi="Times New Roman"/>
          <w:color w:val="auto"/>
          <w:sz w:val="18"/>
          <w:szCs w:val="18"/>
        </w:rPr>
        <w:t>Abbreviation: SD Standard deviation</w:t>
      </w:r>
    </w:p>
    <w:p w14:paraId="0438B476" w14:textId="77777777" w:rsidR="00853535" w:rsidRPr="00122165" w:rsidRDefault="00853535" w:rsidP="00853535">
      <w:pPr>
        <w:rPr>
          <w:rFonts w:ascii="Times New Roman" w:hAnsi="Times New Roman"/>
          <w:color w:val="auto"/>
          <w:sz w:val="18"/>
          <w:szCs w:val="18"/>
        </w:rPr>
      </w:pPr>
      <w:r w:rsidRPr="00122165">
        <w:rPr>
          <w:rFonts w:ascii="Times New Roman" w:hAnsi="Times New Roman"/>
          <w:color w:val="auto"/>
          <w:sz w:val="18"/>
          <w:szCs w:val="18"/>
        </w:rPr>
        <w:t>Data are % unless otherwise stated.</w:t>
      </w:r>
    </w:p>
    <w:p w14:paraId="0E6FC5BF" w14:textId="77777777" w:rsidR="00C32E2D" w:rsidRPr="00122165" w:rsidRDefault="00C32E2D" w:rsidP="00853535">
      <w:pPr>
        <w:rPr>
          <w:rFonts w:ascii="Times New Roman" w:hAnsi="Times New Roman"/>
          <w:color w:val="auto"/>
          <w:sz w:val="18"/>
          <w:szCs w:val="18"/>
        </w:rPr>
      </w:pPr>
    </w:p>
    <w:tbl>
      <w:tblPr>
        <w:tblW w:w="5000" w:type="pct"/>
        <w:tblLook w:val="04A0" w:firstRow="1" w:lastRow="0" w:firstColumn="1" w:lastColumn="0" w:noHBand="0" w:noVBand="1"/>
      </w:tblPr>
      <w:tblGrid>
        <w:gridCol w:w="1700"/>
        <w:gridCol w:w="820"/>
        <w:gridCol w:w="990"/>
        <w:gridCol w:w="727"/>
        <w:gridCol w:w="1078"/>
        <w:gridCol w:w="727"/>
        <w:gridCol w:w="990"/>
        <w:gridCol w:w="727"/>
        <w:gridCol w:w="990"/>
        <w:gridCol w:w="727"/>
        <w:gridCol w:w="990"/>
      </w:tblGrid>
      <w:tr w:rsidR="00122165" w:rsidRPr="00122165" w14:paraId="727AF0D7" w14:textId="77777777" w:rsidTr="00C32E2D">
        <w:trPr>
          <w:trHeight w:val="320"/>
        </w:trPr>
        <w:tc>
          <w:tcPr>
            <w:tcW w:w="5000" w:type="pct"/>
            <w:gridSpan w:val="11"/>
            <w:tcBorders>
              <w:top w:val="nil"/>
              <w:left w:val="nil"/>
              <w:bottom w:val="single" w:sz="4" w:space="0" w:color="auto"/>
              <w:right w:val="nil"/>
            </w:tcBorders>
            <w:shd w:val="clear" w:color="auto" w:fill="auto"/>
            <w:noWrap/>
            <w:vAlign w:val="center"/>
            <w:hideMark/>
          </w:tcPr>
          <w:p w14:paraId="7101F0AC" w14:textId="77777777" w:rsidR="00C32E2D" w:rsidRPr="00122165" w:rsidRDefault="00C32E2D" w:rsidP="00C32E2D">
            <w:pPr>
              <w:rPr>
                <w:rFonts w:eastAsia="Times New Roman"/>
                <w:color w:val="auto"/>
                <w:sz w:val="18"/>
                <w:szCs w:val="18"/>
              </w:rPr>
            </w:pPr>
            <w:r w:rsidRPr="00122165">
              <w:rPr>
                <w:rFonts w:eastAsia="Times New Roman"/>
                <w:b/>
                <w:bCs/>
                <w:color w:val="auto"/>
                <w:sz w:val="18"/>
                <w:szCs w:val="18"/>
              </w:rPr>
              <w:t xml:space="preserve">Table 2. </w:t>
            </w:r>
            <w:r w:rsidRPr="00122165">
              <w:rPr>
                <w:rFonts w:eastAsia="Times New Roman"/>
                <w:color w:val="auto"/>
                <w:sz w:val="18"/>
                <w:szCs w:val="18"/>
              </w:rPr>
              <w:t>Association between number of chronic conditions and anxiety symptoms estimated by multivariable logistic regression</w:t>
            </w:r>
            <w:r w:rsidR="002861BD" w:rsidRPr="00122165">
              <w:rPr>
                <w:rFonts w:eastAsia="Times New Roman"/>
                <w:color w:val="auto"/>
                <w:sz w:val="18"/>
                <w:szCs w:val="18"/>
              </w:rPr>
              <w:t>.</w:t>
            </w:r>
          </w:p>
        </w:tc>
      </w:tr>
      <w:tr w:rsidR="00122165" w:rsidRPr="00122165" w14:paraId="7DB4FDDC" w14:textId="77777777" w:rsidTr="00C32E2D">
        <w:trPr>
          <w:trHeight w:val="320"/>
        </w:trPr>
        <w:tc>
          <w:tcPr>
            <w:tcW w:w="794" w:type="pct"/>
            <w:tcBorders>
              <w:top w:val="nil"/>
              <w:left w:val="nil"/>
              <w:bottom w:val="nil"/>
              <w:right w:val="nil"/>
            </w:tcBorders>
            <w:shd w:val="clear" w:color="auto" w:fill="auto"/>
            <w:noWrap/>
            <w:vAlign w:val="center"/>
            <w:hideMark/>
          </w:tcPr>
          <w:p w14:paraId="717659C5" w14:textId="77777777" w:rsidR="00C32E2D" w:rsidRPr="00122165" w:rsidRDefault="00C32E2D" w:rsidP="00C32E2D">
            <w:pPr>
              <w:rPr>
                <w:rFonts w:eastAsia="Times New Roman"/>
                <w:b/>
                <w:color w:val="auto"/>
              </w:rPr>
            </w:pPr>
            <w:r w:rsidRPr="00122165">
              <w:rPr>
                <w:rFonts w:eastAsia="Times New Roman"/>
                <w:b/>
                <w:color w:val="auto"/>
              </w:rPr>
              <w:t> </w:t>
            </w:r>
          </w:p>
        </w:tc>
        <w:tc>
          <w:tcPr>
            <w:tcW w:w="383" w:type="pct"/>
            <w:tcBorders>
              <w:top w:val="nil"/>
              <w:left w:val="nil"/>
              <w:bottom w:val="nil"/>
              <w:right w:val="nil"/>
            </w:tcBorders>
            <w:shd w:val="clear" w:color="auto" w:fill="auto"/>
            <w:noWrap/>
            <w:vAlign w:val="center"/>
            <w:hideMark/>
          </w:tcPr>
          <w:p w14:paraId="645EC989" w14:textId="77777777" w:rsidR="00C32E2D" w:rsidRPr="00122165" w:rsidRDefault="00C32E2D" w:rsidP="00C32E2D">
            <w:pPr>
              <w:rPr>
                <w:rFonts w:eastAsia="Times New Roman"/>
                <w:b/>
                <w:color w:val="auto"/>
              </w:rPr>
            </w:pPr>
            <w:r w:rsidRPr="00122165">
              <w:rPr>
                <w:rFonts w:eastAsia="Times New Roman"/>
                <w:b/>
                <w:color w:val="auto"/>
              </w:rPr>
              <w:t> </w:t>
            </w:r>
          </w:p>
        </w:tc>
        <w:tc>
          <w:tcPr>
            <w:tcW w:w="476" w:type="pct"/>
            <w:tcBorders>
              <w:top w:val="nil"/>
              <w:left w:val="nil"/>
              <w:bottom w:val="nil"/>
              <w:right w:val="nil"/>
            </w:tcBorders>
            <w:shd w:val="clear" w:color="auto" w:fill="auto"/>
            <w:noWrap/>
            <w:vAlign w:val="center"/>
            <w:hideMark/>
          </w:tcPr>
          <w:p w14:paraId="2366670F" w14:textId="77777777" w:rsidR="00C32E2D" w:rsidRPr="00122165" w:rsidRDefault="00C32E2D" w:rsidP="00C32E2D">
            <w:pPr>
              <w:rPr>
                <w:rFonts w:eastAsia="Times New Roman"/>
                <w:b/>
                <w:color w:val="auto"/>
              </w:rPr>
            </w:pPr>
            <w:r w:rsidRPr="00122165">
              <w:rPr>
                <w:rFonts w:eastAsia="Times New Roman"/>
                <w:b/>
                <w:color w:val="auto"/>
              </w:rPr>
              <w:t> </w:t>
            </w:r>
          </w:p>
        </w:tc>
        <w:tc>
          <w:tcPr>
            <w:tcW w:w="1695" w:type="pct"/>
            <w:gridSpan w:val="4"/>
            <w:tcBorders>
              <w:top w:val="single" w:sz="4" w:space="0" w:color="auto"/>
              <w:left w:val="nil"/>
              <w:bottom w:val="nil"/>
              <w:right w:val="nil"/>
            </w:tcBorders>
            <w:shd w:val="clear" w:color="auto" w:fill="auto"/>
            <w:noWrap/>
            <w:vAlign w:val="center"/>
            <w:hideMark/>
          </w:tcPr>
          <w:p w14:paraId="2A8C7F92" w14:textId="77777777" w:rsidR="00C32E2D" w:rsidRPr="00122165" w:rsidRDefault="00C32E2D" w:rsidP="00C32E2D">
            <w:pPr>
              <w:rPr>
                <w:rFonts w:eastAsia="Times New Roman"/>
                <w:b/>
                <w:color w:val="auto"/>
              </w:rPr>
            </w:pPr>
            <w:r w:rsidRPr="00122165">
              <w:rPr>
                <w:rFonts w:eastAsia="Times New Roman"/>
                <w:b/>
                <w:color w:val="auto"/>
              </w:rPr>
              <w:t>Age</w:t>
            </w:r>
          </w:p>
        </w:tc>
        <w:tc>
          <w:tcPr>
            <w:tcW w:w="1652" w:type="pct"/>
            <w:gridSpan w:val="4"/>
            <w:tcBorders>
              <w:top w:val="single" w:sz="4" w:space="0" w:color="auto"/>
              <w:left w:val="nil"/>
              <w:bottom w:val="nil"/>
              <w:right w:val="nil"/>
            </w:tcBorders>
            <w:shd w:val="clear" w:color="auto" w:fill="auto"/>
            <w:noWrap/>
            <w:vAlign w:val="center"/>
            <w:hideMark/>
          </w:tcPr>
          <w:p w14:paraId="6B06C4B3" w14:textId="77777777" w:rsidR="00C32E2D" w:rsidRPr="00122165" w:rsidRDefault="00C32E2D" w:rsidP="00C32E2D">
            <w:pPr>
              <w:rPr>
                <w:rFonts w:eastAsia="Times New Roman"/>
                <w:b/>
                <w:color w:val="auto"/>
              </w:rPr>
            </w:pPr>
            <w:r w:rsidRPr="00122165">
              <w:rPr>
                <w:rFonts w:eastAsia="Times New Roman"/>
                <w:b/>
                <w:color w:val="auto"/>
              </w:rPr>
              <w:t>Sex</w:t>
            </w:r>
          </w:p>
        </w:tc>
      </w:tr>
      <w:tr w:rsidR="00122165" w:rsidRPr="00122165" w14:paraId="0F58FDCE" w14:textId="77777777" w:rsidTr="00C32E2D">
        <w:trPr>
          <w:trHeight w:val="320"/>
        </w:trPr>
        <w:tc>
          <w:tcPr>
            <w:tcW w:w="794" w:type="pct"/>
            <w:tcBorders>
              <w:top w:val="nil"/>
              <w:left w:val="nil"/>
              <w:bottom w:val="nil"/>
              <w:right w:val="nil"/>
            </w:tcBorders>
            <w:shd w:val="clear" w:color="auto" w:fill="auto"/>
            <w:noWrap/>
            <w:vAlign w:val="center"/>
            <w:hideMark/>
          </w:tcPr>
          <w:p w14:paraId="237BE46C" w14:textId="77777777" w:rsidR="00C32E2D" w:rsidRPr="00122165" w:rsidRDefault="00C32E2D" w:rsidP="00C32E2D">
            <w:pPr>
              <w:rPr>
                <w:rFonts w:eastAsia="Times New Roman"/>
                <w:b/>
                <w:color w:val="auto"/>
              </w:rPr>
            </w:pPr>
            <w:r w:rsidRPr="00122165">
              <w:rPr>
                <w:rFonts w:eastAsia="Times New Roman"/>
                <w:b/>
                <w:color w:val="auto"/>
              </w:rPr>
              <w:t xml:space="preserve">Number of </w:t>
            </w:r>
          </w:p>
        </w:tc>
        <w:tc>
          <w:tcPr>
            <w:tcW w:w="383" w:type="pct"/>
            <w:tcBorders>
              <w:top w:val="nil"/>
              <w:left w:val="nil"/>
              <w:bottom w:val="nil"/>
              <w:right w:val="nil"/>
            </w:tcBorders>
            <w:shd w:val="clear" w:color="auto" w:fill="auto"/>
            <w:noWrap/>
            <w:vAlign w:val="center"/>
            <w:hideMark/>
          </w:tcPr>
          <w:p w14:paraId="62F6D4AE" w14:textId="77777777" w:rsidR="00C32E2D" w:rsidRPr="00122165" w:rsidRDefault="00C32E2D" w:rsidP="00C32E2D">
            <w:pPr>
              <w:rPr>
                <w:rFonts w:eastAsia="Times New Roman"/>
                <w:b/>
                <w:color w:val="auto"/>
              </w:rPr>
            </w:pPr>
            <w:r w:rsidRPr="00122165">
              <w:rPr>
                <w:rFonts w:eastAsia="Times New Roman"/>
                <w:b/>
                <w:color w:val="auto"/>
              </w:rPr>
              <w:t>Overall</w:t>
            </w:r>
          </w:p>
        </w:tc>
        <w:tc>
          <w:tcPr>
            <w:tcW w:w="476" w:type="pct"/>
            <w:tcBorders>
              <w:top w:val="nil"/>
              <w:left w:val="nil"/>
              <w:bottom w:val="nil"/>
              <w:right w:val="nil"/>
            </w:tcBorders>
            <w:shd w:val="clear" w:color="auto" w:fill="auto"/>
            <w:noWrap/>
            <w:vAlign w:val="center"/>
            <w:hideMark/>
          </w:tcPr>
          <w:p w14:paraId="324A020F" w14:textId="77777777" w:rsidR="00C32E2D" w:rsidRPr="00122165" w:rsidRDefault="00C32E2D" w:rsidP="00C32E2D">
            <w:pPr>
              <w:rPr>
                <w:rFonts w:eastAsia="Times New Roman"/>
                <w:b/>
                <w:color w:val="auto"/>
              </w:rPr>
            </w:pPr>
          </w:p>
        </w:tc>
        <w:tc>
          <w:tcPr>
            <w:tcW w:w="869" w:type="pct"/>
            <w:gridSpan w:val="2"/>
            <w:tcBorders>
              <w:top w:val="nil"/>
              <w:left w:val="nil"/>
              <w:bottom w:val="nil"/>
              <w:right w:val="nil"/>
            </w:tcBorders>
            <w:shd w:val="clear" w:color="auto" w:fill="auto"/>
            <w:noWrap/>
            <w:vAlign w:val="center"/>
            <w:hideMark/>
          </w:tcPr>
          <w:p w14:paraId="5C3DD409" w14:textId="77777777" w:rsidR="00C32E2D" w:rsidRPr="00122165" w:rsidRDefault="00C32E2D" w:rsidP="00C32E2D">
            <w:pPr>
              <w:rPr>
                <w:rFonts w:eastAsia="Times New Roman"/>
                <w:b/>
                <w:color w:val="auto"/>
              </w:rPr>
            </w:pPr>
            <w:r w:rsidRPr="00122165">
              <w:rPr>
                <w:rFonts w:eastAsia="Times New Roman"/>
                <w:b/>
                <w:color w:val="auto"/>
              </w:rPr>
              <w:t>50-64 years</w:t>
            </w:r>
          </w:p>
        </w:tc>
        <w:tc>
          <w:tcPr>
            <w:tcW w:w="826" w:type="pct"/>
            <w:gridSpan w:val="2"/>
            <w:tcBorders>
              <w:top w:val="nil"/>
              <w:left w:val="nil"/>
              <w:bottom w:val="nil"/>
              <w:right w:val="nil"/>
            </w:tcBorders>
            <w:shd w:val="clear" w:color="auto" w:fill="auto"/>
            <w:noWrap/>
            <w:vAlign w:val="center"/>
            <w:hideMark/>
          </w:tcPr>
          <w:p w14:paraId="4AFC4E43" w14:textId="77777777" w:rsidR="00C32E2D" w:rsidRPr="00122165" w:rsidRDefault="00C32E2D" w:rsidP="00C32E2D">
            <w:pPr>
              <w:rPr>
                <w:rFonts w:eastAsia="Times New Roman"/>
                <w:b/>
                <w:color w:val="auto"/>
              </w:rPr>
            </w:pPr>
            <w:r w:rsidRPr="00122165">
              <w:rPr>
                <w:rFonts w:eastAsia="Times New Roman"/>
                <w:b/>
                <w:color w:val="auto"/>
              </w:rPr>
              <w:t>≥65 years</w:t>
            </w:r>
          </w:p>
        </w:tc>
        <w:tc>
          <w:tcPr>
            <w:tcW w:w="826" w:type="pct"/>
            <w:gridSpan w:val="2"/>
            <w:tcBorders>
              <w:top w:val="nil"/>
              <w:left w:val="nil"/>
              <w:bottom w:val="nil"/>
              <w:right w:val="nil"/>
            </w:tcBorders>
            <w:shd w:val="clear" w:color="auto" w:fill="auto"/>
            <w:noWrap/>
            <w:vAlign w:val="center"/>
            <w:hideMark/>
          </w:tcPr>
          <w:p w14:paraId="4C5336E2" w14:textId="77777777" w:rsidR="00C32E2D" w:rsidRPr="00122165" w:rsidRDefault="00C32E2D" w:rsidP="00C32E2D">
            <w:pPr>
              <w:rPr>
                <w:rFonts w:eastAsia="Times New Roman"/>
                <w:b/>
                <w:color w:val="auto"/>
              </w:rPr>
            </w:pPr>
            <w:r w:rsidRPr="00122165">
              <w:rPr>
                <w:rFonts w:eastAsia="Times New Roman"/>
                <w:b/>
                <w:color w:val="auto"/>
              </w:rPr>
              <w:t>Male</w:t>
            </w:r>
          </w:p>
        </w:tc>
        <w:tc>
          <w:tcPr>
            <w:tcW w:w="826" w:type="pct"/>
            <w:gridSpan w:val="2"/>
            <w:tcBorders>
              <w:top w:val="nil"/>
              <w:left w:val="nil"/>
              <w:bottom w:val="nil"/>
              <w:right w:val="nil"/>
            </w:tcBorders>
            <w:shd w:val="clear" w:color="auto" w:fill="auto"/>
            <w:noWrap/>
            <w:vAlign w:val="center"/>
            <w:hideMark/>
          </w:tcPr>
          <w:p w14:paraId="2F6D4E13" w14:textId="77777777" w:rsidR="00C32E2D" w:rsidRPr="00122165" w:rsidRDefault="00C32E2D" w:rsidP="00C32E2D">
            <w:pPr>
              <w:rPr>
                <w:rFonts w:eastAsia="Times New Roman"/>
                <w:b/>
                <w:color w:val="auto"/>
              </w:rPr>
            </w:pPr>
            <w:r w:rsidRPr="00122165">
              <w:rPr>
                <w:rFonts w:eastAsia="Times New Roman"/>
                <w:b/>
                <w:color w:val="auto"/>
              </w:rPr>
              <w:t>Female</w:t>
            </w:r>
          </w:p>
        </w:tc>
      </w:tr>
      <w:tr w:rsidR="00122165" w:rsidRPr="00122165" w14:paraId="64F372EC" w14:textId="77777777" w:rsidTr="00C32E2D">
        <w:trPr>
          <w:trHeight w:val="340"/>
        </w:trPr>
        <w:tc>
          <w:tcPr>
            <w:tcW w:w="794" w:type="pct"/>
            <w:tcBorders>
              <w:top w:val="nil"/>
              <w:left w:val="nil"/>
              <w:bottom w:val="double" w:sz="6" w:space="0" w:color="auto"/>
              <w:right w:val="nil"/>
            </w:tcBorders>
            <w:shd w:val="clear" w:color="auto" w:fill="auto"/>
            <w:noWrap/>
            <w:vAlign w:val="center"/>
            <w:hideMark/>
          </w:tcPr>
          <w:p w14:paraId="640D8593" w14:textId="77777777" w:rsidR="00C32E2D" w:rsidRPr="00122165" w:rsidRDefault="00C32E2D" w:rsidP="00C32E2D">
            <w:pPr>
              <w:rPr>
                <w:rFonts w:eastAsia="Times New Roman"/>
                <w:b/>
                <w:color w:val="auto"/>
              </w:rPr>
            </w:pPr>
            <w:r w:rsidRPr="00122165">
              <w:rPr>
                <w:rFonts w:eastAsia="Times New Roman"/>
                <w:b/>
                <w:color w:val="auto"/>
              </w:rPr>
              <w:t>chronic conditions</w:t>
            </w:r>
          </w:p>
        </w:tc>
        <w:tc>
          <w:tcPr>
            <w:tcW w:w="383" w:type="pct"/>
            <w:tcBorders>
              <w:top w:val="nil"/>
              <w:left w:val="nil"/>
              <w:bottom w:val="double" w:sz="6" w:space="0" w:color="auto"/>
              <w:right w:val="nil"/>
            </w:tcBorders>
            <w:shd w:val="clear" w:color="auto" w:fill="auto"/>
            <w:noWrap/>
            <w:vAlign w:val="center"/>
            <w:hideMark/>
          </w:tcPr>
          <w:p w14:paraId="75CA4C04" w14:textId="77777777" w:rsidR="00C32E2D" w:rsidRPr="00122165" w:rsidRDefault="00C32E2D" w:rsidP="00C32E2D">
            <w:pPr>
              <w:rPr>
                <w:rFonts w:eastAsia="Times New Roman"/>
                <w:b/>
                <w:color w:val="auto"/>
              </w:rPr>
            </w:pPr>
            <w:r w:rsidRPr="00122165">
              <w:rPr>
                <w:rFonts w:eastAsia="Times New Roman"/>
                <w:b/>
                <w:color w:val="auto"/>
              </w:rPr>
              <w:t>OR</w:t>
            </w:r>
          </w:p>
        </w:tc>
        <w:tc>
          <w:tcPr>
            <w:tcW w:w="476" w:type="pct"/>
            <w:tcBorders>
              <w:top w:val="nil"/>
              <w:left w:val="nil"/>
              <w:bottom w:val="double" w:sz="6" w:space="0" w:color="auto"/>
              <w:right w:val="nil"/>
            </w:tcBorders>
            <w:shd w:val="clear" w:color="auto" w:fill="auto"/>
            <w:noWrap/>
            <w:vAlign w:val="center"/>
            <w:hideMark/>
          </w:tcPr>
          <w:p w14:paraId="6CD319B4" w14:textId="77777777" w:rsidR="00C32E2D" w:rsidRPr="00122165" w:rsidRDefault="00C32E2D" w:rsidP="00C32E2D">
            <w:pPr>
              <w:rPr>
                <w:rFonts w:eastAsia="Times New Roman"/>
                <w:b/>
                <w:color w:val="auto"/>
              </w:rPr>
            </w:pPr>
            <w:r w:rsidRPr="00122165">
              <w:rPr>
                <w:rFonts w:eastAsia="Times New Roman"/>
                <w:b/>
                <w:color w:val="auto"/>
              </w:rPr>
              <w:t>95%CI</w:t>
            </w:r>
          </w:p>
        </w:tc>
        <w:tc>
          <w:tcPr>
            <w:tcW w:w="350" w:type="pct"/>
            <w:tcBorders>
              <w:top w:val="nil"/>
              <w:left w:val="nil"/>
              <w:bottom w:val="double" w:sz="6" w:space="0" w:color="auto"/>
              <w:right w:val="nil"/>
            </w:tcBorders>
            <w:shd w:val="clear" w:color="auto" w:fill="auto"/>
            <w:noWrap/>
            <w:vAlign w:val="center"/>
            <w:hideMark/>
          </w:tcPr>
          <w:p w14:paraId="798E1017" w14:textId="77777777" w:rsidR="00C32E2D" w:rsidRPr="00122165" w:rsidRDefault="00C32E2D" w:rsidP="00C32E2D">
            <w:pPr>
              <w:rPr>
                <w:rFonts w:eastAsia="Times New Roman"/>
                <w:b/>
                <w:color w:val="auto"/>
              </w:rPr>
            </w:pPr>
            <w:r w:rsidRPr="00122165">
              <w:rPr>
                <w:rFonts w:eastAsia="Times New Roman"/>
                <w:b/>
                <w:color w:val="auto"/>
              </w:rPr>
              <w:t>OR</w:t>
            </w:r>
          </w:p>
        </w:tc>
        <w:tc>
          <w:tcPr>
            <w:tcW w:w="519" w:type="pct"/>
            <w:tcBorders>
              <w:top w:val="nil"/>
              <w:left w:val="nil"/>
              <w:bottom w:val="double" w:sz="6" w:space="0" w:color="auto"/>
              <w:right w:val="nil"/>
            </w:tcBorders>
            <w:shd w:val="clear" w:color="auto" w:fill="auto"/>
            <w:noWrap/>
            <w:vAlign w:val="center"/>
            <w:hideMark/>
          </w:tcPr>
          <w:p w14:paraId="5A0C2C61" w14:textId="77777777" w:rsidR="00C32E2D" w:rsidRPr="00122165" w:rsidRDefault="00C32E2D" w:rsidP="00C32E2D">
            <w:pPr>
              <w:rPr>
                <w:rFonts w:eastAsia="Times New Roman"/>
                <w:b/>
                <w:color w:val="auto"/>
              </w:rPr>
            </w:pPr>
            <w:r w:rsidRPr="00122165">
              <w:rPr>
                <w:rFonts w:eastAsia="Times New Roman"/>
                <w:b/>
                <w:color w:val="auto"/>
              </w:rPr>
              <w:t>95%CI</w:t>
            </w:r>
          </w:p>
        </w:tc>
        <w:tc>
          <w:tcPr>
            <w:tcW w:w="350" w:type="pct"/>
            <w:tcBorders>
              <w:top w:val="nil"/>
              <w:left w:val="nil"/>
              <w:bottom w:val="double" w:sz="6" w:space="0" w:color="auto"/>
              <w:right w:val="nil"/>
            </w:tcBorders>
            <w:shd w:val="clear" w:color="auto" w:fill="auto"/>
            <w:noWrap/>
            <w:vAlign w:val="center"/>
            <w:hideMark/>
          </w:tcPr>
          <w:p w14:paraId="200F5FFB" w14:textId="77777777" w:rsidR="00C32E2D" w:rsidRPr="00122165" w:rsidRDefault="00C32E2D" w:rsidP="00C32E2D">
            <w:pPr>
              <w:rPr>
                <w:rFonts w:eastAsia="Times New Roman"/>
                <w:b/>
                <w:color w:val="auto"/>
              </w:rPr>
            </w:pPr>
            <w:r w:rsidRPr="00122165">
              <w:rPr>
                <w:rFonts w:eastAsia="Times New Roman"/>
                <w:b/>
                <w:color w:val="auto"/>
              </w:rPr>
              <w:t>OR</w:t>
            </w:r>
          </w:p>
        </w:tc>
        <w:tc>
          <w:tcPr>
            <w:tcW w:w="476" w:type="pct"/>
            <w:tcBorders>
              <w:top w:val="nil"/>
              <w:left w:val="nil"/>
              <w:bottom w:val="double" w:sz="6" w:space="0" w:color="auto"/>
              <w:right w:val="nil"/>
            </w:tcBorders>
            <w:shd w:val="clear" w:color="auto" w:fill="auto"/>
            <w:noWrap/>
            <w:vAlign w:val="center"/>
            <w:hideMark/>
          </w:tcPr>
          <w:p w14:paraId="08E1D264" w14:textId="77777777" w:rsidR="00C32E2D" w:rsidRPr="00122165" w:rsidRDefault="00C32E2D" w:rsidP="00C32E2D">
            <w:pPr>
              <w:rPr>
                <w:rFonts w:eastAsia="Times New Roman"/>
                <w:b/>
                <w:color w:val="auto"/>
              </w:rPr>
            </w:pPr>
            <w:r w:rsidRPr="00122165">
              <w:rPr>
                <w:rFonts w:eastAsia="Times New Roman"/>
                <w:b/>
                <w:color w:val="auto"/>
              </w:rPr>
              <w:t>95%CI</w:t>
            </w:r>
          </w:p>
        </w:tc>
        <w:tc>
          <w:tcPr>
            <w:tcW w:w="350" w:type="pct"/>
            <w:tcBorders>
              <w:top w:val="nil"/>
              <w:left w:val="nil"/>
              <w:bottom w:val="double" w:sz="6" w:space="0" w:color="auto"/>
              <w:right w:val="nil"/>
            </w:tcBorders>
            <w:shd w:val="clear" w:color="auto" w:fill="auto"/>
            <w:noWrap/>
            <w:vAlign w:val="center"/>
            <w:hideMark/>
          </w:tcPr>
          <w:p w14:paraId="5A50EE43" w14:textId="77777777" w:rsidR="00C32E2D" w:rsidRPr="00122165" w:rsidRDefault="00C32E2D" w:rsidP="00C32E2D">
            <w:pPr>
              <w:rPr>
                <w:rFonts w:eastAsia="Times New Roman"/>
                <w:b/>
                <w:color w:val="auto"/>
              </w:rPr>
            </w:pPr>
            <w:r w:rsidRPr="00122165">
              <w:rPr>
                <w:rFonts w:eastAsia="Times New Roman"/>
                <w:b/>
                <w:color w:val="auto"/>
              </w:rPr>
              <w:t>OR</w:t>
            </w:r>
          </w:p>
        </w:tc>
        <w:tc>
          <w:tcPr>
            <w:tcW w:w="476" w:type="pct"/>
            <w:tcBorders>
              <w:top w:val="nil"/>
              <w:left w:val="nil"/>
              <w:bottom w:val="double" w:sz="6" w:space="0" w:color="auto"/>
              <w:right w:val="nil"/>
            </w:tcBorders>
            <w:shd w:val="clear" w:color="auto" w:fill="auto"/>
            <w:noWrap/>
            <w:vAlign w:val="center"/>
            <w:hideMark/>
          </w:tcPr>
          <w:p w14:paraId="6DD1796C" w14:textId="77777777" w:rsidR="00C32E2D" w:rsidRPr="00122165" w:rsidRDefault="00C32E2D" w:rsidP="00C32E2D">
            <w:pPr>
              <w:rPr>
                <w:rFonts w:eastAsia="Times New Roman"/>
                <w:b/>
                <w:color w:val="auto"/>
              </w:rPr>
            </w:pPr>
            <w:r w:rsidRPr="00122165">
              <w:rPr>
                <w:rFonts w:eastAsia="Times New Roman"/>
                <w:b/>
                <w:color w:val="auto"/>
              </w:rPr>
              <w:t>95%CI</w:t>
            </w:r>
          </w:p>
        </w:tc>
        <w:tc>
          <w:tcPr>
            <w:tcW w:w="350" w:type="pct"/>
            <w:tcBorders>
              <w:top w:val="nil"/>
              <w:left w:val="nil"/>
              <w:bottom w:val="double" w:sz="6" w:space="0" w:color="auto"/>
              <w:right w:val="nil"/>
            </w:tcBorders>
            <w:shd w:val="clear" w:color="auto" w:fill="auto"/>
            <w:noWrap/>
            <w:vAlign w:val="center"/>
            <w:hideMark/>
          </w:tcPr>
          <w:p w14:paraId="182C1275" w14:textId="77777777" w:rsidR="00C32E2D" w:rsidRPr="00122165" w:rsidRDefault="00C32E2D" w:rsidP="00C32E2D">
            <w:pPr>
              <w:rPr>
                <w:rFonts w:eastAsia="Times New Roman"/>
                <w:b/>
                <w:color w:val="auto"/>
              </w:rPr>
            </w:pPr>
            <w:r w:rsidRPr="00122165">
              <w:rPr>
                <w:rFonts w:eastAsia="Times New Roman"/>
                <w:b/>
                <w:color w:val="auto"/>
              </w:rPr>
              <w:t>OR</w:t>
            </w:r>
          </w:p>
        </w:tc>
        <w:tc>
          <w:tcPr>
            <w:tcW w:w="476" w:type="pct"/>
            <w:tcBorders>
              <w:top w:val="nil"/>
              <w:left w:val="nil"/>
              <w:bottom w:val="double" w:sz="6" w:space="0" w:color="auto"/>
              <w:right w:val="nil"/>
            </w:tcBorders>
            <w:shd w:val="clear" w:color="auto" w:fill="auto"/>
            <w:noWrap/>
            <w:vAlign w:val="center"/>
            <w:hideMark/>
          </w:tcPr>
          <w:p w14:paraId="6DCCCD78" w14:textId="77777777" w:rsidR="00C32E2D" w:rsidRPr="00122165" w:rsidRDefault="00C32E2D" w:rsidP="00C32E2D">
            <w:pPr>
              <w:rPr>
                <w:rFonts w:eastAsia="Times New Roman"/>
                <w:b/>
                <w:color w:val="auto"/>
              </w:rPr>
            </w:pPr>
            <w:r w:rsidRPr="00122165">
              <w:rPr>
                <w:rFonts w:eastAsia="Times New Roman"/>
                <w:b/>
                <w:color w:val="auto"/>
              </w:rPr>
              <w:t>95%CI</w:t>
            </w:r>
          </w:p>
        </w:tc>
      </w:tr>
      <w:tr w:rsidR="00122165" w:rsidRPr="00122165" w14:paraId="63129F90" w14:textId="77777777" w:rsidTr="00C32E2D">
        <w:trPr>
          <w:trHeight w:val="340"/>
        </w:trPr>
        <w:tc>
          <w:tcPr>
            <w:tcW w:w="794" w:type="pct"/>
            <w:tcBorders>
              <w:top w:val="nil"/>
              <w:left w:val="nil"/>
              <w:bottom w:val="nil"/>
              <w:right w:val="nil"/>
            </w:tcBorders>
            <w:shd w:val="clear" w:color="auto" w:fill="auto"/>
            <w:noWrap/>
            <w:vAlign w:val="center"/>
            <w:hideMark/>
          </w:tcPr>
          <w:p w14:paraId="6A8CAB29" w14:textId="77777777" w:rsidR="00C32E2D" w:rsidRPr="00122165" w:rsidRDefault="00C32E2D" w:rsidP="00C32E2D">
            <w:pPr>
              <w:rPr>
                <w:rFonts w:eastAsia="Times New Roman"/>
                <w:color w:val="auto"/>
              </w:rPr>
            </w:pPr>
            <w:r w:rsidRPr="00122165">
              <w:rPr>
                <w:rFonts w:eastAsia="Times New Roman"/>
                <w:color w:val="auto"/>
              </w:rPr>
              <w:t>0</w:t>
            </w:r>
          </w:p>
        </w:tc>
        <w:tc>
          <w:tcPr>
            <w:tcW w:w="383" w:type="pct"/>
            <w:tcBorders>
              <w:top w:val="nil"/>
              <w:left w:val="nil"/>
              <w:bottom w:val="nil"/>
              <w:right w:val="nil"/>
            </w:tcBorders>
            <w:shd w:val="clear" w:color="auto" w:fill="auto"/>
            <w:noWrap/>
            <w:vAlign w:val="center"/>
            <w:hideMark/>
          </w:tcPr>
          <w:p w14:paraId="318F4586" w14:textId="77777777" w:rsidR="00C32E2D" w:rsidRPr="00122165" w:rsidRDefault="00C32E2D" w:rsidP="00C32E2D">
            <w:pPr>
              <w:rPr>
                <w:rFonts w:eastAsia="Times New Roman"/>
                <w:color w:val="auto"/>
              </w:rPr>
            </w:pPr>
            <w:r w:rsidRPr="00122165">
              <w:rPr>
                <w:rFonts w:eastAsia="Times New Roman"/>
                <w:color w:val="auto"/>
              </w:rPr>
              <w:t>1.00</w:t>
            </w:r>
          </w:p>
        </w:tc>
        <w:tc>
          <w:tcPr>
            <w:tcW w:w="476" w:type="pct"/>
            <w:tcBorders>
              <w:top w:val="nil"/>
              <w:left w:val="nil"/>
              <w:bottom w:val="nil"/>
              <w:right w:val="nil"/>
            </w:tcBorders>
            <w:shd w:val="clear" w:color="auto" w:fill="auto"/>
            <w:noWrap/>
            <w:vAlign w:val="center"/>
            <w:hideMark/>
          </w:tcPr>
          <w:p w14:paraId="606AE24C" w14:textId="77777777" w:rsidR="00C32E2D" w:rsidRPr="00122165" w:rsidRDefault="00C32E2D" w:rsidP="00C32E2D">
            <w:pPr>
              <w:rPr>
                <w:rFonts w:eastAsia="Times New Roman"/>
                <w:color w:val="auto"/>
              </w:rPr>
            </w:pPr>
          </w:p>
        </w:tc>
        <w:tc>
          <w:tcPr>
            <w:tcW w:w="350" w:type="pct"/>
            <w:tcBorders>
              <w:top w:val="nil"/>
              <w:left w:val="nil"/>
              <w:bottom w:val="nil"/>
              <w:right w:val="nil"/>
            </w:tcBorders>
            <w:shd w:val="clear" w:color="auto" w:fill="auto"/>
            <w:noWrap/>
            <w:vAlign w:val="center"/>
            <w:hideMark/>
          </w:tcPr>
          <w:p w14:paraId="7F78556C" w14:textId="77777777" w:rsidR="00C32E2D" w:rsidRPr="00122165" w:rsidRDefault="00C32E2D" w:rsidP="00C32E2D">
            <w:pPr>
              <w:rPr>
                <w:rFonts w:eastAsia="Times New Roman"/>
                <w:color w:val="auto"/>
              </w:rPr>
            </w:pPr>
            <w:r w:rsidRPr="00122165">
              <w:rPr>
                <w:rFonts w:eastAsia="Times New Roman"/>
                <w:color w:val="auto"/>
              </w:rPr>
              <w:t>1.00</w:t>
            </w:r>
          </w:p>
        </w:tc>
        <w:tc>
          <w:tcPr>
            <w:tcW w:w="519" w:type="pct"/>
            <w:tcBorders>
              <w:top w:val="nil"/>
              <w:left w:val="nil"/>
              <w:bottom w:val="nil"/>
              <w:right w:val="nil"/>
            </w:tcBorders>
            <w:shd w:val="clear" w:color="auto" w:fill="auto"/>
            <w:noWrap/>
            <w:vAlign w:val="center"/>
            <w:hideMark/>
          </w:tcPr>
          <w:p w14:paraId="46720BF1" w14:textId="77777777" w:rsidR="00C32E2D" w:rsidRPr="00122165" w:rsidRDefault="00C32E2D" w:rsidP="00C32E2D">
            <w:pPr>
              <w:rPr>
                <w:rFonts w:eastAsia="Times New Roman"/>
                <w:color w:val="auto"/>
              </w:rPr>
            </w:pPr>
          </w:p>
        </w:tc>
        <w:tc>
          <w:tcPr>
            <w:tcW w:w="350" w:type="pct"/>
            <w:tcBorders>
              <w:top w:val="nil"/>
              <w:left w:val="nil"/>
              <w:bottom w:val="nil"/>
              <w:right w:val="nil"/>
            </w:tcBorders>
            <w:shd w:val="clear" w:color="auto" w:fill="auto"/>
            <w:noWrap/>
            <w:vAlign w:val="center"/>
            <w:hideMark/>
          </w:tcPr>
          <w:p w14:paraId="2040F232" w14:textId="77777777" w:rsidR="00C32E2D" w:rsidRPr="00122165" w:rsidRDefault="00C32E2D" w:rsidP="00C32E2D">
            <w:pPr>
              <w:rPr>
                <w:rFonts w:eastAsia="Times New Roman"/>
                <w:color w:val="auto"/>
              </w:rPr>
            </w:pPr>
            <w:r w:rsidRPr="00122165">
              <w:rPr>
                <w:rFonts w:eastAsia="Times New Roman"/>
                <w:color w:val="auto"/>
              </w:rPr>
              <w:t>1.00</w:t>
            </w:r>
          </w:p>
        </w:tc>
        <w:tc>
          <w:tcPr>
            <w:tcW w:w="476" w:type="pct"/>
            <w:tcBorders>
              <w:top w:val="nil"/>
              <w:left w:val="nil"/>
              <w:bottom w:val="nil"/>
              <w:right w:val="nil"/>
            </w:tcBorders>
            <w:shd w:val="clear" w:color="auto" w:fill="auto"/>
            <w:noWrap/>
            <w:vAlign w:val="center"/>
            <w:hideMark/>
          </w:tcPr>
          <w:p w14:paraId="7698333D" w14:textId="77777777" w:rsidR="00C32E2D" w:rsidRPr="00122165" w:rsidRDefault="00C32E2D" w:rsidP="00C32E2D">
            <w:pPr>
              <w:rPr>
                <w:rFonts w:eastAsia="Times New Roman"/>
                <w:color w:val="auto"/>
              </w:rPr>
            </w:pPr>
          </w:p>
        </w:tc>
        <w:tc>
          <w:tcPr>
            <w:tcW w:w="350" w:type="pct"/>
            <w:tcBorders>
              <w:top w:val="nil"/>
              <w:left w:val="nil"/>
              <w:bottom w:val="nil"/>
              <w:right w:val="nil"/>
            </w:tcBorders>
            <w:shd w:val="clear" w:color="auto" w:fill="auto"/>
            <w:noWrap/>
            <w:vAlign w:val="center"/>
            <w:hideMark/>
          </w:tcPr>
          <w:p w14:paraId="47F2AB83" w14:textId="77777777" w:rsidR="00C32E2D" w:rsidRPr="00122165" w:rsidRDefault="00C32E2D" w:rsidP="00C32E2D">
            <w:pPr>
              <w:rPr>
                <w:rFonts w:eastAsia="Times New Roman"/>
                <w:color w:val="auto"/>
              </w:rPr>
            </w:pPr>
            <w:r w:rsidRPr="00122165">
              <w:rPr>
                <w:rFonts w:eastAsia="Times New Roman"/>
                <w:color w:val="auto"/>
              </w:rPr>
              <w:t>1.00</w:t>
            </w:r>
          </w:p>
        </w:tc>
        <w:tc>
          <w:tcPr>
            <w:tcW w:w="476" w:type="pct"/>
            <w:tcBorders>
              <w:top w:val="nil"/>
              <w:left w:val="nil"/>
              <w:bottom w:val="nil"/>
              <w:right w:val="nil"/>
            </w:tcBorders>
            <w:shd w:val="clear" w:color="auto" w:fill="auto"/>
            <w:noWrap/>
            <w:vAlign w:val="center"/>
            <w:hideMark/>
          </w:tcPr>
          <w:p w14:paraId="43AAA046" w14:textId="77777777" w:rsidR="00C32E2D" w:rsidRPr="00122165" w:rsidRDefault="00C32E2D" w:rsidP="00C32E2D">
            <w:pPr>
              <w:rPr>
                <w:rFonts w:eastAsia="Times New Roman"/>
                <w:color w:val="auto"/>
              </w:rPr>
            </w:pPr>
          </w:p>
        </w:tc>
        <w:tc>
          <w:tcPr>
            <w:tcW w:w="350" w:type="pct"/>
            <w:tcBorders>
              <w:top w:val="nil"/>
              <w:left w:val="nil"/>
              <w:bottom w:val="nil"/>
              <w:right w:val="nil"/>
            </w:tcBorders>
            <w:shd w:val="clear" w:color="auto" w:fill="auto"/>
            <w:noWrap/>
            <w:vAlign w:val="center"/>
            <w:hideMark/>
          </w:tcPr>
          <w:p w14:paraId="03D3758D" w14:textId="77777777" w:rsidR="00C32E2D" w:rsidRPr="00122165" w:rsidRDefault="00C32E2D" w:rsidP="00C32E2D">
            <w:pPr>
              <w:rPr>
                <w:rFonts w:eastAsia="Times New Roman"/>
                <w:color w:val="auto"/>
              </w:rPr>
            </w:pPr>
            <w:r w:rsidRPr="00122165">
              <w:rPr>
                <w:rFonts w:eastAsia="Times New Roman"/>
                <w:color w:val="auto"/>
              </w:rPr>
              <w:t>1.00</w:t>
            </w:r>
          </w:p>
        </w:tc>
        <w:tc>
          <w:tcPr>
            <w:tcW w:w="476" w:type="pct"/>
            <w:tcBorders>
              <w:top w:val="nil"/>
              <w:left w:val="nil"/>
              <w:bottom w:val="nil"/>
              <w:right w:val="nil"/>
            </w:tcBorders>
            <w:shd w:val="clear" w:color="auto" w:fill="auto"/>
            <w:noWrap/>
            <w:vAlign w:val="center"/>
            <w:hideMark/>
          </w:tcPr>
          <w:p w14:paraId="625146B6" w14:textId="77777777" w:rsidR="00C32E2D" w:rsidRPr="00122165" w:rsidRDefault="00C32E2D" w:rsidP="00C32E2D">
            <w:pPr>
              <w:rPr>
                <w:rFonts w:eastAsia="Times New Roman"/>
                <w:color w:val="auto"/>
              </w:rPr>
            </w:pPr>
          </w:p>
        </w:tc>
      </w:tr>
      <w:tr w:rsidR="00122165" w:rsidRPr="00122165" w14:paraId="5F26C1C4" w14:textId="77777777" w:rsidTr="00C32E2D">
        <w:trPr>
          <w:trHeight w:val="320"/>
        </w:trPr>
        <w:tc>
          <w:tcPr>
            <w:tcW w:w="794" w:type="pct"/>
            <w:tcBorders>
              <w:top w:val="nil"/>
              <w:left w:val="nil"/>
              <w:bottom w:val="nil"/>
              <w:right w:val="nil"/>
            </w:tcBorders>
            <w:shd w:val="clear" w:color="auto" w:fill="auto"/>
            <w:noWrap/>
            <w:vAlign w:val="center"/>
            <w:hideMark/>
          </w:tcPr>
          <w:p w14:paraId="5C804348" w14:textId="77777777" w:rsidR="00C32E2D" w:rsidRPr="00122165" w:rsidRDefault="00C32E2D" w:rsidP="00C32E2D">
            <w:pPr>
              <w:rPr>
                <w:rFonts w:eastAsia="Times New Roman"/>
                <w:color w:val="auto"/>
              </w:rPr>
            </w:pPr>
            <w:r w:rsidRPr="00122165">
              <w:rPr>
                <w:rFonts w:eastAsia="Times New Roman"/>
                <w:color w:val="auto"/>
              </w:rPr>
              <w:t>1</w:t>
            </w:r>
          </w:p>
        </w:tc>
        <w:tc>
          <w:tcPr>
            <w:tcW w:w="383" w:type="pct"/>
            <w:tcBorders>
              <w:top w:val="nil"/>
              <w:left w:val="nil"/>
              <w:bottom w:val="nil"/>
              <w:right w:val="nil"/>
            </w:tcBorders>
            <w:shd w:val="clear" w:color="auto" w:fill="auto"/>
            <w:noWrap/>
            <w:vAlign w:val="center"/>
            <w:hideMark/>
          </w:tcPr>
          <w:p w14:paraId="3FA2178B" w14:textId="77777777" w:rsidR="00C32E2D" w:rsidRPr="00122165" w:rsidRDefault="00C32E2D" w:rsidP="00C32E2D">
            <w:pPr>
              <w:rPr>
                <w:rFonts w:eastAsia="Times New Roman"/>
                <w:color w:val="auto"/>
              </w:rPr>
            </w:pPr>
            <w:r w:rsidRPr="00122165">
              <w:rPr>
                <w:rFonts w:eastAsia="Times New Roman"/>
                <w:color w:val="auto"/>
              </w:rPr>
              <w:t>1.12</w:t>
            </w:r>
          </w:p>
        </w:tc>
        <w:tc>
          <w:tcPr>
            <w:tcW w:w="476" w:type="pct"/>
            <w:tcBorders>
              <w:top w:val="nil"/>
              <w:left w:val="nil"/>
              <w:bottom w:val="nil"/>
              <w:right w:val="nil"/>
            </w:tcBorders>
            <w:shd w:val="clear" w:color="auto" w:fill="auto"/>
            <w:noWrap/>
            <w:vAlign w:val="center"/>
            <w:hideMark/>
          </w:tcPr>
          <w:p w14:paraId="486E0909" w14:textId="77777777" w:rsidR="00C32E2D" w:rsidRPr="00122165" w:rsidRDefault="00C32E2D" w:rsidP="00C32E2D">
            <w:pPr>
              <w:rPr>
                <w:rFonts w:eastAsia="Times New Roman"/>
                <w:color w:val="auto"/>
              </w:rPr>
            </w:pPr>
            <w:r w:rsidRPr="00122165">
              <w:rPr>
                <w:rFonts w:eastAsia="Times New Roman"/>
                <w:color w:val="auto"/>
              </w:rPr>
              <w:t>[0.87,1.44]</w:t>
            </w:r>
          </w:p>
        </w:tc>
        <w:tc>
          <w:tcPr>
            <w:tcW w:w="350" w:type="pct"/>
            <w:tcBorders>
              <w:top w:val="nil"/>
              <w:left w:val="nil"/>
              <w:bottom w:val="nil"/>
              <w:right w:val="nil"/>
            </w:tcBorders>
            <w:shd w:val="clear" w:color="auto" w:fill="auto"/>
            <w:noWrap/>
            <w:vAlign w:val="center"/>
            <w:hideMark/>
          </w:tcPr>
          <w:p w14:paraId="405D7A6E" w14:textId="77777777" w:rsidR="00C32E2D" w:rsidRPr="00122165" w:rsidRDefault="00C32E2D" w:rsidP="00C32E2D">
            <w:pPr>
              <w:rPr>
                <w:rFonts w:eastAsia="Times New Roman"/>
                <w:color w:val="auto"/>
              </w:rPr>
            </w:pPr>
            <w:r w:rsidRPr="00122165">
              <w:rPr>
                <w:rFonts w:eastAsia="Times New Roman"/>
                <w:color w:val="auto"/>
              </w:rPr>
              <w:t>1.05</w:t>
            </w:r>
          </w:p>
        </w:tc>
        <w:tc>
          <w:tcPr>
            <w:tcW w:w="519" w:type="pct"/>
            <w:tcBorders>
              <w:top w:val="nil"/>
              <w:left w:val="nil"/>
              <w:bottom w:val="nil"/>
              <w:right w:val="nil"/>
            </w:tcBorders>
            <w:shd w:val="clear" w:color="auto" w:fill="auto"/>
            <w:noWrap/>
            <w:vAlign w:val="center"/>
            <w:hideMark/>
          </w:tcPr>
          <w:p w14:paraId="5D2EB7D5" w14:textId="77777777" w:rsidR="00C32E2D" w:rsidRPr="00122165" w:rsidRDefault="00C32E2D" w:rsidP="00C32E2D">
            <w:pPr>
              <w:rPr>
                <w:rFonts w:eastAsia="Times New Roman"/>
                <w:color w:val="auto"/>
              </w:rPr>
            </w:pPr>
            <w:r w:rsidRPr="00122165">
              <w:rPr>
                <w:rFonts w:eastAsia="Times New Roman"/>
                <w:color w:val="auto"/>
              </w:rPr>
              <w:t>[0.72,1.53]</w:t>
            </w:r>
          </w:p>
        </w:tc>
        <w:tc>
          <w:tcPr>
            <w:tcW w:w="350" w:type="pct"/>
            <w:tcBorders>
              <w:top w:val="nil"/>
              <w:left w:val="nil"/>
              <w:bottom w:val="nil"/>
              <w:right w:val="nil"/>
            </w:tcBorders>
            <w:shd w:val="clear" w:color="auto" w:fill="auto"/>
            <w:noWrap/>
            <w:vAlign w:val="center"/>
            <w:hideMark/>
          </w:tcPr>
          <w:p w14:paraId="644F5978" w14:textId="77777777" w:rsidR="00C32E2D" w:rsidRPr="00122165" w:rsidRDefault="00C32E2D" w:rsidP="00C32E2D">
            <w:pPr>
              <w:rPr>
                <w:rFonts w:eastAsia="Times New Roman"/>
                <w:color w:val="auto"/>
              </w:rPr>
            </w:pPr>
            <w:r w:rsidRPr="00122165">
              <w:rPr>
                <w:rFonts w:eastAsia="Times New Roman"/>
                <w:color w:val="auto"/>
              </w:rPr>
              <w:t>1.35</w:t>
            </w:r>
          </w:p>
        </w:tc>
        <w:tc>
          <w:tcPr>
            <w:tcW w:w="476" w:type="pct"/>
            <w:tcBorders>
              <w:top w:val="nil"/>
              <w:left w:val="nil"/>
              <w:bottom w:val="nil"/>
              <w:right w:val="nil"/>
            </w:tcBorders>
            <w:shd w:val="clear" w:color="auto" w:fill="auto"/>
            <w:noWrap/>
            <w:vAlign w:val="center"/>
            <w:hideMark/>
          </w:tcPr>
          <w:p w14:paraId="53282A6F" w14:textId="77777777" w:rsidR="00C32E2D" w:rsidRPr="00122165" w:rsidRDefault="00C32E2D" w:rsidP="00C32E2D">
            <w:pPr>
              <w:rPr>
                <w:rFonts w:eastAsia="Times New Roman"/>
                <w:color w:val="auto"/>
              </w:rPr>
            </w:pPr>
            <w:r w:rsidRPr="00122165">
              <w:rPr>
                <w:rFonts w:eastAsia="Times New Roman"/>
                <w:color w:val="auto"/>
              </w:rPr>
              <w:t>[0.82,2.23]</w:t>
            </w:r>
          </w:p>
        </w:tc>
        <w:tc>
          <w:tcPr>
            <w:tcW w:w="350" w:type="pct"/>
            <w:tcBorders>
              <w:top w:val="nil"/>
              <w:left w:val="nil"/>
              <w:bottom w:val="nil"/>
              <w:right w:val="nil"/>
            </w:tcBorders>
            <w:shd w:val="clear" w:color="auto" w:fill="auto"/>
            <w:noWrap/>
            <w:vAlign w:val="center"/>
            <w:hideMark/>
          </w:tcPr>
          <w:p w14:paraId="46F0B5FF" w14:textId="77777777" w:rsidR="00C32E2D" w:rsidRPr="00122165" w:rsidRDefault="00C32E2D" w:rsidP="00C32E2D">
            <w:pPr>
              <w:rPr>
                <w:rFonts w:eastAsia="Times New Roman"/>
                <w:color w:val="auto"/>
              </w:rPr>
            </w:pPr>
            <w:r w:rsidRPr="00122165">
              <w:rPr>
                <w:rFonts w:eastAsia="Times New Roman"/>
                <w:color w:val="auto"/>
              </w:rPr>
              <w:t>1.17</w:t>
            </w:r>
          </w:p>
        </w:tc>
        <w:tc>
          <w:tcPr>
            <w:tcW w:w="476" w:type="pct"/>
            <w:tcBorders>
              <w:top w:val="nil"/>
              <w:left w:val="nil"/>
              <w:bottom w:val="nil"/>
              <w:right w:val="nil"/>
            </w:tcBorders>
            <w:shd w:val="clear" w:color="auto" w:fill="auto"/>
            <w:noWrap/>
            <w:vAlign w:val="center"/>
            <w:hideMark/>
          </w:tcPr>
          <w:p w14:paraId="1B82D107" w14:textId="77777777" w:rsidR="00C32E2D" w:rsidRPr="00122165" w:rsidRDefault="00C32E2D" w:rsidP="00C32E2D">
            <w:pPr>
              <w:rPr>
                <w:rFonts w:eastAsia="Times New Roman"/>
                <w:color w:val="auto"/>
              </w:rPr>
            </w:pPr>
            <w:r w:rsidRPr="00122165">
              <w:rPr>
                <w:rFonts w:eastAsia="Times New Roman"/>
                <w:color w:val="auto"/>
              </w:rPr>
              <w:t>[0.76,1.82]</w:t>
            </w:r>
          </w:p>
        </w:tc>
        <w:tc>
          <w:tcPr>
            <w:tcW w:w="350" w:type="pct"/>
            <w:tcBorders>
              <w:top w:val="nil"/>
              <w:left w:val="nil"/>
              <w:bottom w:val="nil"/>
              <w:right w:val="nil"/>
            </w:tcBorders>
            <w:shd w:val="clear" w:color="auto" w:fill="auto"/>
            <w:noWrap/>
            <w:vAlign w:val="center"/>
            <w:hideMark/>
          </w:tcPr>
          <w:p w14:paraId="0499C7C6" w14:textId="77777777" w:rsidR="00C32E2D" w:rsidRPr="00122165" w:rsidRDefault="00C32E2D" w:rsidP="00C32E2D">
            <w:pPr>
              <w:rPr>
                <w:rFonts w:eastAsia="Times New Roman"/>
                <w:color w:val="auto"/>
              </w:rPr>
            </w:pPr>
            <w:r w:rsidRPr="00122165">
              <w:rPr>
                <w:rFonts w:eastAsia="Times New Roman"/>
                <w:color w:val="auto"/>
              </w:rPr>
              <w:t>1.07</w:t>
            </w:r>
          </w:p>
        </w:tc>
        <w:tc>
          <w:tcPr>
            <w:tcW w:w="476" w:type="pct"/>
            <w:tcBorders>
              <w:top w:val="nil"/>
              <w:left w:val="nil"/>
              <w:bottom w:val="nil"/>
              <w:right w:val="nil"/>
            </w:tcBorders>
            <w:shd w:val="clear" w:color="auto" w:fill="auto"/>
            <w:noWrap/>
            <w:vAlign w:val="center"/>
            <w:hideMark/>
          </w:tcPr>
          <w:p w14:paraId="1A919C52" w14:textId="77777777" w:rsidR="00C32E2D" w:rsidRPr="00122165" w:rsidRDefault="00C32E2D" w:rsidP="00C32E2D">
            <w:pPr>
              <w:rPr>
                <w:rFonts w:eastAsia="Times New Roman"/>
                <w:color w:val="auto"/>
              </w:rPr>
            </w:pPr>
            <w:r w:rsidRPr="00122165">
              <w:rPr>
                <w:rFonts w:eastAsia="Times New Roman"/>
                <w:color w:val="auto"/>
              </w:rPr>
              <w:t>[0.78,1.48]</w:t>
            </w:r>
          </w:p>
        </w:tc>
      </w:tr>
      <w:tr w:rsidR="00122165" w:rsidRPr="00122165" w14:paraId="36DFD01F" w14:textId="77777777" w:rsidTr="00C32E2D">
        <w:trPr>
          <w:trHeight w:val="320"/>
        </w:trPr>
        <w:tc>
          <w:tcPr>
            <w:tcW w:w="794" w:type="pct"/>
            <w:tcBorders>
              <w:top w:val="nil"/>
              <w:left w:val="nil"/>
              <w:bottom w:val="nil"/>
              <w:right w:val="nil"/>
            </w:tcBorders>
            <w:shd w:val="clear" w:color="auto" w:fill="auto"/>
            <w:noWrap/>
            <w:vAlign w:val="center"/>
            <w:hideMark/>
          </w:tcPr>
          <w:p w14:paraId="6CE45D15" w14:textId="77777777" w:rsidR="00C32E2D" w:rsidRPr="00122165" w:rsidRDefault="00C32E2D" w:rsidP="00C32E2D">
            <w:pPr>
              <w:rPr>
                <w:rFonts w:eastAsia="Times New Roman"/>
                <w:color w:val="auto"/>
              </w:rPr>
            </w:pPr>
            <w:r w:rsidRPr="00122165">
              <w:rPr>
                <w:rFonts w:eastAsia="Times New Roman"/>
                <w:color w:val="auto"/>
              </w:rPr>
              <w:t>2</w:t>
            </w:r>
          </w:p>
        </w:tc>
        <w:tc>
          <w:tcPr>
            <w:tcW w:w="383" w:type="pct"/>
            <w:tcBorders>
              <w:top w:val="nil"/>
              <w:left w:val="nil"/>
              <w:bottom w:val="nil"/>
              <w:right w:val="nil"/>
            </w:tcBorders>
            <w:shd w:val="clear" w:color="auto" w:fill="auto"/>
            <w:noWrap/>
            <w:vAlign w:val="center"/>
            <w:hideMark/>
          </w:tcPr>
          <w:p w14:paraId="0FD3E984" w14:textId="77777777" w:rsidR="00C32E2D" w:rsidRPr="00122165" w:rsidRDefault="00C32E2D" w:rsidP="00C32E2D">
            <w:pPr>
              <w:rPr>
                <w:rFonts w:eastAsia="Times New Roman"/>
                <w:color w:val="auto"/>
              </w:rPr>
            </w:pPr>
            <w:r w:rsidRPr="00122165">
              <w:rPr>
                <w:rFonts w:eastAsia="Times New Roman"/>
                <w:color w:val="auto"/>
              </w:rPr>
              <w:t>1.47*</w:t>
            </w:r>
          </w:p>
        </w:tc>
        <w:tc>
          <w:tcPr>
            <w:tcW w:w="476" w:type="pct"/>
            <w:tcBorders>
              <w:top w:val="nil"/>
              <w:left w:val="nil"/>
              <w:bottom w:val="nil"/>
              <w:right w:val="nil"/>
            </w:tcBorders>
            <w:shd w:val="clear" w:color="auto" w:fill="auto"/>
            <w:noWrap/>
            <w:vAlign w:val="center"/>
            <w:hideMark/>
          </w:tcPr>
          <w:p w14:paraId="4FB21C3B" w14:textId="77777777" w:rsidR="00C32E2D" w:rsidRPr="00122165" w:rsidRDefault="00C32E2D" w:rsidP="00C32E2D">
            <w:pPr>
              <w:rPr>
                <w:rFonts w:eastAsia="Times New Roman"/>
                <w:color w:val="auto"/>
              </w:rPr>
            </w:pPr>
            <w:r w:rsidRPr="00122165">
              <w:rPr>
                <w:rFonts w:eastAsia="Times New Roman"/>
                <w:color w:val="auto"/>
              </w:rPr>
              <w:t>[1.08,1.98]</w:t>
            </w:r>
          </w:p>
        </w:tc>
        <w:tc>
          <w:tcPr>
            <w:tcW w:w="350" w:type="pct"/>
            <w:tcBorders>
              <w:top w:val="nil"/>
              <w:left w:val="nil"/>
              <w:bottom w:val="nil"/>
              <w:right w:val="nil"/>
            </w:tcBorders>
            <w:shd w:val="clear" w:color="auto" w:fill="auto"/>
            <w:noWrap/>
            <w:vAlign w:val="center"/>
            <w:hideMark/>
          </w:tcPr>
          <w:p w14:paraId="7EF1F4DF" w14:textId="77777777" w:rsidR="00C32E2D" w:rsidRPr="00122165" w:rsidRDefault="00C32E2D" w:rsidP="00C32E2D">
            <w:pPr>
              <w:rPr>
                <w:rFonts w:eastAsia="Times New Roman"/>
                <w:color w:val="auto"/>
              </w:rPr>
            </w:pPr>
            <w:r w:rsidRPr="00122165">
              <w:rPr>
                <w:rFonts w:eastAsia="Times New Roman"/>
                <w:color w:val="auto"/>
              </w:rPr>
              <w:t>1.49*</w:t>
            </w:r>
          </w:p>
        </w:tc>
        <w:tc>
          <w:tcPr>
            <w:tcW w:w="519" w:type="pct"/>
            <w:tcBorders>
              <w:top w:val="nil"/>
              <w:left w:val="nil"/>
              <w:bottom w:val="nil"/>
              <w:right w:val="nil"/>
            </w:tcBorders>
            <w:shd w:val="clear" w:color="auto" w:fill="auto"/>
            <w:noWrap/>
            <w:vAlign w:val="center"/>
            <w:hideMark/>
          </w:tcPr>
          <w:p w14:paraId="234C0F5E" w14:textId="77777777" w:rsidR="00C32E2D" w:rsidRPr="00122165" w:rsidRDefault="00C32E2D" w:rsidP="00C32E2D">
            <w:pPr>
              <w:rPr>
                <w:rFonts w:eastAsia="Times New Roman"/>
                <w:color w:val="auto"/>
              </w:rPr>
            </w:pPr>
            <w:r w:rsidRPr="00122165">
              <w:rPr>
                <w:rFonts w:eastAsia="Times New Roman"/>
                <w:color w:val="auto"/>
              </w:rPr>
              <w:t>[1.04,2.14]</w:t>
            </w:r>
          </w:p>
        </w:tc>
        <w:tc>
          <w:tcPr>
            <w:tcW w:w="350" w:type="pct"/>
            <w:tcBorders>
              <w:top w:val="nil"/>
              <w:left w:val="nil"/>
              <w:bottom w:val="nil"/>
              <w:right w:val="nil"/>
            </w:tcBorders>
            <w:shd w:val="clear" w:color="auto" w:fill="auto"/>
            <w:noWrap/>
            <w:vAlign w:val="center"/>
            <w:hideMark/>
          </w:tcPr>
          <w:p w14:paraId="37F64278" w14:textId="77777777" w:rsidR="00C32E2D" w:rsidRPr="00122165" w:rsidRDefault="00C32E2D" w:rsidP="00C32E2D">
            <w:pPr>
              <w:rPr>
                <w:rFonts w:eastAsia="Times New Roman"/>
                <w:color w:val="auto"/>
              </w:rPr>
            </w:pPr>
            <w:r w:rsidRPr="00122165">
              <w:rPr>
                <w:rFonts w:eastAsia="Times New Roman"/>
                <w:color w:val="auto"/>
              </w:rPr>
              <w:t>1.54</w:t>
            </w:r>
          </w:p>
        </w:tc>
        <w:tc>
          <w:tcPr>
            <w:tcW w:w="476" w:type="pct"/>
            <w:tcBorders>
              <w:top w:val="nil"/>
              <w:left w:val="nil"/>
              <w:bottom w:val="nil"/>
              <w:right w:val="nil"/>
            </w:tcBorders>
            <w:shd w:val="clear" w:color="auto" w:fill="auto"/>
            <w:noWrap/>
            <w:vAlign w:val="center"/>
            <w:hideMark/>
          </w:tcPr>
          <w:p w14:paraId="7D60CDB5" w14:textId="77777777" w:rsidR="00C32E2D" w:rsidRPr="00122165" w:rsidRDefault="00C32E2D" w:rsidP="00C32E2D">
            <w:pPr>
              <w:rPr>
                <w:rFonts w:eastAsia="Times New Roman"/>
                <w:color w:val="auto"/>
              </w:rPr>
            </w:pPr>
            <w:r w:rsidRPr="00122165">
              <w:rPr>
                <w:rFonts w:eastAsia="Times New Roman"/>
                <w:color w:val="auto"/>
              </w:rPr>
              <w:t>[0.97,2.46]</w:t>
            </w:r>
          </w:p>
        </w:tc>
        <w:tc>
          <w:tcPr>
            <w:tcW w:w="350" w:type="pct"/>
            <w:tcBorders>
              <w:top w:val="nil"/>
              <w:left w:val="nil"/>
              <w:bottom w:val="nil"/>
              <w:right w:val="nil"/>
            </w:tcBorders>
            <w:shd w:val="clear" w:color="auto" w:fill="auto"/>
            <w:noWrap/>
            <w:vAlign w:val="center"/>
            <w:hideMark/>
          </w:tcPr>
          <w:p w14:paraId="05C089F9" w14:textId="77777777" w:rsidR="00C32E2D" w:rsidRPr="00122165" w:rsidRDefault="00C32E2D" w:rsidP="00C32E2D">
            <w:pPr>
              <w:rPr>
                <w:rFonts w:eastAsia="Times New Roman"/>
                <w:color w:val="auto"/>
              </w:rPr>
            </w:pPr>
            <w:r w:rsidRPr="00122165">
              <w:rPr>
                <w:rFonts w:eastAsia="Times New Roman"/>
                <w:color w:val="auto"/>
              </w:rPr>
              <w:t>1.81*</w:t>
            </w:r>
          </w:p>
        </w:tc>
        <w:tc>
          <w:tcPr>
            <w:tcW w:w="476" w:type="pct"/>
            <w:tcBorders>
              <w:top w:val="nil"/>
              <w:left w:val="nil"/>
              <w:bottom w:val="nil"/>
              <w:right w:val="nil"/>
            </w:tcBorders>
            <w:shd w:val="clear" w:color="auto" w:fill="auto"/>
            <w:noWrap/>
            <w:vAlign w:val="center"/>
            <w:hideMark/>
          </w:tcPr>
          <w:p w14:paraId="4679DA9E" w14:textId="77777777" w:rsidR="00C32E2D" w:rsidRPr="00122165" w:rsidRDefault="00C32E2D" w:rsidP="00C32E2D">
            <w:pPr>
              <w:rPr>
                <w:rFonts w:eastAsia="Times New Roman"/>
                <w:color w:val="auto"/>
              </w:rPr>
            </w:pPr>
            <w:r w:rsidRPr="00122165">
              <w:rPr>
                <w:rFonts w:eastAsia="Times New Roman"/>
                <w:color w:val="auto"/>
              </w:rPr>
              <w:t>[1.10,2.99]</w:t>
            </w:r>
          </w:p>
        </w:tc>
        <w:tc>
          <w:tcPr>
            <w:tcW w:w="350" w:type="pct"/>
            <w:tcBorders>
              <w:top w:val="nil"/>
              <w:left w:val="nil"/>
              <w:bottom w:val="nil"/>
              <w:right w:val="nil"/>
            </w:tcBorders>
            <w:shd w:val="clear" w:color="auto" w:fill="auto"/>
            <w:noWrap/>
            <w:vAlign w:val="center"/>
            <w:hideMark/>
          </w:tcPr>
          <w:p w14:paraId="4BC4ABFA" w14:textId="77777777" w:rsidR="00C32E2D" w:rsidRPr="00122165" w:rsidRDefault="00C32E2D" w:rsidP="00C32E2D">
            <w:pPr>
              <w:rPr>
                <w:rFonts w:eastAsia="Times New Roman"/>
                <w:color w:val="auto"/>
              </w:rPr>
            </w:pPr>
            <w:r w:rsidRPr="00122165">
              <w:rPr>
                <w:rFonts w:eastAsia="Times New Roman"/>
                <w:color w:val="auto"/>
              </w:rPr>
              <w:t>1.28</w:t>
            </w:r>
          </w:p>
        </w:tc>
        <w:tc>
          <w:tcPr>
            <w:tcW w:w="476" w:type="pct"/>
            <w:tcBorders>
              <w:top w:val="nil"/>
              <w:left w:val="nil"/>
              <w:bottom w:val="nil"/>
              <w:right w:val="nil"/>
            </w:tcBorders>
            <w:shd w:val="clear" w:color="auto" w:fill="auto"/>
            <w:noWrap/>
            <w:vAlign w:val="center"/>
            <w:hideMark/>
          </w:tcPr>
          <w:p w14:paraId="530661B9" w14:textId="77777777" w:rsidR="00C32E2D" w:rsidRPr="00122165" w:rsidRDefault="00C32E2D" w:rsidP="00C32E2D">
            <w:pPr>
              <w:rPr>
                <w:rFonts w:eastAsia="Times New Roman"/>
                <w:color w:val="auto"/>
              </w:rPr>
            </w:pPr>
            <w:r w:rsidRPr="00122165">
              <w:rPr>
                <w:rFonts w:eastAsia="Times New Roman"/>
                <w:color w:val="auto"/>
              </w:rPr>
              <w:t>[0.87,1.89]</w:t>
            </w:r>
          </w:p>
        </w:tc>
      </w:tr>
      <w:tr w:rsidR="00122165" w:rsidRPr="00122165" w14:paraId="7AA96947" w14:textId="77777777" w:rsidTr="00C32E2D">
        <w:trPr>
          <w:trHeight w:val="320"/>
        </w:trPr>
        <w:tc>
          <w:tcPr>
            <w:tcW w:w="794" w:type="pct"/>
            <w:tcBorders>
              <w:top w:val="nil"/>
              <w:left w:val="nil"/>
              <w:bottom w:val="nil"/>
              <w:right w:val="nil"/>
            </w:tcBorders>
            <w:shd w:val="clear" w:color="auto" w:fill="auto"/>
            <w:noWrap/>
            <w:vAlign w:val="center"/>
            <w:hideMark/>
          </w:tcPr>
          <w:p w14:paraId="43400DE7" w14:textId="77777777" w:rsidR="00C32E2D" w:rsidRPr="00122165" w:rsidRDefault="00C32E2D" w:rsidP="00C32E2D">
            <w:pPr>
              <w:rPr>
                <w:rFonts w:eastAsia="Times New Roman"/>
                <w:color w:val="auto"/>
              </w:rPr>
            </w:pPr>
            <w:r w:rsidRPr="00122165">
              <w:rPr>
                <w:rFonts w:eastAsia="Times New Roman"/>
                <w:color w:val="auto"/>
              </w:rPr>
              <w:t>3</w:t>
            </w:r>
          </w:p>
        </w:tc>
        <w:tc>
          <w:tcPr>
            <w:tcW w:w="383" w:type="pct"/>
            <w:tcBorders>
              <w:top w:val="nil"/>
              <w:left w:val="nil"/>
              <w:bottom w:val="nil"/>
              <w:right w:val="nil"/>
            </w:tcBorders>
            <w:shd w:val="clear" w:color="auto" w:fill="auto"/>
            <w:noWrap/>
            <w:vAlign w:val="center"/>
            <w:hideMark/>
          </w:tcPr>
          <w:p w14:paraId="0B622C31" w14:textId="77777777" w:rsidR="00C32E2D" w:rsidRPr="00122165" w:rsidRDefault="00C32E2D" w:rsidP="00C32E2D">
            <w:pPr>
              <w:rPr>
                <w:rFonts w:eastAsia="Times New Roman"/>
                <w:color w:val="auto"/>
              </w:rPr>
            </w:pPr>
            <w:r w:rsidRPr="00122165">
              <w:rPr>
                <w:rFonts w:eastAsia="Times New Roman"/>
                <w:color w:val="auto"/>
              </w:rPr>
              <w:t>2.46***</w:t>
            </w:r>
          </w:p>
        </w:tc>
        <w:tc>
          <w:tcPr>
            <w:tcW w:w="476" w:type="pct"/>
            <w:tcBorders>
              <w:top w:val="nil"/>
              <w:left w:val="nil"/>
              <w:bottom w:val="nil"/>
              <w:right w:val="nil"/>
            </w:tcBorders>
            <w:shd w:val="clear" w:color="auto" w:fill="auto"/>
            <w:noWrap/>
            <w:vAlign w:val="center"/>
            <w:hideMark/>
          </w:tcPr>
          <w:p w14:paraId="5045FC09" w14:textId="77777777" w:rsidR="00C32E2D" w:rsidRPr="00122165" w:rsidRDefault="00C32E2D" w:rsidP="00C32E2D">
            <w:pPr>
              <w:rPr>
                <w:rFonts w:eastAsia="Times New Roman"/>
                <w:color w:val="auto"/>
              </w:rPr>
            </w:pPr>
            <w:r w:rsidRPr="00122165">
              <w:rPr>
                <w:rFonts w:eastAsia="Times New Roman"/>
                <w:color w:val="auto"/>
              </w:rPr>
              <w:t>[1.74,3.47]</w:t>
            </w:r>
          </w:p>
        </w:tc>
        <w:tc>
          <w:tcPr>
            <w:tcW w:w="350" w:type="pct"/>
            <w:tcBorders>
              <w:top w:val="nil"/>
              <w:left w:val="nil"/>
              <w:bottom w:val="nil"/>
              <w:right w:val="nil"/>
            </w:tcBorders>
            <w:shd w:val="clear" w:color="auto" w:fill="auto"/>
            <w:noWrap/>
            <w:vAlign w:val="center"/>
            <w:hideMark/>
          </w:tcPr>
          <w:p w14:paraId="27E2D3DE" w14:textId="77777777" w:rsidR="00C32E2D" w:rsidRPr="00122165" w:rsidRDefault="00C32E2D" w:rsidP="00C32E2D">
            <w:pPr>
              <w:rPr>
                <w:rFonts w:eastAsia="Times New Roman"/>
                <w:color w:val="auto"/>
              </w:rPr>
            </w:pPr>
            <w:r w:rsidRPr="00122165">
              <w:rPr>
                <w:rFonts w:eastAsia="Times New Roman"/>
                <w:color w:val="auto"/>
              </w:rPr>
              <w:t>2.45***</w:t>
            </w:r>
          </w:p>
        </w:tc>
        <w:tc>
          <w:tcPr>
            <w:tcW w:w="519" w:type="pct"/>
            <w:tcBorders>
              <w:top w:val="nil"/>
              <w:left w:val="nil"/>
              <w:bottom w:val="nil"/>
              <w:right w:val="nil"/>
            </w:tcBorders>
            <w:shd w:val="clear" w:color="auto" w:fill="auto"/>
            <w:noWrap/>
            <w:vAlign w:val="center"/>
            <w:hideMark/>
          </w:tcPr>
          <w:p w14:paraId="43E6A305" w14:textId="77777777" w:rsidR="00C32E2D" w:rsidRPr="00122165" w:rsidRDefault="00C32E2D" w:rsidP="00C32E2D">
            <w:pPr>
              <w:rPr>
                <w:rFonts w:eastAsia="Times New Roman"/>
                <w:color w:val="auto"/>
              </w:rPr>
            </w:pPr>
            <w:r w:rsidRPr="00122165">
              <w:rPr>
                <w:rFonts w:eastAsia="Times New Roman"/>
                <w:color w:val="auto"/>
              </w:rPr>
              <w:t>[1.57,3.83]</w:t>
            </w:r>
          </w:p>
        </w:tc>
        <w:tc>
          <w:tcPr>
            <w:tcW w:w="350" w:type="pct"/>
            <w:tcBorders>
              <w:top w:val="nil"/>
              <w:left w:val="nil"/>
              <w:bottom w:val="nil"/>
              <w:right w:val="nil"/>
            </w:tcBorders>
            <w:shd w:val="clear" w:color="auto" w:fill="auto"/>
            <w:noWrap/>
            <w:vAlign w:val="center"/>
            <w:hideMark/>
          </w:tcPr>
          <w:p w14:paraId="0208D993" w14:textId="77777777" w:rsidR="00C32E2D" w:rsidRPr="00122165" w:rsidRDefault="00C32E2D" w:rsidP="00C32E2D">
            <w:pPr>
              <w:rPr>
                <w:rFonts w:eastAsia="Times New Roman"/>
                <w:color w:val="auto"/>
              </w:rPr>
            </w:pPr>
            <w:r w:rsidRPr="00122165">
              <w:rPr>
                <w:rFonts w:eastAsia="Times New Roman"/>
                <w:color w:val="auto"/>
              </w:rPr>
              <w:t>2.72***</w:t>
            </w:r>
          </w:p>
        </w:tc>
        <w:tc>
          <w:tcPr>
            <w:tcW w:w="476" w:type="pct"/>
            <w:tcBorders>
              <w:top w:val="nil"/>
              <w:left w:val="nil"/>
              <w:bottom w:val="nil"/>
              <w:right w:val="nil"/>
            </w:tcBorders>
            <w:shd w:val="clear" w:color="auto" w:fill="auto"/>
            <w:noWrap/>
            <w:vAlign w:val="center"/>
            <w:hideMark/>
          </w:tcPr>
          <w:p w14:paraId="288F9F51" w14:textId="77777777" w:rsidR="00C32E2D" w:rsidRPr="00122165" w:rsidRDefault="00C32E2D" w:rsidP="00C32E2D">
            <w:pPr>
              <w:rPr>
                <w:rFonts w:eastAsia="Times New Roman"/>
                <w:color w:val="auto"/>
              </w:rPr>
            </w:pPr>
            <w:r w:rsidRPr="00122165">
              <w:rPr>
                <w:rFonts w:eastAsia="Times New Roman"/>
                <w:color w:val="auto"/>
              </w:rPr>
              <w:t>[1.50,4.92]</w:t>
            </w:r>
          </w:p>
        </w:tc>
        <w:tc>
          <w:tcPr>
            <w:tcW w:w="350" w:type="pct"/>
            <w:tcBorders>
              <w:top w:val="nil"/>
              <w:left w:val="nil"/>
              <w:bottom w:val="nil"/>
              <w:right w:val="nil"/>
            </w:tcBorders>
            <w:shd w:val="clear" w:color="auto" w:fill="auto"/>
            <w:noWrap/>
            <w:vAlign w:val="center"/>
            <w:hideMark/>
          </w:tcPr>
          <w:p w14:paraId="28DFA1C6" w14:textId="77777777" w:rsidR="00C32E2D" w:rsidRPr="00122165" w:rsidRDefault="00C32E2D" w:rsidP="00C32E2D">
            <w:pPr>
              <w:rPr>
                <w:rFonts w:eastAsia="Times New Roman"/>
                <w:color w:val="auto"/>
              </w:rPr>
            </w:pPr>
            <w:r w:rsidRPr="00122165">
              <w:rPr>
                <w:rFonts w:eastAsia="Times New Roman"/>
                <w:color w:val="auto"/>
              </w:rPr>
              <w:t>3.65***</w:t>
            </w:r>
          </w:p>
        </w:tc>
        <w:tc>
          <w:tcPr>
            <w:tcW w:w="476" w:type="pct"/>
            <w:tcBorders>
              <w:top w:val="nil"/>
              <w:left w:val="nil"/>
              <w:bottom w:val="nil"/>
              <w:right w:val="nil"/>
            </w:tcBorders>
            <w:shd w:val="clear" w:color="auto" w:fill="auto"/>
            <w:noWrap/>
            <w:vAlign w:val="center"/>
            <w:hideMark/>
          </w:tcPr>
          <w:p w14:paraId="264DEE04" w14:textId="77777777" w:rsidR="00C32E2D" w:rsidRPr="00122165" w:rsidRDefault="00C32E2D" w:rsidP="00C32E2D">
            <w:pPr>
              <w:rPr>
                <w:rFonts w:eastAsia="Times New Roman"/>
                <w:color w:val="auto"/>
              </w:rPr>
            </w:pPr>
            <w:r w:rsidRPr="00122165">
              <w:rPr>
                <w:rFonts w:eastAsia="Times New Roman"/>
                <w:color w:val="auto"/>
              </w:rPr>
              <w:t>[2.14,6.22]</w:t>
            </w:r>
          </w:p>
        </w:tc>
        <w:tc>
          <w:tcPr>
            <w:tcW w:w="350" w:type="pct"/>
            <w:tcBorders>
              <w:top w:val="nil"/>
              <w:left w:val="nil"/>
              <w:bottom w:val="nil"/>
              <w:right w:val="nil"/>
            </w:tcBorders>
            <w:shd w:val="clear" w:color="auto" w:fill="auto"/>
            <w:noWrap/>
            <w:vAlign w:val="center"/>
            <w:hideMark/>
          </w:tcPr>
          <w:p w14:paraId="16B0D510" w14:textId="77777777" w:rsidR="00C32E2D" w:rsidRPr="00122165" w:rsidRDefault="00C32E2D" w:rsidP="00C32E2D">
            <w:pPr>
              <w:rPr>
                <w:rFonts w:eastAsia="Times New Roman"/>
                <w:color w:val="auto"/>
              </w:rPr>
            </w:pPr>
            <w:r w:rsidRPr="00122165">
              <w:rPr>
                <w:rFonts w:eastAsia="Times New Roman"/>
                <w:color w:val="auto"/>
              </w:rPr>
              <w:t>1.93**</w:t>
            </w:r>
          </w:p>
        </w:tc>
        <w:tc>
          <w:tcPr>
            <w:tcW w:w="476" w:type="pct"/>
            <w:tcBorders>
              <w:top w:val="nil"/>
              <w:left w:val="nil"/>
              <w:bottom w:val="nil"/>
              <w:right w:val="nil"/>
            </w:tcBorders>
            <w:shd w:val="clear" w:color="auto" w:fill="auto"/>
            <w:noWrap/>
            <w:vAlign w:val="center"/>
            <w:hideMark/>
          </w:tcPr>
          <w:p w14:paraId="18EA96D7" w14:textId="77777777" w:rsidR="00C32E2D" w:rsidRPr="00122165" w:rsidRDefault="00C32E2D" w:rsidP="00C32E2D">
            <w:pPr>
              <w:rPr>
                <w:rFonts w:eastAsia="Times New Roman"/>
                <w:color w:val="auto"/>
              </w:rPr>
            </w:pPr>
            <w:r w:rsidRPr="00122165">
              <w:rPr>
                <w:rFonts w:eastAsia="Times New Roman"/>
                <w:color w:val="auto"/>
              </w:rPr>
              <w:t>[1.26,2.95]</w:t>
            </w:r>
          </w:p>
        </w:tc>
      </w:tr>
      <w:tr w:rsidR="00122165" w:rsidRPr="00122165" w14:paraId="2A94280E" w14:textId="77777777" w:rsidTr="00C32E2D">
        <w:trPr>
          <w:trHeight w:val="320"/>
        </w:trPr>
        <w:tc>
          <w:tcPr>
            <w:tcW w:w="794" w:type="pct"/>
            <w:tcBorders>
              <w:top w:val="nil"/>
              <w:left w:val="nil"/>
              <w:bottom w:val="nil"/>
              <w:right w:val="nil"/>
            </w:tcBorders>
            <w:shd w:val="clear" w:color="auto" w:fill="auto"/>
            <w:noWrap/>
            <w:vAlign w:val="center"/>
            <w:hideMark/>
          </w:tcPr>
          <w:p w14:paraId="5038CB51" w14:textId="77777777" w:rsidR="00C32E2D" w:rsidRPr="00122165" w:rsidRDefault="00C32E2D" w:rsidP="00C32E2D">
            <w:pPr>
              <w:rPr>
                <w:rFonts w:eastAsia="Times New Roman"/>
                <w:color w:val="auto"/>
              </w:rPr>
            </w:pPr>
            <w:r w:rsidRPr="00122165">
              <w:rPr>
                <w:rFonts w:eastAsia="Times New Roman"/>
                <w:color w:val="auto"/>
              </w:rPr>
              <w:t>4</w:t>
            </w:r>
          </w:p>
        </w:tc>
        <w:tc>
          <w:tcPr>
            <w:tcW w:w="383" w:type="pct"/>
            <w:tcBorders>
              <w:top w:val="nil"/>
              <w:left w:val="nil"/>
              <w:bottom w:val="nil"/>
              <w:right w:val="nil"/>
            </w:tcBorders>
            <w:shd w:val="clear" w:color="auto" w:fill="auto"/>
            <w:noWrap/>
            <w:vAlign w:val="center"/>
            <w:hideMark/>
          </w:tcPr>
          <w:p w14:paraId="2DDCCC73" w14:textId="77777777" w:rsidR="00C32E2D" w:rsidRPr="00122165" w:rsidRDefault="00C32E2D" w:rsidP="00C32E2D">
            <w:pPr>
              <w:rPr>
                <w:rFonts w:eastAsia="Times New Roman"/>
                <w:color w:val="auto"/>
              </w:rPr>
            </w:pPr>
            <w:r w:rsidRPr="00122165">
              <w:rPr>
                <w:rFonts w:eastAsia="Times New Roman"/>
                <w:color w:val="auto"/>
              </w:rPr>
              <w:t>3.04***</w:t>
            </w:r>
          </w:p>
        </w:tc>
        <w:tc>
          <w:tcPr>
            <w:tcW w:w="476" w:type="pct"/>
            <w:tcBorders>
              <w:top w:val="nil"/>
              <w:left w:val="nil"/>
              <w:bottom w:val="nil"/>
              <w:right w:val="nil"/>
            </w:tcBorders>
            <w:shd w:val="clear" w:color="auto" w:fill="auto"/>
            <w:noWrap/>
            <w:vAlign w:val="center"/>
            <w:hideMark/>
          </w:tcPr>
          <w:p w14:paraId="0A9C3272" w14:textId="77777777" w:rsidR="00C32E2D" w:rsidRPr="00122165" w:rsidRDefault="00C32E2D" w:rsidP="00C32E2D">
            <w:pPr>
              <w:rPr>
                <w:rFonts w:eastAsia="Times New Roman"/>
                <w:color w:val="auto"/>
              </w:rPr>
            </w:pPr>
            <w:r w:rsidRPr="00122165">
              <w:rPr>
                <w:rFonts w:eastAsia="Times New Roman"/>
                <w:color w:val="auto"/>
              </w:rPr>
              <w:t>[2.15,4.30]</w:t>
            </w:r>
          </w:p>
        </w:tc>
        <w:tc>
          <w:tcPr>
            <w:tcW w:w="350" w:type="pct"/>
            <w:tcBorders>
              <w:top w:val="nil"/>
              <w:left w:val="nil"/>
              <w:bottom w:val="nil"/>
              <w:right w:val="nil"/>
            </w:tcBorders>
            <w:shd w:val="clear" w:color="auto" w:fill="auto"/>
            <w:noWrap/>
            <w:vAlign w:val="center"/>
            <w:hideMark/>
          </w:tcPr>
          <w:p w14:paraId="2547EAA6" w14:textId="77777777" w:rsidR="00C32E2D" w:rsidRPr="00122165" w:rsidRDefault="00C32E2D" w:rsidP="00C32E2D">
            <w:pPr>
              <w:rPr>
                <w:rFonts w:eastAsia="Times New Roman"/>
                <w:color w:val="auto"/>
              </w:rPr>
            </w:pPr>
            <w:r w:rsidRPr="00122165">
              <w:rPr>
                <w:rFonts w:eastAsia="Times New Roman"/>
                <w:color w:val="auto"/>
              </w:rPr>
              <w:t>2.32**</w:t>
            </w:r>
          </w:p>
        </w:tc>
        <w:tc>
          <w:tcPr>
            <w:tcW w:w="519" w:type="pct"/>
            <w:tcBorders>
              <w:top w:val="nil"/>
              <w:left w:val="nil"/>
              <w:bottom w:val="nil"/>
              <w:right w:val="nil"/>
            </w:tcBorders>
            <w:shd w:val="clear" w:color="auto" w:fill="auto"/>
            <w:noWrap/>
            <w:vAlign w:val="center"/>
            <w:hideMark/>
          </w:tcPr>
          <w:p w14:paraId="5301B4BA" w14:textId="77777777" w:rsidR="00C32E2D" w:rsidRPr="00122165" w:rsidRDefault="00C32E2D" w:rsidP="00C32E2D">
            <w:pPr>
              <w:rPr>
                <w:rFonts w:eastAsia="Times New Roman"/>
                <w:color w:val="auto"/>
              </w:rPr>
            </w:pPr>
            <w:r w:rsidRPr="00122165">
              <w:rPr>
                <w:rFonts w:eastAsia="Times New Roman"/>
                <w:color w:val="auto"/>
              </w:rPr>
              <w:t>[1.38,3.88]</w:t>
            </w:r>
          </w:p>
        </w:tc>
        <w:tc>
          <w:tcPr>
            <w:tcW w:w="350" w:type="pct"/>
            <w:tcBorders>
              <w:top w:val="nil"/>
              <w:left w:val="nil"/>
              <w:bottom w:val="nil"/>
              <w:right w:val="nil"/>
            </w:tcBorders>
            <w:shd w:val="clear" w:color="auto" w:fill="auto"/>
            <w:noWrap/>
            <w:vAlign w:val="center"/>
            <w:hideMark/>
          </w:tcPr>
          <w:p w14:paraId="037F15EC" w14:textId="77777777" w:rsidR="00C32E2D" w:rsidRPr="00122165" w:rsidRDefault="00C32E2D" w:rsidP="00C32E2D">
            <w:pPr>
              <w:rPr>
                <w:rFonts w:eastAsia="Times New Roman"/>
                <w:color w:val="auto"/>
              </w:rPr>
            </w:pPr>
            <w:r w:rsidRPr="00122165">
              <w:rPr>
                <w:rFonts w:eastAsia="Times New Roman"/>
                <w:color w:val="auto"/>
              </w:rPr>
              <w:t>3.74***</w:t>
            </w:r>
          </w:p>
        </w:tc>
        <w:tc>
          <w:tcPr>
            <w:tcW w:w="476" w:type="pct"/>
            <w:tcBorders>
              <w:top w:val="nil"/>
              <w:left w:val="nil"/>
              <w:bottom w:val="nil"/>
              <w:right w:val="nil"/>
            </w:tcBorders>
            <w:shd w:val="clear" w:color="auto" w:fill="auto"/>
            <w:noWrap/>
            <w:vAlign w:val="center"/>
            <w:hideMark/>
          </w:tcPr>
          <w:p w14:paraId="3D78A3C0" w14:textId="77777777" w:rsidR="00C32E2D" w:rsidRPr="00122165" w:rsidRDefault="00C32E2D" w:rsidP="00C32E2D">
            <w:pPr>
              <w:rPr>
                <w:rFonts w:eastAsia="Times New Roman"/>
                <w:color w:val="auto"/>
              </w:rPr>
            </w:pPr>
            <w:r w:rsidRPr="00122165">
              <w:rPr>
                <w:rFonts w:eastAsia="Times New Roman"/>
                <w:color w:val="auto"/>
              </w:rPr>
              <w:t>[2.32,6.03]</w:t>
            </w:r>
          </w:p>
        </w:tc>
        <w:tc>
          <w:tcPr>
            <w:tcW w:w="350" w:type="pct"/>
            <w:tcBorders>
              <w:top w:val="nil"/>
              <w:left w:val="nil"/>
              <w:bottom w:val="nil"/>
              <w:right w:val="nil"/>
            </w:tcBorders>
            <w:shd w:val="clear" w:color="auto" w:fill="auto"/>
            <w:noWrap/>
            <w:vAlign w:val="center"/>
            <w:hideMark/>
          </w:tcPr>
          <w:p w14:paraId="582ECC3F" w14:textId="77777777" w:rsidR="00C32E2D" w:rsidRPr="00122165" w:rsidRDefault="00C32E2D" w:rsidP="00C32E2D">
            <w:pPr>
              <w:rPr>
                <w:rFonts w:eastAsia="Times New Roman"/>
                <w:color w:val="auto"/>
              </w:rPr>
            </w:pPr>
            <w:r w:rsidRPr="00122165">
              <w:rPr>
                <w:rFonts w:eastAsia="Times New Roman"/>
                <w:color w:val="auto"/>
              </w:rPr>
              <w:t>3.19***</w:t>
            </w:r>
          </w:p>
        </w:tc>
        <w:tc>
          <w:tcPr>
            <w:tcW w:w="476" w:type="pct"/>
            <w:tcBorders>
              <w:top w:val="nil"/>
              <w:left w:val="nil"/>
              <w:bottom w:val="nil"/>
              <w:right w:val="nil"/>
            </w:tcBorders>
            <w:shd w:val="clear" w:color="auto" w:fill="auto"/>
            <w:noWrap/>
            <w:vAlign w:val="center"/>
            <w:hideMark/>
          </w:tcPr>
          <w:p w14:paraId="165E8261" w14:textId="77777777" w:rsidR="00C32E2D" w:rsidRPr="00122165" w:rsidRDefault="00C32E2D" w:rsidP="00C32E2D">
            <w:pPr>
              <w:rPr>
                <w:rFonts w:eastAsia="Times New Roman"/>
                <w:color w:val="auto"/>
              </w:rPr>
            </w:pPr>
            <w:r w:rsidRPr="00122165">
              <w:rPr>
                <w:rFonts w:eastAsia="Times New Roman"/>
                <w:color w:val="auto"/>
              </w:rPr>
              <w:t>[1.82,5.57]</w:t>
            </w:r>
          </w:p>
        </w:tc>
        <w:tc>
          <w:tcPr>
            <w:tcW w:w="350" w:type="pct"/>
            <w:tcBorders>
              <w:top w:val="nil"/>
              <w:left w:val="nil"/>
              <w:bottom w:val="nil"/>
              <w:right w:val="nil"/>
            </w:tcBorders>
            <w:shd w:val="clear" w:color="auto" w:fill="auto"/>
            <w:noWrap/>
            <w:vAlign w:val="center"/>
            <w:hideMark/>
          </w:tcPr>
          <w:p w14:paraId="42BC6F85" w14:textId="77777777" w:rsidR="00C32E2D" w:rsidRPr="00122165" w:rsidRDefault="00C32E2D" w:rsidP="00C32E2D">
            <w:pPr>
              <w:rPr>
                <w:rFonts w:eastAsia="Times New Roman"/>
                <w:color w:val="auto"/>
              </w:rPr>
            </w:pPr>
            <w:r w:rsidRPr="00122165">
              <w:rPr>
                <w:rFonts w:eastAsia="Times New Roman"/>
                <w:color w:val="auto"/>
              </w:rPr>
              <w:t>2.89***</w:t>
            </w:r>
          </w:p>
        </w:tc>
        <w:tc>
          <w:tcPr>
            <w:tcW w:w="476" w:type="pct"/>
            <w:tcBorders>
              <w:top w:val="nil"/>
              <w:left w:val="nil"/>
              <w:bottom w:val="nil"/>
              <w:right w:val="nil"/>
            </w:tcBorders>
            <w:shd w:val="clear" w:color="auto" w:fill="auto"/>
            <w:noWrap/>
            <w:vAlign w:val="center"/>
            <w:hideMark/>
          </w:tcPr>
          <w:p w14:paraId="520F2891" w14:textId="77777777" w:rsidR="00C32E2D" w:rsidRPr="00122165" w:rsidRDefault="00C32E2D" w:rsidP="00C32E2D">
            <w:pPr>
              <w:rPr>
                <w:rFonts w:eastAsia="Times New Roman"/>
                <w:color w:val="auto"/>
              </w:rPr>
            </w:pPr>
            <w:r w:rsidRPr="00122165">
              <w:rPr>
                <w:rFonts w:eastAsia="Times New Roman"/>
                <w:color w:val="auto"/>
              </w:rPr>
              <w:t>[1.88,4.43]</w:t>
            </w:r>
          </w:p>
        </w:tc>
      </w:tr>
      <w:tr w:rsidR="00122165" w:rsidRPr="00122165" w14:paraId="20A8440A" w14:textId="77777777" w:rsidTr="00C32E2D">
        <w:trPr>
          <w:trHeight w:val="320"/>
        </w:trPr>
        <w:tc>
          <w:tcPr>
            <w:tcW w:w="794" w:type="pct"/>
            <w:tcBorders>
              <w:top w:val="nil"/>
              <w:left w:val="nil"/>
              <w:bottom w:val="single" w:sz="4" w:space="0" w:color="auto"/>
              <w:right w:val="nil"/>
            </w:tcBorders>
            <w:shd w:val="clear" w:color="auto" w:fill="auto"/>
            <w:noWrap/>
            <w:vAlign w:val="center"/>
            <w:hideMark/>
          </w:tcPr>
          <w:p w14:paraId="10D171B6" w14:textId="77777777" w:rsidR="00C32E2D" w:rsidRPr="00122165" w:rsidRDefault="00C32E2D" w:rsidP="00C32E2D">
            <w:pPr>
              <w:rPr>
                <w:rFonts w:eastAsia="Times New Roman"/>
                <w:color w:val="auto"/>
              </w:rPr>
            </w:pPr>
            <w:r w:rsidRPr="00122165">
              <w:rPr>
                <w:rFonts w:eastAsia="Times New Roman"/>
                <w:color w:val="auto"/>
              </w:rPr>
              <w:t>≥5</w:t>
            </w:r>
          </w:p>
        </w:tc>
        <w:tc>
          <w:tcPr>
            <w:tcW w:w="383" w:type="pct"/>
            <w:tcBorders>
              <w:top w:val="nil"/>
              <w:left w:val="nil"/>
              <w:bottom w:val="single" w:sz="4" w:space="0" w:color="auto"/>
              <w:right w:val="nil"/>
            </w:tcBorders>
            <w:shd w:val="clear" w:color="auto" w:fill="auto"/>
            <w:noWrap/>
            <w:vAlign w:val="center"/>
            <w:hideMark/>
          </w:tcPr>
          <w:p w14:paraId="4E0417AD" w14:textId="77777777" w:rsidR="00C32E2D" w:rsidRPr="00122165" w:rsidRDefault="00C32E2D" w:rsidP="00C32E2D">
            <w:pPr>
              <w:rPr>
                <w:rFonts w:eastAsia="Times New Roman"/>
                <w:color w:val="auto"/>
              </w:rPr>
            </w:pPr>
            <w:r w:rsidRPr="00122165">
              <w:rPr>
                <w:rFonts w:eastAsia="Times New Roman"/>
                <w:color w:val="auto"/>
              </w:rPr>
              <w:t>4.70***</w:t>
            </w:r>
          </w:p>
        </w:tc>
        <w:tc>
          <w:tcPr>
            <w:tcW w:w="476" w:type="pct"/>
            <w:tcBorders>
              <w:top w:val="nil"/>
              <w:left w:val="nil"/>
              <w:bottom w:val="single" w:sz="4" w:space="0" w:color="auto"/>
              <w:right w:val="nil"/>
            </w:tcBorders>
            <w:shd w:val="clear" w:color="auto" w:fill="auto"/>
            <w:noWrap/>
            <w:vAlign w:val="center"/>
            <w:hideMark/>
          </w:tcPr>
          <w:p w14:paraId="0E0D2968" w14:textId="77777777" w:rsidR="00C32E2D" w:rsidRPr="00122165" w:rsidRDefault="00C32E2D" w:rsidP="00C32E2D">
            <w:pPr>
              <w:rPr>
                <w:rFonts w:eastAsia="Times New Roman"/>
                <w:color w:val="auto"/>
              </w:rPr>
            </w:pPr>
            <w:r w:rsidRPr="00122165">
              <w:rPr>
                <w:rFonts w:eastAsia="Times New Roman"/>
                <w:color w:val="auto"/>
              </w:rPr>
              <w:t>[2.99,7.38]</w:t>
            </w:r>
          </w:p>
        </w:tc>
        <w:tc>
          <w:tcPr>
            <w:tcW w:w="350" w:type="pct"/>
            <w:tcBorders>
              <w:top w:val="nil"/>
              <w:left w:val="nil"/>
              <w:bottom w:val="single" w:sz="4" w:space="0" w:color="auto"/>
              <w:right w:val="nil"/>
            </w:tcBorders>
            <w:shd w:val="clear" w:color="auto" w:fill="auto"/>
            <w:noWrap/>
            <w:vAlign w:val="center"/>
            <w:hideMark/>
          </w:tcPr>
          <w:p w14:paraId="29FA414A" w14:textId="77777777" w:rsidR="00C32E2D" w:rsidRPr="00122165" w:rsidRDefault="00C32E2D" w:rsidP="00C32E2D">
            <w:pPr>
              <w:rPr>
                <w:rFonts w:eastAsia="Times New Roman"/>
                <w:color w:val="auto"/>
              </w:rPr>
            </w:pPr>
            <w:r w:rsidRPr="00122165">
              <w:rPr>
                <w:rFonts w:eastAsia="Times New Roman"/>
                <w:color w:val="auto"/>
              </w:rPr>
              <w:t>6.89***</w:t>
            </w:r>
          </w:p>
        </w:tc>
        <w:tc>
          <w:tcPr>
            <w:tcW w:w="519" w:type="pct"/>
            <w:tcBorders>
              <w:top w:val="nil"/>
              <w:left w:val="nil"/>
              <w:bottom w:val="single" w:sz="4" w:space="0" w:color="auto"/>
              <w:right w:val="nil"/>
            </w:tcBorders>
            <w:shd w:val="clear" w:color="auto" w:fill="auto"/>
            <w:noWrap/>
            <w:vAlign w:val="center"/>
            <w:hideMark/>
          </w:tcPr>
          <w:p w14:paraId="00A78ACE" w14:textId="77777777" w:rsidR="00C32E2D" w:rsidRPr="00122165" w:rsidRDefault="00C32E2D" w:rsidP="00C32E2D">
            <w:pPr>
              <w:rPr>
                <w:rFonts w:eastAsia="Times New Roman"/>
                <w:color w:val="auto"/>
              </w:rPr>
            </w:pPr>
            <w:r w:rsidRPr="00122165">
              <w:rPr>
                <w:rFonts w:eastAsia="Times New Roman"/>
                <w:color w:val="auto"/>
              </w:rPr>
              <w:t>[3.48,13.63]</w:t>
            </w:r>
          </w:p>
        </w:tc>
        <w:tc>
          <w:tcPr>
            <w:tcW w:w="350" w:type="pct"/>
            <w:tcBorders>
              <w:top w:val="nil"/>
              <w:left w:val="nil"/>
              <w:bottom w:val="single" w:sz="4" w:space="0" w:color="auto"/>
              <w:right w:val="nil"/>
            </w:tcBorders>
            <w:shd w:val="clear" w:color="auto" w:fill="auto"/>
            <w:noWrap/>
            <w:vAlign w:val="center"/>
            <w:hideMark/>
          </w:tcPr>
          <w:p w14:paraId="3684A8EC" w14:textId="77777777" w:rsidR="00C32E2D" w:rsidRPr="00122165" w:rsidRDefault="00C32E2D" w:rsidP="00C32E2D">
            <w:pPr>
              <w:rPr>
                <w:rFonts w:eastAsia="Times New Roman"/>
                <w:color w:val="auto"/>
              </w:rPr>
            </w:pPr>
            <w:r w:rsidRPr="00122165">
              <w:rPr>
                <w:rFonts w:eastAsia="Times New Roman"/>
                <w:color w:val="auto"/>
              </w:rPr>
              <w:t>4.07***</w:t>
            </w:r>
          </w:p>
        </w:tc>
        <w:tc>
          <w:tcPr>
            <w:tcW w:w="476" w:type="pct"/>
            <w:tcBorders>
              <w:top w:val="nil"/>
              <w:left w:val="nil"/>
              <w:bottom w:val="single" w:sz="4" w:space="0" w:color="auto"/>
              <w:right w:val="nil"/>
            </w:tcBorders>
            <w:shd w:val="clear" w:color="auto" w:fill="auto"/>
            <w:noWrap/>
            <w:vAlign w:val="center"/>
            <w:hideMark/>
          </w:tcPr>
          <w:p w14:paraId="1A514665" w14:textId="77777777" w:rsidR="00C32E2D" w:rsidRPr="00122165" w:rsidRDefault="00C32E2D" w:rsidP="00C32E2D">
            <w:pPr>
              <w:rPr>
                <w:rFonts w:eastAsia="Times New Roman"/>
                <w:color w:val="auto"/>
              </w:rPr>
            </w:pPr>
            <w:r w:rsidRPr="00122165">
              <w:rPr>
                <w:rFonts w:eastAsia="Times New Roman"/>
                <w:color w:val="auto"/>
              </w:rPr>
              <w:t>[2.27,7.29]</w:t>
            </w:r>
          </w:p>
        </w:tc>
        <w:tc>
          <w:tcPr>
            <w:tcW w:w="350" w:type="pct"/>
            <w:tcBorders>
              <w:top w:val="nil"/>
              <w:left w:val="nil"/>
              <w:bottom w:val="single" w:sz="4" w:space="0" w:color="auto"/>
              <w:right w:val="nil"/>
            </w:tcBorders>
            <w:shd w:val="clear" w:color="auto" w:fill="auto"/>
            <w:noWrap/>
            <w:vAlign w:val="center"/>
            <w:hideMark/>
          </w:tcPr>
          <w:p w14:paraId="3B065BC5" w14:textId="77777777" w:rsidR="00C32E2D" w:rsidRPr="00122165" w:rsidRDefault="00C32E2D" w:rsidP="00C32E2D">
            <w:pPr>
              <w:rPr>
                <w:rFonts w:eastAsia="Times New Roman"/>
                <w:color w:val="auto"/>
              </w:rPr>
            </w:pPr>
            <w:r w:rsidRPr="00122165">
              <w:rPr>
                <w:rFonts w:eastAsia="Times New Roman"/>
                <w:color w:val="auto"/>
              </w:rPr>
              <w:t>4.94***</w:t>
            </w:r>
          </w:p>
        </w:tc>
        <w:tc>
          <w:tcPr>
            <w:tcW w:w="476" w:type="pct"/>
            <w:tcBorders>
              <w:top w:val="nil"/>
              <w:left w:val="nil"/>
              <w:bottom w:val="single" w:sz="4" w:space="0" w:color="auto"/>
              <w:right w:val="nil"/>
            </w:tcBorders>
            <w:shd w:val="clear" w:color="auto" w:fill="auto"/>
            <w:noWrap/>
            <w:vAlign w:val="center"/>
            <w:hideMark/>
          </w:tcPr>
          <w:p w14:paraId="7DFB6E8D" w14:textId="77777777" w:rsidR="00C32E2D" w:rsidRPr="00122165" w:rsidRDefault="00C32E2D" w:rsidP="00C32E2D">
            <w:pPr>
              <w:rPr>
                <w:rFonts w:eastAsia="Times New Roman"/>
                <w:color w:val="auto"/>
              </w:rPr>
            </w:pPr>
            <w:r w:rsidRPr="00122165">
              <w:rPr>
                <w:rFonts w:eastAsia="Times New Roman"/>
                <w:color w:val="auto"/>
              </w:rPr>
              <w:t>[2.69,9.06]</w:t>
            </w:r>
          </w:p>
        </w:tc>
        <w:tc>
          <w:tcPr>
            <w:tcW w:w="350" w:type="pct"/>
            <w:tcBorders>
              <w:top w:val="nil"/>
              <w:left w:val="nil"/>
              <w:bottom w:val="single" w:sz="4" w:space="0" w:color="auto"/>
              <w:right w:val="nil"/>
            </w:tcBorders>
            <w:shd w:val="clear" w:color="auto" w:fill="auto"/>
            <w:noWrap/>
            <w:vAlign w:val="center"/>
            <w:hideMark/>
          </w:tcPr>
          <w:p w14:paraId="31CD1D32" w14:textId="77777777" w:rsidR="00C32E2D" w:rsidRPr="00122165" w:rsidRDefault="00C32E2D" w:rsidP="00C32E2D">
            <w:pPr>
              <w:rPr>
                <w:rFonts w:eastAsia="Times New Roman"/>
                <w:color w:val="auto"/>
              </w:rPr>
            </w:pPr>
            <w:r w:rsidRPr="00122165">
              <w:rPr>
                <w:rFonts w:eastAsia="Times New Roman"/>
                <w:color w:val="auto"/>
              </w:rPr>
              <w:t>4.53***</w:t>
            </w:r>
          </w:p>
        </w:tc>
        <w:tc>
          <w:tcPr>
            <w:tcW w:w="476" w:type="pct"/>
            <w:tcBorders>
              <w:top w:val="nil"/>
              <w:left w:val="nil"/>
              <w:bottom w:val="single" w:sz="4" w:space="0" w:color="auto"/>
              <w:right w:val="nil"/>
            </w:tcBorders>
            <w:shd w:val="clear" w:color="auto" w:fill="auto"/>
            <w:noWrap/>
            <w:vAlign w:val="center"/>
            <w:hideMark/>
          </w:tcPr>
          <w:p w14:paraId="24E5D850" w14:textId="77777777" w:rsidR="00C32E2D" w:rsidRPr="00122165" w:rsidRDefault="00C32E2D" w:rsidP="00C32E2D">
            <w:pPr>
              <w:rPr>
                <w:rFonts w:eastAsia="Times New Roman"/>
                <w:color w:val="auto"/>
              </w:rPr>
            </w:pPr>
            <w:r w:rsidRPr="00122165">
              <w:rPr>
                <w:rFonts w:eastAsia="Times New Roman"/>
                <w:color w:val="auto"/>
              </w:rPr>
              <w:t>[2.38,8.62]</w:t>
            </w:r>
          </w:p>
        </w:tc>
      </w:tr>
    </w:tbl>
    <w:p w14:paraId="7246F857" w14:textId="77777777" w:rsidR="00C32E2D" w:rsidRPr="00122165" w:rsidRDefault="00C32E2D" w:rsidP="00C32E2D">
      <w:pPr>
        <w:rPr>
          <w:rFonts w:eastAsia="Times New Roman"/>
          <w:color w:val="auto"/>
          <w:sz w:val="18"/>
          <w:szCs w:val="18"/>
        </w:rPr>
      </w:pPr>
      <w:r w:rsidRPr="00122165">
        <w:rPr>
          <w:rFonts w:eastAsia="Times New Roman"/>
          <w:color w:val="auto"/>
          <w:sz w:val="18"/>
          <w:szCs w:val="18"/>
        </w:rPr>
        <w:t>Abbreviation: OR Odds ratio; CI Confidence interval</w:t>
      </w:r>
    </w:p>
    <w:p w14:paraId="27B2111A" w14:textId="2DF713B3" w:rsidR="00C32E2D" w:rsidRPr="00122165" w:rsidRDefault="00C32E2D" w:rsidP="00C32E2D">
      <w:pPr>
        <w:rPr>
          <w:color w:val="auto"/>
          <w:sz w:val="18"/>
          <w:szCs w:val="18"/>
        </w:rPr>
      </w:pPr>
      <w:r w:rsidRPr="00122165">
        <w:rPr>
          <w:rFonts w:eastAsia="Times New Roman"/>
          <w:color w:val="auto"/>
          <w:sz w:val="18"/>
          <w:szCs w:val="18"/>
        </w:rPr>
        <w:lastRenderedPageBreak/>
        <w:t xml:space="preserve">Models are adjusted for </w:t>
      </w:r>
      <w:r w:rsidRPr="00122165">
        <w:rPr>
          <w:color w:val="auto"/>
          <w:sz w:val="18"/>
          <w:szCs w:val="18"/>
        </w:rPr>
        <w:t>age, sex, education, wealth, depression, and country, with the exception of the sex-stratified analyses which are not adjusted for sex.</w:t>
      </w:r>
    </w:p>
    <w:p w14:paraId="7ABB8B52" w14:textId="0446A4EF" w:rsidR="00F375F4" w:rsidRPr="00122165" w:rsidRDefault="00F375F4" w:rsidP="00C32E2D">
      <w:pPr>
        <w:rPr>
          <w:color w:val="auto"/>
          <w:sz w:val="18"/>
          <w:szCs w:val="18"/>
        </w:rPr>
      </w:pPr>
      <w:r w:rsidRPr="00122165">
        <w:rPr>
          <w:color w:val="auto"/>
          <w:sz w:val="18"/>
          <w:szCs w:val="18"/>
        </w:rPr>
        <w:t>Significant test for trend for all models (P&lt;0.05).</w:t>
      </w:r>
    </w:p>
    <w:p w14:paraId="7546D0B5" w14:textId="77777777" w:rsidR="00C32E2D" w:rsidRPr="00122165" w:rsidRDefault="00C32E2D" w:rsidP="00C32E2D">
      <w:pPr>
        <w:rPr>
          <w:rFonts w:eastAsia="Times New Roman"/>
          <w:color w:val="auto"/>
          <w:sz w:val="18"/>
          <w:szCs w:val="18"/>
        </w:rPr>
      </w:pPr>
      <w:r w:rsidRPr="00122165">
        <w:rPr>
          <w:rFonts w:eastAsia="Times New Roman"/>
          <w:color w:val="auto"/>
          <w:sz w:val="18"/>
          <w:szCs w:val="18"/>
        </w:rPr>
        <w:t>* p&lt;0.05, ** p&lt;0.01, *** p&lt;0.001</w:t>
      </w:r>
    </w:p>
    <w:p w14:paraId="38C1ADC9" w14:textId="77777777" w:rsidR="00937EA2" w:rsidRPr="00122165" w:rsidRDefault="00937EA2" w:rsidP="00676CF2">
      <w:pPr>
        <w:pStyle w:val="MDPI52figure"/>
        <w:ind w:left="2608"/>
        <w:jc w:val="left"/>
        <w:rPr>
          <w:b/>
          <w:color w:val="auto"/>
        </w:rPr>
      </w:pPr>
    </w:p>
    <w:p w14:paraId="7934BF93" w14:textId="77777777" w:rsidR="00C32E2D" w:rsidRPr="00122165" w:rsidRDefault="00C32E2D" w:rsidP="00FC7FC7">
      <w:pPr>
        <w:pStyle w:val="MDPI52figure"/>
        <w:ind w:left="2608"/>
        <w:jc w:val="left"/>
        <w:rPr>
          <w:rFonts w:ascii="Times New Roman" w:hAnsi="Times New Roman"/>
          <w:color w:val="auto"/>
        </w:rPr>
      </w:pPr>
      <w:r w:rsidRPr="00122165">
        <w:rPr>
          <w:noProof/>
          <w:color w:val="auto"/>
          <w:lang w:val="es-ES" w:eastAsia="es-ES" w:bidi="ar-SA"/>
        </w:rPr>
        <w:drawing>
          <wp:inline distT="0" distB="0" distL="0" distR="0" wp14:anchorId="03EB30DF" wp14:editId="68F16C77">
            <wp:extent cx="4572000" cy="4222750"/>
            <wp:effectExtent l="0" t="0" r="12700" b="6350"/>
            <wp:docPr id="5" name="Chart 5">
              <a:extLst xmlns:a="http://schemas.openxmlformats.org/drawingml/2006/main">
                <a:ext uri="{FF2B5EF4-FFF2-40B4-BE49-F238E27FC236}">
                  <a16:creationId xmlns:a16="http://schemas.microsoft.com/office/drawing/2014/main" id="{51382EAF-7D3A-174C-9FAB-385F36F048E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7A65625" w14:textId="567D3CA2" w:rsidR="00C32E2D" w:rsidRPr="00122165" w:rsidRDefault="00FC7FC7" w:rsidP="00FC7FC7">
      <w:pPr>
        <w:pStyle w:val="MDPI51figurecaption"/>
        <w:rPr>
          <w:color w:val="auto"/>
        </w:rPr>
      </w:pPr>
      <w:r w:rsidRPr="00122165">
        <w:rPr>
          <w:b/>
          <w:bCs/>
          <w:color w:val="auto"/>
        </w:rPr>
        <w:t xml:space="preserve">Figure 1. </w:t>
      </w:r>
      <w:r w:rsidR="00C32E2D" w:rsidRPr="00122165">
        <w:rPr>
          <w:color w:val="auto"/>
        </w:rPr>
        <w:t>Prevalence of anxiety symptoms by number of chronic conditions</w:t>
      </w:r>
      <w:r w:rsidR="002861BD" w:rsidRPr="00122165">
        <w:rPr>
          <w:color w:val="auto"/>
        </w:rPr>
        <w:t>.</w:t>
      </w:r>
    </w:p>
    <w:p w14:paraId="4343D170" w14:textId="77777777" w:rsidR="00442C14" w:rsidRPr="00122165" w:rsidRDefault="00442C14" w:rsidP="00AA598F">
      <w:pPr>
        <w:pStyle w:val="MDPI52figure"/>
        <w:ind w:left="2608"/>
        <w:jc w:val="left"/>
        <w:rPr>
          <w:color w:val="auto"/>
        </w:rPr>
      </w:pPr>
      <w:r w:rsidRPr="00122165">
        <w:rPr>
          <w:noProof/>
          <w:color w:val="auto"/>
          <w:lang w:val="es-ES" w:eastAsia="es-ES" w:bidi="ar-SA"/>
        </w:rPr>
        <w:lastRenderedPageBreak/>
        <w:drawing>
          <wp:inline distT="0" distB="0" distL="0" distR="0" wp14:anchorId="572E3CF2" wp14:editId="3DD49987">
            <wp:extent cx="4897755" cy="3148432"/>
            <wp:effectExtent l="19050" t="19050" r="17145" b="139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931959" cy="3170420"/>
                    </a:xfrm>
                    <a:prstGeom prst="rect">
                      <a:avLst/>
                    </a:prstGeom>
                    <a:ln>
                      <a:solidFill>
                        <a:schemeClr val="tx1"/>
                      </a:solidFill>
                    </a:ln>
                  </pic:spPr>
                </pic:pic>
              </a:graphicData>
            </a:graphic>
          </wp:inline>
        </w:drawing>
      </w:r>
    </w:p>
    <w:p w14:paraId="1BC6833E" w14:textId="7527059A" w:rsidR="00442C14" w:rsidRPr="00122165" w:rsidRDefault="00AA598F" w:rsidP="00AA598F">
      <w:pPr>
        <w:pStyle w:val="MDPI51figurecaption"/>
        <w:rPr>
          <w:color w:val="auto"/>
        </w:rPr>
      </w:pPr>
      <w:r w:rsidRPr="00122165">
        <w:rPr>
          <w:b/>
          <w:bCs/>
          <w:color w:val="auto"/>
        </w:rPr>
        <w:t xml:space="preserve">Figure 2. </w:t>
      </w:r>
      <w:r w:rsidR="00442C14" w:rsidRPr="00122165">
        <w:rPr>
          <w:color w:val="auto"/>
        </w:rPr>
        <w:t>Association between individual chronic conditions and anxiety symptoms estimated by multivariable logistic regression.</w:t>
      </w:r>
    </w:p>
    <w:p w14:paraId="29A594ED" w14:textId="77777777" w:rsidR="00442C14" w:rsidRPr="00122165" w:rsidRDefault="00442C14" w:rsidP="00AA598F">
      <w:pPr>
        <w:pStyle w:val="MDPI43tablefooter"/>
        <w:rPr>
          <w:color w:val="auto"/>
        </w:rPr>
      </w:pPr>
      <w:r w:rsidRPr="00122165">
        <w:rPr>
          <w:color w:val="auto"/>
        </w:rPr>
        <w:t>Abbreviation: OR Odds ratio; CI Confidence interval</w:t>
      </w:r>
    </w:p>
    <w:p w14:paraId="504F12CD" w14:textId="77777777" w:rsidR="00442C14" w:rsidRPr="00122165" w:rsidRDefault="00442C14" w:rsidP="00AA598F">
      <w:pPr>
        <w:pStyle w:val="MDPI43tablefooter"/>
        <w:rPr>
          <w:color w:val="auto"/>
        </w:rPr>
      </w:pPr>
      <w:r w:rsidRPr="00122165">
        <w:rPr>
          <w:color w:val="auto"/>
        </w:rPr>
        <w:t>Model is mutually adjusted for all individual chronic conditions, and age, sex, education, wealth, depression, and country.</w:t>
      </w:r>
    </w:p>
    <w:p w14:paraId="04911FFD" w14:textId="77777777" w:rsidR="00442C14" w:rsidRPr="00122165" w:rsidRDefault="00442C14" w:rsidP="00AA598F">
      <w:pPr>
        <w:pStyle w:val="MDPI52figure"/>
        <w:rPr>
          <w:color w:val="auto"/>
        </w:rPr>
      </w:pPr>
      <w:r w:rsidRPr="00122165">
        <w:rPr>
          <w:noProof/>
          <w:color w:val="auto"/>
          <w:lang w:val="es-ES" w:eastAsia="es-ES" w:bidi="ar-SA"/>
        </w:rPr>
        <w:drawing>
          <wp:inline distT="0" distB="0" distL="0" distR="0" wp14:anchorId="22A5C33B" wp14:editId="4C3F7FBB">
            <wp:extent cx="5727700" cy="4010660"/>
            <wp:effectExtent l="12700" t="12700" r="12700" b="152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27700" cy="4010660"/>
                    </a:xfrm>
                    <a:prstGeom prst="rect">
                      <a:avLst/>
                    </a:prstGeom>
                    <a:ln>
                      <a:solidFill>
                        <a:schemeClr val="tx1"/>
                      </a:solidFill>
                    </a:ln>
                  </pic:spPr>
                </pic:pic>
              </a:graphicData>
            </a:graphic>
          </wp:inline>
        </w:drawing>
      </w:r>
    </w:p>
    <w:p w14:paraId="4E84D466" w14:textId="31A38DB2" w:rsidR="00442C14" w:rsidRPr="00122165" w:rsidRDefault="00AA598F" w:rsidP="00AA598F">
      <w:pPr>
        <w:pStyle w:val="MDPI51figurecaption"/>
        <w:rPr>
          <w:color w:val="auto"/>
        </w:rPr>
      </w:pPr>
      <w:r w:rsidRPr="00122165">
        <w:rPr>
          <w:b/>
          <w:bCs/>
          <w:color w:val="auto"/>
        </w:rPr>
        <w:t xml:space="preserve">Figure 3. </w:t>
      </w:r>
      <w:r w:rsidR="00442C14" w:rsidRPr="00122165">
        <w:rPr>
          <w:color w:val="auto"/>
        </w:rPr>
        <w:t>Country-wise association between multimorbidity (i.e., ≥2 chronic conditions) and anxiety symptoms estimated by multivariable logistic regression.</w:t>
      </w:r>
    </w:p>
    <w:p w14:paraId="58D51C54" w14:textId="77777777" w:rsidR="00442C14" w:rsidRPr="00122165" w:rsidRDefault="00442C14" w:rsidP="00AA598F">
      <w:pPr>
        <w:pStyle w:val="MDPI43tablefooter"/>
        <w:rPr>
          <w:color w:val="auto"/>
        </w:rPr>
      </w:pPr>
      <w:r w:rsidRPr="00122165">
        <w:rPr>
          <w:color w:val="auto"/>
        </w:rPr>
        <w:lastRenderedPageBreak/>
        <w:t>Abbreviation: OR Odds ratio; CI Confidence interval</w:t>
      </w:r>
    </w:p>
    <w:p w14:paraId="02ACA31A" w14:textId="77777777" w:rsidR="00442C14" w:rsidRPr="00122165" w:rsidRDefault="00442C14" w:rsidP="00AA598F">
      <w:pPr>
        <w:pStyle w:val="MDPI43tablefooter"/>
        <w:rPr>
          <w:color w:val="auto"/>
        </w:rPr>
      </w:pPr>
      <w:bookmarkStart w:id="0" w:name="OLE_LINK1"/>
      <w:r w:rsidRPr="00122165">
        <w:rPr>
          <w:color w:val="auto"/>
        </w:rPr>
        <w:t>Models are adjusted for age, sex, education, wealth, and depression.</w:t>
      </w:r>
    </w:p>
    <w:bookmarkEnd w:id="0"/>
    <w:p w14:paraId="33F9D518" w14:textId="77777777" w:rsidR="00442C14" w:rsidRPr="00122165" w:rsidRDefault="00442C14" w:rsidP="00AA598F">
      <w:pPr>
        <w:pStyle w:val="MDPI43tablefooter"/>
        <w:rPr>
          <w:color w:val="auto"/>
        </w:rPr>
      </w:pPr>
      <w:r w:rsidRPr="00122165">
        <w:rPr>
          <w:color w:val="auto"/>
        </w:rPr>
        <w:t>Overall estimate was obtained by meta-analysis with random effects.</w:t>
      </w:r>
    </w:p>
    <w:p w14:paraId="1270B97D" w14:textId="20AB9AE8" w:rsidR="00937EA2" w:rsidRPr="00122165" w:rsidRDefault="00AA598F" w:rsidP="00AA598F">
      <w:pPr>
        <w:pStyle w:val="MDPI21heading1"/>
        <w:rPr>
          <w:color w:val="auto"/>
        </w:rPr>
      </w:pPr>
      <w:r w:rsidRPr="00122165">
        <w:rPr>
          <w:color w:val="auto"/>
        </w:rPr>
        <w:t xml:space="preserve">4. </w:t>
      </w:r>
      <w:r w:rsidR="00937EA2" w:rsidRPr="00122165">
        <w:rPr>
          <w:color w:val="auto"/>
        </w:rPr>
        <w:t>Discussion</w:t>
      </w:r>
    </w:p>
    <w:p w14:paraId="0988AAA2" w14:textId="77777777" w:rsidR="00ED643E" w:rsidRPr="00122165" w:rsidRDefault="00ED643E" w:rsidP="00ED643E">
      <w:pPr>
        <w:pStyle w:val="MDPI22heading2"/>
        <w:rPr>
          <w:bCs/>
          <w:iCs/>
          <w:color w:val="auto"/>
        </w:rPr>
      </w:pPr>
      <w:r w:rsidRPr="00122165">
        <w:rPr>
          <w:color w:val="auto"/>
        </w:rPr>
        <w:t xml:space="preserve">4.1. </w:t>
      </w:r>
      <w:r w:rsidRPr="00122165">
        <w:rPr>
          <w:bCs/>
          <w:iCs/>
          <w:color w:val="auto"/>
        </w:rPr>
        <w:t>Main findings</w:t>
      </w:r>
    </w:p>
    <w:p w14:paraId="5B06C17F" w14:textId="15E57D48" w:rsidR="00ED643E" w:rsidRPr="00122165" w:rsidRDefault="0092341A" w:rsidP="00ED643E">
      <w:pPr>
        <w:pStyle w:val="MDPI31text"/>
        <w:rPr>
          <w:color w:val="auto"/>
        </w:rPr>
      </w:pPr>
      <w:bookmarkStart w:id="1" w:name="_Hlk83812047"/>
      <w:r w:rsidRPr="00122165">
        <w:rPr>
          <w:color w:val="auto"/>
        </w:rPr>
        <w:t>This is the first multi-LMIC study to examine the association between multi</w:t>
      </w:r>
      <w:r w:rsidR="00E50321" w:rsidRPr="00122165">
        <w:rPr>
          <w:color w:val="auto"/>
        </w:rPr>
        <w:t>m</w:t>
      </w:r>
      <w:r w:rsidRPr="00122165">
        <w:rPr>
          <w:color w:val="auto"/>
        </w:rPr>
        <w:t>orbidity and anxiety</w:t>
      </w:r>
      <w:r w:rsidR="00E50321" w:rsidRPr="00122165">
        <w:rPr>
          <w:color w:val="auto"/>
        </w:rPr>
        <w:t xml:space="preserve"> in the older population</w:t>
      </w:r>
      <w:r w:rsidRPr="00122165">
        <w:rPr>
          <w:color w:val="auto"/>
        </w:rPr>
        <w:t xml:space="preserve">. </w:t>
      </w:r>
      <w:bookmarkEnd w:id="1"/>
      <w:r w:rsidR="00443134" w:rsidRPr="00122165">
        <w:rPr>
          <w:color w:val="auto"/>
        </w:rPr>
        <w:t>I</w:t>
      </w:r>
      <w:r w:rsidR="00ED643E" w:rsidRPr="00122165">
        <w:rPr>
          <w:color w:val="auto"/>
        </w:rPr>
        <w:t xml:space="preserve">n terms of individual chronic conditions, it was found that visual impairment, chronic lung disease, diabetes, stroke, chronic back pain, hearing problems, and angina were all significantly associated with anxiety symptoms. Moreover, compared to no chronic conditions, 2, 3, 4, and ≥5 chronic conditions were significantly associated with 1.47 (95%CI=1.08-1.98), 2.46 (95%CI=1.74-3.47), 3.04 (95%CI=2.15-4.30), and 4.70 (95%CI=2.99-7.38) times higher odds for anxiety symptoms, </w:t>
      </w:r>
      <w:r w:rsidR="00443134" w:rsidRPr="00122165">
        <w:rPr>
          <w:color w:val="auto"/>
        </w:rPr>
        <w:t xml:space="preserve">respectively, </w:t>
      </w:r>
      <w:r w:rsidR="00ED643E" w:rsidRPr="00122165">
        <w:rPr>
          <w:color w:val="auto"/>
        </w:rPr>
        <w:t>and similar associations were observed across sex and age groups. Multimorbidity (i.e., ≥2 chronic conditions) was significantly associated with higher odds for anxiety symptoms across all six countries included in the study, with a moderate level of between-country heterogeneity being observed.</w:t>
      </w:r>
    </w:p>
    <w:p w14:paraId="2D3A0B44" w14:textId="4AA88063" w:rsidR="00ED643E" w:rsidRPr="00122165" w:rsidRDefault="00AA598F" w:rsidP="00AA598F">
      <w:pPr>
        <w:pStyle w:val="MDPI22heading2"/>
        <w:spacing w:before="240"/>
        <w:rPr>
          <w:color w:val="auto"/>
        </w:rPr>
      </w:pPr>
      <w:r w:rsidRPr="00122165">
        <w:rPr>
          <w:color w:val="auto"/>
        </w:rPr>
        <w:t xml:space="preserve">4.2. </w:t>
      </w:r>
      <w:r w:rsidR="00ED643E" w:rsidRPr="00122165">
        <w:rPr>
          <w:color w:val="auto"/>
        </w:rPr>
        <w:t>Interpretation of the findings</w:t>
      </w:r>
    </w:p>
    <w:p w14:paraId="26CEF949" w14:textId="02860E8C" w:rsidR="00ED643E" w:rsidRPr="00122165" w:rsidRDefault="00ED643E" w:rsidP="00AA598F">
      <w:pPr>
        <w:pStyle w:val="MDPI31text"/>
        <w:rPr>
          <w:i/>
          <w:color w:val="auto"/>
        </w:rPr>
      </w:pPr>
      <w:r w:rsidRPr="00122165">
        <w:rPr>
          <w:color w:val="auto"/>
        </w:rPr>
        <w:t xml:space="preserve">The finding that multimorbidity is associated with higher odds for anxiety (symptoms) is in line with previous studies on this topic conducted among older adults in the US and adults aged ≥18 years in 2 high-income countries and 40 LMICs </w:t>
      </w:r>
      <w:r w:rsidRPr="00122165">
        <w:rPr>
          <w:i/>
          <w:color w:val="auto"/>
        </w:rPr>
        <w:fldChar w:fldCharType="begin"/>
      </w:r>
      <w:r w:rsidRPr="00122165">
        <w:rPr>
          <w:color w:val="auto"/>
        </w:rPr>
        <w:instrText>ADDIN RW.CITE{{doc:6120fbe78f0887ed1627e6e2 Gould,ChristineE 2016; doc:5f9880eee4b0d1303cc684a5 Vancampfort,Davy 2017}}</w:instrText>
      </w:r>
      <w:r w:rsidRPr="00122165">
        <w:rPr>
          <w:i/>
          <w:color w:val="auto"/>
        </w:rPr>
        <w:fldChar w:fldCharType="separate"/>
      </w:r>
      <w:r w:rsidR="00E420BB" w:rsidRPr="00122165">
        <w:rPr>
          <w:color w:val="auto"/>
        </w:rPr>
        <w:t>[14, 15]</w:t>
      </w:r>
      <w:r w:rsidRPr="00122165">
        <w:rPr>
          <w:i/>
          <w:color w:val="auto"/>
        </w:rPr>
        <w:fldChar w:fldCharType="end"/>
      </w:r>
      <w:r w:rsidRPr="00122165">
        <w:rPr>
          <w:color w:val="auto"/>
        </w:rPr>
        <w:t xml:space="preserve">. Our study shows for the first time that multimorbidity is strongly associated with anxiety symptoms in older adults from six LMICs, which represent nearly half of the global population </w:t>
      </w:r>
      <w:r w:rsidRPr="00122165">
        <w:rPr>
          <w:i/>
          <w:color w:val="auto"/>
        </w:rPr>
        <w:fldChar w:fldCharType="begin"/>
      </w:r>
      <w:r w:rsidRPr="00122165">
        <w:rPr>
          <w:color w:val="auto"/>
        </w:rPr>
        <w:instrText>ADDIN RW.CITE{{doc:5f907969e4b019a6c86e7fd0 Kowal,Paul 2012}}</w:instrText>
      </w:r>
      <w:r w:rsidRPr="00122165">
        <w:rPr>
          <w:i/>
          <w:color w:val="auto"/>
        </w:rPr>
        <w:fldChar w:fldCharType="separate"/>
      </w:r>
      <w:r w:rsidR="00E420BB" w:rsidRPr="00122165">
        <w:rPr>
          <w:color w:val="auto"/>
        </w:rPr>
        <w:t>[17]</w:t>
      </w:r>
      <w:r w:rsidRPr="00122165">
        <w:rPr>
          <w:i/>
          <w:color w:val="auto"/>
        </w:rPr>
        <w:fldChar w:fldCharType="end"/>
      </w:r>
      <w:r w:rsidRPr="00122165">
        <w:rPr>
          <w:color w:val="auto"/>
        </w:rPr>
        <w:t xml:space="preserve">, using nationally representative data. </w:t>
      </w:r>
    </w:p>
    <w:p w14:paraId="6D3E273B" w14:textId="00FCF63A" w:rsidR="00ED643E" w:rsidRPr="00122165" w:rsidRDefault="00ED643E" w:rsidP="00AA598F">
      <w:pPr>
        <w:pStyle w:val="MDPI31text"/>
        <w:rPr>
          <w:i/>
          <w:color w:val="auto"/>
        </w:rPr>
      </w:pPr>
      <w:r w:rsidRPr="00122165">
        <w:rPr>
          <w:color w:val="auto"/>
        </w:rPr>
        <w:t>We found that 7 out of the 11 chronic conditions assessed in our study were significantly associated with higher odds for anxiety symptoms. First, visual impairment and hearing problems likely increases anxiety owing to factors such as difficulties in interpersonal communication</w:t>
      </w:r>
      <w:r w:rsidRPr="00122165">
        <w:rPr>
          <w:color w:val="auto"/>
          <w:lang w:val="en-GB"/>
        </w:rPr>
        <w:t xml:space="preserve"> </w:t>
      </w:r>
      <w:r w:rsidRPr="00122165">
        <w:rPr>
          <w:i/>
          <w:color w:val="auto"/>
          <w:lang w:val="en-GB"/>
        </w:rPr>
        <w:fldChar w:fldCharType="begin"/>
      </w:r>
      <w:r w:rsidRPr="00122165">
        <w:rPr>
          <w:color w:val="auto"/>
          <w:lang w:val="en-GB"/>
        </w:rPr>
        <w:instrText>ADDIN RW.CITE{{doc:6140998f8f087a2b778e8928 Binder,KatarzynaWeronika 2020}}</w:instrText>
      </w:r>
      <w:r w:rsidRPr="00122165">
        <w:rPr>
          <w:i/>
          <w:color w:val="auto"/>
          <w:lang w:val="en-GB"/>
        </w:rPr>
        <w:fldChar w:fldCharType="separate"/>
      </w:r>
      <w:r w:rsidR="00E420BB" w:rsidRPr="00122165">
        <w:rPr>
          <w:color w:val="auto"/>
        </w:rPr>
        <w:t>[27]</w:t>
      </w:r>
      <w:r w:rsidRPr="00122165">
        <w:rPr>
          <w:i/>
          <w:color w:val="auto"/>
        </w:rPr>
        <w:fldChar w:fldCharType="end"/>
      </w:r>
      <w:r w:rsidRPr="00122165">
        <w:rPr>
          <w:color w:val="auto"/>
        </w:rPr>
        <w:t xml:space="preserve">. Second, chronic lung disease can result in anxiety via shortness of breath and difficulty in breathing deeply </w:t>
      </w:r>
      <w:r w:rsidRPr="00122165">
        <w:rPr>
          <w:i/>
          <w:color w:val="auto"/>
        </w:rPr>
        <w:fldChar w:fldCharType="begin"/>
      </w:r>
      <w:r w:rsidRPr="00122165">
        <w:rPr>
          <w:color w:val="auto"/>
        </w:rPr>
        <w:instrText>ADDIN RW.CITE{{doc:61409e568f0841ef45593879 AmericanLungAssociation 2020}}</w:instrText>
      </w:r>
      <w:r w:rsidRPr="00122165">
        <w:rPr>
          <w:i/>
          <w:color w:val="auto"/>
        </w:rPr>
        <w:fldChar w:fldCharType="separate"/>
      </w:r>
      <w:r w:rsidR="00E420BB" w:rsidRPr="00122165">
        <w:rPr>
          <w:color w:val="auto"/>
        </w:rPr>
        <w:t>[28]</w:t>
      </w:r>
      <w:r w:rsidRPr="00122165">
        <w:rPr>
          <w:i/>
          <w:color w:val="auto"/>
        </w:rPr>
        <w:fldChar w:fldCharType="end"/>
      </w:r>
      <w:r w:rsidRPr="00122165">
        <w:rPr>
          <w:color w:val="auto"/>
        </w:rPr>
        <w:t xml:space="preserve">. Angina may lead to increasing levels of anxiety for fear of imminent death during chest pain. Furthermore, anxiety in stroke patients is common </w:t>
      </w:r>
      <w:r w:rsidRPr="00122165">
        <w:rPr>
          <w:i/>
          <w:color w:val="auto"/>
        </w:rPr>
        <w:fldChar w:fldCharType="begin"/>
      </w:r>
      <w:r w:rsidRPr="00122165">
        <w:rPr>
          <w:color w:val="auto"/>
        </w:rPr>
        <w:instrText>ADDIN RW.CITE{{doc:61409f388f0861de38220ae6 Burvill,PW 1995; doc:61409f908f087a2b778e89fa Leppävuori,Antero 2003}}</w:instrText>
      </w:r>
      <w:r w:rsidRPr="00122165">
        <w:rPr>
          <w:i/>
          <w:color w:val="auto"/>
        </w:rPr>
        <w:fldChar w:fldCharType="separate"/>
      </w:r>
      <w:r w:rsidR="00E420BB" w:rsidRPr="00122165">
        <w:rPr>
          <w:color w:val="auto"/>
        </w:rPr>
        <w:t>[29, 30]</w:t>
      </w:r>
      <w:r w:rsidRPr="00122165">
        <w:rPr>
          <w:i/>
          <w:color w:val="auto"/>
        </w:rPr>
        <w:fldChar w:fldCharType="end"/>
      </w:r>
      <w:r w:rsidRPr="00122165">
        <w:rPr>
          <w:color w:val="auto"/>
        </w:rPr>
        <w:t xml:space="preserve"> and may be a consequence of worry in relation to what might happen during physical exertion, sexual activity, being alone at home, as wells as worry in relation to activities related to fear of having a headache, another stroke, or a fall </w:t>
      </w:r>
      <w:r w:rsidRPr="00122165">
        <w:rPr>
          <w:i/>
          <w:color w:val="auto"/>
        </w:rPr>
        <w:fldChar w:fldCharType="begin"/>
      </w:r>
      <w:r w:rsidRPr="00122165">
        <w:rPr>
          <w:color w:val="auto"/>
        </w:rPr>
        <w:instrText>ADDIN RW.CITE{{doc:6140c3c88f08519b73f7e480 Chun,Ho-YanYvonne 2018}}</w:instrText>
      </w:r>
      <w:r w:rsidRPr="00122165">
        <w:rPr>
          <w:i/>
          <w:color w:val="auto"/>
        </w:rPr>
        <w:fldChar w:fldCharType="separate"/>
      </w:r>
      <w:r w:rsidR="00E420BB" w:rsidRPr="00122165">
        <w:rPr>
          <w:color w:val="auto"/>
        </w:rPr>
        <w:t>[31]</w:t>
      </w:r>
      <w:r w:rsidRPr="00122165">
        <w:rPr>
          <w:i/>
          <w:color w:val="auto"/>
        </w:rPr>
        <w:fldChar w:fldCharType="end"/>
      </w:r>
      <w:r w:rsidRPr="00122165">
        <w:rPr>
          <w:color w:val="auto"/>
        </w:rPr>
        <w:t xml:space="preserve">. Apart from these factors, others such as pain, sleep problems, functional limitations and disability which are common in many chronic diseases may also increase risk for anxiety </w:t>
      </w:r>
      <w:r w:rsidRPr="00122165">
        <w:rPr>
          <w:i/>
          <w:color w:val="auto"/>
        </w:rPr>
        <w:fldChar w:fldCharType="begin"/>
      </w:r>
      <w:r w:rsidRPr="00122165">
        <w:rPr>
          <w:color w:val="auto"/>
        </w:rPr>
        <w:instrText>ADDIN RW.CITE{{doc:6140c40d8f087a2b778e9c51 AnxietyandDepressionAssociationofAmerica 2021; doc:6140c5968f083c0f1648f810 Taylor,DanielJ 2005; doc:6140c5fd8f0866085801642c Backe,IngeborgFlåten 2018}}</w:instrText>
      </w:r>
      <w:r w:rsidRPr="00122165">
        <w:rPr>
          <w:i/>
          <w:color w:val="auto"/>
        </w:rPr>
        <w:fldChar w:fldCharType="separate"/>
      </w:r>
      <w:r w:rsidR="00E420BB" w:rsidRPr="00122165">
        <w:rPr>
          <w:color w:val="auto"/>
        </w:rPr>
        <w:t>[32-34]</w:t>
      </w:r>
      <w:r w:rsidRPr="00122165">
        <w:rPr>
          <w:i/>
          <w:color w:val="auto"/>
        </w:rPr>
        <w:fldChar w:fldCharType="end"/>
      </w:r>
      <w:r w:rsidRPr="00122165">
        <w:rPr>
          <w:color w:val="auto"/>
        </w:rPr>
        <w:t xml:space="preserve">. For instance, functional limitations may increase levels of anxiety via increased pain and a decreased sense of mastery </w:t>
      </w:r>
      <w:r w:rsidRPr="00122165">
        <w:rPr>
          <w:i/>
          <w:color w:val="auto"/>
        </w:rPr>
        <w:fldChar w:fldCharType="begin"/>
      </w:r>
      <w:r w:rsidRPr="00122165">
        <w:rPr>
          <w:color w:val="auto"/>
        </w:rPr>
        <w:instrText>ADDIN RW.CITE{{doc:6140c5fd8f0866085801642c Backe,IngeborgFlåten 2018}}</w:instrText>
      </w:r>
      <w:r w:rsidRPr="00122165">
        <w:rPr>
          <w:i/>
          <w:color w:val="auto"/>
        </w:rPr>
        <w:fldChar w:fldCharType="separate"/>
      </w:r>
      <w:r w:rsidR="00E420BB" w:rsidRPr="00122165">
        <w:rPr>
          <w:color w:val="auto"/>
        </w:rPr>
        <w:t>[34]</w:t>
      </w:r>
      <w:r w:rsidRPr="00122165">
        <w:rPr>
          <w:i/>
          <w:color w:val="auto"/>
        </w:rPr>
        <w:fldChar w:fldCharType="end"/>
      </w:r>
      <w:r w:rsidRPr="00122165">
        <w:rPr>
          <w:color w:val="auto"/>
        </w:rPr>
        <w:t xml:space="preserve">. </w:t>
      </w:r>
    </w:p>
    <w:p w14:paraId="0473E7BE" w14:textId="561D1E68" w:rsidR="00ED643E" w:rsidRPr="00122165" w:rsidRDefault="00ED643E" w:rsidP="00AA598F">
      <w:pPr>
        <w:pStyle w:val="MDPI31text"/>
        <w:rPr>
          <w:color w:val="auto"/>
        </w:rPr>
      </w:pPr>
      <w:r w:rsidRPr="00122165">
        <w:rPr>
          <w:color w:val="auto"/>
        </w:rPr>
        <w:t xml:space="preserve">It is possible to interpret the increasing odds for anxiety with increasing number of chronic conditions to be attributable to the accumulative effect of the individual pathways mentioned above. For example, multimorbidity has been found to be associated with symptom burden, and such burden is likely to have a direct consequence on increasing levels of anxiety. Indeed, symptom burden is defined as the subjective, quantifiable prevalence, frequency, and severity of symptoms, placing a physiologic burden on patients and producing multiple negative, physical, and emotional patient responses </w:t>
      </w:r>
      <w:r w:rsidRPr="00122165">
        <w:rPr>
          <w:i/>
          <w:color w:val="auto"/>
        </w:rPr>
        <w:fldChar w:fldCharType="begin"/>
      </w:r>
      <w:r w:rsidRPr="00122165">
        <w:rPr>
          <w:color w:val="auto"/>
        </w:rPr>
        <w:instrText>ADDIN RW.CITE{{doc:6140c65e8f0861de38221178 Gapstur,RoxannaL 2007}}</w:instrText>
      </w:r>
      <w:r w:rsidRPr="00122165">
        <w:rPr>
          <w:i/>
          <w:color w:val="auto"/>
        </w:rPr>
        <w:fldChar w:fldCharType="separate"/>
      </w:r>
      <w:r w:rsidR="00E420BB" w:rsidRPr="00122165">
        <w:rPr>
          <w:color w:val="auto"/>
        </w:rPr>
        <w:t>[35]</w:t>
      </w:r>
      <w:r w:rsidRPr="00122165">
        <w:rPr>
          <w:i/>
          <w:color w:val="auto"/>
        </w:rPr>
        <w:fldChar w:fldCharType="end"/>
      </w:r>
      <w:r w:rsidRPr="00122165">
        <w:rPr>
          <w:color w:val="auto"/>
        </w:rPr>
        <w:t xml:space="preserve">. Apart from this, it is possible for multimorbidity to increase risk for anxiety via other mechanisms. First, multimorbidity is associated with polypharmacy to treat multiple conditions </w:t>
      </w:r>
      <w:r w:rsidRPr="00122165">
        <w:rPr>
          <w:i/>
          <w:color w:val="auto"/>
        </w:rPr>
        <w:fldChar w:fldCharType="begin"/>
      </w:r>
      <w:r w:rsidRPr="00122165">
        <w:rPr>
          <w:color w:val="auto"/>
        </w:rPr>
        <w:instrText>ADDIN RW.CITE{{doc:611d629e8f08768b3cd32d7f Cavalcanti,Gustavo 2017}}</w:instrText>
      </w:r>
      <w:r w:rsidRPr="00122165">
        <w:rPr>
          <w:i/>
          <w:color w:val="auto"/>
        </w:rPr>
        <w:fldChar w:fldCharType="separate"/>
      </w:r>
      <w:r w:rsidR="00E420BB" w:rsidRPr="00122165">
        <w:rPr>
          <w:color w:val="auto"/>
        </w:rPr>
        <w:t>[36]</w:t>
      </w:r>
      <w:r w:rsidRPr="00122165">
        <w:rPr>
          <w:i/>
          <w:color w:val="auto"/>
        </w:rPr>
        <w:fldChar w:fldCharType="end"/>
      </w:r>
      <w:r w:rsidRPr="00122165">
        <w:rPr>
          <w:color w:val="auto"/>
        </w:rPr>
        <w:t xml:space="preserve">, and polypharmacy in turn, may increase levels of anxiety through an increased risk of falls, fear of falling, and sleep problems </w:t>
      </w:r>
      <w:r w:rsidRPr="00122165">
        <w:rPr>
          <w:i/>
          <w:color w:val="auto"/>
        </w:rPr>
        <w:fldChar w:fldCharType="begin"/>
      </w:r>
      <w:r w:rsidRPr="00122165">
        <w:rPr>
          <w:color w:val="auto"/>
        </w:rPr>
        <w:instrText>ADDIN RW.CITE{{doc:6140c7518f083941339e3619 Ziere,Gijsbertus 2006; doc:612fd8798f081f64b4995db4 Sindi,Shireen 2020}}</w:instrText>
      </w:r>
      <w:r w:rsidRPr="00122165">
        <w:rPr>
          <w:i/>
          <w:color w:val="auto"/>
        </w:rPr>
        <w:fldChar w:fldCharType="separate"/>
      </w:r>
      <w:r w:rsidR="00E420BB" w:rsidRPr="00122165">
        <w:rPr>
          <w:color w:val="auto"/>
        </w:rPr>
        <w:t>[37, 38]</w:t>
      </w:r>
      <w:r w:rsidRPr="00122165">
        <w:rPr>
          <w:i/>
          <w:color w:val="auto"/>
        </w:rPr>
        <w:fldChar w:fldCharType="end"/>
      </w:r>
      <w:r w:rsidRPr="00122165">
        <w:rPr>
          <w:color w:val="auto"/>
        </w:rPr>
        <w:t xml:space="preserve">. Second, household expenditure in relation to treat multiple chronic conditions is high in LMICs. Medicines are usually the largest component of costs, and the use of originator brand medicines leads to higher than necessary expenses. Moreover, the costs associated with lost income-earning opportunities are also significant for many households </w:t>
      </w:r>
      <w:r w:rsidRPr="00122165">
        <w:rPr>
          <w:i/>
          <w:color w:val="auto"/>
        </w:rPr>
        <w:fldChar w:fldCharType="begin"/>
      </w:r>
      <w:r w:rsidRPr="00122165">
        <w:rPr>
          <w:color w:val="auto"/>
        </w:rPr>
        <w:instrText>ADDIN RW.CITE{{doc:6140c7c58f083941339e3621 Kankeu,HyacintheTchewonpi 2013}}</w:instrText>
      </w:r>
      <w:r w:rsidRPr="00122165">
        <w:rPr>
          <w:i/>
          <w:color w:val="auto"/>
        </w:rPr>
        <w:fldChar w:fldCharType="separate"/>
      </w:r>
      <w:r w:rsidR="00E420BB" w:rsidRPr="00122165">
        <w:rPr>
          <w:color w:val="auto"/>
        </w:rPr>
        <w:t>[39]</w:t>
      </w:r>
      <w:r w:rsidRPr="00122165">
        <w:rPr>
          <w:i/>
          <w:color w:val="auto"/>
        </w:rPr>
        <w:fldChar w:fldCharType="end"/>
      </w:r>
      <w:r w:rsidRPr="00122165">
        <w:rPr>
          <w:color w:val="auto"/>
        </w:rPr>
        <w:t xml:space="preserve">. This significant financial burden likely </w:t>
      </w:r>
      <w:r w:rsidRPr="00122165">
        <w:rPr>
          <w:color w:val="auto"/>
        </w:rPr>
        <w:lastRenderedPageBreak/>
        <w:t xml:space="preserve">increases anxiety. Finally, the treatment of multimorbidity is complex often requiring attendance to multiple treatment centers, and this complexity again likely increases anxiety. </w:t>
      </w:r>
    </w:p>
    <w:p w14:paraId="53C22EEB" w14:textId="2C4F929C" w:rsidR="007D0D93" w:rsidRPr="00122165" w:rsidRDefault="007D0D93" w:rsidP="00D244F7">
      <w:pPr>
        <w:shd w:val="clear" w:color="auto" w:fill="FEFEFE"/>
        <w:spacing w:line="240" w:lineRule="auto"/>
        <w:ind w:left="2550" w:firstLine="483"/>
        <w:rPr>
          <w:rFonts w:eastAsia="Times New Roman"/>
          <w:color w:val="auto"/>
          <w:lang w:eastAsia="en-GB"/>
        </w:rPr>
      </w:pPr>
      <w:r w:rsidRPr="00122165">
        <w:rPr>
          <w:rFonts w:eastAsia="Times New Roman"/>
          <w:color w:val="auto"/>
          <w:lang w:eastAsia="en-GB"/>
        </w:rPr>
        <w:t>Interestingly, in our study, there was a moderate level of between-country heterogeneity in the association between multimorbidity and anxiety. This was largely driven by the strong association observed in Russia as after exclusion of Russia from the meta-analysis, the I</w:t>
      </w:r>
      <w:r w:rsidRPr="00122165">
        <w:rPr>
          <w:rFonts w:eastAsia="Times New Roman"/>
          <w:color w:val="auto"/>
          <w:vertAlign w:val="superscript"/>
          <w:lang w:eastAsia="en-GB"/>
        </w:rPr>
        <w:t>2</w:t>
      </w:r>
      <w:r w:rsidRPr="00122165">
        <w:rPr>
          <w:rFonts w:eastAsia="Times New Roman"/>
          <w:color w:val="auto"/>
          <w:lang w:eastAsia="en-GB"/>
        </w:rPr>
        <w:t xml:space="preserve"> was reduced to 0.0%. Although the reasons for the particularly strong association in Russia can only be speculated, it may be related to different disease profiles observed in this country compared to other countries. For example, the prevalence of angina was exceptionally high in this country, while another study using the same dataset found that co-occurrence of respiratory conditions such as chronic lung diseases and asthma are common in this country </w:t>
      </w:r>
      <w:r w:rsidR="00E420BB" w:rsidRPr="00122165">
        <w:rPr>
          <w:rFonts w:eastAsia="Times New Roman"/>
          <w:color w:val="auto"/>
          <w:lang w:eastAsia="en-GB"/>
        </w:rPr>
        <w:fldChar w:fldCharType="begin"/>
      </w:r>
      <w:r w:rsidR="00E420BB" w:rsidRPr="00122165">
        <w:rPr>
          <w:rFonts w:eastAsia="Times New Roman"/>
          <w:color w:val="auto"/>
          <w:lang w:eastAsia="en-GB"/>
        </w:rPr>
        <w:instrText>ADDIN RW.CITE{{doc:5fcd18bce4b085e4dd1c4baf Garin,Noe 2016}}</w:instrText>
      </w:r>
      <w:r w:rsidR="00E420BB" w:rsidRPr="00122165">
        <w:rPr>
          <w:rFonts w:eastAsia="Times New Roman"/>
          <w:color w:val="auto"/>
          <w:lang w:eastAsia="en-GB"/>
        </w:rPr>
        <w:fldChar w:fldCharType="separate"/>
      </w:r>
      <w:r w:rsidR="00E420BB" w:rsidRPr="00122165">
        <w:rPr>
          <w:rFonts w:eastAsia="Times New Roman"/>
          <w:bCs/>
          <w:color w:val="auto"/>
          <w:lang w:eastAsia="en-GB"/>
        </w:rPr>
        <w:t>[22]</w:t>
      </w:r>
      <w:r w:rsidR="00E420BB" w:rsidRPr="00122165">
        <w:rPr>
          <w:rFonts w:eastAsia="Times New Roman"/>
          <w:color w:val="auto"/>
          <w:lang w:eastAsia="en-GB"/>
        </w:rPr>
        <w:fldChar w:fldCharType="end"/>
      </w:r>
      <w:r w:rsidRPr="00122165">
        <w:rPr>
          <w:rFonts w:eastAsia="Times New Roman"/>
          <w:color w:val="auto"/>
          <w:lang w:eastAsia="en-GB"/>
        </w:rPr>
        <w:t>. Furthermore, high levels of alcohol consumption in this country may increase risk for chronic conditions, and at the same time, increase risk for anxiety or worsen anxiety symptoms</w:t>
      </w:r>
      <w:r w:rsidR="00E420BB" w:rsidRPr="00122165">
        <w:rPr>
          <w:rFonts w:eastAsia="Times New Roman"/>
          <w:color w:val="auto"/>
          <w:lang w:eastAsia="en-GB"/>
        </w:rPr>
        <w:t xml:space="preserve"> </w:t>
      </w:r>
      <w:r w:rsidR="00E420BB" w:rsidRPr="00122165">
        <w:rPr>
          <w:rFonts w:eastAsia="Times New Roman"/>
          <w:color w:val="auto"/>
          <w:lang w:eastAsia="en-GB"/>
        </w:rPr>
        <w:fldChar w:fldCharType="begin"/>
      </w:r>
      <w:r w:rsidR="00E420BB" w:rsidRPr="00122165">
        <w:rPr>
          <w:rFonts w:eastAsia="Times New Roman"/>
          <w:color w:val="auto"/>
          <w:lang w:eastAsia="en-GB"/>
        </w:rPr>
        <w:instrText>ADDIN RW.CITE{{doc:6154cbc28f087d3748626011 Anker,JustinJ 2019}}</w:instrText>
      </w:r>
      <w:r w:rsidR="00E420BB" w:rsidRPr="00122165">
        <w:rPr>
          <w:rFonts w:eastAsia="Times New Roman"/>
          <w:color w:val="auto"/>
          <w:lang w:eastAsia="en-GB"/>
        </w:rPr>
        <w:fldChar w:fldCharType="separate"/>
      </w:r>
      <w:r w:rsidR="00E420BB" w:rsidRPr="00122165">
        <w:rPr>
          <w:rFonts w:eastAsia="Times New Roman"/>
          <w:bCs/>
          <w:color w:val="auto"/>
          <w:lang w:eastAsia="en-GB"/>
        </w:rPr>
        <w:t>[40]</w:t>
      </w:r>
      <w:r w:rsidR="00E420BB" w:rsidRPr="00122165">
        <w:rPr>
          <w:rFonts w:eastAsia="Times New Roman"/>
          <w:color w:val="auto"/>
          <w:lang w:eastAsia="en-GB"/>
        </w:rPr>
        <w:fldChar w:fldCharType="end"/>
      </w:r>
      <w:r w:rsidRPr="00122165">
        <w:rPr>
          <w:rFonts w:eastAsia="Times New Roman"/>
          <w:color w:val="auto"/>
          <w:lang w:eastAsia="en-GB"/>
        </w:rPr>
        <w:t xml:space="preserve">. However, clearly more research is necessary to understand the particularly strong association observed in Russia. </w:t>
      </w:r>
    </w:p>
    <w:p w14:paraId="53FD99FC" w14:textId="77777777" w:rsidR="007D0D93" w:rsidRPr="00122165" w:rsidRDefault="007D0D93" w:rsidP="00AA598F">
      <w:pPr>
        <w:pStyle w:val="MDPI31text"/>
        <w:rPr>
          <w:i/>
          <w:color w:val="auto"/>
        </w:rPr>
      </w:pPr>
    </w:p>
    <w:p w14:paraId="6D8E0750" w14:textId="7961AD29" w:rsidR="00C91D77" w:rsidRPr="00122165" w:rsidRDefault="00AA598F" w:rsidP="00AA598F">
      <w:pPr>
        <w:pStyle w:val="MDPI22heading2"/>
        <w:spacing w:before="240"/>
        <w:rPr>
          <w:color w:val="auto"/>
        </w:rPr>
      </w:pPr>
      <w:r w:rsidRPr="00122165">
        <w:rPr>
          <w:color w:val="auto"/>
        </w:rPr>
        <w:t xml:space="preserve">4.3. </w:t>
      </w:r>
      <w:r w:rsidR="00C91D77" w:rsidRPr="00122165">
        <w:rPr>
          <w:color w:val="auto"/>
        </w:rPr>
        <w:t>Clinical and public health implications</w:t>
      </w:r>
    </w:p>
    <w:p w14:paraId="7CBB771A" w14:textId="5E4ADAB1" w:rsidR="00671E8C" w:rsidRPr="00122165" w:rsidRDefault="00671E8C" w:rsidP="00AA598F">
      <w:pPr>
        <w:pStyle w:val="MDPI31text"/>
        <w:rPr>
          <w:i/>
          <w:color w:val="auto"/>
        </w:rPr>
      </w:pPr>
      <w:r w:rsidRPr="00122165">
        <w:rPr>
          <w:color w:val="auto"/>
        </w:rPr>
        <w:t xml:space="preserve">The findings from the present study suggest that it may be prudent to </w:t>
      </w:r>
      <w:r w:rsidR="001D70C8" w:rsidRPr="00122165">
        <w:rPr>
          <w:color w:val="auto"/>
        </w:rPr>
        <w:t xml:space="preserve">implement </w:t>
      </w:r>
      <w:r w:rsidRPr="00122165">
        <w:rPr>
          <w:color w:val="auto"/>
        </w:rPr>
        <w:t>anxiety reduction interventions among those with multimorbidity. Addressing the issue of anxiety among those with multimorbidity is a unique challenge in LMICs, where resources are often sparse, and care may be fragmented. Thus, an important first step is raising awareness among health professionals of the importance of considering anxiety among those with multimorbidity. When designing public health initiatives to address anxiety among those with multimorbidity</w:t>
      </w:r>
      <w:r w:rsidR="001D70C8" w:rsidRPr="00122165">
        <w:rPr>
          <w:color w:val="auto"/>
        </w:rPr>
        <w:t>,</w:t>
      </w:r>
      <w:r w:rsidRPr="00122165">
        <w:rPr>
          <w:color w:val="auto"/>
        </w:rPr>
        <w:t xml:space="preserve"> it may be prudent to incorporate mind-body exercises into such interventions as these exercises have been found to be beneficial in the reduction of anxiety symptoms </w:t>
      </w:r>
      <w:r w:rsidRPr="00122165">
        <w:rPr>
          <w:i/>
          <w:color w:val="auto"/>
        </w:rPr>
        <w:fldChar w:fldCharType="begin"/>
      </w:r>
      <w:r w:rsidRPr="00122165">
        <w:rPr>
          <w:color w:val="auto"/>
        </w:rPr>
        <w:instrText>ADDIN RW.CITE{{doc:6140c8628f0841ef45593eeb Nanthakumar,Chandra 2020}}</w:instrText>
      </w:r>
      <w:r w:rsidRPr="00122165">
        <w:rPr>
          <w:i/>
          <w:color w:val="auto"/>
        </w:rPr>
        <w:fldChar w:fldCharType="separate"/>
      </w:r>
      <w:r w:rsidR="00E420BB" w:rsidRPr="00122165">
        <w:rPr>
          <w:color w:val="auto"/>
        </w:rPr>
        <w:t>[41]</w:t>
      </w:r>
      <w:r w:rsidRPr="00122165">
        <w:rPr>
          <w:i/>
          <w:color w:val="auto"/>
        </w:rPr>
        <w:fldChar w:fldCharType="end"/>
      </w:r>
      <w:r w:rsidRPr="00122165">
        <w:rPr>
          <w:color w:val="auto"/>
        </w:rPr>
        <w:t xml:space="preserve">. Moreover, mind-body exercises are also feasible among those with long-term chronic conditions </w:t>
      </w:r>
      <w:r w:rsidRPr="00122165">
        <w:rPr>
          <w:i/>
          <w:color w:val="auto"/>
        </w:rPr>
        <w:fldChar w:fldCharType="begin"/>
      </w:r>
      <w:r w:rsidRPr="00122165">
        <w:rPr>
          <w:color w:val="auto"/>
        </w:rPr>
        <w:instrText>ADDIN RW.CITE{{doc:6140c9038f088915c4c77cf2 Kubo,Ai 2011}}</w:instrText>
      </w:r>
      <w:r w:rsidRPr="00122165">
        <w:rPr>
          <w:i/>
          <w:color w:val="auto"/>
        </w:rPr>
        <w:fldChar w:fldCharType="separate"/>
      </w:r>
      <w:r w:rsidR="00E420BB" w:rsidRPr="00122165">
        <w:rPr>
          <w:color w:val="auto"/>
        </w:rPr>
        <w:t>[42]</w:t>
      </w:r>
      <w:r w:rsidRPr="00122165">
        <w:rPr>
          <w:i/>
          <w:color w:val="auto"/>
        </w:rPr>
        <w:fldChar w:fldCharType="end"/>
      </w:r>
      <w:r w:rsidRPr="00122165">
        <w:rPr>
          <w:color w:val="auto"/>
        </w:rPr>
        <w:t xml:space="preserve">. To whatever extent possible, preventive interventions should address both mental and physical health together, and integrated care systems should coordinate services to seamlessly assess and treat mental and physical health among older adults. </w:t>
      </w:r>
    </w:p>
    <w:p w14:paraId="3ED52824" w14:textId="47465836" w:rsidR="00ED7011" w:rsidRPr="00122165" w:rsidRDefault="00AA598F" w:rsidP="00AA598F">
      <w:pPr>
        <w:pStyle w:val="MDPI22heading2"/>
        <w:spacing w:before="240"/>
        <w:rPr>
          <w:color w:val="auto"/>
        </w:rPr>
      </w:pPr>
      <w:r w:rsidRPr="00122165">
        <w:rPr>
          <w:color w:val="auto"/>
        </w:rPr>
        <w:t xml:space="preserve">4.4. </w:t>
      </w:r>
      <w:r w:rsidR="00ED7011" w:rsidRPr="00122165">
        <w:rPr>
          <w:color w:val="auto"/>
        </w:rPr>
        <w:t>Strengths and limitations</w:t>
      </w:r>
    </w:p>
    <w:p w14:paraId="7B41E8AC" w14:textId="1F71A025" w:rsidR="008B2CA4" w:rsidRPr="00122165" w:rsidRDefault="00ED7011" w:rsidP="008B2CA4">
      <w:pPr>
        <w:pStyle w:val="MDPI31text"/>
        <w:rPr>
          <w:color w:val="auto"/>
          <w:szCs w:val="20"/>
          <w:lang w:eastAsia="en-GB"/>
        </w:rPr>
      </w:pPr>
      <w:r w:rsidRPr="00122165">
        <w:rPr>
          <w:color w:val="auto"/>
        </w:rPr>
        <w:t xml:space="preserve">The large nationally representative sample of older adults from multiple LMICs are clear strengths of the present study. However, findings must be interpreted in light of the study’s limitations. First, the study was cross-sectional in nature, and thus, it is not known whether multimorbidity increases anxiety or whether anxiety increases risk of multimorbidity. It is likely that the relationship is bidirectional. For example, anxiety may increase risk of multimorbidity owing to elevated inflammation and immune dysregulation </w:t>
      </w:r>
      <w:r w:rsidRPr="00122165">
        <w:rPr>
          <w:i/>
          <w:color w:val="auto"/>
        </w:rPr>
        <w:fldChar w:fldCharType="begin"/>
      </w:r>
      <w:r w:rsidRPr="00122165">
        <w:rPr>
          <w:color w:val="auto"/>
        </w:rPr>
        <w:instrText>ADDIN RW.CITE{{doc:6140c9788f083941339e363b Vogelzangs,N 2013}}</w:instrText>
      </w:r>
      <w:r w:rsidRPr="00122165">
        <w:rPr>
          <w:i/>
          <w:color w:val="auto"/>
        </w:rPr>
        <w:fldChar w:fldCharType="separate"/>
      </w:r>
      <w:r w:rsidR="00E420BB" w:rsidRPr="00122165">
        <w:rPr>
          <w:color w:val="auto"/>
        </w:rPr>
        <w:t>[43]</w:t>
      </w:r>
      <w:r w:rsidRPr="00122165">
        <w:rPr>
          <w:i/>
          <w:color w:val="auto"/>
        </w:rPr>
        <w:fldChar w:fldCharType="end"/>
      </w:r>
      <w:r w:rsidRPr="00122165">
        <w:rPr>
          <w:color w:val="auto"/>
        </w:rPr>
        <w:t xml:space="preserve">. </w:t>
      </w:r>
      <w:r w:rsidRPr="00122165">
        <w:rPr>
          <w:color w:val="auto"/>
          <w:szCs w:val="20"/>
        </w:rPr>
        <w:t xml:space="preserve">Next, most variables assessed in our study were based on self-report, and thus, reporting bias (recall, social desirability) is possible. Future studies should examine more objective measures of multimorbidity (e.g., insurance claims, medical records) and anxiety (clinical assessments). </w:t>
      </w:r>
      <w:r w:rsidR="00D54CB6" w:rsidRPr="00122165">
        <w:rPr>
          <w:color w:val="auto"/>
          <w:szCs w:val="20"/>
          <w:lang w:eastAsia="en-GB"/>
        </w:rPr>
        <w:t>Furthermore, anxiety symptoms were assessed by a single question</w:t>
      </w:r>
      <w:r w:rsidR="004434A1" w:rsidRPr="00122165">
        <w:rPr>
          <w:color w:val="auto"/>
          <w:szCs w:val="20"/>
          <w:lang w:eastAsia="en-GB"/>
        </w:rPr>
        <w:t>,</w:t>
      </w:r>
      <w:r w:rsidR="00D54CB6" w:rsidRPr="00122165">
        <w:rPr>
          <w:color w:val="auto"/>
          <w:szCs w:val="20"/>
          <w:lang w:eastAsia="en-GB"/>
        </w:rPr>
        <w:t xml:space="preserve"> and this has not been validated. However, the use of extreme categories (i.e., severe, extreme) is likely to have improved specificity. </w:t>
      </w:r>
      <w:r w:rsidR="008B2CA4" w:rsidRPr="00122165">
        <w:rPr>
          <w:color w:val="auto"/>
          <w:szCs w:val="20"/>
          <w:lang w:eastAsia="en-GB"/>
        </w:rPr>
        <w:t>Next, due to lack of data, we were unable to control for factors such as physical activity over the life course which could have an effect on both the development of anxiety symptoms and physical multimorbidity.</w:t>
      </w:r>
    </w:p>
    <w:p w14:paraId="1271C51F" w14:textId="57B2A3C7" w:rsidR="00ED7011" w:rsidRPr="00122165" w:rsidRDefault="00ED7011" w:rsidP="00AA598F">
      <w:pPr>
        <w:pStyle w:val="MDPI31text"/>
        <w:rPr>
          <w:i/>
          <w:color w:val="auto"/>
        </w:rPr>
      </w:pPr>
      <w:r w:rsidRPr="00122165">
        <w:rPr>
          <w:color w:val="auto"/>
          <w:szCs w:val="20"/>
        </w:rPr>
        <w:t>Finally, our list of chronic diseases included a variety of</w:t>
      </w:r>
      <w:r w:rsidRPr="00122165">
        <w:rPr>
          <w:color w:val="auto"/>
        </w:rPr>
        <w:t xml:space="preserve"> diseases which are highly prevalent in LMICs, but lacked some diseases (such as cancer), which are known to be related with higher risk of anxiety.</w:t>
      </w:r>
      <w:r w:rsidR="00D54CB6" w:rsidRPr="00122165">
        <w:rPr>
          <w:color w:val="auto"/>
        </w:rPr>
        <w:t xml:space="preserve"> Relatedly</w:t>
      </w:r>
      <w:r w:rsidR="000552E4" w:rsidRPr="00122165">
        <w:rPr>
          <w:color w:val="auto"/>
        </w:rPr>
        <w:t>, there was no information on severity of the chronic conditions, with which more detailed analyses would have been possible.</w:t>
      </w:r>
    </w:p>
    <w:p w14:paraId="31A3FA26" w14:textId="20FB319D" w:rsidR="00937EA2" w:rsidRPr="00122165" w:rsidRDefault="00AA598F" w:rsidP="00AA598F">
      <w:pPr>
        <w:pStyle w:val="MDPI21heading1"/>
        <w:rPr>
          <w:color w:val="auto"/>
        </w:rPr>
      </w:pPr>
      <w:r w:rsidRPr="00122165">
        <w:rPr>
          <w:color w:val="auto"/>
        </w:rPr>
        <w:lastRenderedPageBreak/>
        <w:t xml:space="preserve">5. </w:t>
      </w:r>
      <w:r w:rsidR="00937EA2" w:rsidRPr="00122165">
        <w:rPr>
          <w:color w:val="auto"/>
        </w:rPr>
        <w:t>Conclusions</w:t>
      </w:r>
    </w:p>
    <w:p w14:paraId="7AC04D02" w14:textId="1A47C6F5" w:rsidR="00937EA2" w:rsidRPr="00122165" w:rsidRDefault="000461A9" w:rsidP="00AA598F">
      <w:pPr>
        <w:pStyle w:val="MDPI31text"/>
        <w:rPr>
          <w:i/>
          <w:color w:val="auto"/>
        </w:rPr>
      </w:pPr>
      <w:bookmarkStart w:id="2" w:name="_Hlk83812445"/>
      <w:r w:rsidRPr="00122165">
        <w:rPr>
          <w:color w:val="auto"/>
        </w:rPr>
        <w:t xml:space="preserve">Multimorbidity was significantly associated with higher odds of anxiety in older adults from LMICs. Future longitudinal studies </w:t>
      </w:r>
      <w:r w:rsidR="00A84F2D" w:rsidRPr="00122165">
        <w:rPr>
          <w:color w:val="auto"/>
        </w:rPr>
        <w:t xml:space="preserve">in LMICs </w:t>
      </w:r>
      <w:r w:rsidRPr="00122165">
        <w:rPr>
          <w:color w:val="auto"/>
        </w:rPr>
        <w:t xml:space="preserve">are warranted to assess temporal associations and the mechanisms underlying this association. Clinicians </w:t>
      </w:r>
      <w:r w:rsidR="00A84F2D" w:rsidRPr="00122165">
        <w:rPr>
          <w:color w:val="auto"/>
        </w:rPr>
        <w:t xml:space="preserve">in LMICs </w:t>
      </w:r>
      <w:r w:rsidRPr="00122165">
        <w:rPr>
          <w:color w:val="auto"/>
        </w:rPr>
        <w:t>should be aware of the high prevalence of anxiety symptoms in people with multimorbidity and treat them or address the underlying factors leading to anxiety when multimorbidity with anxiety symptoms is detected</w:t>
      </w:r>
      <w:bookmarkEnd w:id="2"/>
      <w:r w:rsidRPr="00122165">
        <w:rPr>
          <w:color w:val="auto"/>
        </w:rPr>
        <w:t xml:space="preserve">. </w:t>
      </w:r>
    </w:p>
    <w:p w14:paraId="320C10B3" w14:textId="77777777" w:rsidR="00937EA2" w:rsidRPr="00122165" w:rsidRDefault="00937EA2" w:rsidP="00AA598F">
      <w:pPr>
        <w:pStyle w:val="MDPI62BackMatter"/>
        <w:spacing w:before="240"/>
        <w:rPr>
          <w:color w:val="auto"/>
        </w:rPr>
      </w:pPr>
      <w:r w:rsidRPr="00122165">
        <w:rPr>
          <w:b/>
          <w:color w:val="auto"/>
        </w:rPr>
        <w:t>Author Contributions:</w:t>
      </w:r>
      <w:r w:rsidRPr="00122165">
        <w:rPr>
          <w:color w:val="auto"/>
        </w:rPr>
        <w:t xml:space="preserve"> </w:t>
      </w:r>
      <w:r w:rsidR="00A77450" w:rsidRPr="00122165">
        <w:rPr>
          <w:color w:val="auto"/>
        </w:rPr>
        <w:t>writing—original draft preparation, L.S., A.K.; writing—review and editing, G.F.L.S, J.I.S, P.S., N.V., K.K., L.J., H.O., F.S., L.B., Y.B., C.T.L. All authors have read and agreed to the published version of the manuscript.</w:t>
      </w:r>
    </w:p>
    <w:p w14:paraId="13E96AD0" w14:textId="77777777" w:rsidR="00937EA2" w:rsidRPr="00122165" w:rsidRDefault="00937EA2" w:rsidP="00A77450">
      <w:pPr>
        <w:pStyle w:val="MDPI62BackMatter"/>
        <w:rPr>
          <w:color w:val="auto"/>
        </w:rPr>
      </w:pPr>
      <w:r w:rsidRPr="00122165">
        <w:rPr>
          <w:b/>
          <w:color w:val="auto"/>
        </w:rPr>
        <w:t>Funding:</w:t>
      </w:r>
      <w:r w:rsidRPr="00122165">
        <w:rPr>
          <w:color w:val="auto"/>
        </w:rPr>
        <w:t xml:space="preserve"> </w:t>
      </w:r>
      <w:r w:rsidR="00A77450" w:rsidRPr="00122165">
        <w:rPr>
          <w:color w:val="auto"/>
        </w:rPr>
        <w:t>This research received no external funding.</w:t>
      </w:r>
    </w:p>
    <w:p w14:paraId="7CB3617C" w14:textId="77777777" w:rsidR="00A77450" w:rsidRPr="00122165" w:rsidRDefault="00994DF9" w:rsidP="00A77450">
      <w:pPr>
        <w:pStyle w:val="MDPI62BackMatter"/>
        <w:rPr>
          <w:b/>
          <w:color w:val="auto"/>
        </w:rPr>
      </w:pPr>
      <w:bookmarkStart w:id="3" w:name="_Hlk60054323"/>
      <w:r w:rsidRPr="00122165">
        <w:rPr>
          <w:b/>
          <w:color w:val="auto"/>
        </w:rPr>
        <w:t xml:space="preserve">Institutional Review Board Statement: </w:t>
      </w:r>
      <w:r w:rsidR="00A77450" w:rsidRPr="00122165">
        <w:rPr>
          <w:color w:val="auto"/>
        </w:rPr>
        <w:t>The study was conducted according to the guidelines of the Declaration of Helsinki, and e</w:t>
      </w:r>
      <w:r w:rsidR="00A77450" w:rsidRPr="00122165">
        <w:rPr>
          <w:color w:val="auto"/>
          <w:lang w:val="en-GB"/>
        </w:rPr>
        <w:t>thical approval was obtained from the WHO Ethical Review Committee and local ethics research review boards.</w:t>
      </w:r>
    </w:p>
    <w:p w14:paraId="08AFCD88" w14:textId="77777777" w:rsidR="00994DF9" w:rsidRPr="00122165" w:rsidRDefault="00994DF9" w:rsidP="00B61E96">
      <w:pPr>
        <w:pStyle w:val="MDPI62BackMatter"/>
        <w:spacing w:after="0"/>
        <w:rPr>
          <w:color w:val="auto"/>
        </w:rPr>
      </w:pPr>
      <w:r w:rsidRPr="00122165">
        <w:rPr>
          <w:b/>
          <w:color w:val="auto"/>
        </w:rPr>
        <w:t xml:space="preserve">Informed Consent Statement: </w:t>
      </w:r>
      <w:r w:rsidR="00B61E96" w:rsidRPr="00122165">
        <w:rPr>
          <w:color w:val="auto"/>
          <w:lang w:val="en-GB"/>
        </w:rPr>
        <w:t>Written informed consent was obtained from all participants.</w:t>
      </w:r>
    </w:p>
    <w:p w14:paraId="5B6C9B11" w14:textId="77777777" w:rsidR="00994DF9" w:rsidRPr="00122165" w:rsidRDefault="00994DF9" w:rsidP="00994DF9">
      <w:pPr>
        <w:pStyle w:val="MDPI62BackMatter"/>
        <w:rPr>
          <w:color w:val="auto"/>
        </w:rPr>
      </w:pPr>
      <w:r w:rsidRPr="00122165">
        <w:rPr>
          <w:b/>
          <w:color w:val="auto"/>
        </w:rPr>
        <w:t xml:space="preserve">Data Availability Statement: </w:t>
      </w:r>
      <w:r w:rsidR="00156926" w:rsidRPr="00122165">
        <w:rPr>
          <w:color w:val="auto"/>
        </w:rPr>
        <w:t xml:space="preserve">Data supporting the findings of this study are available from the corresponding author upon reasonable request. </w:t>
      </w:r>
    </w:p>
    <w:bookmarkEnd w:id="3"/>
    <w:p w14:paraId="7085D202" w14:textId="77777777" w:rsidR="00156926" w:rsidRPr="00122165" w:rsidRDefault="00937EA2" w:rsidP="00156926">
      <w:pPr>
        <w:pStyle w:val="MDPI62BackMatter"/>
        <w:rPr>
          <w:color w:val="auto"/>
          <w:lang w:val="en-GB"/>
        </w:rPr>
      </w:pPr>
      <w:r w:rsidRPr="00122165">
        <w:rPr>
          <w:b/>
          <w:color w:val="auto"/>
        </w:rPr>
        <w:t>Acknowledgments:</w:t>
      </w:r>
      <w:r w:rsidRPr="00122165">
        <w:rPr>
          <w:color w:val="auto"/>
        </w:rPr>
        <w:t xml:space="preserve"> </w:t>
      </w:r>
      <w:r w:rsidR="00156926" w:rsidRPr="00122165">
        <w:rPr>
          <w:color w:val="auto"/>
          <w:lang w:val="en-GB"/>
        </w:rPr>
        <w:t>This paper uses data from WHO’s Study on Global Ageing and Adult Health (SAGE). SAGE is supported by the U.S. National Institute on Aging through Interagency Agreements OGHA 04034785, YA1323–08-CN-0020, Y1-AG-1005–01 and through research grants R01-AG034479 and R21-AG034263.</w:t>
      </w:r>
    </w:p>
    <w:p w14:paraId="58D69A13" w14:textId="77777777" w:rsidR="00937EA2" w:rsidRPr="00122165" w:rsidRDefault="00937EA2" w:rsidP="00937EA2">
      <w:pPr>
        <w:pStyle w:val="MDPI62BackMatter"/>
        <w:rPr>
          <w:color w:val="auto"/>
        </w:rPr>
      </w:pPr>
      <w:r w:rsidRPr="00122165">
        <w:rPr>
          <w:b/>
          <w:color w:val="auto"/>
        </w:rPr>
        <w:t>Conflicts of Interest:</w:t>
      </w:r>
      <w:r w:rsidRPr="00122165">
        <w:rPr>
          <w:color w:val="auto"/>
        </w:rPr>
        <w:t xml:space="preserve"> The authors de</w:t>
      </w:r>
      <w:r w:rsidR="008772AC" w:rsidRPr="00122165">
        <w:rPr>
          <w:color w:val="auto"/>
        </w:rPr>
        <w:t>clare no conflict of interest.</w:t>
      </w:r>
    </w:p>
    <w:p w14:paraId="3BE1B4C7" w14:textId="77777777" w:rsidR="00937EA2" w:rsidRPr="00122165" w:rsidRDefault="00937EA2" w:rsidP="00937EA2">
      <w:pPr>
        <w:adjustRightInd w:val="0"/>
        <w:snapToGrid w:val="0"/>
        <w:spacing w:before="240" w:after="60" w:line="228" w:lineRule="auto"/>
        <w:ind w:left="2608"/>
        <w:rPr>
          <w:b/>
          <w:bCs/>
          <w:color w:val="auto"/>
          <w:szCs w:val="18"/>
          <w:lang w:bidi="en-US"/>
        </w:rPr>
      </w:pPr>
      <w:r w:rsidRPr="00122165">
        <w:rPr>
          <w:b/>
          <w:bCs/>
          <w:color w:val="auto"/>
          <w:szCs w:val="18"/>
          <w:lang w:bidi="en-US"/>
        </w:rPr>
        <w:t>Appen</w:t>
      </w:r>
      <w:r w:rsidR="001A2885" w:rsidRPr="00122165">
        <w:rPr>
          <w:b/>
          <w:bCs/>
          <w:color w:val="auto"/>
          <w:szCs w:val="18"/>
          <w:lang w:bidi="en-US"/>
        </w:rPr>
        <w:t>dix</w:t>
      </w:r>
    </w:p>
    <w:tbl>
      <w:tblPr>
        <w:tblW w:w="4986" w:type="pct"/>
        <w:tblLook w:val="04A0" w:firstRow="1" w:lastRow="0" w:firstColumn="1" w:lastColumn="0" w:noHBand="0" w:noVBand="1"/>
      </w:tblPr>
      <w:tblGrid>
        <w:gridCol w:w="1701"/>
        <w:gridCol w:w="3897"/>
        <w:gridCol w:w="4839"/>
      </w:tblGrid>
      <w:tr w:rsidR="00122165" w:rsidRPr="00122165" w14:paraId="3F3DB0A8" w14:textId="77777777" w:rsidTr="005F0054">
        <w:trPr>
          <w:trHeight w:val="300"/>
        </w:trPr>
        <w:tc>
          <w:tcPr>
            <w:tcW w:w="5000" w:type="pct"/>
            <w:gridSpan w:val="3"/>
            <w:tcBorders>
              <w:top w:val="nil"/>
              <w:left w:val="nil"/>
              <w:bottom w:val="single" w:sz="4" w:space="0" w:color="auto"/>
              <w:right w:val="nil"/>
            </w:tcBorders>
            <w:shd w:val="clear" w:color="auto" w:fill="auto"/>
            <w:noWrap/>
            <w:vAlign w:val="center"/>
            <w:hideMark/>
          </w:tcPr>
          <w:p w14:paraId="5CE10305" w14:textId="07FB2C72" w:rsidR="00A334EA" w:rsidRPr="00122165" w:rsidRDefault="00A334EA" w:rsidP="00BF7212">
            <w:pPr>
              <w:rPr>
                <w:rFonts w:eastAsia="Times New Roman"/>
                <w:bCs/>
                <w:color w:val="auto"/>
                <w:sz w:val="18"/>
                <w:szCs w:val="18"/>
              </w:rPr>
            </w:pPr>
            <w:r w:rsidRPr="00122165">
              <w:rPr>
                <w:rFonts w:eastAsia="Times New Roman"/>
                <w:b/>
                <w:bCs/>
                <w:color w:val="auto"/>
                <w:sz w:val="18"/>
                <w:szCs w:val="18"/>
              </w:rPr>
              <w:t xml:space="preserve">Table </w:t>
            </w:r>
            <w:r w:rsidR="00AA598F" w:rsidRPr="00122165">
              <w:rPr>
                <w:rFonts w:eastAsia="Times New Roman"/>
                <w:b/>
                <w:bCs/>
                <w:color w:val="auto"/>
                <w:sz w:val="18"/>
                <w:szCs w:val="18"/>
              </w:rPr>
              <w:t>A</w:t>
            </w:r>
            <w:r w:rsidRPr="00122165">
              <w:rPr>
                <w:rFonts w:eastAsia="Times New Roman"/>
                <w:b/>
                <w:bCs/>
                <w:color w:val="auto"/>
                <w:sz w:val="18"/>
                <w:szCs w:val="18"/>
              </w:rPr>
              <w:t>1</w:t>
            </w:r>
            <w:r w:rsidR="00DC5D0B" w:rsidRPr="00122165">
              <w:rPr>
                <w:rFonts w:eastAsia="Times New Roman"/>
                <w:b/>
                <w:bCs/>
                <w:color w:val="auto"/>
                <w:sz w:val="18"/>
                <w:szCs w:val="18"/>
              </w:rPr>
              <w:t xml:space="preserve">. </w:t>
            </w:r>
            <w:r w:rsidRPr="00122165">
              <w:rPr>
                <w:rFonts w:eastAsia="Times New Roman"/>
                <w:bCs/>
                <w:color w:val="auto"/>
                <w:sz w:val="18"/>
                <w:szCs w:val="18"/>
              </w:rPr>
              <w:t>Details on the diagnosis of chronic conditions.</w:t>
            </w:r>
          </w:p>
        </w:tc>
      </w:tr>
      <w:tr w:rsidR="00122165" w:rsidRPr="00122165" w14:paraId="3CC51FDB" w14:textId="77777777" w:rsidTr="005F0054">
        <w:trPr>
          <w:trHeight w:val="63"/>
        </w:trPr>
        <w:tc>
          <w:tcPr>
            <w:tcW w:w="815" w:type="pct"/>
            <w:tcBorders>
              <w:top w:val="single" w:sz="4" w:space="0" w:color="auto"/>
              <w:left w:val="nil"/>
              <w:bottom w:val="single" w:sz="4" w:space="0" w:color="auto"/>
              <w:right w:val="nil"/>
            </w:tcBorders>
            <w:shd w:val="clear" w:color="auto" w:fill="auto"/>
            <w:hideMark/>
          </w:tcPr>
          <w:p w14:paraId="3CAEEEB4" w14:textId="77777777" w:rsidR="00A334EA" w:rsidRPr="00122165" w:rsidRDefault="00A334EA" w:rsidP="00BF7212">
            <w:pPr>
              <w:rPr>
                <w:rFonts w:eastAsia="Times New Roman"/>
                <w:b/>
                <w:color w:val="auto"/>
              </w:rPr>
            </w:pPr>
            <w:r w:rsidRPr="00122165">
              <w:rPr>
                <w:rFonts w:eastAsia="Times New Roman"/>
                <w:b/>
                <w:color w:val="auto"/>
              </w:rPr>
              <w:t>Condition</w:t>
            </w:r>
          </w:p>
        </w:tc>
        <w:tc>
          <w:tcPr>
            <w:tcW w:w="1867" w:type="pct"/>
            <w:tcBorders>
              <w:top w:val="single" w:sz="4" w:space="0" w:color="auto"/>
              <w:left w:val="nil"/>
              <w:bottom w:val="single" w:sz="4" w:space="0" w:color="auto"/>
              <w:right w:val="nil"/>
            </w:tcBorders>
            <w:shd w:val="clear" w:color="auto" w:fill="auto"/>
            <w:hideMark/>
          </w:tcPr>
          <w:p w14:paraId="1E0848C8" w14:textId="77777777" w:rsidR="00A334EA" w:rsidRPr="00122165" w:rsidRDefault="00A334EA" w:rsidP="00BF7212">
            <w:pPr>
              <w:rPr>
                <w:rFonts w:eastAsia="Times New Roman"/>
                <w:b/>
                <w:color w:val="auto"/>
              </w:rPr>
            </w:pPr>
            <w:r w:rsidRPr="00122165">
              <w:rPr>
                <w:rFonts w:eastAsia="Times New Roman"/>
                <w:b/>
                <w:color w:val="auto"/>
              </w:rPr>
              <w:t>(a) Self-reported diagnosis</w:t>
            </w:r>
          </w:p>
        </w:tc>
        <w:tc>
          <w:tcPr>
            <w:tcW w:w="2318" w:type="pct"/>
            <w:tcBorders>
              <w:top w:val="single" w:sz="4" w:space="0" w:color="auto"/>
              <w:left w:val="nil"/>
              <w:bottom w:val="single" w:sz="4" w:space="0" w:color="auto"/>
              <w:right w:val="nil"/>
            </w:tcBorders>
            <w:shd w:val="clear" w:color="auto" w:fill="auto"/>
            <w:hideMark/>
          </w:tcPr>
          <w:p w14:paraId="3EDCEEE2" w14:textId="77777777" w:rsidR="00A334EA" w:rsidRPr="00122165" w:rsidRDefault="00A334EA" w:rsidP="00BF7212">
            <w:pPr>
              <w:rPr>
                <w:rFonts w:eastAsia="Times New Roman"/>
                <w:b/>
                <w:color w:val="auto"/>
              </w:rPr>
            </w:pPr>
            <w:r w:rsidRPr="00122165">
              <w:rPr>
                <w:rFonts w:eastAsia="Times New Roman"/>
                <w:b/>
                <w:color w:val="auto"/>
              </w:rPr>
              <w:t>(b) Symptom-based algorithm or other method of diagnosis</w:t>
            </w:r>
            <w:r w:rsidRPr="00122165">
              <w:rPr>
                <w:rFonts w:eastAsia="Times New Roman"/>
                <w:b/>
                <w:color w:val="auto"/>
                <w:vertAlign w:val="superscript"/>
              </w:rPr>
              <w:t>a</w:t>
            </w:r>
          </w:p>
        </w:tc>
      </w:tr>
      <w:tr w:rsidR="00122165" w:rsidRPr="00122165" w14:paraId="034F7DF5" w14:textId="77777777" w:rsidTr="005F0054">
        <w:trPr>
          <w:trHeight w:val="28"/>
        </w:trPr>
        <w:tc>
          <w:tcPr>
            <w:tcW w:w="815" w:type="pct"/>
            <w:tcBorders>
              <w:top w:val="single" w:sz="4" w:space="0" w:color="auto"/>
              <w:left w:val="nil"/>
              <w:bottom w:val="single" w:sz="4" w:space="0" w:color="auto"/>
              <w:right w:val="nil"/>
            </w:tcBorders>
            <w:shd w:val="clear" w:color="auto" w:fill="auto"/>
            <w:hideMark/>
          </w:tcPr>
          <w:p w14:paraId="7163E088" w14:textId="77777777" w:rsidR="00A334EA" w:rsidRPr="00122165" w:rsidRDefault="00A334EA" w:rsidP="00BF7212">
            <w:pPr>
              <w:rPr>
                <w:rFonts w:eastAsia="Times New Roman"/>
                <w:color w:val="auto"/>
              </w:rPr>
            </w:pPr>
            <w:r w:rsidRPr="00122165">
              <w:rPr>
                <w:rFonts w:eastAsia="Times New Roman"/>
                <w:color w:val="auto"/>
              </w:rPr>
              <w:t>Angina</w:t>
            </w:r>
          </w:p>
        </w:tc>
        <w:tc>
          <w:tcPr>
            <w:tcW w:w="1867" w:type="pct"/>
            <w:tcBorders>
              <w:top w:val="single" w:sz="4" w:space="0" w:color="auto"/>
              <w:left w:val="nil"/>
              <w:bottom w:val="single" w:sz="4" w:space="0" w:color="auto"/>
              <w:right w:val="nil"/>
            </w:tcBorders>
            <w:shd w:val="clear" w:color="auto" w:fill="auto"/>
            <w:hideMark/>
          </w:tcPr>
          <w:p w14:paraId="1FA9C8A7" w14:textId="77777777" w:rsidR="00A334EA" w:rsidRPr="00122165" w:rsidRDefault="00A334EA" w:rsidP="00BF7212">
            <w:pPr>
              <w:rPr>
                <w:rFonts w:eastAsia="Times New Roman"/>
                <w:color w:val="auto"/>
              </w:rPr>
            </w:pPr>
            <w:r w:rsidRPr="00122165">
              <w:rPr>
                <w:rFonts w:eastAsia="Times New Roman"/>
                <w:color w:val="auto"/>
              </w:rPr>
              <w:t>Have you ever been diagnosed with angina or angina pectoris (a heart disease)?</w:t>
            </w:r>
          </w:p>
        </w:tc>
        <w:tc>
          <w:tcPr>
            <w:tcW w:w="2318" w:type="pct"/>
            <w:tcBorders>
              <w:top w:val="single" w:sz="4" w:space="0" w:color="auto"/>
              <w:left w:val="nil"/>
              <w:bottom w:val="single" w:sz="4" w:space="0" w:color="auto"/>
              <w:right w:val="nil"/>
            </w:tcBorders>
            <w:shd w:val="clear" w:color="auto" w:fill="auto"/>
            <w:hideMark/>
          </w:tcPr>
          <w:p w14:paraId="4F838343" w14:textId="77777777" w:rsidR="00A334EA" w:rsidRPr="00122165" w:rsidRDefault="00A334EA" w:rsidP="00BF7212">
            <w:pPr>
              <w:rPr>
                <w:rFonts w:eastAsia="Times New Roman"/>
                <w:color w:val="auto"/>
              </w:rPr>
            </w:pPr>
            <w:r w:rsidRPr="00122165">
              <w:rPr>
                <w:rFonts w:eastAsia="Times New Roman"/>
                <w:color w:val="auto"/>
              </w:rPr>
              <w:t>Rose questionnaire</w:t>
            </w:r>
            <w:r w:rsidRPr="00122165">
              <w:rPr>
                <w:color w:val="auto"/>
              </w:rPr>
              <w:t xml:space="preserve"> [1]</w:t>
            </w:r>
          </w:p>
        </w:tc>
      </w:tr>
      <w:tr w:rsidR="00122165" w:rsidRPr="00122165" w14:paraId="1438FA35" w14:textId="77777777" w:rsidTr="00BF7212">
        <w:trPr>
          <w:trHeight w:val="1502"/>
        </w:trPr>
        <w:tc>
          <w:tcPr>
            <w:tcW w:w="815" w:type="pct"/>
            <w:tcBorders>
              <w:top w:val="single" w:sz="4" w:space="0" w:color="auto"/>
              <w:left w:val="nil"/>
              <w:bottom w:val="single" w:sz="4" w:space="0" w:color="auto"/>
              <w:right w:val="nil"/>
            </w:tcBorders>
            <w:shd w:val="clear" w:color="auto" w:fill="auto"/>
            <w:hideMark/>
          </w:tcPr>
          <w:p w14:paraId="1B9FC09A" w14:textId="77777777" w:rsidR="00A334EA" w:rsidRPr="00122165" w:rsidRDefault="00A334EA" w:rsidP="00BF7212">
            <w:pPr>
              <w:rPr>
                <w:rFonts w:eastAsia="Times New Roman"/>
                <w:color w:val="auto"/>
              </w:rPr>
            </w:pPr>
            <w:r w:rsidRPr="00122165">
              <w:rPr>
                <w:rFonts w:eastAsia="Times New Roman"/>
                <w:color w:val="auto"/>
              </w:rPr>
              <w:t>Arthritis</w:t>
            </w:r>
          </w:p>
        </w:tc>
        <w:tc>
          <w:tcPr>
            <w:tcW w:w="1867" w:type="pct"/>
            <w:tcBorders>
              <w:top w:val="single" w:sz="4" w:space="0" w:color="auto"/>
              <w:left w:val="nil"/>
              <w:bottom w:val="single" w:sz="4" w:space="0" w:color="auto"/>
              <w:right w:val="nil"/>
            </w:tcBorders>
            <w:shd w:val="clear" w:color="auto" w:fill="auto"/>
            <w:hideMark/>
          </w:tcPr>
          <w:p w14:paraId="5AAC87F2" w14:textId="77777777" w:rsidR="00A334EA" w:rsidRPr="00122165" w:rsidRDefault="00A334EA" w:rsidP="00BF7212">
            <w:pPr>
              <w:rPr>
                <w:rFonts w:eastAsia="Times New Roman"/>
                <w:color w:val="auto"/>
              </w:rPr>
            </w:pPr>
            <w:r w:rsidRPr="00122165">
              <w:rPr>
                <w:rFonts w:eastAsia="Times New Roman"/>
                <w:color w:val="auto"/>
              </w:rPr>
              <w:t>Have you ever been diagnosed with/told you have arthritis (a disease of the joints, or by other names rheumatism or osteoarthritis)?</w:t>
            </w:r>
          </w:p>
        </w:tc>
        <w:tc>
          <w:tcPr>
            <w:tcW w:w="2318" w:type="pct"/>
            <w:tcBorders>
              <w:top w:val="single" w:sz="4" w:space="0" w:color="auto"/>
              <w:left w:val="nil"/>
              <w:bottom w:val="single" w:sz="4" w:space="0" w:color="auto"/>
              <w:right w:val="nil"/>
            </w:tcBorders>
            <w:shd w:val="clear" w:color="auto" w:fill="auto"/>
            <w:hideMark/>
          </w:tcPr>
          <w:p w14:paraId="27E84201" w14:textId="77777777" w:rsidR="00A334EA" w:rsidRPr="00122165" w:rsidRDefault="00A334EA" w:rsidP="00BF7212">
            <w:pPr>
              <w:rPr>
                <w:rFonts w:eastAsia="Times New Roman"/>
                <w:color w:val="auto"/>
              </w:rPr>
            </w:pPr>
            <w:r w:rsidRPr="00122165">
              <w:rPr>
                <w:rFonts w:eastAsia="Times New Roman"/>
                <w:color w:val="auto"/>
              </w:rPr>
              <w:t>Affirmative answers to all four of the following:</w:t>
            </w:r>
            <w:r w:rsidRPr="00122165">
              <w:rPr>
                <w:rFonts w:eastAsia="Times New Roman"/>
                <w:color w:val="auto"/>
              </w:rPr>
              <w:br/>
              <w:t>1. During the last 12 months, have you experienced pain, aching, stiffness or swelling in or around the joints (e.g., in arms, hands, legs or feet) which were not related to an injury and lasted for more than a month?</w:t>
            </w:r>
            <w:r w:rsidRPr="00122165">
              <w:rPr>
                <w:rFonts w:eastAsia="Times New Roman"/>
                <w:color w:val="auto"/>
              </w:rPr>
              <w:br/>
              <w:t>2. During the last 12 months, have you experienced stiffness in the joint in the morning after getting up from bed, or after a long rest of the joint without movement?</w:t>
            </w:r>
            <w:r w:rsidRPr="00122165">
              <w:rPr>
                <w:rFonts w:eastAsia="Times New Roman"/>
                <w:color w:val="auto"/>
              </w:rPr>
              <w:br/>
              <w:t>3. Did this stiffness last for less than 30 minutes?</w:t>
            </w:r>
            <w:r w:rsidRPr="00122165">
              <w:rPr>
                <w:rFonts w:eastAsia="Times New Roman"/>
                <w:color w:val="auto"/>
              </w:rPr>
              <w:br/>
              <w:t>4. Did this stiffness go away after exercise or movement in the joint?</w:t>
            </w:r>
          </w:p>
        </w:tc>
      </w:tr>
      <w:tr w:rsidR="00122165" w:rsidRPr="00122165" w14:paraId="50037F26" w14:textId="77777777" w:rsidTr="00BF7212">
        <w:trPr>
          <w:trHeight w:val="2735"/>
        </w:trPr>
        <w:tc>
          <w:tcPr>
            <w:tcW w:w="815" w:type="pct"/>
            <w:tcBorders>
              <w:top w:val="single" w:sz="4" w:space="0" w:color="auto"/>
              <w:left w:val="nil"/>
              <w:bottom w:val="single" w:sz="4" w:space="0" w:color="auto"/>
              <w:right w:val="nil"/>
            </w:tcBorders>
            <w:shd w:val="clear" w:color="auto" w:fill="auto"/>
            <w:hideMark/>
          </w:tcPr>
          <w:p w14:paraId="68E36E8F" w14:textId="77777777" w:rsidR="00A334EA" w:rsidRPr="00122165" w:rsidRDefault="00A334EA" w:rsidP="00BF7212">
            <w:pPr>
              <w:rPr>
                <w:rFonts w:eastAsia="Times New Roman"/>
                <w:color w:val="auto"/>
              </w:rPr>
            </w:pPr>
            <w:r w:rsidRPr="00122165">
              <w:rPr>
                <w:rFonts w:eastAsia="Times New Roman"/>
                <w:color w:val="auto"/>
              </w:rPr>
              <w:lastRenderedPageBreak/>
              <w:t>Asthma</w:t>
            </w:r>
          </w:p>
        </w:tc>
        <w:tc>
          <w:tcPr>
            <w:tcW w:w="1867" w:type="pct"/>
            <w:tcBorders>
              <w:top w:val="single" w:sz="4" w:space="0" w:color="auto"/>
              <w:left w:val="nil"/>
              <w:bottom w:val="single" w:sz="4" w:space="0" w:color="auto"/>
              <w:right w:val="nil"/>
            </w:tcBorders>
            <w:shd w:val="clear" w:color="auto" w:fill="auto"/>
            <w:hideMark/>
          </w:tcPr>
          <w:p w14:paraId="781563B3" w14:textId="77777777" w:rsidR="00A334EA" w:rsidRPr="00122165" w:rsidRDefault="00A334EA" w:rsidP="00BF7212">
            <w:pPr>
              <w:rPr>
                <w:rFonts w:eastAsia="Times New Roman"/>
                <w:color w:val="auto"/>
              </w:rPr>
            </w:pPr>
            <w:r w:rsidRPr="00122165">
              <w:rPr>
                <w:rFonts w:eastAsia="Times New Roman"/>
                <w:color w:val="auto"/>
              </w:rPr>
              <w:t>Have you ever been diagnosed with asthma (an allergic respiratory disease)?</w:t>
            </w:r>
          </w:p>
        </w:tc>
        <w:tc>
          <w:tcPr>
            <w:tcW w:w="2318" w:type="pct"/>
            <w:tcBorders>
              <w:top w:val="single" w:sz="4" w:space="0" w:color="auto"/>
              <w:left w:val="nil"/>
              <w:bottom w:val="single" w:sz="4" w:space="0" w:color="auto"/>
              <w:right w:val="nil"/>
            </w:tcBorders>
            <w:shd w:val="clear" w:color="auto" w:fill="auto"/>
            <w:hideMark/>
          </w:tcPr>
          <w:p w14:paraId="679EBE9D" w14:textId="77777777" w:rsidR="00A334EA" w:rsidRPr="00122165" w:rsidRDefault="00A334EA" w:rsidP="00BF7212">
            <w:pPr>
              <w:rPr>
                <w:rFonts w:eastAsia="Times New Roman"/>
                <w:color w:val="auto"/>
              </w:rPr>
            </w:pPr>
            <w:r w:rsidRPr="00122165">
              <w:rPr>
                <w:rFonts w:eastAsia="Times New Roman"/>
                <w:color w:val="auto"/>
              </w:rPr>
              <w:t xml:space="preserve">1. During the last 12 months, have you experienced attacks of wheezing or whistling breathing? (Yes) </w:t>
            </w:r>
            <w:r w:rsidRPr="00122165">
              <w:rPr>
                <w:rFonts w:eastAsia="Times New Roman"/>
                <w:color w:val="auto"/>
              </w:rPr>
              <w:br/>
            </w:r>
            <w:r w:rsidRPr="00122165">
              <w:rPr>
                <w:rFonts w:eastAsia="Times New Roman"/>
                <w:b/>
                <w:bCs/>
                <w:color w:val="auto"/>
              </w:rPr>
              <w:t>AND</w:t>
            </w:r>
            <w:r w:rsidRPr="00122165">
              <w:rPr>
                <w:rFonts w:eastAsia="Times New Roman"/>
                <w:color w:val="auto"/>
              </w:rPr>
              <w:br/>
              <w:t>2. “Yes” to at least one of the following (past 12 months):</w:t>
            </w:r>
            <w:r w:rsidRPr="00122165">
              <w:rPr>
                <w:rFonts w:eastAsia="Times New Roman"/>
                <w:color w:val="auto"/>
              </w:rPr>
              <w:br/>
              <w:t>(a) Have you experienced an attack of wheezing that came on after you stopped exercising or some other physical activity?</w:t>
            </w:r>
            <w:r w:rsidRPr="00122165">
              <w:rPr>
                <w:rFonts w:eastAsia="Times New Roman"/>
                <w:color w:val="auto"/>
              </w:rPr>
              <w:br/>
              <w:t>(b) Have you had a feeling of tightness in your chest?</w:t>
            </w:r>
            <w:r w:rsidRPr="00122165">
              <w:rPr>
                <w:rFonts w:eastAsia="Times New Roman"/>
                <w:color w:val="auto"/>
              </w:rPr>
              <w:br/>
              <w:t>(c) Have you woken up with a feeling of tightness in your chest in the morning or any other time?</w:t>
            </w:r>
            <w:r w:rsidRPr="00122165">
              <w:rPr>
                <w:rFonts w:eastAsia="Times New Roman"/>
                <w:color w:val="auto"/>
              </w:rPr>
              <w:br/>
              <w:t>(d) Have you had an attack of shortness of breath that came on without an obvious cause when you were not exercising or doing some physical activity?</w:t>
            </w:r>
          </w:p>
        </w:tc>
      </w:tr>
      <w:tr w:rsidR="00122165" w:rsidRPr="00122165" w14:paraId="010FFF22" w14:textId="77777777" w:rsidTr="00BF7212">
        <w:trPr>
          <w:trHeight w:val="2357"/>
        </w:trPr>
        <w:tc>
          <w:tcPr>
            <w:tcW w:w="815" w:type="pct"/>
            <w:tcBorders>
              <w:top w:val="single" w:sz="4" w:space="0" w:color="auto"/>
              <w:left w:val="nil"/>
              <w:bottom w:val="single" w:sz="4" w:space="0" w:color="auto"/>
              <w:right w:val="nil"/>
            </w:tcBorders>
            <w:shd w:val="clear" w:color="auto" w:fill="auto"/>
            <w:hideMark/>
          </w:tcPr>
          <w:p w14:paraId="3131C726" w14:textId="77777777" w:rsidR="00A334EA" w:rsidRPr="00122165" w:rsidRDefault="00A334EA" w:rsidP="00BF7212">
            <w:pPr>
              <w:rPr>
                <w:rFonts w:eastAsia="Times New Roman"/>
                <w:color w:val="auto"/>
              </w:rPr>
            </w:pPr>
            <w:r w:rsidRPr="00122165">
              <w:rPr>
                <w:rFonts w:eastAsia="Times New Roman"/>
                <w:color w:val="auto"/>
              </w:rPr>
              <w:t>Chronic lung disease</w:t>
            </w:r>
          </w:p>
        </w:tc>
        <w:tc>
          <w:tcPr>
            <w:tcW w:w="1867" w:type="pct"/>
            <w:tcBorders>
              <w:top w:val="single" w:sz="4" w:space="0" w:color="auto"/>
              <w:left w:val="nil"/>
              <w:bottom w:val="single" w:sz="4" w:space="0" w:color="auto"/>
              <w:right w:val="nil"/>
            </w:tcBorders>
            <w:shd w:val="clear" w:color="auto" w:fill="auto"/>
            <w:hideMark/>
          </w:tcPr>
          <w:p w14:paraId="5DB1B752" w14:textId="77777777" w:rsidR="00A334EA" w:rsidRPr="00122165" w:rsidRDefault="00A334EA" w:rsidP="00BF7212">
            <w:pPr>
              <w:rPr>
                <w:rFonts w:eastAsia="Times New Roman"/>
                <w:color w:val="auto"/>
              </w:rPr>
            </w:pPr>
            <w:r w:rsidRPr="00122165">
              <w:rPr>
                <w:rFonts w:eastAsia="Times New Roman"/>
                <w:color w:val="auto"/>
              </w:rPr>
              <w:t>Have you ever been diagnosed with chronic lung disease (emphysema, bronchitis, COPD)?</w:t>
            </w:r>
          </w:p>
        </w:tc>
        <w:tc>
          <w:tcPr>
            <w:tcW w:w="2318" w:type="pct"/>
            <w:tcBorders>
              <w:top w:val="single" w:sz="4" w:space="0" w:color="auto"/>
              <w:left w:val="nil"/>
              <w:bottom w:val="single" w:sz="4" w:space="0" w:color="auto"/>
              <w:right w:val="nil"/>
            </w:tcBorders>
            <w:shd w:val="clear" w:color="auto" w:fill="auto"/>
            <w:hideMark/>
          </w:tcPr>
          <w:p w14:paraId="05D2BFAD" w14:textId="77777777" w:rsidR="00A334EA" w:rsidRPr="00122165" w:rsidRDefault="00A334EA" w:rsidP="00BF7212">
            <w:pPr>
              <w:rPr>
                <w:rFonts w:eastAsia="Times New Roman"/>
                <w:color w:val="auto"/>
              </w:rPr>
            </w:pPr>
            <w:r w:rsidRPr="00122165">
              <w:rPr>
                <w:rFonts w:eastAsia="Times New Roman"/>
                <w:color w:val="auto"/>
              </w:rPr>
              <w:t>1. During the last 12 months, have you experienced any shortness of breath at rest (while awake)?</w:t>
            </w:r>
            <w:r w:rsidRPr="00122165">
              <w:rPr>
                <w:rFonts w:eastAsia="Times New Roman"/>
                <w:color w:val="auto"/>
              </w:rPr>
              <w:br/>
              <w:t xml:space="preserve"> (Yes)</w:t>
            </w:r>
            <w:r w:rsidRPr="00122165">
              <w:rPr>
                <w:rFonts w:eastAsia="Times New Roman"/>
                <w:color w:val="auto"/>
              </w:rPr>
              <w:br/>
            </w:r>
            <w:r w:rsidRPr="00122165">
              <w:rPr>
                <w:rFonts w:eastAsia="Times New Roman"/>
                <w:b/>
                <w:bCs/>
                <w:color w:val="auto"/>
              </w:rPr>
              <w:t>OR</w:t>
            </w:r>
            <w:r w:rsidRPr="00122165">
              <w:rPr>
                <w:rFonts w:eastAsia="Times New Roman"/>
                <w:color w:val="auto"/>
              </w:rPr>
              <w:br/>
              <w:t>2. “Yes” to both of the following (past 12 months):</w:t>
            </w:r>
            <w:r w:rsidRPr="00122165">
              <w:rPr>
                <w:rFonts w:eastAsia="Times New Roman"/>
                <w:color w:val="auto"/>
              </w:rPr>
              <w:br/>
              <w:t>(a) Have you experienced any coughing or wheezing for 10 minutes or more at a time?</w:t>
            </w:r>
            <w:r w:rsidRPr="00122165">
              <w:rPr>
                <w:rFonts w:eastAsia="Times New Roman"/>
                <w:color w:val="auto"/>
              </w:rPr>
              <w:br/>
              <w:t>(b) Have you experienced any coughing up of sputum or phlegm on most days of the month for at least 3 months?</w:t>
            </w:r>
          </w:p>
        </w:tc>
      </w:tr>
      <w:tr w:rsidR="00122165" w:rsidRPr="00122165" w14:paraId="5A261A15" w14:textId="77777777" w:rsidTr="00BF7212">
        <w:trPr>
          <w:trHeight w:val="107"/>
        </w:trPr>
        <w:tc>
          <w:tcPr>
            <w:tcW w:w="815" w:type="pct"/>
            <w:tcBorders>
              <w:top w:val="single" w:sz="4" w:space="0" w:color="auto"/>
              <w:left w:val="nil"/>
              <w:bottom w:val="single" w:sz="4" w:space="0" w:color="auto"/>
              <w:right w:val="nil"/>
            </w:tcBorders>
            <w:shd w:val="clear" w:color="auto" w:fill="auto"/>
            <w:hideMark/>
          </w:tcPr>
          <w:p w14:paraId="5DBB6011" w14:textId="77777777" w:rsidR="00A334EA" w:rsidRPr="00122165" w:rsidRDefault="00A334EA" w:rsidP="00BF7212">
            <w:pPr>
              <w:rPr>
                <w:rFonts w:eastAsia="Times New Roman"/>
                <w:color w:val="auto"/>
              </w:rPr>
            </w:pPr>
            <w:r w:rsidRPr="00122165">
              <w:rPr>
                <w:rFonts w:eastAsia="Times New Roman"/>
                <w:color w:val="auto"/>
              </w:rPr>
              <w:t>Diabetes</w:t>
            </w:r>
          </w:p>
        </w:tc>
        <w:tc>
          <w:tcPr>
            <w:tcW w:w="1867" w:type="pct"/>
            <w:tcBorders>
              <w:top w:val="single" w:sz="4" w:space="0" w:color="auto"/>
              <w:left w:val="nil"/>
              <w:bottom w:val="single" w:sz="4" w:space="0" w:color="auto"/>
              <w:right w:val="nil"/>
            </w:tcBorders>
            <w:shd w:val="clear" w:color="auto" w:fill="auto"/>
            <w:hideMark/>
          </w:tcPr>
          <w:p w14:paraId="7861462A" w14:textId="77777777" w:rsidR="00A334EA" w:rsidRPr="00122165" w:rsidRDefault="00A334EA" w:rsidP="00BF7212">
            <w:pPr>
              <w:rPr>
                <w:rFonts w:eastAsia="Times New Roman"/>
                <w:color w:val="auto"/>
              </w:rPr>
            </w:pPr>
            <w:r w:rsidRPr="00122165">
              <w:rPr>
                <w:rFonts w:eastAsia="Times New Roman"/>
                <w:color w:val="auto"/>
              </w:rPr>
              <w:t>Have you ever been diagnosed with diabetes (high blood sugar)? (not including diabetes associated with a pregnancy)</w:t>
            </w:r>
          </w:p>
        </w:tc>
        <w:tc>
          <w:tcPr>
            <w:tcW w:w="2318" w:type="pct"/>
            <w:tcBorders>
              <w:top w:val="single" w:sz="4" w:space="0" w:color="auto"/>
              <w:left w:val="nil"/>
              <w:bottom w:val="single" w:sz="4" w:space="0" w:color="auto"/>
              <w:right w:val="nil"/>
            </w:tcBorders>
            <w:shd w:val="clear" w:color="auto" w:fill="auto"/>
            <w:noWrap/>
            <w:hideMark/>
          </w:tcPr>
          <w:p w14:paraId="46CDA455" w14:textId="77777777" w:rsidR="00A334EA" w:rsidRPr="00122165" w:rsidRDefault="00A334EA" w:rsidP="00BF7212">
            <w:pPr>
              <w:rPr>
                <w:rFonts w:eastAsia="Times New Roman"/>
                <w:color w:val="auto"/>
              </w:rPr>
            </w:pPr>
            <w:r w:rsidRPr="00122165">
              <w:rPr>
                <w:rFonts w:eastAsia="Times New Roman"/>
                <w:color w:val="auto"/>
              </w:rPr>
              <w:t>NA</w:t>
            </w:r>
          </w:p>
        </w:tc>
      </w:tr>
      <w:tr w:rsidR="00122165" w:rsidRPr="00122165" w14:paraId="48328A01" w14:textId="77777777" w:rsidTr="00BF7212">
        <w:trPr>
          <w:trHeight w:val="656"/>
        </w:trPr>
        <w:tc>
          <w:tcPr>
            <w:tcW w:w="815" w:type="pct"/>
            <w:tcBorders>
              <w:top w:val="single" w:sz="4" w:space="0" w:color="auto"/>
              <w:left w:val="nil"/>
              <w:bottom w:val="single" w:sz="4" w:space="0" w:color="auto"/>
              <w:right w:val="nil"/>
            </w:tcBorders>
            <w:shd w:val="clear" w:color="auto" w:fill="auto"/>
            <w:hideMark/>
          </w:tcPr>
          <w:p w14:paraId="02C3833B" w14:textId="77777777" w:rsidR="00A334EA" w:rsidRPr="00122165" w:rsidRDefault="00A334EA" w:rsidP="00BF7212">
            <w:pPr>
              <w:rPr>
                <w:rFonts w:eastAsia="Times New Roman"/>
                <w:color w:val="auto"/>
              </w:rPr>
            </w:pPr>
            <w:r w:rsidRPr="00122165">
              <w:rPr>
                <w:rFonts w:eastAsia="Times New Roman"/>
                <w:color w:val="auto"/>
              </w:rPr>
              <w:t>Hypertension</w:t>
            </w:r>
          </w:p>
        </w:tc>
        <w:tc>
          <w:tcPr>
            <w:tcW w:w="1867" w:type="pct"/>
            <w:tcBorders>
              <w:top w:val="single" w:sz="4" w:space="0" w:color="auto"/>
              <w:left w:val="nil"/>
              <w:bottom w:val="single" w:sz="4" w:space="0" w:color="auto"/>
              <w:right w:val="nil"/>
            </w:tcBorders>
            <w:shd w:val="clear" w:color="auto" w:fill="auto"/>
            <w:hideMark/>
          </w:tcPr>
          <w:p w14:paraId="218E1B9E" w14:textId="77777777" w:rsidR="00A334EA" w:rsidRPr="00122165" w:rsidRDefault="00A334EA" w:rsidP="00BF7212">
            <w:pPr>
              <w:rPr>
                <w:rFonts w:eastAsia="Times New Roman"/>
                <w:color w:val="auto"/>
              </w:rPr>
            </w:pPr>
            <w:r w:rsidRPr="00122165">
              <w:rPr>
                <w:rFonts w:eastAsia="Times New Roman"/>
                <w:color w:val="auto"/>
              </w:rPr>
              <w:t>Have you ever been diagnosed with high blood pressure (hypertension)?</w:t>
            </w:r>
          </w:p>
        </w:tc>
        <w:tc>
          <w:tcPr>
            <w:tcW w:w="2318" w:type="pct"/>
            <w:tcBorders>
              <w:top w:val="single" w:sz="4" w:space="0" w:color="auto"/>
              <w:left w:val="nil"/>
              <w:bottom w:val="single" w:sz="4" w:space="0" w:color="auto"/>
              <w:right w:val="nil"/>
            </w:tcBorders>
            <w:shd w:val="clear" w:color="auto" w:fill="auto"/>
            <w:hideMark/>
          </w:tcPr>
          <w:p w14:paraId="63C6442E" w14:textId="77777777" w:rsidR="00A334EA" w:rsidRPr="00122165" w:rsidRDefault="00A334EA" w:rsidP="00BF7212">
            <w:pPr>
              <w:rPr>
                <w:rFonts w:eastAsia="Times New Roman"/>
                <w:color w:val="auto"/>
              </w:rPr>
            </w:pPr>
            <w:r w:rsidRPr="00122165">
              <w:rPr>
                <w:rFonts w:eastAsia="Times New Roman"/>
                <w:color w:val="auto"/>
              </w:rPr>
              <w:t>Blood pressure was measured three times with a one-minute interval with the use of a wrist blood pressure monitor (Medistar Wrist Blood Pressure Model S) and the mean value of the three measurements was calculated. Hypertension was defined as having at least one of the following: systolic blood pressure ≥140 mmHg; diastolic blood pressure ≥90 mmHg.</w:t>
            </w:r>
          </w:p>
        </w:tc>
      </w:tr>
      <w:tr w:rsidR="00122165" w:rsidRPr="00122165" w14:paraId="4861E14E" w14:textId="77777777" w:rsidTr="00BF7212">
        <w:trPr>
          <w:trHeight w:val="63"/>
        </w:trPr>
        <w:tc>
          <w:tcPr>
            <w:tcW w:w="815" w:type="pct"/>
            <w:tcBorders>
              <w:top w:val="single" w:sz="4" w:space="0" w:color="auto"/>
              <w:left w:val="nil"/>
              <w:bottom w:val="single" w:sz="4" w:space="0" w:color="auto"/>
              <w:right w:val="nil"/>
            </w:tcBorders>
            <w:shd w:val="clear" w:color="auto" w:fill="auto"/>
            <w:hideMark/>
          </w:tcPr>
          <w:p w14:paraId="55E5146A" w14:textId="77777777" w:rsidR="00A334EA" w:rsidRPr="00122165" w:rsidRDefault="00A334EA" w:rsidP="00BF7212">
            <w:pPr>
              <w:rPr>
                <w:rFonts w:eastAsia="Times New Roman"/>
                <w:color w:val="auto"/>
              </w:rPr>
            </w:pPr>
            <w:r w:rsidRPr="00122165">
              <w:rPr>
                <w:rFonts w:eastAsia="Times New Roman"/>
                <w:color w:val="auto"/>
              </w:rPr>
              <w:t>Stroke</w:t>
            </w:r>
          </w:p>
        </w:tc>
        <w:tc>
          <w:tcPr>
            <w:tcW w:w="1867" w:type="pct"/>
            <w:tcBorders>
              <w:top w:val="single" w:sz="4" w:space="0" w:color="auto"/>
              <w:left w:val="nil"/>
              <w:bottom w:val="single" w:sz="4" w:space="0" w:color="auto"/>
              <w:right w:val="nil"/>
            </w:tcBorders>
            <w:shd w:val="clear" w:color="auto" w:fill="auto"/>
            <w:hideMark/>
          </w:tcPr>
          <w:p w14:paraId="504D0E5C" w14:textId="77777777" w:rsidR="00A334EA" w:rsidRPr="00122165" w:rsidRDefault="00A334EA" w:rsidP="00BF7212">
            <w:pPr>
              <w:rPr>
                <w:rFonts w:eastAsia="Times New Roman"/>
                <w:color w:val="auto"/>
              </w:rPr>
            </w:pPr>
            <w:r w:rsidRPr="00122165">
              <w:rPr>
                <w:rFonts w:eastAsia="Times New Roman"/>
                <w:color w:val="auto"/>
              </w:rPr>
              <w:t>Have you ever been told by a health professional that you have had a stroke?</w:t>
            </w:r>
          </w:p>
        </w:tc>
        <w:tc>
          <w:tcPr>
            <w:tcW w:w="2318" w:type="pct"/>
            <w:tcBorders>
              <w:top w:val="single" w:sz="4" w:space="0" w:color="auto"/>
              <w:left w:val="nil"/>
              <w:bottom w:val="single" w:sz="4" w:space="0" w:color="auto"/>
              <w:right w:val="nil"/>
            </w:tcBorders>
            <w:shd w:val="clear" w:color="auto" w:fill="auto"/>
            <w:noWrap/>
            <w:hideMark/>
          </w:tcPr>
          <w:p w14:paraId="372CAFD2" w14:textId="77777777" w:rsidR="00A334EA" w:rsidRPr="00122165" w:rsidRDefault="00A334EA" w:rsidP="00BF7212">
            <w:pPr>
              <w:rPr>
                <w:rFonts w:eastAsia="Times New Roman"/>
                <w:color w:val="auto"/>
              </w:rPr>
            </w:pPr>
            <w:r w:rsidRPr="00122165">
              <w:rPr>
                <w:rFonts w:eastAsia="Times New Roman"/>
                <w:color w:val="auto"/>
              </w:rPr>
              <w:t>NA</w:t>
            </w:r>
          </w:p>
        </w:tc>
      </w:tr>
    </w:tbl>
    <w:p w14:paraId="6E0D5B41" w14:textId="77777777" w:rsidR="00A334EA" w:rsidRPr="00122165" w:rsidRDefault="00A334EA" w:rsidP="00A334EA">
      <w:pPr>
        <w:rPr>
          <w:rFonts w:eastAsia="Times New Roman"/>
          <w:color w:val="auto"/>
          <w:sz w:val="18"/>
          <w:szCs w:val="18"/>
        </w:rPr>
      </w:pPr>
      <w:r w:rsidRPr="00122165">
        <w:rPr>
          <w:rFonts w:eastAsia="Times New Roman"/>
          <w:color w:val="auto"/>
          <w:sz w:val="18"/>
          <w:szCs w:val="18"/>
        </w:rPr>
        <w:t>For all chronic conditions, we assumed that the individual had the condition if they fulfilled at least one of the following: (a) affirmative answer to self-reported diagnosis or (b) symptom-based algorithm or other method of diagnosis.</w:t>
      </w:r>
    </w:p>
    <w:p w14:paraId="1172B85D" w14:textId="77777777" w:rsidR="00A334EA" w:rsidRPr="00122165" w:rsidRDefault="00A334EA" w:rsidP="00A334EA">
      <w:pPr>
        <w:rPr>
          <w:rFonts w:eastAsia="Times New Roman"/>
          <w:color w:val="auto"/>
          <w:sz w:val="18"/>
          <w:szCs w:val="18"/>
        </w:rPr>
      </w:pPr>
      <w:r w:rsidRPr="00122165">
        <w:rPr>
          <w:rFonts w:eastAsia="Times New Roman"/>
          <w:color w:val="auto"/>
          <w:sz w:val="18"/>
          <w:szCs w:val="18"/>
          <w:vertAlign w:val="superscript"/>
        </w:rPr>
        <w:t xml:space="preserve">a </w:t>
      </w:r>
      <w:r w:rsidRPr="00122165">
        <w:rPr>
          <w:rFonts w:eastAsia="Times New Roman"/>
          <w:color w:val="auto"/>
          <w:sz w:val="18"/>
          <w:szCs w:val="18"/>
        </w:rPr>
        <w:t>These algorithms have been used in previous publications [2, 3] and those of arthritis, asthma, and chronic lung disease have been validated [2, 4].</w:t>
      </w:r>
    </w:p>
    <w:p w14:paraId="7917830D" w14:textId="77777777" w:rsidR="00A334EA" w:rsidRPr="00122165" w:rsidRDefault="00A334EA" w:rsidP="00A334EA">
      <w:pPr>
        <w:rPr>
          <w:color w:val="auto"/>
          <w:sz w:val="18"/>
          <w:szCs w:val="18"/>
        </w:rPr>
      </w:pPr>
      <w:r w:rsidRPr="00122165">
        <w:rPr>
          <w:color w:val="auto"/>
          <w:sz w:val="18"/>
          <w:szCs w:val="18"/>
        </w:rPr>
        <w:lastRenderedPageBreak/>
        <w:t>[1]</w:t>
      </w:r>
      <w:r w:rsidRPr="00122165">
        <w:rPr>
          <w:color w:val="auto"/>
          <w:sz w:val="18"/>
          <w:szCs w:val="18"/>
        </w:rPr>
        <w:tab/>
        <w:t>Rose GA. The diagnosis of ischaemic heart pain and intermittent claudication in field surveys. Bull World Health Organ. 1962;27: 645-658.</w:t>
      </w:r>
    </w:p>
    <w:p w14:paraId="160B7D91" w14:textId="77777777" w:rsidR="00A334EA" w:rsidRPr="00122165" w:rsidRDefault="00A334EA" w:rsidP="00A334EA">
      <w:pPr>
        <w:rPr>
          <w:color w:val="auto"/>
          <w:sz w:val="18"/>
          <w:szCs w:val="18"/>
        </w:rPr>
      </w:pPr>
      <w:r w:rsidRPr="00122165">
        <w:rPr>
          <w:color w:val="auto"/>
          <w:sz w:val="18"/>
          <w:szCs w:val="18"/>
        </w:rPr>
        <w:t>[2]</w:t>
      </w:r>
      <w:r w:rsidRPr="00122165">
        <w:rPr>
          <w:color w:val="auto"/>
          <w:sz w:val="18"/>
          <w:szCs w:val="18"/>
        </w:rPr>
        <w:tab/>
        <w:t>Arokiasamy P, Uttamacharya, Kowal P, et al. Chronic Noncommunicable Diseases in 6 Low- and Middle-Income Countries: Findings From Wave 1 of the World Health Organization's Study on Global Ageing and Adult Health (SAGE). Am J Epidemiol. 2017;185: 414-428.</w:t>
      </w:r>
    </w:p>
    <w:p w14:paraId="51DCD042" w14:textId="77777777" w:rsidR="00A334EA" w:rsidRPr="00122165" w:rsidRDefault="00A334EA" w:rsidP="00A334EA">
      <w:pPr>
        <w:rPr>
          <w:color w:val="auto"/>
          <w:sz w:val="18"/>
          <w:szCs w:val="18"/>
        </w:rPr>
      </w:pPr>
      <w:r w:rsidRPr="00122165">
        <w:rPr>
          <w:color w:val="auto"/>
          <w:sz w:val="18"/>
          <w:szCs w:val="18"/>
        </w:rPr>
        <w:t>[3]</w:t>
      </w:r>
      <w:r w:rsidRPr="00122165">
        <w:rPr>
          <w:color w:val="auto"/>
          <w:sz w:val="18"/>
          <w:szCs w:val="18"/>
        </w:rPr>
        <w:tab/>
        <w:t>Garin N, Koyanagi A, Chatterji S, et al. Global Multimorbidity Patterns: A Cross-Sectional, Population-Based, Multi-Country Study. J Gerontol A Biol Sci Med Sci. 2016;71: 205-214.</w:t>
      </w:r>
    </w:p>
    <w:p w14:paraId="1F2E50BD" w14:textId="77777777" w:rsidR="00A334EA" w:rsidRPr="00122165" w:rsidRDefault="00A334EA" w:rsidP="00A334EA">
      <w:pPr>
        <w:rPr>
          <w:color w:val="auto"/>
          <w:sz w:val="18"/>
          <w:szCs w:val="18"/>
        </w:rPr>
      </w:pPr>
      <w:r w:rsidRPr="00122165">
        <w:rPr>
          <w:color w:val="auto"/>
          <w:sz w:val="18"/>
          <w:szCs w:val="18"/>
        </w:rPr>
        <w:t>[4]</w:t>
      </w:r>
      <w:r w:rsidRPr="00122165">
        <w:rPr>
          <w:color w:val="auto"/>
          <w:sz w:val="18"/>
          <w:szCs w:val="18"/>
        </w:rPr>
        <w:tab/>
        <w:t>Moussavi S, Chatterji S, Verdes E, Tandon A, Patel V, Ustun B. Depression, chronic diseases, and decrements in health: results from the World Health Surveys. Lancet. 2007;370: 851-858.</w:t>
      </w:r>
    </w:p>
    <w:p w14:paraId="4EDC378E" w14:textId="77777777" w:rsidR="00937EA2" w:rsidRPr="00122165" w:rsidRDefault="00937EA2" w:rsidP="00A334EA">
      <w:pPr>
        <w:pStyle w:val="MDPI31text"/>
        <w:ind w:left="0" w:firstLine="0"/>
        <w:rPr>
          <w:color w:val="auto"/>
        </w:rPr>
      </w:pPr>
    </w:p>
    <w:p w14:paraId="55142755" w14:textId="198F3AEA" w:rsidR="00E420BB" w:rsidRPr="00122165" w:rsidRDefault="004C6886" w:rsidP="00E420BB">
      <w:pPr>
        <w:pStyle w:val="NormalWeb"/>
        <w:jc w:val="left"/>
        <w:rPr>
          <w:b/>
          <w:color w:val="auto"/>
        </w:rPr>
      </w:pPr>
      <w:r w:rsidRPr="00122165">
        <w:rPr>
          <w:color w:val="auto"/>
        </w:rPr>
        <w:fldChar w:fldCharType="begin"/>
      </w:r>
      <w:r w:rsidR="00E420BB" w:rsidRPr="00122165">
        <w:rPr>
          <w:color w:val="auto"/>
        </w:rPr>
        <w:instrText>ADDIN RW.BIB</w:instrText>
      </w:r>
      <w:r w:rsidRPr="00122165">
        <w:rPr>
          <w:color w:val="auto"/>
        </w:rPr>
        <w:fldChar w:fldCharType="separate"/>
      </w:r>
      <w:r w:rsidR="00E420BB" w:rsidRPr="00122165">
        <w:rPr>
          <w:b/>
          <w:color w:val="auto"/>
        </w:rPr>
        <w:t>References</w:t>
      </w:r>
    </w:p>
    <w:p w14:paraId="0135D9B3" w14:textId="77777777" w:rsidR="00E420BB" w:rsidRPr="00122165" w:rsidRDefault="00E420BB" w:rsidP="00E420BB">
      <w:pPr>
        <w:pStyle w:val="NormalWeb"/>
        <w:ind w:left="450" w:hanging="450"/>
        <w:rPr>
          <w:color w:val="auto"/>
        </w:rPr>
      </w:pPr>
      <w:r w:rsidRPr="00122165">
        <w:rPr>
          <w:color w:val="auto"/>
        </w:rPr>
        <w:t xml:space="preserve">[1]     Barlow, D.H. The experience of anxiety: Shadow of intelligence or specter of death. </w:t>
      </w:r>
      <w:r w:rsidRPr="00122165">
        <w:rPr>
          <w:i/>
          <w:iCs/>
          <w:color w:val="auto"/>
        </w:rPr>
        <w:t xml:space="preserve">Anxiety and its Disorders: The Nature and Treatment of Anxiety and Panic, 2nd edn.Guilford Press, New York </w:t>
      </w:r>
      <w:r w:rsidRPr="00122165">
        <w:rPr>
          <w:b/>
          <w:bCs/>
          <w:color w:val="auto"/>
        </w:rPr>
        <w:t>2002</w:t>
      </w:r>
      <w:r w:rsidRPr="00122165">
        <w:rPr>
          <w:color w:val="auto"/>
        </w:rPr>
        <w:t>, 1-36.</w:t>
      </w:r>
    </w:p>
    <w:p w14:paraId="785DDA86" w14:textId="77777777" w:rsidR="00E420BB" w:rsidRPr="00122165" w:rsidRDefault="00E420BB" w:rsidP="00E420BB">
      <w:pPr>
        <w:pStyle w:val="NormalWeb"/>
        <w:ind w:left="450" w:hanging="450"/>
        <w:rPr>
          <w:color w:val="auto"/>
        </w:rPr>
      </w:pPr>
      <w:r w:rsidRPr="00122165">
        <w:rPr>
          <w:color w:val="auto"/>
        </w:rPr>
        <w:t xml:space="preserve">[2]     Yang, X.; Fang, Y.; Chen, H.; Zhang, T.; Yin, X.; Man, J.; Yang, L.; Lu, M. Global, regional and national burden of anxiety disorders from 1990 to 2019: results from the Global Burden of Disease Study 2019. </w:t>
      </w:r>
      <w:r w:rsidRPr="00122165">
        <w:rPr>
          <w:i/>
          <w:iCs/>
          <w:color w:val="auto"/>
        </w:rPr>
        <w:t xml:space="preserve">Epidemiol. Psychiatr. Sci. </w:t>
      </w:r>
      <w:r w:rsidRPr="00122165">
        <w:rPr>
          <w:b/>
          <w:bCs/>
          <w:color w:val="auto"/>
        </w:rPr>
        <w:t>2021</w:t>
      </w:r>
      <w:r w:rsidRPr="00122165">
        <w:rPr>
          <w:i/>
          <w:iCs/>
          <w:color w:val="auto"/>
        </w:rPr>
        <w:t>, 30</w:t>
      </w:r>
      <w:r w:rsidRPr="00122165">
        <w:rPr>
          <w:color w:val="auto"/>
        </w:rPr>
        <w:t>, e36.</w:t>
      </w:r>
    </w:p>
    <w:p w14:paraId="715ADB5A" w14:textId="39FA885C" w:rsidR="00E420BB" w:rsidRPr="00122165" w:rsidRDefault="00E420BB" w:rsidP="00E420BB">
      <w:pPr>
        <w:pStyle w:val="NormalWeb"/>
        <w:ind w:left="450" w:hanging="450"/>
        <w:rPr>
          <w:color w:val="auto"/>
        </w:rPr>
      </w:pPr>
      <w:r w:rsidRPr="00122165">
        <w:rPr>
          <w:color w:val="auto"/>
        </w:rPr>
        <w:t xml:space="preserve"> [3]     Canuto, A.; Weber, K.; Baertschi, M.; Andreas, S.; Volkert, J.; Dehoust, M.C.; Sehner, S.; Suling, A.; Wegscheider, K.; Ausín, B. Anxiety disorders in old age: psychiatric comorbidities, quality of life, and prevalence according to age, gender, and country. </w:t>
      </w:r>
      <w:r w:rsidRPr="00122165">
        <w:rPr>
          <w:i/>
          <w:iCs/>
          <w:color w:val="auto"/>
        </w:rPr>
        <w:t xml:space="preserve">Am. J. Geriatr. Psychiatry </w:t>
      </w:r>
      <w:r w:rsidRPr="00122165">
        <w:rPr>
          <w:b/>
          <w:bCs/>
          <w:color w:val="auto"/>
        </w:rPr>
        <w:t>2018</w:t>
      </w:r>
      <w:r w:rsidRPr="00122165">
        <w:rPr>
          <w:i/>
          <w:iCs/>
          <w:color w:val="auto"/>
        </w:rPr>
        <w:t>, 26</w:t>
      </w:r>
      <w:r w:rsidRPr="00122165">
        <w:rPr>
          <w:color w:val="auto"/>
        </w:rPr>
        <w:t>, 174-185.</w:t>
      </w:r>
    </w:p>
    <w:p w14:paraId="459E1095" w14:textId="0E9C2431" w:rsidR="00E420BB" w:rsidRPr="00122165" w:rsidRDefault="00E420BB" w:rsidP="00E420BB">
      <w:pPr>
        <w:pStyle w:val="NormalWeb"/>
        <w:ind w:left="450" w:hanging="450"/>
        <w:rPr>
          <w:color w:val="auto"/>
        </w:rPr>
      </w:pPr>
      <w:r w:rsidRPr="00122165">
        <w:rPr>
          <w:color w:val="auto"/>
        </w:rPr>
        <w:t xml:space="preserve">[4]     Kirmizioglu, Y.; Doğan, O.; Kuğu, N.; Akyüz, G. Prevalence of anxiety disorders among elderly people. </w:t>
      </w:r>
      <w:r w:rsidRPr="00122165">
        <w:rPr>
          <w:i/>
          <w:iCs/>
          <w:color w:val="auto"/>
        </w:rPr>
        <w:t xml:space="preserve">Int J Geriatr Psychiatry </w:t>
      </w:r>
      <w:r w:rsidRPr="00122165">
        <w:rPr>
          <w:b/>
          <w:bCs/>
          <w:color w:val="auto"/>
        </w:rPr>
        <w:t>2009</w:t>
      </w:r>
      <w:r w:rsidRPr="00122165">
        <w:rPr>
          <w:i/>
          <w:iCs/>
          <w:color w:val="auto"/>
        </w:rPr>
        <w:t>, 24</w:t>
      </w:r>
      <w:r w:rsidRPr="00122165">
        <w:rPr>
          <w:color w:val="auto"/>
        </w:rPr>
        <w:t>, 1026-1033.</w:t>
      </w:r>
    </w:p>
    <w:p w14:paraId="5BEEF02E" w14:textId="77777777" w:rsidR="00E420BB" w:rsidRPr="00122165" w:rsidRDefault="00E420BB" w:rsidP="00E420BB">
      <w:pPr>
        <w:pStyle w:val="NormalWeb"/>
        <w:ind w:left="450" w:hanging="450"/>
        <w:rPr>
          <w:color w:val="auto"/>
        </w:rPr>
      </w:pPr>
      <w:r w:rsidRPr="00122165">
        <w:rPr>
          <w:color w:val="auto"/>
        </w:rPr>
        <w:t xml:space="preserve">[5]     Miloyan, B.; Pachana, N.A. Clinical significance of worry and physical symptoms in late‐life generalized anxiety disorder. </w:t>
      </w:r>
      <w:r w:rsidRPr="00122165">
        <w:rPr>
          <w:i/>
          <w:iCs/>
          <w:color w:val="auto"/>
        </w:rPr>
        <w:t xml:space="preserve">Int. J. Geriatr. Psychiatry </w:t>
      </w:r>
      <w:r w:rsidRPr="00122165">
        <w:rPr>
          <w:b/>
          <w:bCs/>
          <w:color w:val="auto"/>
        </w:rPr>
        <w:t>2015</w:t>
      </w:r>
      <w:r w:rsidRPr="00122165">
        <w:rPr>
          <w:i/>
          <w:iCs/>
          <w:color w:val="auto"/>
        </w:rPr>
        <w:t>, 30</w:t>
      </w:r>
      <w:r w:rsidRPr="00122165">
        <w:rPr>
          <w:color w:val="auto"/>
        </w:rPr>
        <w:t>, 1186-1194.</w:t>
      </w:r>
    </w:p>
    <w:p w14:paraId="7880FC8F" w14:textId="77777777" w:rsidR="00E420BB" w:rsidRPr="00122165" w:rsidRDefault="00E420BB" w:rsidP="00E420BB">
      <w:pPr>
        <w:pStyle w:val="NormalWeb"/>
        <w:ind w:left="450" w:hanging="450"/>
        <w:rPr>
          <w:color w:val="auto"/>
        </w:rPr>
      </w:pPr>
      <w:r w:rsidRPr="00122165">
        <w:rPr>
          <w:color w:val="auto"/>
        </w:rPr>
        <w:t xml:space="preserve">[6]     Norton, J.; Ancelin, M.L.; Stewart, R.; Berr, C.; Ritchie, K.; Carrière, I. Anxiety symptoms and disorder predict activity limitations in the elderly. </w:t>
      </w:r>
      <w:r w:rsidRPr="00122165">
        <w:rPr>
          <w:i/>
          <w:iCs/>
          <w:color w:val="auto"/>
        </w:rPr>
        <w:t xml:space="preserve">J. Affect. Disord. </w:t>
      </w:r>
      <w:r w:rsidRPr="00122165">
        <w:rPr>
          <w:b/>
          <w:bCs/>
          <w:color w:val="auto"/>
        </w:rPr>
        <w:t>2012</w:t>
      </w:r>
      <w:r w:rsidRPr="00122165">
        <w:rPr>
          <w:i/>
          <w:iCs/>
          <w:color w:val="auto"/>
        </w:rPr>
        <w:t>, 141</w:t>
      </w:r>
      <w:r w:rsidRPr="00122165">
        <w:rPr>
          <w:color w:val="auto"/>
        </w:rPr>
        <w:t>, 276-285.</w:t>
      </w:r>
    </w:p>
    <w:p w14:paraId="0765F0B7" w14:textId="77777777" w:rsidR="00E420BB" w:rsidRPr="00122165" w:rsidRDefault="00E420BB" w:rsidP="00E420BB">
      <w:pPr>
        <w:pStyle w:val="NormalWeb"/>
        <w:ind w:left="450" w:hanging="450"/>
        <w:rPr>
          <w:color w:val="auto"/>
        </w:rPr>
      </w:pPr>
      <w:r w:rsidRPr="00122165">
        <w:rPr>
          <w:color w:val="auto"/>
        </w:rPr>
        <w:t xml:space="preserve">[7]     Wolitzky‐Taylor, K.B.; Castriotta, N.; Lenze, E.J.; Stanley, M.A.; Craske, M.G. Anxiety disorders in older adults: a comprehensive review. </w:t>
      </w:r>
      <w:r w:rsidRPr="00122165">
        <w:rPr>
          <w:i/>
          <w:iCs/>
          <w:color w:val="auto"/>
        </w:rPr>
        <w:t xml:space="preserve">Depress. Anxiety </w:t>
      </w:r>
      <w:r w:rsidRPr="00122165">
        <w:rPr>
          <w:b/>
          <w:bCs/>
          <w:color w:val="auto"/>
        </w:rPr>
        <w:t>2010</w:t>
      </w:r>
      <w:r w:rsidRPr="00122165">
        <w:rPr>
          <w:i/>
          <w:iCs/>
          <w:color w:val="auto"/>
        </w:rPr>
        <w:t>, 27</w:t>
      </w:r>
      <w:r w:rsidRPr="00122165">
        <w:rPr>
          <w:color w:val="auto"/>
        </w:rPr>
        <w:t>, 190-211.</w:t>
      </w:r>
    </w:p>
    <w:p w14:paraId="6CD04C35" w14:textId="15F821B6" w:rsidR="00E420BB" w:rsidRPr="00122165" w:rsidRDefault="00E420BB" w:rsidP="00E420BB">
      <w:pPr>
        <w:pStyle w:val="NormalWeb"/>
        <w:ind w:left="450" w:hanging="450"/>
        <w:rPr>
          <w:color w:val="auto"/>
        </w:rPr>
      </w:pPr>
      <w:r w:rsidRPr="00122165">
        <w:rPr>
          <w:color w:val="auto"/>
        </w:rPr>
        <w:t xml:space="preserve">[8]     Carriere, I.; Ryan, J.; Norton, J.; Scali, J.; Stewart, R.; Ritchie, K.; Ancelin, M.L. Anxiety and mortality risk in community-dwelling elderly people. </w:t>
      </w:r>
      <w:r w:rsidRPr="00122165">
        <w:rPr>
          <w:i/>
          <w:iCs/>
          <w:color w:val="auto"/>
        </w:rPr>
        <w:t xml:space="preserve">Br J Psychiatry </w:t>
      </w:r>
      <w:r w:rsidRPr="00122165">
        <w:rPr>
          <w:b/>
          <w:bCs/>
          <w:color w:val="auto"/>
        </w:rPr>
        <w:t>2013</w:t>
      </w:r>
      <w:r w:rsidRPr="00122165">
        <w:rPr>
          <w:i/>
          <w:iCs/>
          <w:color w:val="auto"/>
        </w:rPr>
        <w:t>, 203</w:t>
      </w:r>
      <w:r w:rsidRPr="00122165">
        <w:rPr>
          <w:color w:val="auto"/>
        </w:rPr>
        <w:t>, 303-309.</w:t>
      </w:r>
    </w:p>
    <w:p w14:paraId="0E088225" w14:textId="5A7E20E6" w:rsidR="00E420BB" w:rsidRPr="00122165" w:rsidRDefault="00E420BB" w:rsidP="00E420BB">
      <w:pPr>
        <w:pStyle w:val="NormalWeb"/>
        <w:ind w:left="450" w:hanging="450"/>
        <w:rPr>
          <w:color w:val="auto"/>
        </w:rPr>
      </w:pPr>
      <w:r w:rsidRPr="00122165">
        <w:rPr>
          <w:color w:val="auto"/>
        </w:rPr>
        <w:t xml:space="preserve">[9]     World Health Organization Global Health and Aging. </w:t>
      </w:r>
      <w:hyperlink r:id="rId25" w:tgtFrame="_blank" w:history="1">
        <w:r w:rsidRPr="00122165">
          <w:rPr>
            <w:rStyle w:val="Hyperlink"/>
            <w:i/>
            <w:iCs/>
            <w:color w:val="auto"/>
          </w:rPr>
          <w:t>https://www.who.int/ageing/publications/global_health.pdf</w:t>
        </w:r>
      </w:hyperlink>
      <w:r w:rsidRPr="00122165">
        <w:rPr>
          <w:color w:val="auto"/>
        </w:rPr>
        <w:t xml:space="preserve"> (accessed 13/09/2021).</w:t>
      </w:r>
    </w:p>
    <w:p w14:paraId="777586B3" w14:textId="1F4148AB" w:rsidR="00E420BB" w:rsidRPr="00122165" w:rsidRDefault="00E420BB" w:rsidP="00E420BB">
      <w:pPr>
        <w:pStyle w:val="NormalWeb"/>
        <w:ind w:left="450" w:hanging="450"/>
        <w:rPr>
          <w:color w:val="auto"/>
        </w:rPr>
      </w:pPr>
      <w:r w:rsidRPr="00122165">
        <w:rPr>
          <w:color w:val="auto"/>
        </w:rPr>
        <w:t>[10]     Mascayano, F.; Armijo, J.E.; Yang, L.H. Addressing stigma relating to mental illness in low-and middle-income countries.</w:t>
      </w:r>
      <w:r w:rsidRPr="00122165">
        <w:rPr>
          <w:i/>
          <w:iCs/>
          <w:color w:val="auto"/>
        </w:rPr>
        <w:t xml:space="preserve"> Front. Psychiatry </w:t>
      </w:r>
      <w:r w:rsidRPr="00122165">
        <w:rPr>
          <w:b/>
          <w:bCs/>
          <w:color w:val="auto"/>
        </w:rPr>
        <w:t>2015</w:t>
      </w:r>
      <w:r w:rsidRPr="00122165">
        <w:rPr>
          <w:i/>
          <w:iCs/>
          <w:color w:val="auto"/>
        </w:rPr>
        <w:t>, 6</w:t>
      </w:r>
      <w:r w:rsidRPr="00122165">
        <w:rPr>
          <w:color w:val="auto"/>
        </w:rPr>
        <w:t>, 38.</w:t>
      </w:r>
    </w:p>
    <w:p w14:paraId="72BD893F" w14:textId="77777777" w:rsidR="00E420BB" w:rsidRPr="00122165" w:rsidRDefault="00E420BB" w:rsidP="00E420BB">
      <w:pPr>
        <w:pStyle w:val="NormalWeb"/>
        <w:ind w:left="450" w:hanging="450"/>
        <w:rPr>
          <w:color w:val="auto"/>
        </w:rPr>
      </w:pPr>
      <w:r w:rsidRPr="00122165">
        <w:rPr>
          <w:color w:val="auto"/>
        </w:rPr>
        <w:t xml:space="preserve">[11]     Willadsen, T.G.; Siersma, V.; Nicolaisdottir, D.R.; Jarbol, D.; Guassora, A.D.; Reventlow, S.; Køster-Rasmussen, R. Symptom burden in multimorbidity: a population-based combined questionnaire and registry study from Denmark. </w:t>
      </w:r>
      <w:r w:rsidRPr="00122165">
        <w:rPr>
          <w:i/>
          <w:iCs/>
          <w:color w:val="auto"/>
        </w:rPr>
        <w:t xml:space="preserve">BMJ open </w:t>
      </w:r>
      <w:r w:rsidRPr="00122165">
        <w:rPr>
          <w:b/>
          <w:bCs/>
          <w:color w:val="auto"/>
        </w:rPr>
        <w:t>2021</w:t>
      </w:r>
      <w:r w:rsidRPr="00122165">
        <w:rPr>
          <w:i/>
          <w:iCs/>
          <w:color w:val="auto"/>
        </w:rPr>
        <w:t>, 11</w:t>
      </w:r>
      <w:r w:rsidRPr="00122165">
        <w:rPr>
          <w:color w:val="auto"/>
        </w:rPr>
        <w:t>, e041877.</w:t>
      </w:r>
    </w:p>
    <w:p w14:paraId="6C47186A" w14:textId="4E1F3DA9" w:rsidR="00E420BB" w:rsidRPr="00122165" w:rsidRDefault="00E420BB" w:rsidP="00E420BB">
      <w:pPr>
        <w:pStyle w:val="NormalWeb"/>
        <w:ind w:left="450" w:hanging="450"/>
        <w:rPr>
          <w:color w:val="auto"/>
        </w:rPr>
      </w:pPr>
      <w:r w:rsidRPr="00122165">
        <w:rPr>
          <w:color w:val="auto"/>
        </w:rPr>
        <w:t xml:space="preserve">[12]     Jindai, K.; Nielson, C.M.; Vorderstrasse, B.A.; Quiñones, A.R. Peer reviewed: multimorbidity and functional limitations among adults 65 or older, NHANES 2005–2012. </w:t>
      </w:r>
      <w:r w:rsidRPr="00122165">
        <w:rPr>
          <w:i/>
          <w:iCs/>
          <w:color w:val="auto"/>
        </w:rPr>
        <w:t xml:space="preserve">Prev. Chronic Dis. </w:t>
      </w:r>
      <w:r w:rsidRPr="00122165">
        <w:rPr>
          <w:b/>
          <w:bCs/>
          <w:color w:val="auto"/>
        </w:rPr>
        <w:t>2016</w:t>
      </w:r>
      <w:r w:rsidRPr="00122165">
        <w:rPr>
          <w:i/>
          <w:iCs/>
          <w:color w:val="auto"/>
        </w:rPr>
        <w:t>, 13</w:t>
      </w:r>
      <w:r w:rsidRPr="00122165">
        <w:rPr>
          <w:color w:val="auto"/>
        </w:rPr>
        <w:t>.</w:t>
      </w:r>
    </w:p>
    <w:p w14:paraId="7E809550" w14:textId="3D9B2552" w:rsidR="00E420BB" w:rsidRPr="00122165" w:rsidRDefault="00E420BB" w:rsidP="00E420BB">
      <w:pPr>
        <w:pStyle w:val="NormalWeb"/>
        <w:ind w:left="450" w:hanging="450"/>
        <w:rPr>
          <w:color w:val="auto"/>
        </w:rPr>
      </w:pPr>
      <w:r w:rsidRPr="00122165">
        <w:rPr>
          <w:color w:val="auto"/>
        </w:rPr>
        <w:t xml:space="preserve">[13]     NICE | The National Institute for Health and Care Excellence Multimorbidity and polypharmacy. </w:t>
      </w:r>
      <w:hyperlink r:id="rId26" w:tgtFrame="_blank" w:history="1">
        <w:r w:rsidRPr="00122165">
          <w:rPr>
            <w:rStyle w:val="Hyperlink"/>
            <w:i/>
            <w:iCs/>
            <w:color w:val="auto"/>
          </w:rPr>
          <w:t>https://www.nice.org.uk/advice/ktt18/resources/multimorbidity-and-polypharmacy-pdf-58757959453381</w:t>
        </w:r>
      </w:hyperlink>
      <w:r w:rsidR="00C33A13" w:rsidRPr="00122165">
        <w:rPr>
          <w:color w:val="auto"/>
        </w:rPr>
        <w:t xml:space="preserve"> (accessed 13/09/</w:t>
      </w:r>
      <w:r w:rsidRPr="00122165">
        <w:rPr>
          <w:color w:val="auto"/>
        </w:rPr>
        <w:t>2021).</w:t>
      </w:r>
    </w:p>
    <w:p w14:paraId="25ED132D" w14:textId="77777777" w:rsidR="00E420BB" w:rsidRPr="00122165" w:rsidRDefault="00E420BB" w:rsidP="00E420BB">
      <w:pPr>
        <w:pStyle w:val="NormalWeb"/>
        <w:ind w:left="450" w:hanging="450"/>
        <w:rPr>
          <w:color w:val="auto"/>
        </w:rPr>
      </w:pPr>
      <w:r w:rsidRPr="00122165">
        <w:rPr>
          <w:color w:val="auto"/>
        </w:rPr>
        <w:lastRenderedPageBreak/>
        <w:t xml:space="preserve">[14]     Gould, C.E.; O'Hara, R.; Goldstein, M.K.; Beaudreau, S.A. Multimorbidity is associated with anxiety in older adults in the Health and Retirement Study. </w:t>
      </w:r>
      <w:r w:rsidRPr="00122165">
        <w:rPr>
          <w:i/>
          <w:iCs/>
          <w:color w:val="auto"/>
        </w:rPr>
        <w:t xml:space="preserve">Int. J. Geriatr. Psychiatry </w:t>
      </w:r>
      <w:r w:rsidRPr="00122165">
        <w:rPr>
          <w:b/>
          <w:bCs/>
          <w:color w:val="auto"/>
        </w:rPr>
        <w:t>2016</w:t>
      </w:r>
      <w:r w:rsidRPr="00122165">
        <w:rPr>
          <w:i/>
          <w:iCs/>
          <w:color w:val="auto"/>
        </w:rPr>
        <w:t>, 31</w:t>
      </w:r>
      <w:r w:rsidRPr="00122165">
        <w:rPr>
          <w:color w:val="auto"/>
        </w:rPr>
        <w:t>, 1105-1115.</w:t>
      </w:r>
    </w:p>
    <w:p w14:paraId="13057B98" w14:textId="77777777" w:rsidR="00E420BB" w:rsidRPr="00122165" w:rsidRDefault="00E420BB" w:rsidP="00E420BB">
      <w:pPr>
        <w:pStyle w:val="NormalWeb"/>
        <w:ind w:left="450" w:hanging="450"/>
        <w:rPr>
          <w:color w:val="auto"/>
        </w:rPr>
      </w:pPr>
      <w:r w:rsidRPr="00122165">
        <w:rPr>
          <w:color w:val="auto"/>
        </w:rPr>
        <w:t xml:space="preserve">[15]     Vancampfort, D.; Koyanagi, A.; Hallgren, M.; Probst, M.; Stubbs, B. The relationship between chronic physical conditions, multimorbidity and anxiety in the general population: a global perspective across 42 countries. </w:t>
      </w:r>
      <w:r w:rsidRPr="00122165">
        <w:rPr>
          <w:i/>
          <w:iCs/>
          <w:color w:val="auto"/>
        </w:rPr>
        <w:t xml:space="preserve">Gen. Hosp. Psychiatry </w:t>
      </w:r>
      <w:r w:rsidRPr="00122165">
        <w:rPr>
          <w:b/>
          <w:bCs/>
          <w:color w:val="auto"/>
        </w:rPr>
        <w:t>2017</w:t>
      </w:r>
      <w:r w:rsidRPr="00122165">
        <w:rPr>
          <w:i/>
          <w:iCs/>
          <w:color w:val="auto"/>
        </w:rPr>
        <w:t>, 45</w:t>
      </w:r>
      <w:r w:rsidRPr="00122165">
        <w:rPr>
          <w:color w:val="auto"/>
        </w:rPr>
        <w:t>, 1-6.</w:t>
      </w:r>
    </w:p>
    <w:p w14:paraId="54632C51" w14:textId="7D92F6EA" w:rsidR="00E420BB" w:rsidRPr="00122165" w:rsidRDefault="00E420BB" w:rsidP="00E420BB">
      <w:pPr>
        <w:pStyle w:val="NormalWeb"/>
        <w:ind w:left="450" w:hanging="450"/>
        <w:rPr>
          <w:color w:val="auto"/>
        </w:rPr>
      </w:pPr>
      <w:r w:rsidRPr="00122165">
        <w:rPr>
          <w:color w:val="auto"/>
        </w:rPr>
        <w:t>[16]     World Health Organization Chronic diseases</w:t>
      </w:r>
      <w:r w:rsidRPr="00122165">
        <w:rPr>
          <w:color w:val="auto"/>
        </w:rPr>
        <w:br/>
        <w:t xml:space="preserve">in low and middle income countries. </w:t>
      </w:r>
      <w:hyperlink r:id="rId27" w:tgtFrame="_blank" w:history="1">
        <w:r w:rsidRPr="00122165">
          <w:rPr>
            <w:rStyle w:val="Hyperlink"/>
            <w:i/>
            <w:iCs/>
            <w:color w:val="auto"/>
          </w:rPr>
          <w:t>https://www.who.int/chp/chronic_disease_report/media/Factsheet3.pdf</w:t>
        </w:r>
      </w:hyperlink>
      <w:r w:rsidR="00C33A13" w:rsidRPr="00122165">
        <w:rPr>
          <w:color w:val="auto"/>
        </w:rPr>
        <w:t xml:space="preserve"> (accessed 02/09/</w:t>
      </w:r>
      <w:r w:rsidRPr="00122165">
        <w:rPr>
          <w:color w:val="auto"/>
        </w:rPr>
        <w:t>2021).</w:t>
      </w:r>
    </w:p>
    <w:p w14:paraId="7BA7FECE" w14:textId="509927EE" w:rsidR="00E420BB" w:rsidRPr="00122165" w:rsidRDefault="00E420BB" w:rsidP="00E420BB">
      <w:pPr>
        <w:pStyle w:val="NormalWeb"/>
        <w:ind w:left="450" w:hanging="450"/>
        <w:rPr>
          <w:color w:val="auto"/>
        </w:rPr>
      </w:pPr>
      <w:r w:rsidRPr="00122165">
        <w:rPr>
          <w:color w:val="auto"/>
        </w:rPr>
        <w:t xml:space="preserve">[17]     Kowal, P.; Chatterji, S.; Naidoo, N.; Biritwum, R.; Fan, W.; Lopez Ridaura, R.; Maximova, T.; Arokiasamy, P.; Phaswana-Mafuya, N.; Williams, S. Data resource profile: the World Health Organization Study on global AGEing and adult health (SAGE). </w:t>
      </w:r>
      <w:r w:rsidRPr="00122165">
        <w:rPr>
          <w:i/>
          <w:iCs/>
          <w:color w:val="auto"/>
        </w:rPr>
        <w:t xml:space="preserve">Int. J. Epidemiol. </w:t>
      </w:r>
      <w:r w:rsidRPr="00122165">
        <w:rPr>
          <w:b/>
          <w:bCs/>
          <w:color w:val="auto"/>
        </w:rPr>
        <w:t>2012</w:t>
      </w:r>
      <w:r w:rsidRPr="00122165">
        <w:rPr>
          <w:i/>
          <w:iCs/>
          <w:color w:val="auto"/>
        </w:rPr>
        <w:t>, 41</w:t>
      </w:r>
      <w:r w:rsidR="00C33A13" w:rsidRPr="00122165">
        <w:rPr>
          <w:color w:val="auto"/>
        </w:rPr>
        <w:t>, 1639-1649.</w:t>
      </w:r>
    </w:p>
    <w:p w14:paraId="76E72DCD" w14:textId="694F2059" w:rsidR="00E420BB" w:rsidRPr="00122165" w:rsidRDefault="00E420BB" w:rsidP="00E420BB">
      <w:pPr>
        <w:pStyle w:val="NormalWeb"/>
        <w:ind w:left="450" w:hanging="450"/>
        <w:rPr>
          <w:color w:val="auto"/>
        </w:rPr>
      </w:pPr>
      <w:r w:rsidRPr="00122165">
        <w:rPr>
          <w:color w:val="auto"/>
        </w:rPr>
        <w:t xml:space="preserve">[18]     Vancampfort, D.; Stubbs, B.; Hallgren, M.; Veronese, N.; Mugisha, J.; Probst, M.; Koyanagi, A. Correlates of physical activity among community-dwelling individuals aged 65 years or older with anxiety in six low-and middle-income countries. </w:t>
      </w:r>
      <w:r w:rsidR="00C33A13" w:rsidRPr="00122165">
        <w:rPr>
          <w:i/>
          <w:iCs/>
          <w:color w:val="auto"/>
        </w:rPr>
        <w:t xml:space="preserve">Int. Psychogeriatr. </w:t>
      </w:r>
      <w:r w:rsidR="00C33A13" w:rsidRPr="00122165">
        <w:rPr>
          <w:b/>
          <w:bCs/>
          <w:color w:val="auto"/>
        </w:rPr>
        <w:t>2018</w:t>
      </w:r>
      <w:r w:rsidR="00C33A13" w:rsidRPr="00122165">
        <w:rPr>
          <w:i/>
          <w:iCs/>
          <w:color w:val="auto"/>
        </w:rPr>
        <w:t>, 30</w:t>
      </w:r>
      <w:r w:rsidR="00C33A13" w:rsidRPr="00122165">
        <w:rPr>
          <w:color w:val="auto"/>
        </w:rPr>
        <w:t>, 705.</w:t>
      </w:r>
    </w:p>
    <w:p w14:paraId="1DD5132D" w14:textId="77777777" w:rsidR="00E420BB" w:rsidRPr="00122165" w:rsidRDefault="00E420BB" w:rsidP="00E420BB">
      <w:pPr>
        <w:pStyle w:val="NormalWeb"/>
        <w:ind w:left="450" w:hanging="450"/>
        <w:rPr>
          <w:color w:val="auto"/>
        </w:rPr>
      </w:pPr>
      <w:r w:rsidRPr="00122165">
        <w:rPr>
          <w:color w:val="auto"/>
        </w:rPr>
        <w:t xml:space="preserve">[19]     Vancampfort, D.; Stubbs, B.; Herring, M.P.; Hallgren, M.; Koyanagi, A. Sedentary behavior and anxiety: association and influential factors among 42,469 community-dwelling adults in six low-and middle-income countries. </w:t>
      </w:r>
      <w:r w:rsidRPr="00122165">
        <w:rPr>
          <w:i/>
          <w:iCs/>
          <w:color w:val="auto"/>
        </w:rPr>
        <w:t xml:space="preserve">Gen. Hosp. Psychiatry </w:t>
      </w:r>
      <w:r w:rsidRPr="00122165">
        <w:rPr>
          <w:b/>
          <w:bCs/>
          <w:color w:val="auto"/>
        </w:rPr>
        <w:t>2018</w:t>
      </w:r>
      <w:r w:rsidRPr="00122165">
        <w:rPr>
          <w:i/>
          <w:iCs/>
          <w:color w:val="auto"/>
        </w:rPr>
        <w:t>, 50</w:t>
      </w:r>
      <w:r w:rsidRPr="00122165">
        <w:rPr>
          <w:color w:val="auto"/>
        </w:rPr>
        <w:t>, 26-32.</w:t>
      </w:r>
    </w:p>
    <w:p w14:paraId="124D6903" w14:textId="77777777" w:rsidR="00E420BB" w:rsidRPr="00122165" w:rsidRDefault="00E420BB" w:rsidP="00E420BB">
      <w:pPr>
        <w:pStyle w:val="NormalWeb"/>
        <w:ind w:left="450" w:hanging="450"/>
        <w:rPr>
          <w:color w:val="auto"/>
        </w:rPr>
      </w:pPr>
      <w:r w:rsidRPr="00122165">
        <w:rPr>
          <w:color w:val="auto"/>
        </w:rPr>
        <w:t xml:space="preserve">[20]     Freeman, E.E.; Roy-Gagnon, M.; Samson, E.; Haddad, S.; Aubin, M.; Vela, C.; Zunzunegui, M.V. The global burden of visual difficulty in low, middle, and high income countries. </w:t>
      </w:r>
      <w:r w:rsidRPr="00122165">
        <w:rPr>
          <w:i/>
          <w:iCs/>
          <w:color w:val="auto"/>
        </w:rPr>
        <w:t xml:space="preserve">PloS one </w:t>
      </w:r>
      <w:r w:rsidRPr="00122165">
        <w:rPr>
          <w:b/>
          <w:bCs/>
          <w:color w:val="auto"/>
        </w:rPr>
        <w:t>2013</w:t>
      </w:r>
      <w:r w:rsidRPr="00122165">
        <w:rPr>
          <w:i/>
          <w:iCs/>
          <w:color w:val="auto"/>
        </w:rPr>
        <w:t>, 8</w:t>
      </w:r>
      <w:r w:rsidRPr="00122165">
        <w:rPr>
          <w:color w:val="auto"/>
        </w:rPr>
        <w:t>, e63315.</w:t>
      </w:r>
    </w:p>
    <w:p w14:paraId="3EC24C64" w14:textId="77777777" w:rsidR="00E420BB" w:rsidRPr="00122165" w:rsidRDefault="00E420BB" w:rsidP="00E420BB">
      <w:pPr>
        <w:pStyle w:val="NormalWeb"/>
        <w:ind w:left="450" w:hanging="450"/>
        <w:rPr>
          <w:color w:val="auto"/>
        </w:rPr>
      </w:pPr>
      <w:r w:rsidRPr="00122165">
        <w:rPr>
          <w:color w:val="auto"/>
        </w:rPr>
        <w:t xml:space="preserve">[21]     Arokiasamy, P.; Kowal, P.; Capistrant, B.D.; Gildner, T.E.; Thiele, E.; Biritwum, R.B.; Yawson, A.E.; Mensah, G.; Maximova, T.; Wu, F. Chronic noncommunicable diseases in 6 low-and middle-income countries: findings from wave 1 of the World Health Organization's study on global Ageing and adult health (SAGE). </w:t>
      </w:r>
      <w:r w:rsidRPr="00122165">
        <w:rPr>
          <w:i/>
          <w:iCs/>
          <w:color w:val="auto"/>
        </w:rPr>
        <w:t xml:space="preserve">Am. J. Epidemiol. </w:t>
      </w:r>
      <w:r w:rsidRPr="00122165">
        <w:rPr>
          <w:b/>
          <w:bCs/>
          <w:color w:val="auto"/>
        </w:rPr>
        <w:t>2017</w:t>
      </w:r>
      <w:r w:rsidRPr="00122165">
        <w:rPr>
          <w:i/>
          <w:iCs/>
          <w:color w:val="auto"/>
        </w:rPr>
        <w:t>, 185</w:t>
      </w:r>
      <w:r w:rsidRPr="00122165">
        <w:rPr>
          <w:color w:val="auto"/>
        </w:rPr>
        <w:t>, 414-428.</w:t>
      </w:r>
    </w:p>
    <w:p w14:paraId="3EF969ED" w14:textId="4421C330" w:rsidR="00E420BB" w:rsidRPr="00122165" w:rsidRDefault="00E420BB" w:rsidP="00E420BB">
      <w:pPr>
        <w:pStyle w:val="NormalWeb"/>
        <w:ind w:left="450" w:hanging="450"/>
        <w:rPr>
          <w:color w:val="auto"/>
        </w:rPr>
      </w:pPr>
      <w:r w:rsidRPr="00122165">
        <w:rPr>
          <w:color w:val="auto"/>
        </w:rPr>
        <w:t xml:space="preserve">[22]     Garin, N.; Koyanagi, A.; Chatterji, S.; Tyrovolas, S.; Olaya, B.; Leonardi, M.; Lara, E.; Koskinen, S.; Tobiasz-Adamczyk, B.; Ayuso-Mateos, J.L. Global multimorbidity patterns: a cross-sectional, population-based, multi-country study. </w:t>
      </w:r>
      <w:r w:rsidR="00C33A13" w:rsidRPr="00122165">
        <w:rPr>
          <w:i/>
          <w:iCs/>
          <w:color w:val="auto"/>
        </w:rPr>
        <w:t xml:space="preserve">J Gerontol A Biol Sci Med Sci </w:t>
      </w:r>
      <w:r w:rsidR="00C33A13" w:rsidRPr="00122165">
        <w:rPr>
          <w:b/>
          <w:bCs/>
          <w:color w:val="auto"/>
        </w:rPr>
        <w:t>2016</w:t>
      </w:r>
      <w:r w:rsidR="00C33A13" w:rsidRPr="00122165">
        <w:rPr>
          <w:i/>
          <w:iCs/>
          <w:color w:val="auto"/>
        </w:rPr>
        <w:t>, 71</w:t>
      </w:r>
      <w:r w:rsidR="00C33A13" w:rsidRPr="00122165">
        <w:rPr>
          <w:color w:val="auto"/>
        </w:rPr>
        <w:t>, 205-214.</w:t>
      </w:r>
    </w:p>
    <w:p w14:paraId="01617B86" w14:textId="77777777" w:rsidR="00E420BB" w:rsidRPr="00122165" w:rsidRDefault="00E420BB" w:rsidP="00E420BB">
      <w:pPr>
        <w:pStyle w:val="NormalWeb"/>
        <w:ind w:left="450" w:hanging="450"/>
        <w:rPr>
          <w:color w:val="auto"/>
        </w:rPr>
      </w:pPr>
      <w:r w:rsidRPr="00122165">
        <w:rPr>
          <w:color w:val="auto"/>
        </w:rPr>
        <w:t xml:space="preserve">[23]     Rose, G.A. The diagnosis of ischaemic heart pain and intermittent claudication in field surveys. </w:t>
      </w:r>
      <w:r w:rsidRPr="00122165">
        <w:rPr>
          <w:i/>
          <w:iCs/>
          <w:color w:val="auto"/>
        </w:rPr>
        <w:t xml:space="preserve">Bull. World Health Organ. </w:t>
      </w:r>
      <w:r w:rsidRPr="00122165">
        <w:rPr>
          <w:b/>
          <w:bCs/>
          <w:color w:val="auto"/>
        </w:rPr>
        <w:t>1962</w:t>
      </w:r>
      <w:r w:rsidRPr="00122165">
        <w:rPr>
          <w:i/>
          <w:iCs/>
          <w:color w:val="auto"/>
        </w:rPr>
        <w:t>, 27</w:t>
      </w:r>
      <w:r w:rsidRPr="00122165">
        <w:rPr>
          <w:color w:val="auto"/>
        </w:rPr>
        <w:t>, 645.</w:t>
      </w:r>
    </w:p>
    <w:p w14:paraId="13CC6FAA" w14:textId="77777777" w:rsidR="00E420BB" w:rsidRPr="00122165" w:rsidRDefault="00E420BB" w:rsidP="00E420BB">
      <w:pPr>
        <w:pStyle w:val="NormalWeb"/>
        <w:ind w:left="450" w:hanging="450"/>
        <w:rPr>
          <w:color w:val="auto"/>
        </w:rPr>
      </w:pPr>
      <w:r w:rsidRPr="00122165">
        <w:rPr>
          <w:color w:val="auto"/>
        </w:rPr>
        <w:t xml:space="preserve">[24]     Higgins, J.P.; Thompson, S.G.; Deeks, J.J.; Altman, D.G. Measuring inconsistency in meta-analyses. </w:t>
      </w:r>
      <w:r w:rsidRPr="00122165">
        <w:rPr>
          <w:i/>
          <w:iCs/>
          <w:color w:val="auto"/>
        </w:rPr>
        <w:t xml:space="preserve">BMJ </w:t>
      </w:r>
      <w:r w:rsidRPr="00122165">
        <w:rPr>
          <w:b/>
          <w:bCs/>
          <w:color w:val="auto"/>
        </w:rPr>
        <w:t>2003</w:t>
      </w:r>
      <w:r w:rsidRPr="00122165">
        <w:rPr>
          <w:i/>
          <w:iCs/>
          <w:color w:val="auto"/>
        </w:rPr>
        <w:t>, 327</w:t>
      </w:r>
      <w:r w:rsidRPr="00122165">
        <w:rPr>
          <w:color w:val="auto"/>
        </w:rPr>
        <w:t>, 557-560.</w:t>
      </w:r>
    </w:p>
    <w:p w14:paraId="24E49824" w14:textId="77777777" w:rsidR="00E420BB" w:rsidRPr="00122165" w:rsidRDefault="00E420BB" w:rsidP="00E420BB">
      <w:pPr>
        <w:pStyle w:val="NormalWeb"/>
        <w:ind w:left="450" w:hanging="450"/>
        <w:rPr>
          <w:color w:val="auto"/>
        </w:rPr>
      </w:pPr>
      <w:r w:rsidRPr="00122165">
        <w:rPr>
          <w:color w:val="auto"/>
        </w:rPr>
        <w:t xml:space="preserve">[25]     Koyanagi, A.; Lara, E.; Stubbs, B.; Carvalho, A.F.; Oh, H.; Stickley, A.; Veronese, N.; Vancampfort, D. Chronic physical conditions, multimorbidity, and mild cognitive impairment in low‐and middle‐income countries. </w:t>
      </w:r>
      <w:r w:rsidRPr="00122165">
        <w:rPr>
          <w:i/>
          <w:iCs/>
          <w:color w:val="auto"/>
        </w:rPr>
        <w:t xml:space="preserve">J. Am. Geriatr. Soc. </w:t>
      </w:r>
      <w:r w:rsidRPr="00122165">
        <w:rPr>
          <w:b/>
          <w:bCs/>
          <w:color w:val="auto"/>
        </w:rPr>
        <w:t>2018</w:t>
      </w:r>
      <w:r w:rsidRPr="00122165">
        <w:rPr>
          <w:i/>
          <w:iCs/>
          <w:color w:val="auto"/>
        </w:rPr>
        <w:t>, 66</w:t>
      </w:r>
      <w:r w:rsidRPr="00122165">
        <w:rPr>
          <w:color w:val="auto"/>
        </w:rPr>
        <w:t>, 721-727.</w:t>
      </w:r>
    </w:p>
    <w:p w14:paraId="70AD51B6" w14:textId="77777777" w:rsidR="00E420BB" w:rsidRPr="00122165" w:rsidRDefault="00E420BB" w:rsidP="00E420BB">
      <w:pPr>
        <w:pStyle w:val="NormalWeb"/>
        <w:ind w:left="450" w:hanging="450"/>
        <w:rPr>
          <w:color w:val="auto"/>
        </w:rPr>
      </w:pPr>
      <w:r w:rsidRPr="00122165">
        <w:rPr>
          <w:color w:val="auto"/>
        </w:rPr>
        <w:t xml:space="preserve">[26]     Koyanagi, A.; Garin, N.; Olaya, B.; Ayuso-Mateos, J.L.; Chatterji, S.; Leonardi, M.; Koskinen, S.; Tobiasz-Adamczyk, B.; Haro, J.M. Chronic conditions and sleep problems among adults aged 50 years or over in nine countries: a multi-country study. </w:t>
      </w:r>
      <w:r w:rsidRPr="00122165">
        <w:rPr>
          <w:i/>
          <w:iCs/>
          <w:color w:val="auto"/>
        </w:rPr>
        <w:t xml:space="preserve">PloS one </w:t>
      </w:r>
      <w:r w:rsidRPr="00122165">
        <w:rPr>
          <w:b/>
          <w:bCs/>
          <w:color w:val="auto"/>
        </w:rPr>
        <w:t>2014</w:t>
      </w:r>
      <w:r w:rsidRPr="00122165">
        <w:rPr>
          <w:i/>
          <w:iCs/>
          <w:color w:val="auto"/>
        </w:rPr>
        <w:t>, 9</w:t>
      </w:r>
      <w:r w:rsidRPr="00122165">
        <w:rPr>
          <w:color w:val="auto"/>
        </w:rPr>
        <w:t>, e114742.</w:t>
      </w:r>
    </w:p>
    <w:p w14:paraId="4424B741" w14:textId="77777777" w:rsidR="00E420BB" w:rsidRPr="00122165" w:rsidRDefault="00E420BB" w:rsidP="00E420BB">
      <w:pPr>
        <w:pStyle w:val="NormalWeb"/>
        <w:ind w:left="450" w:hanging="450"/>
        <w:rPr>
          <w:color w:val="auto"/>
        </w:rPr>
      </w:pPr>
      <w:r w:rsidRPr="00122165">
        <w:rPr>
          <w:color w:val="auto"/>
        </w:rPr>
        <w:t xml:space="preserve">[27]     Binder, K.W.; Wrzesińska, M.A.; Kocur, J. Anxiety in persons with visual impairment. </w:t>
      </w:r>
      <w:r w:rsidRPr="00122165">
        <w:rPr>
          <w:i/>
          <w:iCs/>
          <w:color w:val="auto"/>
        </w:rPr>
        <w:t xml:space="preserve">Psychiatr. Pol. </w:t>
      </w:r>
      <w:r w:rsidRPr="00122165">
        <w:rPr>
          <w:b/>
          <w:bCs/>
          <w:color w:val="auto"/>
        </w:rPr>
        <w:t>2020</w:t>
      </w:r>
      <w:r w:rsidRPr="00122165">
        <w:rPr>
          <w:i/>
          <w:iCs/>
          <w:color w:val="auto"/>
        </w:rPr>
        <w:t>, 54</w:t>
      </w:r>
      <w:r w:rsidRPr="00122165">
        <w:rPr>
          <w:color w:val="auto"/>
        </w:rPr>
        <w:t>, 279-288.</w:t>
      </w:r>
    </w:p>
    <w:p w14:paraId="4F970BB5" w14:textId="46A39A5D" w:rsidR="00E420BB" w:rsidRPr="00122165" w:rsidRDefault="00E420BB" w:rsidP="00E420BB">
      <w:pPr>
        <w:pStyle w:val="NormalWeb"/>
        <w:ind w:left="450" w:hanging="450"/>
        <w:rPr>
          <w:color w:val="auto"/>
        </w:rPr>
      </w:pPr>
      <w:r w:rsidRPr="00122165">
        <w:rPr>
          <w:color w:val="auto"/>
        </w:rPr>
        <w:t xml:space="preserve">[28]     American Lung Association Coping with COPD and Anxiety. </w:t>
      </w:r>
      <w:hyperlink r:id="rId28" w:tgtFrame="_blank" w:history="1">
        <w:r w:rsidRPr="00122165">
          <w:rPr>
            <w:rStyle w:val="Hyperlink"/>
            <w:i/>
            <w:iCs/>
            <w:color w:val="auto"/>
          </w:rPr>
          <w:t>https://www.lung.org/blog/coping-with-copd-and-anxiety</w:t>
        </w:r>
      </w:hyperlink>
      <w:r w:rsidR="00C33A13" w:rsidRPr="00122165">
        <w:rPr>
          <w:color w:val="auto"/>
        </w:rPr>
        <w:t xml:space="preserve"> (accessed 13/09/</w:t>
      </w:r>
      <w:r w:rsidRPr="00122165">
        <w:rPr>
          <w:color w:val="auto"/>
        </w:rPr>
        <w:t>2021).</w:t>
      </w:r>
    </w:p>
    <w:p w14:paraId="70A90973" w14:textId="37A8FC98" w:rsidR="00E420BB" w:rsidRPr="00122165" w:rsidRDefault="00E420BB" w:rsidP="00E420BB">
      <w:pPr>
        <w:pStyle w:val="NormalWeb"/>
        <w:ind w:left="450" w:hanging="450"/>
        <w:rPr>
          <w:color w:val="auto"/>
        </w:rPr>
      </w:pPr>
      <w:r w:rsidRPr="00122165">
        <w:rPr>
          <w:color w:val="auto"/>
        </w:rPr>
        <w:t xml:space="preserve">[29]     Burvill, P.W.; Johnson, G.A.; Jamrozik, K.D.; Anderson, C.S.; Stewart-Wynne, E.G.; Chakera, T. Anxiety disorders after stroke: results from the Perth Community Stroke Study. </w:t>
      </w:r>
      <w:r w:rsidR="00C33A13" w:rsidRPr="00122165">
        <w:rPr>
          <w:i/>
          <w:iCs/>
          <w:color w:val="auto"/>
        </w:rPr>
        <w:t xml:space="preserve">Br J Psychiatry </w:t>
      </w:r>
      <w:r w:rsidR="00C33A13" w:rsidRPr="00122165">
        <w:rPr>
          <w:b/>
          <w:bCs/>
          <w:color w:val="auto"/>
        </w:rPr>
        <w:t>1995</w:t>
      </w:r>
      <w:r w:rsidR="00C33A13" w:rsidRPr="00122165">
        <w:rPr>
          <w:i/>
          <w:iCs/>
          <w:color w:val="auto"/>
        </w:rPr>
        <w:t>, 166</w:t>
      </w:r>
      <w:r w:rsidR="00C33A13" w:rsidRPr="00122165">
        <w:rPr>
          <w:color w:val="auto"/>
        </w:rPr>
        <w:t>, 328-332.</w:t>
      </w:r>
    </w:p>
    <w:p w14:paraId="1FDC73CB" w14:textId="77777777" w:rsidR="00E420BB" w:rsidRPr="00122165" w:rsidRDefault="00E420BB" w:rsidP="00E420BB">
      <w:pPr>
        <w:pStyle w:val="NormalWeb"/>
        <w:ind w:left="450" w:hanging="450"/>
        <w:rPr>
          <w:color w:val="auto"/>
        </w:rPr>
      </w:pPr>
      <w:r w:rsidRPr="00122165">
        <w:rPr>
          <w:color w:val="auto"/>
        </w:rPr>
        <w:lastRenderedPageBreak/>
        <w:t xml:space="preserve">[30]     Leppävuori, A.; Pohjasvaara, T.; Vataja, R.; Kaste, M.; Erkinjuntti, T. Generalized anxiety disorders three to four months after ischemic stroke. </w:t>
      </w:r>
      <w:r w:rsidRPr="00122165">
        <w:rPr>
          <w:i/>
          <w:iCs/>
          <w:color w:val="auto"/>
        </w:rPr>
        <w:t xml:space="preserve">Cerebrovascular diseases </w:t>
      </w:r>
      <w:r w:rsidRPr="00122165">
        <w:rPr>
          <w:b/>
          <w:bCs/>
          <w:color w:val="auto"/>
        </w:rPr>
        <w:t>2003</w:t>
      </w:r>
      <w:r w:rsidRPr="00122165">
        <w:rPr>
          <w:i/>
          <w:iCs/>
          <w:color w:val="auto"/>
        </w:rPr>
        <w:t>, 16</w:t>
      </w:r>
      <w:r w:rsidRPr="00122165">
        <w:rPr>
          <w:color w:val="auto"/>
        </w:rPr>
        <w:t>, 257-264.</w:t>
      </w:r>
    </w:p>
    <w:p w14:paraId="675305B1" w14:textId="77777777" w:rsidR="00E420BB" w:rsidRPr="00122165" w:rsidRDefault="00E420BB" w:rsidP="00E420BB">
      <w:pPr>
        <w:pStyle w:val="NormalWeb"/>
        <w:ind w:left="450" w:hanging="450"/>
        <w:rPr>
          <w:color w:val="auto"/>
        </w:rPr>
      </w:pPr>
      <w:r w:rsidRPr="00122165">
        <w:rPr>
          <w:color w:val="auto"/>
        </w:rPr>
        <w:t xml:space="preserve">[31]     Chun, H.Y.; Whiteley, W.N.; Dennis, M.S.; Mead, G.E.; Carson, A.J. Anxiety after stroke: the importance of subtyping. </w:t>
      </w:r>
      <w:r w:rsidRPr="00122165">
        <w:rPr>
          <w:i/>
          <w:iCs/>
          <w:color w:val="auto"/>
        </w:rPr>
        <w:t xml:space="preserve">Stroke </w:t>
      </w:r>
      <w:r w:rsidRPr="00122165">
        <w:rPr>
          <w:b/>
          <w:bCs/>
          <w:color w:val="auto"/>
        </w:rPr>
        <w:t>2018</w:t>
      </w:r>
      <w:r w:rsidRPr="00122165">
        <w:rPr>
          <w:i/>
          <w:iCs/>
          <w:color w:val="auto"/>
        </w:rPr>
        <w:t>, 49</w:t>
      </w:r>
      <w:r w:rsidRPr="00122165">
        <w:rPr>
          <w:color w:val="auto"/>
        </w:rPr>
        <w:t>, 556-564.</w:t>
      </w:r>
    </w:p>
    <w:p w14:paraId="770E340F" w14:textId="2AD1A6AE" w:rsidR="00E420BB" w:rsidRPr="00122165" w:rsidRDefault="00E420BB" w:rsidP="00E420BB">
      <w:pPr>
        <w:pStyle w:val="NormalWeb"/>
        <w:ind w:left="450" w:hanging="450"/>
        <w:rPr>
          <w:color w:val="auto"/>
        </w:rPr>
      </w:pPr>
      <w:r w:rsidRPr="00122165">
        <w:rPr>
          <w:color w:val="auto"/>
        </w:rPr>
        <w:t xml:space="preserve">[32]     Anxiety and Depression Association of America Chronic Pain. </w:t>
      </w:r>
      <w:hyperlink r:id="rId29" w:tgtFrame="_blank" w:history="1">
        <w:r w:rsidRPr="00122165">
          <w:rPr>
            <w:rStyle w:val="Hyperlink"/>
            <w:i/>
            <w:iCs/>
            <w:color w:val="auto"/>
          </w:rPr>
          <w:t>https://adaa.org/understanding-anxiety/related-illnesses/other-related-conditions/chronic-pain</w:t>
        </w:r>
      </w:hyperlink>
      <w:r w:rsidR="00C33A13" w:rsidRPr="00122165">
        <w:rPr>
          <w:color w:val="auto"/>
        </w:rPr>
        <w:t xml:space="preserve"> (accessed 13/09/</w:t>
      </w:r>
      <w:r w:rsidRPr="00122165">
        <w:rPr>
          <w:color w:val="auto"/>
        </w:rPr>
        <w:t>2021).</w:t>
      </w:r>
    </w:p>
    <w:p w14:paraId="76F01EB4" w14:textId="77777777" w:rsidR="00E420BB" w:rsidRPr="00122165" w:rsidRDefault="00E420BB" w:rsidP="00E420BB">
      <w:pPr>
        <w:pStyle w:val="NormalWeb"/>
        <w:ind w:left="450" w:hanging="450"/>
        <w:rPr>
          <w:color w:val="auto"/>
        </w:rPr>
      </w:pPr>
      <w:r w:rsidRPr="00122165">
        <w:rPr>
          <w:color w:val="auto"/>
        </w:rPr>
        <w:t xml:space="preserve">[33]     Taylor, D.J.; Lichstein, K.L.; Durrence, H.H.; Reidel, B.W.; Bush, A.J. Epidemiology of insomnia, depression, and anxiety. </w:t>
      </w:r>
      <w:r w:rsidRPr="00122165">
        <w:rPr>
          <w:i/>
          <w:iCs/>
          <w:color w:val="auto"/>
        </w:rPr>
        <w:t xml:space="preserve">Sleep </w:t>
      </w:r>
      <w:r w:rsidRPr="00122165">
        <w:rPr>
          <w:b/>
          <w:bCs/>
          <w:color w:val="auto"/>
        </w:rPr>
        <w:t>2005</w:t>
      </w:r>
      <w:r w:rsidRPr="00122165">
        <w:rPr>
          <w:i/>
          <w:iCs/>
          <w:color w:val="auto"/>
        </w:rPr>
        <w:t>, 28</w:t>
      </w:r>
      <w:r w:rsidRPr="00122165">
        <w:rPr>
          <w:color w:val="auto"/>
        </w:rPr>
        <w:t>, 1457-1464.</w:t>
      </w:r>
    </w:p>
    <w:p w14:paraId="74D6D7F3" w14:textId="77777777" w:rsidR="00E420BB" w:rsidRPr="00122165" w:rsidRDefault="00E420BB" w:rsidP="00E420BB">
      <w:pPr>
        <w:pStyle w:val="NormalWeb"/>
        <w:ind w:left="450" w:hanging="450"/>
        <w:rPr>
          <w:color w:val="auto"/>
        </w:rPr>
      </w:pPr>
      <w:r w:rsidRPr="00122165">
        <w:rPr>
          <w:color w:val="auto"/>
        </w:rPr>
        <w:t xml:space="preserve">[34]     Backe, I.F.; Patil, G.G.; Nes, R.B.; Clench-Aas, J. The relationship between physical functional limitations, and psychological distress: considering a possible mediating role of pain, social support and sense of mastery. </w:t>
      </w:r>
      <w:r w:rsidRPr="00122165">
        <w:rPr>
          <w:i/>
          <w:iCs/>
          <w:color w:val="auto"/>
        </w:rPr>
        <w:t xml:space="preserve">SSM-population health </w:t>
      </w:r>
      <w:r w:rsidRPr="00122165">
        <w:rPr>
          <w:b/>
          <w:bCs/>
          <w:color w:val="auto"/>
        </w:rPr>
        <w:t>2018</w:t>
      </w:r>
      <w:r w:rsidRPr="00122165">
        <w:rPr>
          <w:i/>
          <w:iCs/>
          <w:color w:val="auto"/>
        </w:rPr>
        <w:t>, 4</w:t>
      </w:r>
      <w:r w:rsidRPr="00122165">
        <w:rPr>
          <w:color w:val="auto"/>
        </w:rPr>
        <w:t>, 153-163.</w:t>
      </w:r>
    </w:p>
    <w:p w14:paraId="71276927" w14:textId="77777777" w:rsidR="00E420BB" w:rsidRPr="00122165" w:rsidRDefault="00E420BB" w:rsidP="00E420BB">
      <w:pPr>
        <w:pStyle w:val="NormalWeb"/>
        <w:ind w:left="450" w:hanging="450"/>
        <w:rPr>
          <w:color w:val="auto"/>
        </w:rPr>
      </w:pPr>
      <w:r w:rsidRPr="00122165">
        <w:rPr>
          <w:color w:val="auto"/>
        </w:rPr>
        <w:t xml:space="preserve">[35]     Gapstur, R.L. In </w:t>
      </w:r>
      <w:r w:rsidRPr="00122165">
        <w:rPr>
          <w:i/>
          <w:iCs/>
          <w:color w:val="auto"/>
        </w:rPr>
        <w:t xml:space="preserve">In Symptom burden: a concept analysis and implications for oncology nurses. </w:t>
      </w:r>
      <w:r w:rsidRPr="00122165">
        <w:rPr>
          <w:color w:val="auto"/>
        </w:rPr>
        <w:t>Oncology nursing forum; 2007; Vol. 34.</w:t>
      </w:r>
    </w:p>
    <w:p w14:paraId="0FFA0252" w14:textId="4E07D3D0" w:rsidR="00E420BB" w:rsidRPr="00122165" w:rsidRDefault="00E420BB" w:rsidP="00E420BB">
      <w:pPr>
        <w:pStyle w:val="NormalWeb"/>
        <w:ind w:left="450" w:hanging="450"/>
        <w:rPr>
          <w:color w:val="auto"/>
        </w:rPr>
      </w:pPr>
      <w:r w:rsidRPr="00122165">
        <w:rPr>
          <w:color w:val="auto"/>
        </w:rPr>
        <w:t xml:space="preserve">[36]     Cavalcanti, G.; Doring, M.; Portella, M.R.; Bortoluzzi, E.C.; Mascarelo, A.; Dellani, M.P. Multimorbidity associated with polypharmacy and negative self-perception of health. </w:t>
      </w:r>
      <w:r w:rsidR="00C33A13" w:rsidRPr="00122165">
        <w:rPr>
          <w:i/>
          <w:iCs/>
          <w:color w:val="auto"/>
        </w:rPr>
        <w:t xml:space="preserve">Rev. Bras. Geriatr. Gerontol. </w:t>
      </w:r>
      <w:r w:rsidR="00C33A13" w:rsidRPr="00122165">
        <w:rPr>
          <w:b/>
          <w:bCs/>
          <w:color w:val="auto"/>
        </w:rPr>
        <w:t>2017</w:t>
      </w:r>
      <w:r w:rsidR="00C33A13" w:rsidRPr="00122165">
        <w:rPr>
          <w:i/>
          <w:iCs/>
          <w:color w:val="auto"/>
        </w:rPr>
        <w:t>, 20</w:t>
      </w:r>
      <w:r w:rsidR="00C33A13" w:rsidRPr="00122165">
        <w:rPr>
          <w:color w:val="auto"/>
        </w:rPr>
        <w:t>, 634-642.</w:t>
      </w:r>
    </w:p>
    <w:p w14:paraId="0537AEBA" w14:textId="77777777" w:rsidR="00E420BB" w:rsidRPr="00122165" w:rsidRDefault="00E420BB" w:rsidP="00E420BB">
      <w:pPr>
        <w:pStyle w:val="NormalWeb"/>
        <w:ind w:left="450" w:hanging="450"/>
        <w:rPr>
          <w:color w:val="auto"/>
        </w:rPr>
      </w:pPr>
      <w:r w:rsidRPr="00122165">
        <w:rPr>
          <w:color w:val="auto"/>
        </w:rPr>
        <w:t xml:space="preserve">[37]     Ziere, G.; Dieleman, J.P.; Hofman, A.; Pols, H.A.; Van Der Cammen, T.; Stricker, B.C. Polypharmacy and falls in the middle age and elderly population. </w:t>
      </w:r>
      <w:r w:rsidRPr="00122165">
        <w:rPr>
          <w:i/>
          <w:iCs/>
          <w:color w:val="auto"/>
        </w:rPr>
        <w:t xml:space="preserve">Br. J. Clin. Pharmacol. </w:t>
      </w:r>
      <w:r w:rsidRPr="00122165">
        <w:rPr>
          <w:b/>
          <w:bCs/>
          <w:color w:val="auto"/>
        </w:rPr>
        <w:t>2006</w:t>
      </w:r>
      <w:r w:rsidRPr="00122165">
        <w:rPr>
          <w:i/>
          <w:iCs/>
          <w:color w:val="auto"/>
        </w:rPr>
        <w:t>, 61</w:t>
      </w:r>
      <w:r w:rsidRPr="00122165">
        <w:rPr>
          <w:color w:val="auto"/>
        </w:rPr>
        <w:t>, 218-223.</w:t>
      </w:r>
    </w:p>
    <w:p w14:paraId="4436CC1E" w14:textId="77777777" w:rsidR="00E420BB" w:rsidRPr="00122165" w:rsidRDefault="00E420BB" w:rsidP="00E420BB">
      <w:pPr>
        <w:pStyle w:val="NormalWeb"/>
        <w:ind w:left="450" w:hanging="450"/>
        <w:rPr>
          <w:color w:val="auto"/>
        </w:rPr>
      </w:pPr>
      <w:r w:rsidRPr="00122165">
        <w:rPr>
          <w:color w:val="auto"/>
        </w:rPr>
        <w:t xml:space="preserve">[38]     Sindi, S.; Pérez, L.M.; Vetrano, D.L.; Triolo, F.; Kåreholt, I.; Sjöberg, L.; Darin-Mattsson, A.; Kivipelto, M.; Inzitari, M.; Calderón-Larrañaga, A. Sleep disturbances and the speed of multimorbidity development in old age: results from a longitudinal population-based study. </w:t>
      </w:r>
      <w:r w:rsidRPr="00122165">
        <w:rPr>
          <w:i/>
          <w:iCs/>
          <w:color w:val="auto"/>
        </w:rPr>
        <w:t xml:space="preserve">BMC medicine </w:t>
      </w:r>
      <w:r w:rsidRPr="00122165">
        <w:rPr>
          <w:b/>
          <w:bCs/>
          <w:color w:val="auto"/>
        </w:rPr>
        <w:t>2020</w:t>
      </w:r>
      <w:r w:rsidRPr="00122165">
        <w:rPr>
          <w:i/>
          <w:iCs/>
          <w:color w:val="auto"/>
        </w:rPr>
        <w:t>, 18</w:t>
      </w:r>
      <w:r w:rsidRPr="00122165">
        <w:rPr>
          <w:color w:val="auto"/>
        </w:rPr>
        <w:t>, 1-10.</w:t>
      </w:r>
    </w:p>
    <w:p w14:paraId="05417DBC" w14:textId="385A4828" w:rsidR="00E420BB" w:rsidRPr="00122165" w:rsidRDefault="00E420BB" w:rsidP="00E420BB">
      <w:pPr>
        <w:pStyle w:val="NormalWeb"/>
        <w:ind w:left="450" w:hanging="450"/>
        <w:rPr>
          <w:color w:val="auto"/>
        </w:rPr>
      </w:pPr>
      <w:r w:rsidRPr="00122165">
        <w:rPr>
          <w:color w:val="auto"/>
        </w:rPr>
        <w:t xml:space="preserve">[39]     Kankeu, H.T.; Saksena, P.; Xu, K.; Evans, D.B. The financial burden from non-communicable diseases in low-and middle-income countries: a literature review. </w:t>
      </w:r>
      <w:r w:rsidR="00C33A13" w:rsidRPr="00122165">
        <w:rPr>
          <w:i/>
          <w:iCs/>
          <w:color w:val="auto"/>
        </w:rPr>
        <w:t xml:space="preserve">Health Res. Policy Syst. </w:t>
      </w:r>
      <w:r w:rsidR="00C33A13" w:rsidRPr="00122165">
        <w:rPr>
          <w:b/>
          <w:bCs/>
          <w:color w:val="auto"/>
        </w:rPr>
        <w:t>2013</w:t>
      </w:r>
      <w:r w:rsidR="00C33A13" w:rsidRPr="00122165">
        <w:rPr>
          <w:i/>
          <w:iCs/>
          <w:color w:val="auto"/>
        </w:rPr>
        <w:t>, 11</w:t>
      </w:r>
      <w:r w:rsidR="00C33A13" w:rsidRPr="00122165">
        <w:rPr>
          <w:color w:val="auto"/>
        </w:rPr>
        <w:t>, 1-12.</w:t>
      </w:r>
    </w:p>
    <w:p w14:paraId="3C8138D0" w14:textId="77777777" w:rsidR="00E420BB" w:rsidRPr="00122165" w:rsidRDefault="00E420BB" w:rsidP="00E420BB">
      <w:pPr>
        <w:pStyle w:val="NormalWeb"/>
        <w:ind w:left="450" w:hanging="450"/>
        <w:rPr>
          <w:color w:val="auto"/>
        </w:rPr>
      </w:pPr>
      <w:r w:rsidRPr="00122165">
        <w:rPr>
          <w:color w:val="auto"/>
        </w:rPr>
        <w:t xml:space="preserve">[40]     Anker, J.J.; Kushner, M.G. Co-occurring alcohol use disorder and anxiety: bridging psychiatric, psychological, and neurobiological perspectives. </w:t>
      </w:r>
      <w:r w:rsidRPr="00122165">
        <w:rPr>
          <w:i/>
          <w:iCs/>
          <w:color w:val="auto"/>
        </w:rPr>
        <w:t xml:space="preserve">Alcohol research: current reviews </w:t>
      </w:r>
      <w:r w:rsidRPr="00122165">
        <w:rPr>
          <w:b/>
          <w:bCs/>
          <w:color w:val="auto"/>
        </w:rPr>
        <w:t>2019</w:t>
      </w:r>
      <w:r w:rsidRPr="00122165">
        <w:rPr>
          <w:i/>
          <w:iCs/>
          <w:color w:val="auto"/>
        </w:rPr>
        <w:t>, 40</w:t>
      </w:r>
      <w:r w:rsidRPr="00122165">
        <w:rPr>
          <w:color w:val="auto"/>
        </w:rPr>
        <w:t>.</w:t>
      </w:r>
    </w:p>
    <w:p w14:paraId="446D6126" w14:textId="7EDFAFDC" w:rsidR="00E420BB" w:rsidRPr="00122165" w:rsidRDefault="00E420BB" w:rsidP="00E420BB">
      <w:pPr>
        <w:pStyle w:val="NormalWeb"/>
        <w:ind w:left="450" w:hanging="450"/>
        <w:rPr>
          <w:color w:val="auto"/>
        </w:rPr>
      </w:pPr>
      <w:r w:rsidRPr="00122165">
        <w:rPr>
          <w:color w:val="auto"/>
        </w:rPr>
        <w:t xml:space="preserve">[41]     Nanthakumar, C. Yoga for anxiety and depression–a literature review. </w:t>
      </w:r>
      <w:r w:rsidR="00C33A13" w:rsidRPr="00122165">
        <w:rPr>
          <w:i/>
          <w:iCs/>
          <w:color w:val="auto"/>
        </w:rPr>
        <w:t xml:space="preserve">J. Ment. Health Train. Educ. Pract. </w:t>
      </w:r>
      <w:r w:rsidR="00C33A13" w:rsidRPr="00122165">
        <w:rPr>
          <w:b/>
          <w:bCs/>
          <w:color w:val="auto"/>
        </w:rPr>
        <w:t>2020</w:t>
      </w:r>
      <w:r w:rsidR="00C33A13" w:rsidRPr="00122165">
        <w:rPr>
          <w:color w:val="auto"/>
        </w:rPr>
        <w:t>.</w:t>
      </w:r>
    </w:p>
    <w:p w14:paraId="3334C3A0" w14:textId="5A62A684" w:rsidR="00E420BB" w:rsidRPr="00122165" w:rsidRDefault="00E420BB" w:rsidP="00E420BB">
      <w:pPr>
        <w:pStyle w:val="NormalWeb"/>
        <w:ind w:left="450" w:hanging="450"/>
        <w:rPr>
          <w:color w:val="auto"/>
        </w:rPr>
      </w:pPr>
      <w:r w:rsidRPr="00122165">
        <w:rPr>
          <w:color w:val="auto"/>
        </w:rPr>
        <w:t xml:space="preserve">[42]     Kubo, A.; Hung, Y.; Ritterman, J. Yoga for heart failure patients: a feasibility pilot study with a multiethnic population. </w:t>
      </w:r>
      <w:r w:rsidR="00C33A13" w:rsidRPr="00122165">
        <w:rPr>
          <w:i/>
          <w:iCs/>
          <w:color w:val="auto"/>
        </w:rPr>
        <w:t xml:space="preserve">Int J Yoga Therap. </w:t>
      </w:r>
      <w:r w:rsidR="00C33A13" w:rsidRPr="00122165">
        <w:rPr>
          <w:b/>
          <w:bCs/>
          <w:color w:val="auto"/>
        </w:rPr>
        <w:t>2011</w:t>
      </w:r>
      <w:r w:rsidR="00C33A13" w:rsidRPr="00122165">
        <w:rPr>
          <w:i/>
          <w:iCs/>
          <w:color w:val="auto"/>
        </w:rPr>
        <w:t>, 21</w:t>
      </w:r>
      <w:r w:rsidR="00C33A13" w:rsidRPr="00122165">
        <w:rPr>
          <w:color w:val="auto"/>
        </w:rPr>
        <w:t>, 77-83.</w:t>
      </w:r>
    </w:p>
    <w:p w14:paraId="0A419C48" w14:textId="757FC06B" w:rsidR="00E420BB" w:rsidRPr="00122165" w:rsidRDefault="00E420BB" w:rsidP="00E420BB">
      <w:pPr>
        <w:pStyle w:val="NormalWeb"/>
        <w:ind w:left="450" w:hanging="450"/>
        <w:rPr>
          <w:color w:val="auto"/>
        </w:rPr>
      </w:pPr>
      <w:r w:rsidRPr="00122165">
        <w:rPr>
          <w:color w:val="auto"/>
        </w:rPr>
        <w:t xml:space="preserve">[43]     Vogelzangs, N.; Beekman, A.; De Jonge, P.; Penninx, B. Anxiety disorders and inflammation in a large adult cohort. </w:t>
      </w:r>
      <w:r w:rsidR="00C33A13" w:rsidRPr="00122165">
        <w:rPr>
          <w:i/>
          <w:iCs/>
          <w:color w:val="auto"/>
        </w:rPr>
        <w:t xml:space="preserve">Transl. Psychiatry </w:t>
      </w:r>
      <w:r w:rsidR="00C33A13" w:rsidRPr="00122165">
        <w:rPr>
          <w:b/>
          <w:bCs/>
          <w:color w:val="auto"/>
        </w:rPr>
        <w:t>2013</w:t>
      </w:r>
      <w:r w:rsidR="00C33A13" w:rsidRPr="00122165">
        <w:rPr>
          <w:i/>
          <w:iCs/>
          <w:color w:val="auto"/>
        </w:rPr>
        <w:t>, 3</w:t>
      </w:r>
      <w:r w:rsidR="00C33A13" w:rsidRPr="00122165">
        <w:rPr>
          <w:color w:val="auto"/>
        </w:rPr>
        <w:t>, e249.</w:t>
      </w:r>
    </w:p>
    <w:p w14:paraId="121530C1" w14:textId="77777777" w:rsidR="00E420BB" w:rsidRPr="00122165" w:rsidRDefault="00E420BB" w:rsidP="00E420BB">
      <w:pPr>
        <w:pStyle w:val="NormalWeb"/>
        <w:ind w:left="450" w:hanging="450"/>
        <w:rPr>
          <w:color w:val="auto"/>
        </w:rPr>
      </w:pPr>
      <w:r w:rsidRPr="00122165">
        <w:rPr>
          <w:color w:val="auto"/>
        </w:rPr>
        <w:t xml:space="preserve">[44]     Celano, C.M.; Daunis, D.J.; Lokko, H.N.; Campbell, K.A.; Huffman, J.C. Anxiety disorders and cardiovascular disease. </w:t>
      </w:r>
      <w:r w:rsidRPr="00122165">
        <w:rPr>
          <w:i/>
          <w:iCs/>
          <w:color w:val="auto"/>
        </w:rPr>
        <w:t xml:space="preserve">Curr. Psychiatry Rep. </w:t>
      </w:r>
      <w:r w:rsidRPr="00122165">
        <w:rPr>
          <w:b/>
          <w:bCs/>
          <w:color w:val="auto"/>
        </w:rPr>
        <w:t>2016</w:t>
      </w:r>
      <w:r w:rsidRPr="00122165">
        <w:rPr>
          <w:i/>
          <w:iCs/>
          <w:color w:val="auto"/>
        </w:rPr>
        <w:t>, 18</w:t>
      </w:r>
      <w:r w:rsidRPr="00122165">
        <w:rPr>
          <w:color w:val="auto"/>
        </w:rPr>
        <w:t>, 1-11.</w:t>
      </w:r>
    </w:p>
    <w:p w14:paraId="6211CBF4" w14:textId="26D3D79C" w:rsidR="0071174C" w:rsidRPr="00122165" w:rsidRDefault="00E420BB" w:rsidP="00E420BB">
      <w:pPr>
        <w:rPr>
          <w:color w:val="auto"/>
        </w:rPr>
      </w:pPr>
      <w:r w:rsidRPr="00122165">
        <w:rPr>
          <w:rFonts w:eastAsia="Times New Roman"/>
          <w:color w:val="auto"/>
        </w:rPr>
        <w:t> </w:t>
      </w:r>
      <w:r w:rsidR="004C6886" w:rsidRPr="00122165">
        <w:rPr>
          <w:color w:val="auto"/>
        </w:rPr>
        <w:fldChar w:fldCharType="end"/>
      </w:r>
    </w:p>
    <w:sectPr w:rsidR="0071174C" w:rsidRPr="00122165" w:rsidSect="000779E3">
      <w:headerReference w:type="even" r:id="rId30"/>
      <w:headerReference w:type="default" r:id="rId31"/>
      <w:footerReference w:type="default" r:id="rId32"/>
      <w:headerReference w:type="first" r:id="rId33"/>
      <w:footerReference w:type="first" r:id="rId34"/>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C8D44" w14:textId="77777777" w:rsidR="001A574E" w:rsidRDefault="001A574E">
      <w:pPr>
        <w:spacing w:line="240" w:lineRule="auto"/>
      </w:pPr>
      <w:r>
        <w:separator/>
      </w:r>
    </w:p>
  </w:endnote>
  <w:endnote w:type="continuationSeparator" w:id="0">
    <w:p w14:paraId="0C81DE22" w14:textId="77777777" w:rsidR="001A574E" w:rsidRDefault="001A57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DengXian"/>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FA143" w14:textId="77777777" w:rsidR="00BF7212" w:rsidRPr="00591A13" w:rsidRDefault="00BF7212" w:rsidP="00FA6861">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FC0CD" w14:textId="77777777" w:rsidR="00BF7212" w:rsidRDefault="00BF7212" w:rsidP="00A07D45">
    <w:pPr>
      <w:pBdr>
        <w:top w:val="single" w:sz="4" w:space="0" w:color="000000"/>
      </w:pBdr>
      <w:tabs>
        <w:tab w:val="right" w:pos="8844"/>
      </w:tabs>
      <w:adjustRightInd w:val="0"/>
      <w:snapToGrid w:val="0"/>
      <w:spacing w:before="480" w:line="100" w:lineRule="exact"/>
      <w:jc w:val="left"/>
      <w:rPr>
        <w:i/>
        <w:iCs/>
        <w:sz w:val="16"/>
        <w:szCs w:val="16"/>
      </w:rPr>
    </w:pPr>
  </w:p>
  <w:p w14:paraId="4FB435D7" w14:textId="77777777" w:rsidR="00BF7212" w:rsidRPr="002905B3" w:rsidRDefault="00BF7212" w:rsidP="000F3770">
    <w:pPr>
      <w:tabs>
        <w:tab w:val="right" w:pos="10466"/>
      </w:tabs>
      <w:adjustRightInd w:val="0"/>
      <w:snapToGrid w:val="0"/>
      <w:spacing w:line="240" w:lineRule="auto"/>
      <w:rPr>
        <w:iCs/>
        <w:sz w:val="16"/>
        <w:szCs w:val="16"/>
        <w:lang w:val="fr-CH"/>
      </w:rPr>
    </w:pPr>
    <w:r w:rsidRPr="00D90E42">
      <w:rPr>
        <w:i/>
        <w:iCs/>
        <w:sz w:val="16"/>
        <w:szCs w:val="16"/>
      </w:rPr>
      <w:t>J. Ageing Longev.</w:t>
    </w:r>
    <w:r>
      <w:rPr>
        <w:i/>
        <w:iCs/>
        <w:sz w:val="16"/>
        <w:szCs w:val="16"/>
      </w:rPr>
      <w:t xml:space="preserve"> </w:t>
    </w:r>
    <w:r w:rsidRPr="00AE72BC">
      <w:rPr>
        <w:b/>
        <w:bCs/>
        <w:iCs/>
        <w:sz w:val="16"/>
        <w:szCs w:val="16"/>
        <w:lang w:val="it-IT"/>
      </w:rPr>
      <w:t>2021</w:t>
    </w:r>
    <w:r w:rsidRPr="00812671">
      <w:rPr>
        <w:bCs/>
        <w:iCs/>
        <w:sz w:val="16"/>
        <w:szCs w:val="16"/>
        <w:lang w:val="it-IT"/>
      </w:rPr>
      <w:t xml:space="preserve">, </w:t>
    </w:r>
    <w:r>
      <w:rPr>
        <w:bCs/>
        <w:i/>
        <w:iCs/>
        <w:sz w:val="16"/>
        <w:szCs w:val="16"/>
        <w:lang w:val="it-IT"/>
      </w:rPr>
      <w:t>1</w:t>
    </w:r>
    <w:r w:rsidRPr="00812671">
      <w:rPr>
        <w:bCs/>
        <w:iCs/>
        <w:sz w:val="16"/>
        <w:szCs w:val="16"/>
        <w:lang w:val="it-IT"/>
      </w:rPr>
      <w:t xml:space="preserve">, </w:t>
    </w:r>
    <w:r>
      <w:rPr>
        <w:bCs/>
        <w:iCs/>
        <w:sz w:val="16"/>
        <w:szCs w:val="16"/>
      </w:rPr>
      <w:t>Firstpage–Lastpage. https://doi.org/10.3390/xxxxx</w:t>
    </w:r>
    <w:bookmarkStart w:id="4" w:name="OLE_LINK3"/>
    <w:bookmarkStart w:id="5" w:name="OLE_LINK4"/>
    <w:r w:rsidRPr="00372FCD">
      <w:rPr>
        <w:sz w:val="16"/>
        <w:szCs w:val="16"/>
        <w:lang w:val="fr-CH"/>
      </w:rPr>
      <w:tab/>
      <w:t>www.mdpi.com/</w:t>
    </w:r>
    <w:r w:rsidRPr="00D236DF">
      <w:rPr>
        <w:sz w:val="16"/>
        <w:szCs w:val="16"/>
        <w:lang w:val="fr-CH"/>
      </w:rPr>
      <w:t>journal/</w:t>
    </w:r>
    <w:bookmarkEnd w:id="4"/>
    <w:bookmarkEnd w:id="5"/>
    <w:r>
      <w:rPr>
        <w:rFonts w:hint="eastAsia"/>
        <w:sz w:val="16"/>
        <w:szCs w:val="16"/>
        <w:lang w:val="fr-CH"/>
      </w:rPr>
      <w:t>jal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91856" w14:textId="77777777" w:rsidR="001A574E" w:rsidRDefault="001A574E">
      <w:pPr>
        <w:spacing w:line="240" w:lineRule="auto"/>
      </w:pPr>
      <w:r>
        <w:separator/>
      </w:r>
    </w:p>
  </w:footnote>
  <w:footnote w:type="continuationSeparator" w:id="0">
    <w:p w14:paraId="60B089C6" w14:textId="77777777" w:rsidR="001A574E" w:rsidRDefault="001A57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E77A9" w14:textId="77777777" w:rsidR="00BF7212" w:rsidRDefault="00BF7212" w:rsidP="00FA6861">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77D9A" w14:textId="43C727AD" w:rsidR="00BF7212" w:rsidRDefault="00BF7212" w:rsidP="000F3770">
    <w:pPr>
      <w:tabs>
        <w:tab w:val="right" w:pos="10466"/>
      </w:tabs>
      <w:adjustRightInd w:val="0"/>
      <w:snapToGrid w:val="0"/>
      <w:spacing w:line="240" w:lineRule="auto"/>
      <w:rPr>
        <w:sz w:val="16"/>
      </w:rPr>
    </w:pPr>
    <w:r w:rsidRPr="00D90E42">
      <w:rPr>
        <w:i/>
        <w:iCs/>
        <w:sz w:val="16"/>
        <w:szCs w:val="16"/>
      </w:rPr>
      <w:t>J. Ageing Longev.</w:t>
    </w:r>
    <w:r>
      <w:rPr>
        <w:i/>
        <w:iCs/>
        <w:sz w:val="16"/>
        <w:szCs w:val="16"/>
      </w:rPr>
      <w:t xml:space="preserve"> </w:t>
    </w:r>
    <w:r w:rsidRPr="00C41AF0">
      <w:rPr>
        <w:b/>
        <w:sz w:val="16"/>
      </w:rPr>
      <w:t>2021</w:t>
    </w:r>
    <w:r w:rsidRPr="00812671">
      <w:rPr>
        <w:sz w:val="16"/>
      </w:rPr>
      <w:t xml:space="preserve">, </w:t>
    </w:r>
    <w:r>
      <w:rPr>
        <w:i/>
        <w:sz w:val="16"/>
      </w:rPr>
      <w:t>1</w:t>
    </w:r>
    <w:r>
      <w:rPr>
        <w:sz w:val="16"/>
      </w:rPr>
      <w:t>, FOR PEER REVIEW</w:t>
    </w:r>
    <w:r>
      <w:rPr>
        <w:sz w:val="16"/>
      </w:rPr>
      <w:tab/>
    </w:r>
    <w:r>
      <w:rPr>
        <w:sz w:val="16"/>
      </w:rPr>
      <w:fldChar w:fldCharType="begin"/>
    </w:r>
    <w:r>
      <w:rPr>
        <w:sz w:val="16"/>
      </w:rPr>
      <w:instrText xml:space="preserve"> PAGE   \* MERGEFORMAT </w:instrText>
    </w:r>
    <w:r>
      <w:rPr>
        <w:sz w:val="16"/>
      </w:rPr>
      <w:fldChar w:fldCharType="separate"/>
    </w:r>
    <w:r w:rsidR="00C33A13">
      <w:rPr>
        <w:sz w:val="16"/>
      </w:rPr>
      <w:t>14</w:t>
    </w:r>
    <w:r>
      <w:rPr>
        <w:sz w:val="16"/>
      </w:rPr>
      <w:fldChar w:fldCharType="end"/>
    </w:r>
  </w:p>
  <w:p w14:paraId="595A6A44" w14:textId="77777777" w:rsidR="00BF7212" w:rsidRPr="00E74B43" w:rsidRDefault="00BF7212" w:rsidP="00A07D45">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BF7212" w:rsidRPr="000F3770" w14:paraId="672DCA45" w14:textId="77777777" w:rsidTr="000F3770">
      <w:trPr>
        <w:trHeight w:val="686"/>
      </w:trPr>
      <w:tc>
        <w:tcPr>
          <w:tcW w:w="3679" w:type="dxa"/>
          <w:shd w:val="clear" w:color="auto" w:fill="auto"/>
          <w:vAlign w:val="center"/>
        </w:tcPr>
        <w:p w14:paraId="3CFDA39B" w14:textId="77777777" w:rsidR="00BF7212" w:rsidRPr="00DC06CB" w:rsidRDefault="00BF7212" w:rsidP="000F3770">
          <w:pPr>
            <w:pStyle w:val="Header"/>
            <w:pBdr>
              <w:bottom w:val="none" w:sz="0" w:space="0" w:color="auto"/>
            </w:pBdr>
            <w:jc w:val="left"/>
            <w:rPr>
              <w:rFonts w:eastAsia="DengXian"/>
              <w:b/>
              <w:bCs/>
            </w:rPr>
          </w:pPr>
          <w:r>
            <w:rPr>
              <w:lang w:val="es-ES" w:eastAsia="es-ES"/>
            </w:rPr>
            <w:drawing>
              <wp:inline distT="0" distB="0" distL="0" distR="0" wp14:anchorId="77AA4A1C" wp14:editId="5AEA01CA">
                <wp:extent cx="1905000" cy="429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429260"/>
                        </a:xfrm>
                        <a:prstGeom prst="rect">
                          <a:avLst/>
                        </a:prstGeom>
                        <a:noFill/>
                        <a:ln>
                          <a:noFill/>
                        </a:ln>
                      </pic:spPr>
                    </pic:pic>
                  </a:graphicData>
                </a:graphic>
              </wp:inline>
            </w:drawing>
          </w:r>
        </w:p>
      </w:tc>
      <w:tc>
        <w:tcPr>
          <w:tcW w:w="4535" w:type="dxa"/>
          <w:shd w:val="clear" w:color="auto" w:fill="auto"/>
          <w:vAlign w:val="center"/>
        </w:tcPr>
        <w:p w14:paraId="697A46A6" w14:textId="77777777" w:rsidR="00BF7212" w:rsidRPr="00DC06CB" w:rsidRDefault="00BF7212" w:rsidP="000F3770">
          <w:pPr>
            <w:pStyle w:val="Header"/>
            <w:pBdr>
              <w:bottom w:val="none" w:sz="0" w:space="0" w:color="auto"/>
            </w:pBdr>
            <w:rPr>
              <w:rFonts w:eastAsia="DengXian"/>
              <w:b/>
              <w:bCs/>
            </w:rPr>
          </w:pPr>
        </w:p>
      </w:tc>
      <w:tc>
        <w:tcPr>
          <w:tcW w:w="2273" w:type="dxa"/>
          <w:shd w:val="clear" w:color="auto" w:fill="auto"/>
          <w:vAlign w:val="center"/>
        </w:tcPr>
        <w:p w14:paraId="12F54A3D" w14:textId="77777777" w:rsidR="00BF7212" w:rsidRPr="00DC06CB" w:rsidRDefault="00BF7212" w:rsidP="000F3770">
          <w:pPr>
            <w:pStyle w:val="Header"/>
            <w:pBdr>
              <w:bottom w:val="none" w:sz="0" w:space="0" w:color="auto"/>
            </w:pBdr>
            <w:jc w:val="right"/>
            <w:rPr>
              <w:rFonts w:eastAsia="DengXian"/>
              <w:b/>
              <w:bCs/>
            </w:rPr>
          </w:pPr>
          <w:r w:rsidRPr="00DC06CB">
            <w:rPr>
              <w:rFonts w:eastAsia="DengXian"/>
              <w:b/>
              <w:bCs/>
              <w:lang w:val="es-ES" w:eastAsia="es-ES"/>
            </w:rPr>
            <w:drawing>
              <wp:inline distT="0" distB="0" distL="0" distR="0" wp14:anchorId="5E5398B1" wp14:editId="4815B73C">
                <wp:extent cx="540385" cy="353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385" cy="353060"/>
                        </a:xfrm>
                        <a:prstGeom prst="rect">
                          <a:avLst/>
                        </a:prstGeom>
                        <a:noFill/>
                        <a:ln>
                          <a:noFill/>
                        </a:ln>
                      </pic:spPr>
                    </pic:pic>
                  </a:graphicData>
                </a:graphic>
              </wp:inline>
            </w:drawing>
          </w:r>
        </w:p>
      </w:tc>
    </w:tr>
  </w:tbl>
  <w:p w14:paraId="62B5972D" w14:textId="77777777" w:rsidR="00BF7212" w:rsidRPr="00C25374" w:rsidRDefault="00BF7212" w:rsidP="00A07D45">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52E2771B"/>
    <w:multiLevelType w:val="hybridMultilevel"/>
    <w:tmpl w:val="A2A06AAC"/>
    <w:lvl w:ilvl="0" w:tplc="C788203A">
      <w:start w:val="1"/>
      <w:numFmt w:val="decimal"/>
      <w:lvlRestart w:val="0"/>
      <w:pStyle w:val="MDPI71FootNotes"/>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8"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1"/>
  </w:num>
  <w:num w:numId="8">
    <w:abstractNumId w:val="7"/>
  </w:num>
  <w:num w:numId="9">
    <w:abstractNumId w:val="1"/>
  </w:num>
  <w:num w:numId="10">
    <w:abstractNumId w:val="7"/>
  </w:num>
  <w:num w:numId="11">
    <w:abstractNumId w:val="1"/>
  </w:num>
  <w:num w:numId="12">
    <w:abstractNumId w:val="8"/>
  </w:num>
  <w:num w:numId="13">
    <w:abstractNumId w:val="7"/>
  </w:num>
  <w:num w:numId="14">
    <w:abstractNumId w:val="1"/>
  </w:num>
  <w:num w:numId="15">
    <w:abstractNumId w:val="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D2A"/>
    <w:rsid w:val="00000F40"/>
    <w:rsid w:val="000075B7"/>
    <w:rsid w:val="00030A56"/>
    <w:rsid w:val="000361B0"/>
    <w:rsid w:val="000461A9"/>
    <w:rsid w:val="000552E4"/>
    <w:rsid w:val="00056D71"/>
    <w:rsid w:val="00063A94"/>
    <w:rsid w:val="0006762B"/>
    <w:rsid w:val="000779E3"/>
    <w:rsid w:val="00077A23"/>
    <w:rsid w:val="000A2EEF"/>
    <w:rsid w:val="000B278E"/>
    <w:rsid w:val="000B63BA"/>
    <w:rsid w:val="000C69A9"/>
    <w:rsid w:val="000C7AB4"/>
    <w:rsid w:val="000D18DE"/>
    <w:rsid w:val="000E0476"/>
    <w:rsid w:val="000F3770"/>
    <w:rsid w:val="000F5C01"/>
    <w:rsid w:val="001072A7"/>
    <w:rsid w:val="0010747B"/>
    <w:rsid w:val="00107CEC"/>
    <w:rsid w:val="00112140"/>
    <w:rsid w:val="0011600E"/>
    <w:rsid w:val="00122165"/>
    <w:rsid w:val="001274EA"/>
    <w:rsid w:val="00127920"/>
    <w:rsid w:val="00147BC3"/>
    <w:rsid w:val="00156926"/>
    <w:rsid w:val="00157E7C"/>
    <w:rsid w:val="0016382E"/>
    <w:rsid w:val="0017185B"/>
    <w:rsid w:val="001838B0"/>
    <w:rsid w:val="00190D3F"/>
    <w:rsid w:val="00196466"/>
    <w:rsid w:val="001A2885"/>
    <w:rsid w:val="001A574E"/>
    <w:rsid w:val="001B3594"/>
    <w:rsid w:val="001D00F2"/>
    <w:rsid w:val="001D2666"/>
    <w:rsid w:val="001D70C8"/>
    <w:rsid w:val="001E2AEB"/>
    <w:rsid w:val="001E3A54"/>
    <w:rsid w:val="001E5BC4"/>
    <w:rsid w:val="002112FC"/>
    <w:rsid w:val="00220F63"/>
    <w:rsid w:val="00226D97"/>
    <w:rsid w:val="0025037D"/>
    <w:rsid w:val="002518F2"/>
    <w:rsid w:val="00254C7B"/>
    <w:rsid w:val="0027522A"/>
    <w:rsid w:val="00282A3D"/>
    <w:rsid w:val="002861BD"/>
    <w:rsid w:val="00287F77"/>
    <w:rsid w:val="002905B3"/>
    <w:rsid w:val="002A18DC"/>
    <w:rsid w:val="002A38B7"/>
    <w:rsid w:val="002A4156"/>
    <w:rsid w:val="002A7E0A"/>
    <w:rsid w:val="002B04D8"/>
    <w:rsid w:val="002B3ED9"/>
    <w:rsid w:val="002D10B1"/>
    <w:rsid w:val="002D480C"/>
    <w:rsid w:val="002D4D36"/>
    <w:rsid w:val="003024E2"/>
    <w:rsid w:val="00310C53"/>
    <w:rsid w:val="00316E17"/>
    <w:rsid w:val="00324BC9"/>
    <w:rsid w:val="00326141"/>
    <w:rsid w:val="00333018"/>
    <w:rsid w:val="00335390"/>
    <w:rsid w:val="0035166F"/>
    <w:rsid w:val="003677F2"/>
    <w:rsid w:val="00394129"/>
    <w:rsid w:val="003A1784"/>
    <w:rsid w:val="003B1A90"/>
    <w:rsid w:val="003C2487"/>
    <w:rsid w:val="003F4DA0"/>
    <w:rsid w:val="00401D30"/>
    <w:rsid w:val="00414710"/>
    <w:rsid w:val="004315A3"/>
    <w:rsid w:val="004428F9"/>
    <w:rsid w:val="00442C14"/>
    <w:rsid w:val="00443134"/>
    <w:rsid w:val="004434A1"/>
    <w:rsid w:val="0044559C"/>
    <w:rsid w:val="00456691"/>
    <w:rsid w:val="0048153C"/>
    <w:rsid w:val="004C6886"/>
    <w:rsid w:val="004E4167"/>
    <w:rsid w:val="004E4638"/>
    <w:rsid w:val="005067EE"/>
    <w:rsid w:val="00512BDD"/>
    <w:rsid w:val="005313B2"/>
    <w:rsid w:val="00534E89"/>
    <w:rsid w:val="00535B2C"/>
    <w:rsid w:val="00535D77"/>
    <w:rsid w:val="00554F49"/>
    <w:rsid w:val="005559FE"/>
    <w:rsid w:val="00560CF5"/>
    <w:rsid w:val="00576FD6"/>
    <w:rsid w:val="005929AC"/>
    <w:rsid w:val="005A5FAD"/>
    <w:rsid w:val="005B25F4"/>
    <w:rsid w:val="005C147B"/>
    <w:rsid w:val="005E1449"/>
    <w:rsid w:val="005F0054"/>
    <w:rsid w:val="006208B7"/>
    <w:rsid w:val="006449F0"/>
    <w:rsid w:val="00647BC3"/>
    <w:rsid w:val="006702E5"/>
    <w:rsid w:val="00671E8C"/>
    <w:rsid w:val="00676CF2"/>
    <w:rsid w:val="00692393"/>
    <w:rsid w:val="00694234"/>
    <w:rsid w:val="006A6CEC"/>
    <w:rsid w:val="006B5D37"/>
    <w:rsid w:val="006E46C8"/>
    <w:rsid w:val="0070389B"/>
    <w:rsid w:val="00706F24"/>
    <w:rsid w:val="0071174C"/>
    <w:rsid w:val="00715ADB"/>
    <w:rsid w:val="00717805"/>
    <w:rsid w:val="00726EB1"/>
    <w:rsid w:val="00727027"/>
    <w:rsid w:val="007278EE"/>
    <w:rsid w:val="00744DDF"/>
    <w:rsid w:val="00773E68"/>
    <w:rsid w:val="007758CD"/>
    <w:rsid w:val="007824CC"/>
    <w:rsid w:val="00783D14"/>
    <w:rsid w:val="007907E9"/>
    <w:rsid w:val="007A3A4A"/>
    <w:rsid w:val="007B6A78"/>
    <w:rsid w:val="007C45B7"/>
    <w:rsid w:val="007C600C"/>
    <w:rsid w:val="007D0D93"/>
    <w:rsid w:val="007D2D35"/>
    <w:rsid w:val="007D6E58"/>
    <w:rsid w:val="007E0233"/>
    <w:rsid w:val="007E46E6"/>
    <w:rsid w:val="00805AF9"/>
    <w:rsid w:val="00812671"/>
    <w:rsid w:val="00815517"/>
    <w:rsid w:val="008170D8"/>
    <w:rsid w:val="00817C13"/>
    <w:rsid w:val="00820751"/>
    <w:rsid w:val="00824793"/>
    <w:rsid w:val="00837C51"/>
    <w:rsid w:val="00846BD7"/>
    <w:rsid w:val="00853535"/>
    <w:rsid w:val="00854B3C"/>
    <w:rsid w:val="00863918"/>
    <w:rsid w:val="0087404D"/>
    <w:rsid w:val="008772AC"/>
    <w:rsid w:val="00893099"/>
    <w:rsid w:val="00894302"/>
    <w:rsid w:val="008965CE"/>
    <w:rsid w:val="008A29A2"/>
    <w:rsid w:val="008B2CA4"/>
    <w:rsid w:val="008B6FEA"/>
    <w:rsid w:val="008C7E82"/>
    <w:rsid w:val="008D2869"/>
    <w:rsid w:val="008D732F"/>
    <w:rsid w:val="008E4521"/>
    <w:rsid w:val="00904381"/>
    <w:rsid w:val="00907A22"/>
    <w:rsid w:val="009138A9"/>
    <w:rsid w:val="0092341A"/>
    <w:rsid w:val="00926CDC"/>
    <w:rsid w:val="009349DC"/>
    <w:rsid w:val="00934A24"/>
    <w:rsid w:val="00937EA2"/>
    <w:rsid w:val="00962632"/>
    <w:rsid w:val="00982766"/>
    <w:rsid w:val="00994DF9"/>
    <w:rsid w:val="009A23B2"/>
    <w:rsid w:val="009B4F68"/>
    <w:rsid w:val="009B75D5"/>
    <w:rsid w:val="009C32DF"/>
    <w:rsid w:val="009D3ACF"/>
    <w:rsid w:val="009D4D2A"/>
    <w:rsid w:val="009F70E6"/>
    <w:rsid w:val="00A003DE"/>
    <w:rsid w:val="00A06531"/>
    <w:rsid w:val="00A07D45"/>
    <w:rsid w:val="00A14BE0"/>
    <w:rsid w:val="00A17F6A"/>
    <w:rsid w:val="00A25825"/>
    <w:rsid w:val="00A334EA"/>
    <w:rsid w:val="00A3480C"/>
    <w:rsid w:val="00A402F1"/>
    <w:rsid w:val="00A40E5F"/>
    <w:rsid w:val="00A5120B"/>
    <w:rsid w:val="00A77450"/>
    <w:rsid w:val="00A813A3"/>
    <w:rsid w:val="00A84F2D"/>
    <w:rsid w:val="00A9758F"/>
    <w:rsid w:val="00AA598F"/>
    <w:rsid w:val="00AC595D"/>
    <w:rsid w:val="00AE72BC"/>
    <w:rsid w:val="00B025E2"/>
    <w:rsid w:val="00B119BE"/>
    <w:rsid w:val="00B23DF9"/>
    <w:rsid w:val="00B4412B"/>
    <w:rsid w:val="00B61E96"/>
    <w:rsid w:val="00B71204"/>
    <w:rsid w:val="00B72963"/>
    <w:rsid w:val="00B84D79"/>
    <w:rsid w:val="00B97E6A"/>
    <w:rsid w:val="00BA09E3"/>
    <w:rsid w:val="00BC0D9C"/>
    <w:rsid w:val="00BD65C8"/>
    <w:rsid w:val="00BE231F"/>
    <w:rsid w:val="00BF7212"/>
    <w:rsid w:val="00C02EDC"/>
    <w:rsid w:val="00C04D0D"/>
    <w:rsid w:val="00C16344"/>
    <w:rsid w:val="00C25374"/>
    <w:rsid w:val="00C27A85"/>
    <w:rsid w:val="00C32E2D"/>
    <w:rsid w:val="00C33A13"/>
    <w:rsid w:val="00C4009A"/>
    <w:rsid w:val="00C41AF0"/>
    <w:rsid w:val="00C7545E"/>
    <w:rsid w:val="00C91BBE"/>
    <w:rsid w:val="00C91D77"/>
    <w:rsid w:val="00CB5B85"/>
    <w:rsid w:val="00CC7616"/>
    <w:rsid w:val="00CD2B43"/>
    <w:rsid w:val="00CD5EBE"/>
    <w:rsid w:val="00CE1C58"/>
    <w:rsid w:val="00CF3E5E"/>
    <w:rsid w:val="00CF5DAD"/>
    <w:rsid w:val="00CF7BBB"/>
    <w:rsid w:val="00D011A4"/>
    <w:rsid w:val="00D154A3"/>
    <w:rsid w:val="00D236DF"/>
    <w:rsid w:val="00D244F7"/>
    <w:rsid w:val="00D32494"/>
    <w:rsid w:val="00D33501"/>
    <w:rsid w:val="00D42882"/>
    <w:rsid w:val="00D54B28"/>
    <w:rsid w:val="00D54CB6"/>
    <w:rsid w:val="00D6249B"/>
    <w:rsid w:val="00D65C05"/>
    <w:rsid w:val="00D77B5F"/>
    <w:rsid w:val="00D870BC"/>
    <w:rsid w:val="00D90E42"/>
    <w:rsid w:val="00DA3B2A"/>
    <w:rsid w:val="00DC0333"/>
    <w:rsid w:val="00DC06CB"/>
    <w:rsid w:val="00DC5D0B"/>
    <w:rsid w:val="00DD14D1"/>
    <w:rsid w:val="00DE076D"/>
    <w:rsid w:val="00DE10D6"/>
    <w:rsid w:val="00DE1187"/>
    <w:rsid w:val="00DE2D43"/>
    <w:rsid w:val="00DE2EDB"/>
    <w:rsid w:val="00DF75E1"/>
    <w:rsid w:val="00E06C86"/>
    <w:rsid w:val="00E07D1C"/>
    <w:rsid w:val="00E420BB"/>
    <w:rsid w:val="00E468FC"/>
    <w:rsid w:val="00E50321"/>
    <w:rsid w:val="00E91DB4"/>
    <w:rsid w:val="00E941F9"/>
    <w:rsid w:val="00EB11F8"/>
    <w:rsid w:val="00EB567D"/>
    <w:rsid w:val="00EC1E80"/>
    <w:rsid w:val="00EC36E6"/>
    <w:rsid w:val="00ED3685"/>
    <w:rsid w:val="00ED643E"/>
    <w:rsid w:val="00ED7011"/>
    <w:rsid w:val="00EE6F0A"/>
    <w:rsid w:val="00F01E11"/>
    <w:rsid w:val="00F15E1D"/>
    <w:rsid w:val="00F2618B"/>
    <w:rsid w:val="00F375F4"/>
    <w:rsid w:val="00F51E7B"/>
    <w:rsid w:val="00F7266F"/>
    <w:rsid w:val="00F75040"/>
    <w:rsid w:val="00F83944"/>
    <w:rsid w:val="00F86055"/>
    <w:rsid w:val="00F96157"/>
    <w:rsid w:val="00F963E8"/>
    <w:rsid w:val="00F9793E"/>
    <w:rsid w:val="00FA65FE"/>
    <w:rsid w:val="00FA6861"/>
    <w:rsid w:val="00FC7FC7"/>
    <w:rsid w:val="00FD0152"/>
    <w:rsid w:val="00FF138F"/>
    <w:rsid w:val="00FF35F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3A3DD"/>
  <w15:chartTrackingRefBased/>
  <w15:docId w15:val="{8558B5D6-85AE-49BF-9EAE-5F838F81C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EA2"/>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937EA2"/>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937EA2"/>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937EA2"/>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937EA2"/>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937EA2"/>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937EA2"/>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937EA2"/>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937EA2"/>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D77B5F"/>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937EA2"/>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37EA2"/>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937EA2"/>
    <w:rPr>
      <w:rFonts w:ascii="Palatino Linotype" w:hAnsi="Palatino Linotype"/>
      <w:noProof/>
      <w:color w:val="000000"/>
      <w:szCs w:val="18"/>
    </w:rPr>
  </w:style>
  <w:style w:type="paragraph" w:styleId="Header">
    <w:name w:val="header"/>
    <w:basedOn w:val="Normal"/>
    <w:link w:val="HeaderChar"/>
    <w:uiPriority w:val="99"/>
    <w:rsid w:val="00937EA2"/>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937EA2"/>
    <w:rPr>
      <w:rFonts w:ascii="Palatino Linotype" w:hAnsi="Palatino Linotype"/>
      <w:noProof/>
      <w:color w:val="000000"/>
      <w:szCs w:val="18"/>
    </w:rPr>
  </w:style>
  <w:style w:type="paragraph" w:customStyle="1" w:styleId="MDPIheaderjournallogo">
    <w:name w:val="MDPI_header_journal_logo"/>
    <w:qFormat/>
    <w:rsid w:val="00937EA2"/>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937EA2"/>
    <w:pPr>
      <w:ind w:firstLine="0"/>
    </w:pPr>
  </w:style>
  <w:style w:type="paragraph" w:customStyle="1" w:styleId="MDPI31text">
    <w:name w:val="MDPI_3.1_text"/>
    <w:qFormat/>
    <w:rsid w:val="00CF5DAD"/>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937EA2"/>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937EA2"/>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937EA2"/>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937EA2"/>
    <w:pPr>
      <w:numPr>
        <w:numId w:val="1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937EA2"/>
    <w:pPr>
      <w:numPr>
        <w:numId w:val="1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937EA2"/>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937EA2"/>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937EA2"/>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D154A3"/>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937EA2"/>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937EA2"/>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937EA2"/>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23heading3">
    <w:name w:val="MDPI_2.3_heading3"/>
    <w:qFormat/>
    <w:rsid w:val="00937EA2"/>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937EA2"/>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937EA2"/>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27522A"/>
    <w:pPr>
      <w:numPr>
        <w:numId w:val="15"/>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937EA2"/>
    <w:rPr>
      <w:rFonts w:cs="Tahoma"/>
      <w:szCs w:val="18"/>
    </w:rPr>
  </w:style>
  <w:style w:type="character" w:customStyle="1" w:styleId="BalloonTextChar">
    <w:name w:val="Balloon Text Char"/>
    <w:link w:val="BalloonText"/>
    <w:uiPriority w:val="99"/>
    <w:rsid w:val="00937EA2"/>
    <w:rPr>
      <w:rFonts w:ascii="Palatino Linotype" w:hAnsi="Palatino Linotype" w:cs="Tahoma"/>
      <w:noProof/>
      <w:color w:val="000000"/>
      <w:szCs w:val="18"/>
    </w:rPr>
  </w:style>
  <w:style w:type="character" w:styleId="LineNumber">
    <w:name w:val="line number"/>
    <w:uiPriority w:val="99"/>
    <w:rsid w:val="000779E3"/>
    <w:rPr>
      <w:rFonts w:ascii="Palatino Linotype" w:hAnsi="Palatino Linotype"/>
      <w:sz w:val="16"/>
    </w:rPr>
  </w:style>
  <w:style w:type="table" w:customStyle="1" w:styleId="MDPI41threelinetable">
    <w:name w:val="MDPI_4.1_three_line_table"/>
    <w:basedOn w:val="TableNormal"/>
    <w:uiPriority w:val="99"/>
    <w:rsid w:val="00937EA2"/>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937EA2"/>
    <w:rPr>
      <w:color w:val="0000FF"/>
      <w:u w:val="single"/>
    </w:rPr>
  </w:style>
  <w:style w:type="character" w:customStyle="1" w:styleId="UnresolvedMention1">
    <w:name w:val="Unresolved Mention1"/>
    <w:uiPriority w:val="99"/>
    <w:semiHidden/>
    <w:unhideWhenUsed/>
    <w:rsid w:val="007907E9"/>
    <w:rPr>
      <w:color w:val="605E5C"/>
      <w:shd w:val="clear" w:color="auto" w:fill="E1DFDD"/>
    </w:rPr>
  </w:style>
  <w:style w:type="table" w:styleId="PlainTable4">
    <w:name w:val="Plain Table 4"/>
    <w:basedOn w:val="TableNormal"/>
    <w:uiPriority w:val="44"/>
    <w:rsid w:val="0081267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937EA2"/>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937EA2"/>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937EA2"/>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937EA2"/>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937EA2"/>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937EA2"/>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937EA2"/>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937EA2"/>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937EA2"/>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937EA2"/>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937EA2"/>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937EA2"/>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937EA2"/>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937EA2"/>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937EA2"/>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937EA2"/>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937EA2"/>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937EA2"/>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937EA2"/>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937EA2"/>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937EA2"/>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937EA2"/>
  </w:style>
  <w:style w:type="paragraph" w:styleId="Bibliography">
    <w:name w:val="Bibliography"/>
    <w:basedOn w:val="Normal"/>
    <w:next w:val="Normal"/>
    <w:uiPriority w:val="37"/>
    <w:semiHidden/>
    <w:unhideWhenUsed/>
    <w:rsid w:val="00937EA2"/>
  </w:style>
  <w:style w:type="paragraph" w:styleId="BodyText">
    <w:name w:val="Body Text"/>
    <w:link w:val="BodyTextChar"/>
    <w:rsid w:val="00937EA2"/>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937EA2"/>
    <w:rPr>
      <w:rFonts w:ascii="Palatino Linotype" w:hAnsi="Palatino Linotype"/>
      <w:color w:val="000000"/>
      <w:sz w:val="24"/>
      <w:lang w:eastAsia="de-DE"/>
    </w:rPr>
  </w:style>
  <w:style w:type="character" w:styleId="CommentReference">
    <w:name w:val="annotation reference"/>
    <w:uiPriority w:val="99"/>
    <w:rsid w:val="00937EA2"/>
    <w:rPr>
      <w:sz w:val="21"/>
      <w:szCs w:val="21"/>
    </w:rPr>
  </w:style>
  <w:style w:type="paragraph" w:styleId="CommentText">
    <w:name w:val="annotation text"/>
    <w:basedOn w:val="Normal"/>
    <w:link w:val="CommentTextChar"/>
    <w:uiPriority w:val="99"/>
    <w:rsid w:val="00937EA2"/>
  </w:style>
  <w:style w:type="character" w:customStyle="1" w:styleId="CommentTextChar">
    <w:name w:val="Comment Text Char"/>
    <w:link w:val="CommentText"/>
    <w:uiPriority w:val="99"/>
    <w:rsid w:val="00937EA2"/>
    <w:rPr>
      <w:rFonts w:ascii="Palatino Linotype" w:hAnsi="Palatino Linotype"/>
      <w:noProof/>
      <w:color w:val="000000"/>
    </w:rPr>
  </w:style>
  <w:style w:type="paragraph" w:styleId="CommentSubject">
    <w:name w:val="annotation subject"/>
    <w:basedOn w:val="CommentText"/>
    <w:next w:val="CommentText"/>
    <w:link w:val="CommentSubjectChar"/>
    <w:rsid w:val="00937EA2"/>
    <w:rPr>
      <w:b/>
      <w:bCs/>
    </w:rPr>
  </w:style>
  <w:style w:type="character" w:customStyle="1" w:styleId="CommentSubjectChar">
    <w:name w:val="Comment Subject Char"/>
    <w:link w:val="CommentSubject"/>
    <w:rsid w:val="00937EA2"/>
    <w:rPr>
      <w:rFonts w:ascii="Palatino Linotype" w:hAnsi="Palatino Linotype"/>
      <w:b/>
      <w:bCs/>
      <w:noProof/>
      <w:color w:val="000000"/>
    </w:rPr>
  </w:style>
  <w:style w:type="character" w:styleId="EndnoteReference">
    <w:name w:val="endnote reference"/>
    <w:rsid w:val="00937EA2"/>
    <w:rPr>
      <w:vertAlign w:val="superscript"/>
    </w:rPr>
  </w:style>
  <w:style w:type="paragraph" w:styleId="EndnoteText">
    <w:name w:val="endnote text"/>
    <w:basedOn w:val="Normal"/>
    <w:link w:val="EndnoteTextChar"/>
    <w:semiHidden/>
    <w:unhideWhenUsed/>
    <w:rsid w:val="00937EA2"/>
    <w:pPr>
      <w:spacing w:line="240" w:lineRule="auto"/>
    </w:pPr>
  </w:style>
  <w:style w:type="character" w:customStyle="1" w:styleId="EndnoteTextChar">
    <w:name w:val="Endnote Text Char"/>
    <w:link w:val="EndnoteText"/>
    <w:semiHidden/>
    <w:rsid w:val="00937EA2"/>
    <w:rPr>
      <w:rFonts w:ascii="Palatino Linotype" w:hAnsi="Palatino Linotype"/>
      <w:noProof/>
      <w:color w:val="000000"/>
    </w:rPr>
  </w:style>
  <w:style w:type="character" w:styleId="FollowedHyperlink">
    <w:name w:val="FollowedHyperlink"/>
    <w:rsid w:val="00937EA2"/>
    <w:rPr>
      <w:color w:val="954F72"/>
      <w:u w:val="single"/>
    </w:rPr>
  </w:style>
  <w:style w:type="paragraph" w:styleId="FootnoteText">
    <w:name w:val="footnote text"/>
    <w:basedOn w:val="Normal"/>
    <w:link w:val="FootnoteTextChar"/>
    <w:semiHidden/>
    <w:unhideWhenUsed/>
    <w:rsid w:val="00937EA2"/>
    <w:pPr>
      <w:spacing w:line="240" w:lineRule="auto"/>
    </w:pPr>
  </w:style>
  <w:style w:type="character" w:customStyle="1" w:styleId="FootnoteTextChar">
    <w:name w:val="Footnote Text Char"/>
    <w:link w:val="FootnoteText"/>
    <w:semiHidden/>
    <w:rsid w:val="00937EA2"/>
    <w:rPr>
      <w:rFonts w:ascii="Palatino Linotype" w:hAnsi="Palatino Linotype"/>
      <w:noProof/>
      <w:color w:val="000000"/>
    </w:rPr>
  </w:style>
  <w:style w:type="paragraph" w:styleId="NormalWeb">
    <w:name w:val="Normal (Web)"/>
    <w:basedOn w:val="Normal"/>
    <w:uiPriority w:val="99"/>
    <w:rsid w:val="00937EA2"/>
    <w:rPr>
      <w:szCs w:val="24"/>
    </w:rPr>
  </w:style>
  <w:style w:type="paragraph" w:customStyle="1" w:styleId="MsoFootnoteText0">
    <w:name w:val="MsoFootnoteText"/>
    <w:basedOn w:val="NormalWeb"/>
    <w:qFormat/>
    <w:rsid w:val="00937EA2"/>
    <w:rPr>
      <w:rFonts w:ascii="Times New Roman" w:hAnsi="Times New Roman"/>
    </w:rPr>
  </w:style>
  <w:style w:type="character" w:styleId="PageNumber">
    <w:name w:val="page number"/>
    <w:rsid w:val="00937EA2"/>
  </w:style>
  <w:style w:type="character" w:styleId="PlaceholderText">
    <w:name w:val="Placeholder Text"/>
    <w:uiPriority w:val="99"/>
    <w:semiHidden/>
    <w:rsid w:val="00937EA2"/>
    <w:rPr>
      <w:color w:val="808080"/>
    </w:rPr>
  </w:style>
  <w:style w:type="paragraph" w:customStyle="1" w:styleId="MDPI71FootNotes">
    <w:name w:val="MDPI_7.1_FootNotes"/>
    <w:qFormat/>
    <w:rsid w:val="005C147B"/>
    <w:pPr>
      <w:numPr>
        <w:numId w:val="16"/>
      </w:numPr>
      <w:adjustRightInd w:val="0"/>
      <w:snapToGrid w:val="0"/>
      <w:spacing w:line="228" w:lineRule="auto"/>
      <w:jc w:val="both"/>
    </w:pPr>
    <w:rPr>
      <w:rFonts w:ascii="Palatino Linotype" w:eastAsiaTheme="minorEastAsia" w:hAnsi="Palatino Linotype"/>
      <w:noProof/>
      <w:color w:val="000000"/>
      <w:sz w:val="18"/>
    </w:rPr>
  </w:style>
  <w:style w:type="character" w:customStyle="1" w:styleId="UnresolvedMention2">
    <w:name w:val="Unresolved Mention2"/>
    <w:basedOn w:val="DefaultParagraphFont"/>
    <w:uiPriority w:val="99"/>
    <w:semiHidden/>
    <w:unhideWhenUsed/>
    <w:rsid w:val="001121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93036">
      <w:bodyDiv w:val="1"/>
      <w:marLeft w:val="0"/>
      <w:marRight w:val="0"/>
      <w:marTop w:val="0"/>
      <w:marBottom w:val="0"/>
      <w:divBdr>
        <w:top w:val="none" w:sz="0" w:space="0" w:color="auto"/>
        <w:left w:val="none" w:sz="0" w:space="0" w:color="auto"/>
        <w:bottom w:val="none" w:sz="0" w:space="0" w:color="auto"/>
        <w:right w:val="none" w:sz="0" w:space="0" w:color="auto"/>
      </w:divBdr>
    </w:div>
    <w:div w:id="250892535">
      <w:bodyDiv w:val="1"/>
      <w:marLeft w:val="0"/>
      <w:marRight w:val="0"/>
      <w:marTop w:val="0"/>
      <w:marBottom w:val="0"/>
      <w:divBdr>
        <w:top w:val="none" w:sz="0" w:space="0" w:color="auto"/>
        <w:left w:val="none" w:sz="0" w:space="0" w:color="auto"/>
        <w:bottom w:val="none" w:sz="0" w:space="0" w:color="auto"/>
        <w:right w:val="none" w:sz="0" w:space="0" w:color="auto"/>
      </w:divBdr>
    </w:div>
    <w:div w:id="399401316">
      <w:bodyDiv w:val="1"/>
      <w:marLeft w:val="0"/>
      <w:marRight w:val="0"/>
      <w:marTop w:val="0"/>
      <w:marBottom w:val="0"/>
      <w:divBdr>
        <w:top w:val="none" w:sz="0" w:space="0" w:color="auto"/>
        <w:left w:val="none" w:sz="0" w:space="0" w:color="auto"/>
        <w:bottom w:val="none" w:sz="0" w:space="0" w:color="auto"/>
        <w:right w:val="none" w:sz="0" w:space="0" w:color="auto"/>
      </w:divBdr>
    </w:div>
    <w:div w:id="782111725">
      <w:bodyDiv w:val="1"/>
      <w:marLeft w:val="0"/>
      <w:marRight w:val="0"/>
      <w:marTop w:val="0"/>
      <w:marBottom w:val="0"/>
      <w:divBdr>
        <w:top w:val="none" w:sz="0" w:space="0" w:color="auto"/>
        <w:left w:val="none" w:sz="0" w:space="0" w:color="auto"/>
        <w:bottom w:val="none" w:sz="0" w:space="0" w:color="auto"/>
        <w:right w:val="none" w:sz="0" w:space="0" w:color="auto"/>
      </w:divBdr>
    </w:div>
    <w:div w:id="1756394389">
      <w:bodyDiv w:val="1"/>
      <w:marLeft w:val="0"/>
      <w:marRight w:val="0"/>
      <w:marTop w:val="0"/>
      <w:marBottom w:val="0"/>
      <w:divBdr>
        <w:top w:val="none" w:sz="0" w:space="0" w:color="auto"/>
        <w:left w:val="none" w:sz="0" w:space="0" w:color="auto"/>
        <w:bottom w:val="none" w:sz="0" w:space="0" w:color="auto"/>
        <w:right w:val="none" w:sz="0" w:space="0" w:color="auto"/>
      </w:divBdr>
    </w:div>
    <w:div w:id="1923678537">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lmannato@gmail.com" TargetMode="External"/><Relationship Id="rId18" Type="http://schemas.openxmlformats.org/officeDocument/2006/relationships/hyperlink" Target="mailto:felipe.schuch@ufsm.br" TargetMode="External"/><Relationship Id="rId26" Type="http://schemas.openxmlformats.org/officeDocument/2006/relationships/hyperlink" Target="https://www.nice.org.uk/advice/ktt18/resources/multimorbidity-and-polypharmacy-pdf-58757959453381" TargetMode="External"/><Relationship Id="rId3" Type="http://schemas.openxmlformats.org/officeDocument/2006/relationships/settings" Target="settings.xml"/><Relationship Id="rId21" Type="http://schemas.openxmlformats.org/officeDocument/2006/relationships/hyperlink" Target="http://www.who.int/healthinfo/sage/en/" TargetMode="External"/><Relationship Id="rId34"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mailto:dr.pinarsoysal@hotmail.com" TargetMode="External"/><Relationship Id="rId17" Type="http://schemas.openxmlformats.org/officeDocument/2006/relationships/hyperlink" Target="mailto:hansoh@gmail.com" TargetMode="External"/><Relationship Id="rId25" Type="http://schemas.openxmlformats.org/officeDocument/2006/relationships/hyperlink" Target="https://www.who.int/ageing/publications/global_health.pdf"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mailto:koyanagi1117@gmail.com" TargetMode="External"/><Relationship Id="rId20" Type="http://schemas.openxmlformats.org/officeDocument/2006/relationships/hyperlink" Target="mailto:lee.smith@aru.ac.uk" TargetMode="External"/><Relationship Id="rId29" Type="http://schemas.openxmlformats.org/officeDocument/2006/relationships/hyperlink" Target="https://adaa.org/understanding-anxiety/related-illnesses/other-related-conditions/chronic-pai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HINJI@yuhs.ac" TargetMode="External"/><Relationship Id="rId24" Type="http://schemas.openxmlformats.org/officeDocument/2006/relationships/image" Target="media/image3.emf"/><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louis.jacob.contacts@gmail.com" TargetMode="External"/><Relationship Id="rId23" Type="http://schemas.openxmlformats.org/officeDocument/2006/relationships/image" Target="media/image2.emf"/><Relationship Id="rId28" Type="http://schemas.openxmlformats.org/officeDocument/2006/relationships/hyperlink" Target="https://www.lung.org/blog/coping-with-copd-and-anxiety" TargetMode="External"/><Relationship Id="rId36" Type="http://schemas.openxmlformats.org/officeDocument/2006/relationships/theme" Target="theme/theme1.xml"/><Relationship Id="rId10" Type="http://schemas.openxmlformats.org/officeDocument/2006/relationships/hyperlink" Target="mailto:guillermo.lopez-sanchez@aru.ac.uk" TargetMode="External"/><Relationship Id="rId19" Type="http://schemas.openxmlformats.org/officeDocument/2006/relationships/hyperlink" Target="mailto:c.t.law@smd16.qmul.ac.uk"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yvonne.barnett@aru.ac.uk" TargetMode="External"/><Relationship Id="rId14" Type="http://schemas.openxmlformats.org/officeDocument/2006/relationships/hyperlink" Target="mailto:Karel.Kostev@iqvia.com" TargetMode="External"/><Relationship Id="rId22" Type="http://schemas.openxmlformats.org/officeDocument/2006/relationships/chart" Target="charts/chart1.xml"/><Relationship Id="rId27" Type="http://schemas.openxmlformats.org/officeDocument/2006/relationships/hyperlink" Target="https://www.who.int/chp/chronic_disease_report/media/Factsheet3.pdf" TargetMode="External"/><Relationship Id="rId30" Type="http://schemas.openxmlformats.org/officeDocument/2006/relationships/header" Target="header1.xml"/><Relationship Id="rId35" Type="http://schemas.openxmlformats.org/officeDocument/2006/relationships/fontTable" Target="fontTable.xml"/><Relationship Id="rId8" Type="http://schemas.openxmlformats.org/officeDocument/2006/relationships/hyperlink" Target="mailto:laurie.butler@aru.ac.uk"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ill\Desktop\Art&#237;culos%20en%20revisi&#243;n\1.%20Lee%20Smith%2021\22%20Journal%20of%20Ageing%20and%20Longevity\3.%20Paper%20JAL.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Users\aikoyanagi\Downloads\MM_anxiety_EXCEL.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Sheet1!$C$3</c:f>
              <c:strCache>
                <c:ptCount val="1"/>
                <c:pt idx="0">
                  <c:v>Overall</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Sheet1!$B$4:$B$9</c:f>
              <c:strCache>
                <c:ptCount val="6"/>
                <c:pt idx="0">
                  <c:v>0</c:v>
                </c:pt>
                <c:pt idx="1">
                  <c:v>1</c:v>
                </c:pt>
                <c:pt idx="2">
                  <c:v>2</c:v>
                </c:pt>
                <c:pt idx="3">
                  <c:v>3</c:v>
                </c:pt>
                <c:pt idx="4">
                  <c:v>4</c:v>
                </c:pt>
                <c:pt idx="5">
                  <c:v>≥5</c:v>
                </c:pt>
              </c:strCache>
            </c:strRef>
          </c:cat>
          <c:val>
            <c:numRef>
              <c:f>Sheet1!$C$4:$C$9</c:f>
              <c:numCache>
                <c:formatCode>General</c:formatCode>
                <c:ptCount val="6"/>
                <c:pt idx="0">
                  <c:v>5.4</c:v>
                </c:pt>
                <c:pt idx="1">
                  <c:v>5.3</c:v>
                </c:pt>
                <c:pt idx="2">
                  <c:v>7.9</c:v>
                </c:pt>
                <c:pt idx="3">
                  <c:v>12.5</c:v>
                </c:pt>
                <c:pt idx="4">
                  <c:v>16.100000000000001</c:v>
                </c:pt>
                <c:pt idx="5">
                  <c:v>22.6</c:v>
                </c:pt>
              </c:numCache>
            </c:numRef>
          </c:val>
          <c:smooth val="0"/>
          <c:extLst>
            <c:ext xmlns:c16="http://schemas.microsoft.com/office/drawing/2014/chart" uri="{C3380CC4-5D6E-409C-BE32-E72D297353CC}">
              <c16:uniqueId val="{00000000-3AD0-45C3-8E3B-A806227F097E}"/>
            </c:ext>
          </c:extLst>
        </c:ser>
        <c:ser>
          <c:idx val="1"/>
          <c:order val="1"/>
          <c:tx>
            <c:strRef>
              <c:f>Sheet1!$D$3</c:f>
              <c:strCache>
                <c:ptCount val="1"/>
                <c:pt idx="0">
                  <c:v>Age 50-64 y</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Sheet1!$B$4:$B$9</c:f>
              <c:strCache>
                <c:ptCount val="6"/>
                <c:pt idx="0">
                  <c:v>0</c:v>
                </c:pt>
                <c:pt idx="1">
                  <c:v>1</c:v>
                </c:pt>
                <c:pt idx="2">
                  <c:v>2</c:v>
                </c:pt>
                <c:pt idx="3">
                  <c:v>3</c:v>
                </c:pt>
                <c:pt idx="4">
                  <c:v>4</c:v>
                </c:pt>
                <c:pt idx="5">
                  <c:v>≥5</c:v>
                </c:pt>
              </c:strCache>
            </c:strRef>
          </c:cat>
          <c:val>
            <c:numRef>
              <c:f>Sheet1!$D$4:$D$9</c:f>
              <c:numCache>
                <c:formatCode>General</c:formatCode>
                <c:ptCount val="6"/>
                <c:pt idx="0">
                  <c:v>5</c:v>
                </c:pt>
                <c:pt idx="1">
                  <c:v>4.7</c:v>
                </c:pt>
                <c:pt idx="2">
                  <c:v>8.1</c:v>
                </c:pt>
                <c:pt idx="3">
                  <c:v>12.8</c:v>
                </c:pt>
                <c:pt idx="4">
                  <c:v>14.8</c:v>
                </c:pt>
                <c:pt idx="5">
                  <c:v>29.8</c:v>
                </c:pt>
              </c:numCache>
            </c:numRef>
          </c:val>
          <c:smooth val="0"/>
          <c:extLst>
            <c:ext xmlns:c16="http://schemas.microsoft.com/office/drawing/2014/chart" uri="{C3380CC4-5D6E-409C-BE32-E72D297353CC}">
              <c16:uniqueId val="{00000001-3AD0-45C3-8E3B-A806227F097E}"/>
            </c:ext>
          </c:extLst>
        </c:ser>
        <c:ser>
          <c:idx val="2"/>
          <c:order val="2"/>
          <c:tx>
            <c:strRef>
              <c:f>Sheet1!$E$3</c:f>
              <c:strCache>
                <c:ptCount val="1"/>
                <c:pt idx="0">
                  <c:v>Age ≥65 y</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Sheet1!$B$4:$B$9</c:f>
              <c:strCache>
                <c:ptCount val="6"/>
                <c:pt idx="0">
                  <c:v>0</c:v>
                </c:pt>
                <c:pt idx="1">
                  <c:v>1</c:v>
                </c:pt>
                <c:pt idx="2">
                  <c:v>2</c:v>
                </c:pt>
                <c:pt idx="3">
                  <c:v>3</c:v>
                </c:pt>
                <c:pt idx="4">
                  <c:v>4</c:v>
                </c:pt>
                <c:pt idx="5">
                  <c:v>≥5</c:v>
                </c:pt>
              </c:strCache>
            </c:strRef>
          </c:cat>
          <c:val>
            <c:numRef>
              <c:f>Sheet1!$E$4:$E$9</c:f>
              <c:numCache>
                <c:formatCode>General</c:formatCode>
                <c:ptCount val="6"/>
                <c:pt idx="0">
                  <c:v>6.6</c:v>
                </c:pt>
                <c:pt idx="1">
                  <c:v>6.5</c:v>
                </c:pt>
                <c:pt idx="2">
                  <c:v>7.7</c:v>
                </c:pt>
                <c:pt idx="3">
                  <c:v>12.2</c:v>
                </c:pt>
                <c:pt idx="4">
                  <c:v>16.899999999999999</c:v>
                </c:pt>
                <c:pt idx="5">
                  <c:v>19.100000000000001</c:v>
                </c:pt>
              </c:numCache>
            </c:numRef>
          </c:val>
          <c:smooth val="0"/>
          <c:extLst>
            <c:ext xmlns:c16="http://schemas.microsoft.com/office/drawing/2014/chart" uri="{C3380CC4-5D6E-409C-BE32-E72D297353CC}">
              <c16:uniqueId val="{00000002-3AD0-45C3-8E3B-A806227F097E}"/>
            </c:ext>
          </c:extLst>
        </c:ser>
        <c:ser>
          <c:idx val="3"/>
          <c:order val="3"/>
          <c:tx>
            <c:strRef>
              <c:f>Sheet1!$F$3</c:f>
              <c:strCache>
                <c:ptCount val="1"/>
                <c:pt idx="0">
                  <c:v>Male</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Sheet1!$B$4:$B$9</c:f>
              <c:strCache>
                <c:ptCount val="6"/>
                <c:pt idx="0">
                  <c:v>0</c:v>
                </c:pt>
                <c:pt idx="1">
                  <c:v>1</c:v>
                </c:pt>
                <c:pt idx="2">
                  <c:v>2</c:v>
                </c:pt>
                <c:pt idx="3">
                  <c:v>3</c:v>
                </c:pt>
                <c:pt idx="4">
                  <c:v>4</c:v>
                </c:pt>
                <c:pt idx="5">
                  <c:v>≥5</c:v>
                </c:pt>
              </c:strCache>
            </c:strRef>
          </c:cat>
          <c:val>
            <c:numRef>
              <c:f>Sheet1!$F$4:$F$9</c:f>
              <c:numCache>
                <c:formatCode>General</c:formatCode>
                <c:ptCount val="6"/>
                <c:pt idx="0">
                  <c:v>4.0999999999999996</c:v>
                </c:pt>
                <c:pt idx="1">
                  <c:v>3.9</c:v>
                </c:pt>
                <c:pt idx="2">
                  <c:v>6.6</c:v>
                </c:pt>
                <c:pt idx="3">
                  <c:v>11.7</c:v>
                </c:pt>
                <c:pt idx="4">
                  <c:v>14</c:v>
                </c:pt>
                <c:pt idx="5">
                  <c:v>19.399999999999999</c:v>
                </c:pt>
              </c:numCache>
            </c:numRef>
          </c:val>
          <c:smooth val="0"/>
          <c:extLst>
            <c:ext xmlns:c16="http://schemas.microsoft.com/office/drawing/2014/chart" uri="{C3380CC4-5D6E-409C-BE32-E72D297353CC}">
              <c16:uniqueId val="{00000003-3AD0-45C3-8E3B-A806227F097E}"/>
            </c:ext>
          </c:extLst>
        </c:ser>
        <c:ser>
          <c:idx val="4"/>
          <c:order val="4"/>
          <c:tx>
            <c:strRef>
              <c:f>Sheet1!$G$3</c:f>
              <c:strCache>
                <c:ptCount val="1"/>
                <c:pt idx="0">
                  <c:v>Female</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strRef>
              <c:f>Sheet1!$B$4:$B$9</c:f>
              <c:strCache>
                <c:ptCount val="6"/>
                <c:pt idx="0">
                  <c:v>0</c:v>
                </c:pt>
                <c:pt idx="1">
                  <c:v>1</c:v>
                </c:pt>
                <c:pt idx="2">
                  <c:v>2</c:v>
                </c:pt>
                <c:pt idx="3">
                  <c:v>3</c:v>
                </c:pt>
                <c:pt idx="4">
                  <c:v>4</c:v>
                </c:pt>
                <c:pt idx="5">
                  <c:v>≥5</c:v>
                </c:pt>
              </c:strCache>
            </c:strRef>
          </c:cat>
          <c:val>
            <c:numRef>
              <c:f>Sheet1!$G$4:$G$9</c:f>
              <c:numCache>
                <c:formatCode>General</c:formatCode>
                <c:ptCount val="6"/>
                <c:pt idx="0">
                  <c:v>7.1</c:v>
                </c:pt>
                <c:pt idx="1">
                  <c:v>6.7</c:v>
                </c:pt>
                <c:pt idx="2">
                  <c:v>8.9</c:v>
                </c:pt>
                <c:pt idx="3">
                  <c:v>13.1</c:v>
                </c:pt>
                <c:pt idx="4">
                  <c:v>17.5</c:v>
                </c:pt>
                <c:pt idx="5">
                  <c:v>24.6</c:v>
                </c:pt>
              </c:numCache>
            </c:numRef>
          </c:val>
          <c:smooth val="0"/>
          <c:extLst>
            <c:ext xmlns:c16="http://schemas.microsoft.com/office/drawing/2014/chart" uri="{C3380CC4-5D6E-409C-BE32-E72D297353CC}">
              <c16:uniqueId val="{00000004-3AD0-45C3-8E3B-A806227F097E}"/>
            </c:ext>
          </c:extLst>
        </c:ser>
        <c:dLbls>
          <c:showLegendKey val="0"/>
          <c:showVal val="0"/>
          <c:showCatName val="0"/>
          <c:showSerName val="0"/>
          <c:showPercent val="0"/>
          <c:showBubbleSize val="0"/>
        </c:dLbls>
        <c:marker val="1"/>
        <c:smooth val="0"/>
        <c:axId val="-1333333488"/>
        <c:axId val="-1333332944"/>
      </c:lineChart>
      <c:catAx>
        <c:axId val="-133333348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a:t>
                </a:r>
                <a:r>
                  <a:rPr lang="en-US" baseline="0"/>
                  <a:t> of chronic conditions</a:t>
                </a:r>
                <a:endParaRPr lang="en-US"/>
              </a:p>
            </c:rich>
          </c:tx>
          <c:layout>
            <c:manualLayout>
              <c:xMode val="edge"/>
              <c:yMode val="edge"/>
              <c:x val="0.41624321959755023"/>
              <c:y val="0.60840589663134215"/>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33332944"/>
        <c:crosses val="autoZero"/>
        <c:auto val="1"/>
        <c:lblAlgn val="ctr"/>
        <c:lblOffset val="100"/>
        <c:noMultiLvlLbl val="0"/>
      </c:catAx>
      <c:valAx>
        <c:axId val="-133333294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Prevalence</a:t>
                </a:r>
                <a:r>
                  <a:rPr lang="en-US" baseline="0"/>
                  <a:t> of anxiety symptoms (%)</a:t>
                </a:r>
                <a:endParaRPr lang="en-US"/>
              </a:p>
            </c:rich>
          </c:tx>
          <c:layout>
            <c:manualLayout>
              <c:xMode val="edge"/>
              <c:yMode val="edge"/>
              <c:x val="0.1111111111111111"/>
              <c:y val="0.10210336865786514"/>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3333348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 Paper JAL</Template>
  <TotalTime>0</TotalTime>
  <Pages>14</Pages>
  <Words>6892</Words>
  <Characters>39287</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46087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Guillermo López Sánchez</dc:creator>
  <cp:keywords/>
  <dc:description/>
  <cp:lastModifiedBy>Smith, Lee</cp:lastModifiedBy>
  <cp:revision>2</cp:revision>
  <dcterms:created xsi:type="dcterms:W3CDTF">2021-10-08T08:36:00Z</dcterms:created>
  <dcterms:modified xsi:type="dcterms:W3CDTF">2021-10-08T08:36:00Z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WProjectId">
    <vt:lpwstr>ap:5f85791ce4b02a4013d34792</vt:lpwstr>
  </property>
  <property fmtid="{D5CDD505-2E9C-101B-9397-08002B2CF9AE}" pid="3" name="WnCUserId">
    <vt:lpwstr>user:5f85791ce4b02a4013d34791</vt:lpwstr>
  </property>
  <property fmtid="{D5CDD505-2E9C-101B-9397-08002B2CF9AE}" pid="4" name="WnCSubscriberId">
    <vt:lpwstr>0</vt:lpwstr>
  </property>
  <property fmtid="{D5CDD505-2E9C-101B-9397-08002B2CF9AE}" pid="5" name="WnCOutputStyleId">
    <vt:lpwstr>4232</vt:lpwstr>
  </property>
  <property fmtid="{D5CDD505-2E9C-101B-9397-08002B2CF9AE}" pid="6" name="RWProductId">
    <vt:lpwstr>Flow</vt:lpwstr>
  </property>
  <property fmtid="{D5CDD505-2E9C-101B-9397-08002B2CF9AE}" pid="7" name="WnC4Folder">
    <vt:lpwstr>Documents///AK2_jal-1401534</vt:lpwstr>
  </property>
</Properties>
</file>