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406DAE" w14:textId="72863D0B" w:rsidR="003B508D" w:rsidRDefault="006D177B">
      <w:pPr>
        <w:pStyle w:val="CorpoA"/>
        <w:rPr>
          <w:b/>
          <w:bCs/>
        </w:rPr>
      </w:pPr>
      <w:r>
        <w:rPr>
          <w:b/>
          <w:bCs/>
        </w:rPr>
        <w:t>Title: What are the recommendations for returning athletes who have experienced long term COVID-19 symptoms?</w:t>
      </w:r>
    </w:p>
    <w:p w14:paraId="22E0CB61" w14:textId="0128707C" w:rsidR="00C25F4D" w:rsidRDefault="00C25F4D">
      <w:pPr>
        <w:pStyle w:val="CorpoA"/>
        <w:rPr>
          <w:b/>
          <w:bCs/>
        </w:rPr>
      </w:pPr>
      <w:r>
        <w:rPr>
          <w:b/>
          <w:bCs/>
        </w:rPr>
        <w:t>Running Head: Returning athletes and long-term COVID-19 symptoms</w:t>
      </w:r>
    </w:p>
    <w:p w14:paraId="1B0EF4AF" w14:textId="7D033705" w:rsidR="00100D31" w:rsidRPr="00100D31" w:rsidRDefault="006D177B" w:rsidP="00100D31">
      <w:pPr>
        <w:pStyle w:val="CorpoA"/>
        <w:rPr>
          <w:b/>
          <w:bCs/>
          <w:vertAlign w:val="superscript"/>
        </w:rPr>
      </w:pPr>
      <w:r>
        <w:rPr>
          <w:b/>
          <w:bCs/>
        </w:rPr>
        <w:t>Rosie</w:t>
      </w:r>
      <w:r w:rsidR="00100D31">
        <w:rPr>
          <w:b/>
          <w:bCs/>
        </w:rPr>
        <w:t xml:space="preserve"> K</w:t>
      </w:r>
      <w:r>
        <w:rPr>
          <w:b/>
          <w:bCs/>
        </w:rPr>
        <w:t xml:space="preserve"> Lindsay</w:t>
      </w:r>
      <w:r w:rsidR="00100D31">
        <w:rPr>
          <w:b/>
          <w:bCs/>
          <w:vertAlign w:val="superscript"/>
        </w:rPr>
        <w:t>1</w:t>
      </w:r>
      <w:r>
        <w:rPr>
          <w:b/>
          <w:bCs/>
        </w:rPr>
        <w:t>, Jason J Wilson</w:t>
      </w:r>
      <w:r w:rsidR="00100D31">
        <w:rPr>
          <w:b/>
          <w:bCs/>
          <w:vertAlign w:val="superscript"/>
        </w:rPr>
        <w:t>2</w:t>
      </w:r>
      <w:r>
        <w:rPr>
          <w:b/>
          <w:bCs/>
        </w:rPr>
        <w:t>, Mike Trott</w:t>
      </w:r>
      <w:r w:rsidR="00100D31">
        <w:rPr>
          <w:b/>
          <w:bCs/>
          <w:vertAlign w:val="superscript"/>
        </w:rPr>
        <w:t>3</w:t>
      </w:r>
      <w:r>
        <w:rPr>
          <w:b/>
          <w:bCs/>
        </w:rPr>
        <w:t>, Olawale Olanrewaju</w:t>
      </w:r>
      <w:r w:rsidR="00100D31">
        <w:rPr>
          <w:b/>
          <w:bCs/>
          <w:vertAlign w:val="superscript"/>
        </w:rPr>
        <w:t>4</w:t>
      </w:r>
      <w:r>
        <w:rPr>
          <w:b/>
          <w:bCs/>
        </w:rPr>
        <w:t xml:space="preserve">, Mark </w:t>
      </w:r>
      <w:r>
        <w:rPr>
          <w:b/>
          <w:bCs/>
          <w:lang w:val="pt-PT"/>
        </w:rPr>
        <w:t xml:space="preserve">A </w:t>
      </w:r>
      <w:r>
        <w:rPr>
          <w:b/>
          <w:bCs/>
        </w:rPr>
        <w:t>Tully</w:t>
      </w:r>
      <w:r w:rsidR="00100D31">
        <w:rPr>
          <w:b/>
          <w:bCs/>
          <w:vertAlign w:val="superscript"/>
        </w:rPr>
        <w:t>5</w:t>
      </w:r>
      <w:r>
        <w:rPr>
          <w:b/>
          <w:bCs/>
        </w:rPr>
        <w:t xml:space="preserve">, </w:t>
      </w:r>
      <w:r>
        <w:rPr>
          <w:b/>
          <w:bCs/>
          <w:lang w:val="it-IT"/>
        </w:rPr>
        <w:t xml:space="preserve">Guillermo </w:t>
      </w:r>
      <w:r>
        <w:rPr>
          <w:b/>
          <w:bCs/>
        </w:rPr>
        <w:t>F. L</w:t>
      </w:r>
      <w:proofErr w:type="spellStart"/>
      <w:r>
        <w:rPr>
          <w:b/>
          <w:bCs/>
          <w:lang w:val="es-ES_tradnl"/>
        </w:rPr>
        <w:t>ó</w:t>
      </w:r>
      <w:r>
        <w:rPr>
          <w:b/>
          <w:bCs/>
          <w:lang w:val="fr-FR"/>
        </w:rPr>
        <w:t>pez</w:t>
      </w:r>
      <w:proofErr w:type="spellEnd"/>
      <w:r>
        <w:rPr>
          <w:b/>
          <w:bCs/>
          <w:lang w:val="fr-FR"/>
        </w:rPr>
        <w:t>-S</w:t>
      </w:r>
      <w:r>
        <w:rPr>
          <w:b/>
          <w:bCs/>
        </w:rPr>
        <w:t>á</w:t>
      </w:r>
      <w:r>
        <w:rPr>
          <w:b/>
          <w:bCs/>
          <w:lang w:val="es-ES_tradnl"/>
        </w:rPr>
        <w:t>nchez</w:t>
      </w:r>
      <w:r w:rsidR="00100D31">
        <w:rPr>
          <w:b/>
          <w:bCs/>
          <w:vertAlign w:val="superscript"/>
          <w:lang w:val="es-ES_tradnl"/>
        </w:rPr>
        <w:t>6</w:t>
      </w:r>
      <w:r>
        <w:rPr>
          <w:b/>
          <w:bCs/>
          <w:lang w:val="it-IT"/>
        </w:rPr>
        <w:t>, Jae Il Shin</w:t>
      </w:r>
      <w:r w:rsidR="00100D31">
        <w:rPr>
          <w:b/>
          <w:bCs/>
          <w:vertAlign w:val="superscript"/>
          <w:lang w:val="it-IT"/>
        </w:rPr>
        <w:t>7</w:t>
      </w:r>
      <w:r w:rsidR="00615044">
        <w:rPr>
          <w:b/>
          <w:bCs/>
          <w:vertAlign w:val="superscript"/>
          <w:lang w:val="it-IT"/>
        </w:rPr>
        <w:t>*</w:t>
      </w:r>
      <w:r>
        <w:rPr>
          <w:b/>
          <w:bCs/>
          <w:lang w:val="it-IT"/>
        </w:rPr>
        <w:t>, Damiano Pizzol</w:t>
      </w:r>
      <w:r w:rsidR="00100D31">
        <w:rPr>
          <w:b/>
          <w:bCs/>
          <w:vertAlign w:val="superscript"/>
          <w:lang w:val="it-IT"/>
        </w:rPr>
        <w:t>8</w:t>
      </w:r>
      <w:r>
        <w:rPr>
          <w:b/>
          <w:bCs/>
          <w:lang w:val="it-IT"/>
        </w:rPr>
        <w:t>, Peter Allen</w:t>
      </w:r>
      <w:r w:rsidR="00100D31">
        <w:rPr>
          <w:b/>
          <w:bCs/>
          <w:vertAlign w:val="superscript"/>
          <w:lang w:val="it-IT"/>
        </w:rPr>
        <w:t>9</w:t>
      </w:r>
      <w:r>
        <w:rPr>
          <w:b/>
          <w:bCs/>
          <w:lang w:val="it-IT"/>
        </w:rPr>
        <w:t>, Laurie</w:t>
      </w:r>
      <w:r>
        <w:rPr>
          <w:b/>
          <w:bCs/>
        </w:rPr>
        <w:t xml:space="preserve"> T. Butler</w:t>
      </w:r>
      <w:r w:rsidR="00100D31">
        <w:rPr>
          <w:b/>
          <w:bCs/>
          <w:vertAlign w:val="superscript"/>
        </w:rPr>
        <w:t>10</w:t>
      </w:r>
      <w:r>
        <w:rPr>
          <w:b/>
          <w:bCs/>
        </w:rPr>
        <w:t>, Yvonne Barnett</w:t>
      </w:r>
      <w:r w:rsidR="00100D31">
        <w:rPr>
          <w:b/>
          <w:bCs/>
          <w:vertAlign w:val="superscript"/>
        </w:rPr>
        <w:t>11</w:t>
      </w:r>
      <w:r>
        <w:rPr>
          <w:b/>
          <w:bCs/>
        </w:rPr>
        <w:t>, Lee Smith</w:t>
      </w:r>
      <w:bookmarkStart w:id="0" w:name="_Hlk80599562"/>
      <w:r w:rsidR="00100D31">
        <w:rPr>
          <w:b/>
          <w:bCs/>
          <w:vertAlign w:val="superscript"/>
        </w:rPr>
        <w:t>12</w:t>
      </w:r>
    </w:p>
    <w:p w14:paraId="0FF9D113" w14:textId="395C0A96" w:rsidR="00E72790" w:rsidRPr="00376C47" w:rsidRDefault="00100D31" w:rsidP="00100D31">
      <w:pPr>
        <w:pStyle w:val="CorpoA"/>
        <w:numPr>
          <w:ilvl w:val="0"/>
          <w:numId w:val="17"/>
        </w:numPr>
        <w:spacing w:after="100" w:afterAutospacing="1"/>
        <w:ind w:left="714" w:hanging="357"/>
        <w:rPr>
          <w:sz w:val="20"/>
          <w:szCs w:val="20"/>
        </w:rPr>
      </w:pPr>
      <w:r w:rsidRPr="00376C47">
        <w:rPr>
          <w:sz w:val="20"/>
          <w:szCs w:val="20"/>
        </w:rPr>
        <w:t>Vision and Hearing Sciences Research Centre, Anglia Ruskin University, Cambridge, UK</w:t>
      </w:r>
    </w:p>
    <w:p w14:paraId="72F0A984" w14:textId="490B2928" w:rsidR="00100D31" w:rsidRPr="00376C47" w:rsidRDefault="00100D31" w:rsidP="00100D31">
      <w:pPr>
        <w:pStyle w:val="CorpoA"/>
        <w:numPr>
          <w:ilvl w:val="0"/>
          <w:numId w:val="17"/>
        </w:numPr>
        <w:spacing w:after="100" w:afterAutospacing="1"/>
        <w:ind w:left="714" w:hanging="357"/>
        <w:rPr>
          <w:sz w:val="20"/>
          <w:szCs w:val="20"/>
        </w:rPr>
      </w:pPr>
      <w:r w:rsidRPr="00376C47">
        <w:rPr>
          <w:sz w:val="20"/>
          <w:szCs w:val="20"/>
        </w:rPr>
        <w:t>School of Sport, Ulster University, UK.</w:t>
      </w:r>
    </w:p>
    <w:bookmarkEnd w:id="0"/>
    <w:p w14:paraId="340E9DDF" w14:textId="38B81EED" w:rsidR="00100D31" w:rsidRPr="00376C47" w:rsidRDefault="00100D31" w:rsidP="00FA040A">
      <w:pPr>
        <w:pStyle w:val="CorpoA"/>
        <w:numPr>
          <w:ilvl w:val="0"/>
          <w:numId w:val="17"/>
        </w:numPr>
        <w:spacing w:after="0"/>
        <w:rPr>
          <w:sz w:val="20"/>
          <w:szCs w:val="20"/>
        </w:rPr>
      </w:pPr>
      <w:r w:rsidRPr="00376C47">
        <w:rPr>
          <w:sz w:val="20"/>
          <w:szCs w:val="20"/>
        </w:rPr>
        <w:t xml:space="preserve">Vision and Hearing Sciences Research Centre, </w:t>
      </w:r>
      <w:bookmarkStart w:id="1" w:name="_Hlk84144428"/>
      <w:r w:rsidRPr="00376C47">
        <w:rPr>
          <w:sz w:val="20"/>
          <w:szCs w:val="20"/>
        </w:rPr>
        <w:t>The Cambridge Centre for Sport and Exercise Sciences, Anglia Ruskin University, Cambridge, UK</w:t>
      </w:r>
    </w:p>
    <w:bookmarkEnd w:id="1"/>
    <w:p w14:paraId="25C7AB27" w14:textId="19FDBBEA" w:rsidR="00E72790" w:rsidRPr="00FA040A" w:rsidRDefault="00FA040A" w:rsidP="00FA040A">
      <w:pPr>
        <w:pStyle w:val="ListParagraph"/>
        <w:numPr>
          <w:ilvl w:val="0"/>
          <w:numId w:val="17"/>
        </w:numPr>
        <w:spacing w:after="0"/>
        <w:rPr>
          <w:sz w:val="20"/>
          <w:szCs w:val="20"/>
        </w:rPr>
      </w:pPr>
      <w:r w:rsidRPr="00FA040A">
        <w:rPr>
          <w:sz w:val="20"/>
          <w:szCs w:val="20"/>
        </w:rPr>
        <w:t>The Cambridge Centre for Sport and Exercise Sciences, Anglia Ruskin University, Cambridge, UK</w:t>
      </w:r>
    </w:p>
    <w:p w14:paraId="0A7CC209" w14:textId="41C14669" w:rsidR="003B508D" w:rsidRPr="00376C47" w:rsidRDefault="00E72790" w:rsidP="00FA040A">
      <w:pPr>
        <w:pStyle w:val="CorpoA"/>
        <w:numPr>
          <w:ilvl w:val="0"/>
          <w:numId w:val="17"/>
        </w:numPr>
        <w:spacing w:after="0"/>
        <w:ind w:left="714" w:hanging="357"/>
        <w:rPr>
          <w:sz w:val="20"/>
          <w:szCs w:val="20"/>
        </w:rPr>
      </w:pPr>
      <w:r w:rsidRPr="00376C47">
        <w:rPr>
          <w:sz w:val="20"/>
          <w:szCs w:val="20"/>
        </w:rPr>
        <w:t>School of Health Sciences, Institute of Mental He</w:t>
      </w:r>
      <w:r w:rsidR="00F644EA">
        <w:rPr>
          <w:sz w:val="20"/>
          <w:szCs w:val="20"/>
        </w:rPr>
        <w:t>alth Sciences, Ulster University, Newtownabbey, UK</w:t>
      </w:r>
    </w:p>
    <w:p w14:paraId="5E033A03" w14:textId="361EC175" w:rsidR="00E72790" w:rsidRPr="00376C47" w:rsidRDefault="00E72790" w:rsidP="00FA040A">
      <w:pPr>
        <w:pStyle w:val="CorpoA"/>
        <w:numPr>
          <w:ilvl w:val="0"/>
          <w:numId w:val="17"/>
        </w:numPr>
        <w:spacing w:after="0"/>
        <w:ind w:left="714" w:hanging="357"/>
        <w:rPr>
          <w:sz w:val="20"/>
          <w:szCs w:val="20"/>
        </w:rPr>
      </w:pPr>
      <w:r w:rsidRPr="00376C47">
        <w:rPr>
          <w:sz w:val="20"/>
          <w:szCs w:val="20"/>
        </w:rPr>
        <w:t>Vision and Eye Research Institute, School of Medicine, Faculty of Health, Education, Medicine and Social Care, Anglia Ruskin University, Cambridge, UK.</w:t>
      </w:r>
    </w:p>
    <w:p w14:paraId="077ABE69" w14:textId="223B1823" w:rsidR="00E72790" w:rsidRPr="00376C47" w:rsidRDefault="00E72790" w:rsidP="00FA040A">
      <w:pPr>
        <w:pStyle w:val="CorpoA"/>
        <w:numPr>
          <w:ilvl w:val="0"/>
          <w:numId w:val="17"/>
        </w:numPr>
        <w:spacing w:after="0"/>
        <w:ind w:left="714" w:hanging="357"/>
        <w:rPr>
          <w:sz w:val="20"/>
          <w:szCs w:val="20"/>
        </w:rPr>
      </w:pPr>
      <w:r w:rsidRPr="00376C47">
        <w:rPr>
          <w:sz w:val="20"/>
          <w:szCs w:val="20"/>
        </w:rPr>
        <w:t>Department of Pediatrics, Yonsei University College of Medicine, Seoul, South Korea</w:t>
      </w:r>
    </w:p>
    <w:p w14:paraId="5019C6AA" w14:textId="381E50D0" w:rsidR="00E72790" w:rsidRPr="00376C47" w:rsidRDefault="00E72790" w:rsidP="00FA040A">
      <w:pPr>
        <w:pStyle w:val="CorpoA"/>
        <w:numPr>
          <w:ilvl w:val="0"/>
          <w:numId w:val="17"/>
        </w:numPr>
        <w:spacing w:after="0"/>
        <w:ind w:left="714" w:hanging="357"/>
        <w:rPr>
          <w:sz w:val="20"/>
          <w:szCs w:val="20"/>
        </w:rPr>
      </w:pPr>
      <w:r w:rsidRPr="00376C47">
        <w:rPr>
          <w:sz w:val="20"/>
          <w:szCs w:val="20"/>
        </w:rPr>
        <w:t xml:space="preserve">Italian Agency for Development Cooperation, 33 Street, </w:t>
      </w:r>
      <w:proofErr w:type="spellStart"/>
      <w:r w:rsidRPr="00376C47">
        <w:rPr>
          <w:sz w:val="20"/>
          <w:szCs w:val="20"/>
        </w:rPr>
        <w:t>Amarat</w:t>
      </w:r>
      <w:proofErr w:type="spellEnd"/>
      <w:r w:rsidRPr="00376C47">
        <w:rPr>
          <w:sz w:val="20"/>
          <w:szCs w:val="20"/>
        </w:rPr>
        <w:t>, Khartoum, Sudan ZIP 11111</w:t>
      </w:r>
    </w:p>
    <w:p w14:paraId="460A996E" w14:textId="77777777" w:rsidR="00100D31" w:rsidRPr="00376C47" w:rsidRDefault="00100D31" w:rsidP="00FA040A">
      <w:pPr>
        <w:pStyle w:val="CorpoA"/>
        <w:numPr>
          <w:ilvl w:val="0"/>
          <w:numId w:val="17"/>
        </w:numPr>
        <w:spacing w:after="0"/>
        <w:rPr>
          <w:sz w:val="20"/>
          <w:szCs w:val="20"/>
        </w:rPr>
      </w:pPr>
      <w:r w:rsidRPr="00376C47">
        <w:rPr>
          <w:sz w:val="20"/>
          <w:szCs w:val="20"/>
        </w:rPr>
        <w:t>Vision and Hearing Sciences Research Centre, Anglia Ruskin University, Cambridge, UK</w:t>
      </w:r>
    </w:p>
    <w:p w14:paraId="7842B916" w14:textId="1D02042E" w:rsidR="00E72790" w:rsidRPr="00376C47" w:rsidRDefault="00A619B2" w:rsidP="00FA040A">
      <w:pPr>
        <w:pStyle w:val="CorpoA"/>
        <w:numPr>
          <w:ilvl w:val="0"/>
          <w:numId w:val="17"/>
        </w:numPr>
        <w:spacing w:after="0"/>
        <w:ind w:left="714" w:hanging="357"/>
        <w:rPr>
          <w:sz w:val="20"/>
          <w:szCs w:val="20"/>
        </w:rPr>
      </w:pPr>
      <w:r>
        <w:rPr>
          <w:sz w:val="20"/>
          <w:szCs w:val="20"/>
        </w:rPr>
        <w:t>Faculty of Science and Engineering, Anglia Ruskin University, Cambridge, UK</w:t>
      </w:r>
    </w:p>
    <w:p w14:paraId="2CDBAE05" w14:textId="77777777" w:rsidR="00A619B2" w:rsidRDefault="00A619B2" w:rsidP="00FA040A">
      <w:pPr>
        <w:pStyle w:val="CorpoA"/>
        <w:numPr>
          <w:ilvl w:val="0"/>
          <w:numId w:val="17"/>
        </w:numPr>
        <w:spacing w:after="0"/>
        <w:ind w:left="714" w:hanging="357"/>
        <w:rPr>
          <w:sz w:val="20"/>
          <w:szCs w:val="20"/>
        </w:rPr>
      </w:pPr>
      <w:r w:rsidRPr="00A619B2">
        <w:rPr>
          <w:sz w:val="20"/>
          <w:szCs w:val="20"/>
        </w:rPr>
        <w:t>Centre for Health, Performance and Wellbeing, Anglia Ruskin University, Cambridge, UK</w:t>
      </w:r>
    </w:p>
    <w:p w14:paraId="3E908CD5" w14:textId="7F62BE2A" w:rsidR="00100D31" w:rsidRDefault="00BB7C10" w:rsidP="00FA040A">
      <w:pPr>
        <w:pStyle w:val="CorpoA"/>
        <w:numPr>
          <w:ilvl w:val="0"/>
          <w:numId w:val="17"/>
        </w:numPr>
        <w:spacing w:after="0"/>
        <w:ind w:left="714" w:hanging="357"/>
        <w:rPr>
          <w:sz w:val="20"/>
          <w:szCs w:val="20"/>
        </w:rPr>
      </w:pPr>
      <w:r>
        <w:rPr>
          <w:sz w:val="20"/>
          <w:szCs w:val="20"/>
        </w:rPr>
        <w:t>Centre for Health, Performance, and Wellbeing</w:t>
      </w:r>
      <w:r w:rsidR="00100D31" w:rsidRPr="00376C47">
        <w:rPr>
          <w:sz w:val="20"/>
          <w:szCs w:val="20"/>
        </w:rPr>
        <w:t>, Anglia Ruskin University, Cambridge, UK.</w:t>
      </w:r>
    </w:p>
    <w:p w14:paraId="0A263B23" w14:textId="52D3CCF3" w:rsidR="00615044" w:rsidRDefault="00615044" w:rsidP="00615044">
      <w:pPr>
        <w:pStyle w:val="CorpoA"/>
        <w:spacing w:after="100" w:afterAutospacing="1"/>
        <w:rPr>
          <w:sz w:val="20"/>
          <w:szCs w:val="20"/>
        </w:rPr>
      </w:pPr>
      <w:r>
        <w:rPr>
          <w:sz w:val="20"/>
          <w:szCs w:val="20"/>
        </w:rPr>
        <w:t>*Corresponding Author</w:t>
      </w:r>
    </w:p>
    <w:p w14:paraId="226A5FF8" w14:textId="65F070D4" w:rsidR="00EF6D82" w:rsidRDefault="00EF6D82" w:rsidP="00615044">
      <w:pPr>
        <w:pStyle w:val="CorpoA"/>
        <w:spacing w:after="100" w:afterAutospacing="1"/>
        <w:rPr>
          <w:sz w:val="20"/>
          <w:szCs w:val="20"/>
        </w:rPr>
      </w:pPr>
    </w:p>
    <w:p w14:paraId="542556A5" w14:textId="3779EBC8" w:rsidR="00EF6D82" w:rsidRDefault="00EF6D82" w:rsidP="00615044">
      <w:pPr>
        <w:pStyle w:val="CorpoA"/>
        <w:spacing w:after="100" w:afterAutospacing="1"/>
        <w:rPr>
          <w:sz w:val="20"/>
          <w:szCs w:val="20"/>
        </w:rPr>
      </w:pPr>
    </w:p>
    <w:p w14:paraId="5B572A73" w14:textId="3A0472F7" w:rsidR="00EF6D82" w:rsidRDefault="00EF6D82" w:rsidP="00615044">
      <w:pPr>
        <w:pStyle w:val="CorpoA"/>
        <w:spacing w:after="100" w:afterAutospacing="1"/>
        <w:rPr>
          <w:sz w:val="20"/>
          <w:szCs w:val="20"/>
        </w:rPr>
      </w:pPr>
    </w:p>
    <w:p w14:paraId="57BB4ADD" w14:textId="4733F805" w:rsidR="00EF6D82" w:rsidRDefault="00EF6D82" w:rsidP="00615044">
      <w:pPr>
        <w:pStyle w:val="CorpoA"/>
        <w:spacing w:after="100" w:afterAutospacing="1"/>
        <w:rPr>
          <w:sz w:val="20"/>
          <w:szCs w:val="20"/>
        </w:rPr>
      </w:pPr>
    </w:p>
    <w:p w14:paraId="2FBEBBB2" w14:textId="43337A60" w:rsidR="00EF6D82" w:rsidRDefault="00EF6D82" w:rsidP="00615044">
      <w:pPr>
        <w:pStyle w:val="CorpoA"/>
        <w:spacing w:after="100" w:afterAutospacing="1"/>
        <w:rPr>
          <w:sz w:val="20"/>
          <w:szCs w:val="20"/>
        </w:rPr>
      </w:pPr>
    </w:p>
    <w:p w14:paraId="28EA7F21" w14:textId="471BEF0D" w:rsidR="00EF6D82" w:rsidRDefault="00EF6D82" w:rsidP="00615044">
      <w:pPr>
        <w:pStyle w:val="CorpoA"/>
        <w:spacing w:after="100" w:afterAutospacing="1"/>
        <w:rPr>
          <w:sz w:val="20"/>
          <w:szCs w:val="20"/>
        </w:rPr>
      </w:pPr>
    </w:p>
    <w:p w14:paraId="15AEAC4D" w14:textId="6914D2FF" w:rsidR="00EF6D82" w:rsidRDefault="00EF6D82" w:rsidP="00615044">
      <w:pPr>
        <w:pStyle w:val="CorpoA"/>
        <w:spacing w:after="100" w:afterAutospacing="1"/>
        <w:rPr>
          <w:sz w:val="20"/>
          <w:szCs w:val="20"/>
        </w:rPr>
      </w:pPr>
    </w:p>
    <w:p w14:paraId="5EEF7659" w14:textId="239C1BE3" w:rsidR="00EF6D82" w:rsidRDefault="00EF6D82" w:rsidP="00615044">
      <w:pPr>
        <w:pStyle w:val="CorpoA"/>
        <w:spacing w:after="100" w:afterAutospacing="1"/>
        <w:rPr>
          <w:sz w:val="20"/>
          <w:szCs w:val="20"/>
        </w:rPr>
      </w:pPr>
    </w:p>
    <w:p w14:paraId="36E687FE" w14:textId="44FBDB69" w:rsidR="00EF6D82" w:rsidRDefault="00EF6D82" w:rsidP="00615044">
      <w:pPr>
        <w:pStyle w:val="CorpoA"/>
        <w:spacing w:after="100" w:afterAutospacing="1"/>
        <w:rPr>
          <w:sz w:val="20"/>
          <w:szCs w:val="20"/>
        </w:rPr>
      </w:pPr>
    </w:p>
    <w:p w14:paraId="0D1D3792" w14:textId="34E98926" w:rsidR="00EF6D82" w:rsidRDefault="00EF6D82" w:rsidP="00615044">
      <w:pPr>
        <w:pStyle w:val="CorpoA"/>
        <w:spacing w:after="100" w:afterAutospacing="1"/>
        <w:rPr>
          <w:sz w:val="20"/>
          <w:szCs w:val="20"/>
        </w:rPr>
      </w:pPr>
    </w:p>
    <w:p w14:paraId="7E3F379D" w14:textId="5A4586CF" w:rsidR="00EF6D82" w:rsidRDefault="00EF6D82" w:rsidP="00615044">
      <w:pPr>
        <w:pStyle w:val="CorpoA"/>
        <w:spacing w:after="100" w:afterAutospacing="1"/>
        <w:rPr>
          <w:sz w:val="20"/>
          <w:szCs w:val="20"/>
        </w:rPr>
      </w:pPr>
    </w:p>
    <w:p w14:paraId="385187F2" w14:textId="2AD9131A" w:rsidR="00EF6D82" w:rsidRDefault="00EF6D82" w:rsidP="00615044">
      <w:pPr>
        <w:pStyle w:val="CorpoA"/>
        <w:spacing w:after="100" w:afterAutospacing="1"/>
        <w:rPr>
          <w:sz w:val="20"/>
          <w:szCs w:val="20"/>
        </w:rPr>
      </w:pPr>
    </w:p>
    <w:p w14:paraId="64BE8B29" w14:textId="5E4E23C1" w:rsidR="00EF6D82" w:rsidRDefault="00EF6D82" w:rsidP="00615044">
      <w:pPr>
        <w:pStyle w:val="CorpoA"/>
        <w:spacing w:after="100" w:afterAutospacing="1"/>
        <w:rPr>
          <w:sz w:val="20"/>
          <w:szCs w:val="20"/>
        </w:rPr>
      </w:pPr>
    </w:p>
    <w:p w14:paraId="4988644C" w14:textId="77777777" w:rsidR="00AB2581" w:rsidRDefault="00AB2581" w:rsidP="00615044">
      <w:pPr>
        <w:pStyle w:val="CorpoA"/>
        <w:spacing w:after="100" w:afterAutospacing="1"/>
        <w:rPr>
          <w:b/>
          <w:bCs/>
          <w:sz w:val="24"/>
          <w:szCs w:val="24"/>
        </w:rPr>
      </w:pPr>
    </w:p>
    <w:p w14:paraId="76BE9CCB" w14:textId="04ABAFEA" w:rsidR="00EF6D82" w:rsidRPr="00EF6D82" w:rsidRDefault="00EF6D82" w:rsidP="00615044">
      <w:pPr>
        <w:pStyle w:val="CorpoA"/>
        <w:spacing w:after="100" w:afterAutospacing="1"/>
        <w:rPr>
          <w:b/>
          <w:bCs/>
          <w:sz w:val="24"/>
          <w:szCs w:val="24"/>
        </w:rPr>
      </w:pPr>
      <w:r w:rsidRPr="00EF6D82">
        <w:rPr>
          <w:b/>
          <w:bCs/>
          <w:sz w:val="24"/>
          <w:szCs w:val="24"/>
        </w:rPr>
        <w:lastRenderedPageBreak/>
        <w:t>Key Messages</w:t>
      </w:r>
    </w:p>
    <w:p w14:paraId="4849BB5D" w14:textId="06F065D2" w:rsidR="00EF6D82" w:rsidRDefault="00EF6D82" w:rsidP="00EF6D82">
      <w:pPr>
        <w:pStyle w:val="ListParagraph"/>
        <w:numPr>
          <w:ilvl w:val="0"/>
          <w:numId w:val="14"/>
        </w:numPr>
      </w:pPr>
      <w:r>
        <w:t>Further research, including longitudinal research of athletes who have tested positive for COVID-19</w:t>
      </w:r>
      <w:r w:rsidR="00FD1EF6">
        <w:t>,</w:t>
      </w:r>
      <w:r>
        <w:t xml:space="preserve"> is required to develop evidenced-based guidelines for athletes with ongoing COVID-19 symptoms. </w:t>
      </w:r>
    </w:p>
    <w:p w14:paraId="4FA5C9EF" w14:textId="77777777" w:rsidR="00EF6D82" w:rsidRDefault="00EF6D82" w:rsidP="00EF6D82">
      <w:pPr>
        <w:pStyle w:val="ListParagraph"/>
      </w:pPr>
    </w:p>
    <w:p w14:paraId="2640A5ED" w14:textId="77777777" w:rsidR="00EF6D82" w:rsidRDefault="00EF6D82" w:rsidP="00EF6D82">
      <w:pPr>
        <w:pStyle w:val="ListParagraph"/>
        <w:numPr>
          <w:ilvl w:val="0"/>
          <w:numId w:val="14"/>
        </w:numPr>
      </w:pPr>
      <w:r>
        <w:t xml:space="preserve">Prior to returning to play after COVID-19 infection, a thorough medical history, physical and psychological examination should be conducted by a medical professional. </w:t>
      </w:r>
    </w:p>
    <w:p w14:paraId="192A2F3F" w14:textId="77777777" w:rsidR="00EF6D82" w:rsidRDefault="00EF6D82" w:rsidP="00EF6D82">
      <w:pPr>
        <w:pStyle w:val="ListParagraph"/>
      </w:pPr>
    </w:p>
    <w:p w14:paraId="02633591" w14:textId="77777777" w:rsidR="00EF6D82" w:rsidRDefault="00EF6D82" w:rsidP="00EF6D82">
      <w:pPr>
        <w:pStyle w:val="ListParagraph"/>
        <w:numPr>
          <w:ilvl w:val="0"/>
          <w:numId w:val="14"/>
        </w:numPr>
      </w:pPr>
      <w:r>
        <w:t>Athletes should continue to monitor and record their own physical and psychological markers of health.</w:t>
      </w:r>
    </w:p>
    <w:p w14:paraId="3E2E44C5" w14:textId="101119B4" w:rsidR="00EF6D82" w:rsidRDefault="00EF6D82" w:rsidP="00615044">
      <w:pPr>
        <w:pStyle w:val="CorpoA"/>
        <w:spacing w:after="100" w:afterAutospacing="1"/>
        <w:rPr>
          <w:sz w:val="20"/>
          <w:szCs w:val="20"/>
        </w:rPr>
      </w:pPr>
    </w:p>
    <w:p w14:paraId="7B13C396" w14:textId="40435059" w:rsidR="00EF6D82" w:rsidRDefault="00EF6D82" w:rsidP="00615044">
      <w:pPr>
        <w:pStyle w:val="CorpoA"/>
        <w:spacing w:after="100" w:afterAutospacing="1"/>
        <w:rPr>
          <w:sz w:val="20"/>
          <w:szCs w:val="20"/>
        </w:rPr>
      </w:pPr>
    </w:p>
    <w:p w14:paraId="716E2DBC" w14:textId="2ADD8979" w:rsidR="00EF6D82" w:rsidRDefault="00EF6D82" w:rsidP="00615044">
      <w:pPr>
        <w:pStyle w:val="CorpoA"/>
        <w:spacing w:after="100" w:afterAutospacing="1"/>
        <w:rPr>
          <w:sz w:val="20"/>
          <w:szCs w:val="20"/>
        </w:rPr>
      </w:pPr>
    </w:p>
    <w:p w14:paraId="0FEFAA52" w14:textId="7865CA93" w:rsidR="00EF6D82" w:rsidRDefault="00EF6D82" w:rsidP="00615044">
      <w:pPr>
        <w:pStyle w:val="CorpoA"/>
        <w:spacing w:after="100" w:afterAutospacing="1"/>
        <w:rPr>
          <w:sz w:val="20"/>
          <w:szCs w:val="20"/>
        </w:rPr>
      </w:pPr>
    </w:p>
    <w:p w14:paraId="741971D8" w14:textId="0F3162D5" w:rsidR="00EF6D82" w:rsidRDefault="00EF6D82" w:rsidP="00615044">
      <w:pPr>
        <w:pStyle w:val="CorpoA"/>
        <w:spacing w:after="100" w:afterAutospacing="1"/>
        <w:rPr>
          <w:sz w:val="20"/>
          <w:szCs w:val="20"/>
        </w:rPr>
      </w:pPr>
    </w:p>
    <w:p w14:paraId="74A9467D" w14:textId="1D0223B2" w:rsidR="00EF6D82" w:rsidRDefault="00EF6D82" w:rsidP="00615044">
      <w:pPr>
        <w:pStyle w:val="CorpoA"/>
        <w:spacing w:after="100" w:afterAutospacing="1"/>
        <w:rPr>
          <w:sz w:val="20"/>
          <w:szCs w:val="20"/>
        </w:rPr>
      </w:pPr>
    </w:p>
    <w:p w14:paraId="762027EC" w14:textId="4AA874C8" w:rsidR="00EF6D82" w:rsidRDefault="00EF6D82" w:rsidP="00615044">
      <w:pPr>
        <w:pStyle w:val="CorpoA"/>
        <w:spacing w:after="100" w:afterAutospacing="1"/>
        <w:rPr>
          <w:sz w:val="20"/>
          <w:szCs w:val="20"/>
        </w:rPr>
      </w:pPr>
    </w:p>
    <w:p w14:paraId="3B94F3CC" w14:textId="5C59BC76" w:rsidR="00EF6D82" w:rsidRDefault="00EF6D82" w:rsidP="00615044">
      <w:pPr>
        <w:pStyle w:val="CorpoA"/>
        <w:spacing w:after="100" w:afterAutospacing="1"/>
        <w:rPr>
          <w:sz w:val="20"/>
          <w:szCs w:val="20"/>
        </w:rPr>
      </w:pPr>
    </w:p>
    <w:p w14:paraId="799FF586" w14:textId="089AFCC9" w:rsidR="00EF6D82" w:rsidRDefault="00EF6D82" w:rsidP="00615044">
      <w:pPr>
        <w:pStyle w:val="CorpoA"/>
        <w:spacing w:after="100" w:afterAutospacing="1"/>
        <w:rPr>
          <w:sz w:val="20"/>
          <w:szCs w:val="20"/>
        </w:rPr>
      </w:pPr>
    </w:p>
    <w:p w14:paraId="3CE05C19" w14:textId="063A03F3" w:rsidR="00EF6D82" w:rsidRDefault="00EF6D82" w:rsidP="00615044">
      <w:pPr>
        <w:pStyle w:val="CorpoA"/>
        <w:spacing w:after="100" w:afterAutospacing="1"/>
        <w:rPr>
          <w:sz w:val="20"/>
          <w:szCs w:val="20"/>
        </w:rPr>
      </w:pPr>
    </w:p>
    <w:p w14:paraId="7AB64516" w14:textId="3D854598" w:rsidR="00EF6D82" w:rsidRDefault="00EF6D82" w:rsidP="00615044">
      <w:pPr>
        <w:pStyle w:val="CorpoA"/>
        <w:spacing w:after="100" w:afterAutospacing="1"/>
        <w:rPr>
          <w:sz w:val="20"/>
          <w:szCs w:val="20"/>
        </w:rPr>
      </w:pPr>
    </w:p>
    <w:p w14:paraId="3CCBA193" w14:textId="6B025792" w:rsidR="00EF6D82" w:rsidRDefault="00EF6D82" w:rsidP="00615044">
      <w:pPr>
        <w:pStyle w:val="CorpoA"/>
        <w:spacing w:after="100" w:afterAutospacing="1"/>
        <w:rPr>
          <w:sz w:val="20"/>
          <w:szCs w:val="20"/>
        </w:rPr>
      </w:pPr>
    </w:p>
    <w:p w14:paraId="53E66DB4" w14:textId="01DB776E" w:rsidR="00EF6D82" w:rsidRDefault="00EF6D82" w:rsidP="00615044">
      <w:pPr>
        <w:pStyle w:val="CorpoA"/>
        <w:spacing w:after="100" w:afterAutospacing="1"/>
        <w:rPr>
          <w:sz w:val="20"/>
          <w:szCs w:val="20"/>
        </w:rPr>
      </w:pPr>
    </w:p>
    <w:p w14:paraId="5B815CA6" w14:textId="0CCC3429" w:rsidR="00EF6D82" w:rsidRDefault="00EF6D82" w:rsidP="00615044">
      <w:pPr>
        <w:pStyle w:val="CorpoA"/>
        <w:spacing w:after="100" w:afterAutospacing="1"/>
        <w:rPr>
          <w:sz w:val="20"/>
          <w:szCs w:val="20"/>
        </w:rPr>
      </w:pPr>
    </w:p>
    <w:p w14:paraId="10F9C9EF" w14:textId="59C4A2C6" w:rsidR="00EF6D82" w:rsidRDefault="00EF6D82" w:rsidP="00615044">
      <w:pPr>
        <w:pStyle w:val="CorpoA"/>
        <w:spacing w:after="100" w:afterAutospacing="1"/>
        <w:rPr>
          <w:sz w:val="20"/>
          <w:szCs w:val="20"/>
        </w:rPr>
      </w:pPr>
    </w:p>
    <w:p w14:paraId="67A574AC" w14:textId="5179D628" w:rsidR="00EF6D82" w:rsidRDefault="00EF6D82" w:rsidP="00615044">
      <w:pPr>
        <w:pStyle w:val="CorpoA"/>
        <w:spacing w:after="100" w:afterAutospacing="1"/>
        <w:rPr>
          <w:sz w:val="20"/>
          <w:szCs w:val="20"/>
        </w:rPr>
      </w:pPr>
    </w:p>
    <w:p w14:paraId="4A19970B" w14:textId="52C46B05" w:rsidR="00EF6D82" w:rsidRDefault="00EF6D82" w:rsidP="00615044">
      <w:pPr>
        <w:pStyle w:val="CorpoA"/>
        <w:spacing w:after="100" w:afterAutospacing="1"/>
        <w:rPr>
          <w:sz w:val="20"/>
          <w:szCs w:val="20"/>
        </w:rPr>
      </w:pPr>
    </w:p>
    <w:p w14:paraId="544A797B" w14:textId="77777777" w:rsidR="00EF6D82" w:rsidRPr="00376C47" w:rsidRDefault="00EF6D82" w:rsidP="00615044">
      <w:pPr>
        <w:pStyle w:val="CorpoA"/>
        <w:spacing w:after="100" w:afterAutospacing="1"/>
        <w:rPr>
          <w:sz w:val="20"/>
          <w:szCs w:val="20"/>
        </w:rPr>
      </w:pPr>
    </w:p>
    <w:p w14:paraId="6F2C7F66" w14:textId="7601CFDF" w:rsidR="003B508D" w:rsidRDefault="006D177B">
      <w:pPr>
        <w:pStyle w:val="CorpoA"/>
        <w:rPr>
          <w:b/>
          <w:bCs/>
        </w:rPr>
      </w:pPr>
      <w:r>
        <w:rPr>
          <w:b/>
          <w:bCs/>
        </w:rPr>
        <w:lastRenderedPageBreak/>
        <w:t>Abstract (300 words)</w:t>
      </w:r>
    </w:p>
    <w:p w14:paraId="19206BBC" w14:textId="6AF27D41" w:rsidR="003B508D" w:rsidRDefault="006D177B">
      <w:pPr>
        <w:pStyle w:val="CorpoA"/>
      </w:pPr>
      <w:r>
        <w:t xml:space="preserve">Currently, there is limited research reporting the symptoms of long COVID among athletes, and the recommendations for athletes returning to competition/training who have experienced long COVID symptoms. Therefore, the aim of this </w:t>
      </w:r>
      <w:r w:rsidR="00DB04D6">
        <w:rPr>
          <w:lang w:val="it-IT"/>
        </w:rPr>
        <w:t>systematic</w:t>
      </w:r>
      <w:r>
        <w:rPr>
          <w:lang w:val="it-IT"/>
        </w:rPr>
        <w:t xml:space="preserve"> </w:t>
      </w:r>
      <w:r>
        <w:t xml:space="preserve">review is to </w:t>
      </w:r>
      <w:proofErr w:type="spellStart"/>
      <w:r w:rsidR="001E671E">
        <w:t>synthe</w:t>
      </w:r>
      <w:r w:rsidR="00754516">
        <w:t>sis</w:t>
      </w:r>
      <w:r w:rsidR="001E671E">
        <w:t>e</w:t>
      </w:r>
      <w:proofErr w:type="spellEnd"/>
      <w:r>
        <w:t xml:space="preserve"> the recommendations for returning athletes who have experienced long COVID symptoms. </w:t>
      </w:r>
    </w:p>
    <w:p w14:paraId="0BD1D28F" w14:textId="5567B10D" w:rsidR="003B508D" w:rsidRDefault="006D177B">
      <w:pPr>
        <w:pStyle w:val="CorpoA"/>
      </w:pPr>
      <w:r>
        <w:t xml:space="preserve">The protocol was registered in PROSPERO under CRD42021265939. Two authors searched the electronic databases PubMed, Embase, Scopus, the Cochrane Library, Web of Science, CINAHL, PsycINFO, and </w:t>
      </w:r>
      <w:proofErr w:type="spellStart"/>
      <w:r>
        <w:t>SPORTDiscus</w:t>
      </w:r>
      <w:proofErr w:type="spellEnd"/>
      <w:r>
        <w:t xml:space="preserve"> from August 2019-July 2021. Search terms included words related to ‘long COVID’, ‘athlete’ and ‘return’. Data extraction was completed for each study by two independent investigators for: (1) first author name; (2) year of publication; (3) journal; (4) Definition of athlete (</w:t>
      </w:r>
      <w:proofErr w:type="gramStart"/>
      <w:r>
        <w:t>i.e.</w:t>
      </w:r>
      <w:proofErr w:type="gramEnd"/>
      <w:r>
        <w:t xml:space="preserve"> elite or non-elite) (5) Recommendations reported.</w:t>
      </w:r>
    </w:p>
    <w:p w14:paraId="0B876177" w14:textId="7509C392" w:rsidR="003B508D" w:rsidRDefault="006D177B">
      <w:pPr>
        <w:pStyle w:val="CorpoA"/>
      </w:pPr>
      <w:r>
        <w:t xml:space="preserve">A total of 220 records were found. Following title and abstract screening, 61 studies were eligible for full text screening. Overall, no studies, commentaries, </w:t>
      </w:r>
      <w:proofErr w:type="gramStart"/>
      <w:r>
        <w:t>editorials</w:t>
      </w:r>
      <w:proofErr w:type="gramEnd"/>
      <w:r>
        <w:t xml:space="preserve"> or reviews provided specific recommendations for ‘</w:t>
      </w:r>
      <w:r w:rsidR="00F06686">
        <w:t>l</w:t>
      </w:r>
      <w:r>
        <w:t>ong COVID’ defined as C</w:t>
      </w:r>
      <w:r w:rsidR="00FB481A">
        <w:t>OVID</w:t>
      </w:r>
      <w:r>
        <w:t>-19 signs and symptoms lasting for over 4 weeks as a result of C</w:t>
      </w:r>
      <w:r w:rsidR="00C22883">
        <w:t>OVID</w:t>
      </w:r>
      <w:r>
        <w:t>-19 infection. In addition, we found no studies which reported symptoms of athletes suffering from long COVID. Despite the lack of evidence, we did find eight separate professional recommendations for managing ‘long-term effects’ and ‘ongoing’ or ‘</w:t>
      </w:r>
      <w:r>
        <w:rPr>
          <w:lang w:val="pt-PT"/>
        </w:rPr>
        <w:t>prolonged</w:t>
      </w:r>
      <w:r>
        <w:t>’ symptoms and C</w:t>
      </w:r>
      <w:r w:rsidR="00C22883">
        <w:t>OVID</w:t>
      </w:r>
      <w:r>
        <w:t>-19 complications among athletes.</w:t>
      </w:r>
    </w:p>
    <w:p w14:paraId="63B2B778" w14:textId="4E48CAD1" w:rsidR="003B508D" w:rsidRDefault="006D177B">
      <w:pPr>
        <w:pStyle w:val="CorpoA"/>
      </w:pPr>
      <w:r>
        <w:t xml:space="preserve">Practitioners should be aware of both mental and physical symptoms of long COVID, and additional considerations may be required for athletes who have undergone intensive care. The present review provides a list of recommendations based on existing literature that may be followed and implemented for returning athletes. </w:t>
      </w:r>
    </w:p>
    <w:p w14:paraId="5A355AFF" w14:textId="77777777" w:rsidR="003B508D" w:rsidRDefault="003B508D">
      <w:pPr>
        <w:pStyle w:val="CorpoA"/>
      </w:pPr>
    </w:p>
    <w:p w14:paraId="4BF0D1C3" w14:textId="77777777" w:rsidR="003B508D" w:rsidRDefault="003B508D">
      <w:pPr>
        <w:pStyle w:val="CorpoA"/>
        <w:rPr>
          <w:b/>
          <w:bCs/>
        </w:rPr>
      </w:pPr>
    </w:p>
    <w:p w14:paraId="70ABF99B" w14:textId="1D214A7D" w:rsidR="003B508D" w:rsidRDefault="006D177B">
      <w:pPr>
        <w:pStyle w:val="CorpoA"/>
        <w:rPr>
          <w:b/>
          <w:bCs/>
        </w:rPr>
      </w:pPr>
      <w:r>
        <w:rPr>
          <w:b/>
          <w:bCs/>
        </w:rPr>
        <w:t>Key words: Athletes, physical activity, long-C</w:t>
      </w:r>
      <w:r w:rsidR="00CC25C9">
        <w:rPr>
          <w:b/>
          <w:bCs/>
        </w:rPr>
        <w:t>OVID</w:t>
      </w:r>
      <w:r>
        <w:rPr>
          <w:b/>
          <w:bCs/>
        </w:rPr>
        <w:t>, C</w:t>
      </w:r>
      <w:r w:rsidR="00CC25C9">
        <w:rPr>
          <w:b/>
          <w:bCs/>
        </w:rPr>
        <w:t>OVID</w:t>
      </w:r>
      <w:r>
        <w:rPr>
          <w:b/>
          <w:bCs/>
        </w:rPr>
        <w:t>-19, rehabilitation, return to play, recommendations.</w:t>
      </w:r>
    </w:p>
    <w:p w14:paraId="7563EB73" w14:textId="154C8D45" w:rsidR="001E671E" w:rsidRDefault="001E671E">
      <w:pPr>
        <w:pStyle w:val="CorpoA"/>
        <w:rPr>
          <w:b/>
          <w:bCs/>
        </w:rPr>
      </w:pPr>
    </w:p>
    <w:p w14:paraId="34D45886" w14:textId="5154D8F5" w:rsidR="001E671E" w:rsidRDefault="001E671E">
      <w:pPr>
        <w:pStyle w:val="CorpoA"/>
        <w:rPr>
          <w:b/>
          <w:bCs/>
        </w:rPr>
      </w:pPr>
    </w:p>
    <w:p w14:paraId="3F140566" w14:textId="7E1FDE16" w:rsidR="001E671E" w:rsidRDefault="001E671E">
      <w:pPr>
        <w:pStyle w:val="CorpoA"/>
        <w:rPr>
          <w:b/>
          <w:bCs/>
        </w:rPr>
      </w:pPr>
    </w:p>
    <w:p w14:paraId="2797EF80" w14:textId="0ACBBE92" w:rsidR="001E671E" w:rsidRDefault="001E671E">
      <w:pPr>
        <w:pStyle w:val="CorpoA"/>
        <w:rPr>
          <w:b/>
          <w:bCs/>
        </w:rPr>
      </w:pPr>
    </w:p>
    <w:p w14:paraId="455A9BF0" w14:textId="401D292B" w:rsidR="001E671E" w:rsidRDefault="001E671E">
      <w:pPr>
        <w:pStyle w:val="CorpoA"/>
        <w:rPr>
          <w:b/>
          <w:bCs/>
        </w:rPr>
      </w:pPr>
    </w:p>
    <w:p w14:paraId="39C12E70" w14:textId="431F5408" w:rsidR="001E671E" w:rsidRDefault="001E671E">
      <w:pPr>
        <w:pStyle w:val="CorpoA"/>
        <w:rPr>
          <w:b/>
          <w:bCs/>
        </w:rPr>
      </w:pPr>
    </w:p>
    <w:p w14:paraId="23E78C7A" w14:textId="0504E86F" w:rsidR="001E671E" w:rsidRDefault="001E671E">
      <w:pPr>
        <w:pStyle w:val="CorpoA"/>
        <w:rPr>
          <w:b/>
          <w:bCs/>
        </w:rPr>
      </w:pPr>
    </w:p>
    <w:p w14:paraId="2855A213" w14:textId="78376BC5" w:rsidR="001E671E" w:rsidRDefault="001E671E">
      <w:pPr>
        <w:pStyle w:val="CorpoA"/>
        <w:rPr>
          <w:b/>
          <w:bCs/>
        </w:rPr>
      </w:pPr>
    </w:p>
    <w:p w14:paraId="012E5F9A" w14:textId="6B16544F" w:rsidR="001E671E" w:rsidRDefault="001E671E">
      <w:pPr>
        <w:pStyle w:val="CorpoA"/>
        <w:rPr>
          <w:b/>
          <w:bCs/>
        </w:rPr>
      </w:pPr>
    </w:p>
    <w:p w14:paraId="52AD51D6" w14:textId="5E295CC7" w:rsidR="001E671E" w:rsidRDefault="001E671E">
      <w:pPr>
        <w:pStyle w:val="CorpoA"/>
        <w:rPr>
          <w:b/>
          <w:bCs/>
        </w:rPr>
      </w:pPr>
    </w:p>
    <w:p w14:paraId="1504848A" w14:textId="77777777" w:rsidR="00AB2581" w:rsidRDefault="00AB2581">
      <w:pPr>
        <w:pStyle w:val="CorpoA"/>
        <w:rPr>
          <w:b/>
          <w:bCs/>
        </w:rPr>
      </w:pPr>
    </w:p>
    <w:p w14:paraId="696364D0" w14:textId="107C8B9B" w:rsidR="003B508D" w:rsidRDefault="006D177B">
      <w:pPr>
        <w:pStyle w:val="CorpoA"/>
        <w:rPr>
          <w:b/>
          <w:bCs/>
          <w:lang w:val="fr-FR"/>
        </w:rPr>
      </w:pPr>
      <w:r>
        <w:rPr>
          <w:b/>
          <w:bCs/>
          <w:lang w:val="fr-FR"/>
        </w:rPr>
        <w:lastRenderedPageBreak/>
        <w:t>Introduction</w:t>
      </w:r>
    </w:p>
    <w:p w14:paraId="251F6B63" w14:textId="4BCC8474" w:rsidR="003B508D" w:rsidRPr="00A02FCA" w:rsidRDefault="000E5E1A" w:rsidP="000E5E1A">
      <w:pPr>
        <w:pStyle w:val="CorpoA"/>
        <w:rPr>
          <w:color w:val="FF0000"/>
        </w:rPr>
      </w:pPr>
      <w:r w:rsidRPr="000E5E1A">
        <w:rPr>
          <w:color w:val="FF0000"/>
        </w:rPr>
        <w:t xml:space="preserve">The unprecedented rate at which COVID-19 </w:t>
      </w:r>
      <w:r w:rsidR="00852D76">
        <w:rPr>
          <w:color w:val="FF0000"/>
        </w:rPr>
        <w:t xml:space="preserve">has </w:t>
      </w:r>
      <w:r w:rsidRPr="000E5E1A">
        <w:rPr>
          <w:color w:val="FF0000"/>
        </w:rPr>
        <w:t xml:space="preserve">spread worldwide, as well as its scale of reach and the prolonged duration of the pandemic, was unexpected. This new, highly contagious disease moved rapidly across China and spread to more than 200 countries, infecting 233,503,524 people by </w:t>
      </w:r>
      <w:r>
        <w:rPr>
          <w:color w:val="FF0000"/>
        </w:rPr>
        <w:t>October</w:t>
      </w:r>
      <w:r w:rsidRPr="000E5E1A">
        <w:rPr>
          <w:color w:val="FF0000"/>
        </w:rPr>
        <w:t xml:space="preserve"> 2021</w:t>
      </w:r>
      <w:r w:rsidR="00AB21DD">
        <w:rPr>
          <w:rStyle w:val="EndnoteReference"/>
          <w:color w:val="FF0000"/>
        </w:rPr>
        <w:endnoteReference w:id="2"/>
      </w:r>
      <w:r w:rsidRPr="000E5E1A">
        <w:rPr>
          <w:color w:val="FF0000"/>
        </w:rPr>
        <w:t xml:space="preserve">. </w:t>
      </w:r>
      <w:r w:rsidR="006D177B">
        <w:t>COVID-19 signs and symptoms can be classified in three stages. The first stage of COVID-19 infection is defined as ‘Acute COVID</w:t>
      </w:r>
      <w:r w:rsidR="006D177B">
        <w:rPr>
          <w:lang w:val="ru-RU"/>
        </w:rPr>
        <w:t>-19</w:t>
      </w:r>
      <w:r w:rsidR="006D177B">
        <w:t>’ and refers to the initial signs and symptoms of COVID-19 which last for up to 4 weeks. ‘Ongoing symptomatic COVID</w:t>
      </w:r>
      <w:r w:rsidR="006D177B">
        <w:rPr>
          <w:lang w:val="ru-RU"/>
        </w:rPr>
        <w:t>-19</w:t>
      </w:r>
      <w:r w:rsidR="006D177B">
        <w:t>’ is defined as signs and symptoms lasting 4-12 weeks, whilst ‘post-COVID</w:t>
      </w:r>
      <w:r w:rsidR="006D177B">
        <w:rPr>
          <w:lang w:val="fr-FR"/>
        </w:rPr>
        <w:t>-19 syndrome</w:t>
      </w:r>
      <w:r w:rsidR="006D177B">
        <w:t>’ is defined as signs and symptoms of COVID-19 infection that last longer than 12 weeks attributable to COVID-19 infection. '</w:t>
      </w:r>
      <w:r w:rsidR="00FD1EF6">
        <w:t>L</w:t>
      </w:r>
      <w:r w:rsidR="006D177B">
        <w:t>ong COVID' is used to describe ‘signs and symptoms that continue or develop after acute COVID</w:t>
      </w:r>
      <w:r w:rsidR="006D177B">
        <w:rPr>
          <w:rFonts w:ascii="Cambria Math" w:eastAsia="Cambria Math" w:hAnsi="Cambria Math" w:cs="Cambria Math"/>
        </w:rPr>
        <w:t>‑</w:t>
      </w:r>
      <w:r w:rsidR="006D177B">
        <w:t>19</w:t>
      </w:r>
      <w:r w:rsidR="00FD1EF6">
        <w:t>, i</w:t>
      </w:r>
      <w:r w:rsidR="006D177B">
        <w:t>t includes both ongoing symptomatic COVID</w:t>
      </w:r>
      <w:r w:rsidR="006D177B">
        <w:rPr>
          <w:rFonts w:ascii="Cambria Math" w:eastAsia="Cambria Math" w:hAnsi="Cambria Math" w:cs="Cambria Math"/>
        </w:rPr>
        <w:t>‑</w:t>
      </w:r>
      <w:r w:rsidR="006D177B">
        <w:t>19 and post</w:t>
      </w:r>
      <w:r w:rsidR="006D177B">
        <w:rPr>
          <w:rFonts w:ascii="Cambria Math" w:eastAsia="Cambria Math" w:hAnsi="Cambria Math" w:cs="Cambria Math"/>
        </w:rPr>
        <w:t>‑</w:t>
      </w:r>
      <w:r w:rsidR="006D177B">
        <w:t>COVID</w:t>
      </w:r>
      <w:r w:rsidR="006D177B">
        <w:rPr>
          <w:rFonts w:ascii="Cambria Math" w:eastAsia="Cambria Math" w:hAnsi="Cambria Math" w:cs="Cambria Math"/>
        </w:rPr>
        <w:t>‑</w:t>
      </w:r>
      <w:r w:rsidR="006D177B">
        <w:rPr>
          <w:lang w:val="fr-FR"/>
        </w:rPr>
        <w:t>19 syndrome</w:t>
      </w:r>
      <w:r w:rsidR="006D177B">
        <w:t>’</w:t>
      </w:r>
      <w:r w:rsidR="006D177B">
        <w:rPr>
          <w:vertAlign w:val="superscript"/>
        </w:rPr>
        <w:endnoteReference w:id="3"/>
      </w:r>
      <w:r w:rsidR="008739FA">
        <w:t>.</w:t>
      </w:r>
      <w:r w:rsidR="006D177B">
        <w:rPr>
          <w:rStyle w:val="Nessuno"/>
        </w:rPr>
        <w:t xml:space="preserve"> </w:t>
      </w:r>
      <w:r w:rsidR="001E671E">
        <w:rPr>
          <w:rStyle w:val="Nessuno"/>
        </w:rPr>
        <w:t>T</w:t>
      </w:r>
      <w:r w:rsidR="006D177B">
        <w:rPr>
          <w:rStyle w:val="Nessuno"/>
        </w:rPr>
        <w:t xml:space="preserve">he most commonly reported symptoms of long COVID </w:t>
      </w:r>
      <w:proofErr w:type="gramStart"/>
      <w:r w:rsidR="006D177B">
        <w:rPr>
          <w:rStyle w:val="Nessuno"/>
        </w:rPr>
        <w:t>are:</w:t>
      </w:r>
      <w:proofErr w:type="gramEnd"/>
      <w:r w:rsidR="006D177B">
        <w:rPr>
          <w:rStyle w:val="Nessuno"/>
        </w:rPr>
        <w:t xml:space="preserve"> fatigue, breathlessness, muscle soreness, chest pain, difficulty concentrating, anxiety, and depression</w:t>
      </w:r>
      <w:r w:rsidR="006D177B">
        <w:rPr>
          <w:rStyle w:val="Nessuno"/>
          <w:vertAlign w:val="superscript"/>
        </w:rPr>
        <w:endnoteReference w:id="4"/>
      </w:r>
      <w:r w:rsidR="006D177B">
        <w:rPr>
          <w:rStyle w:val="Nessuno"/>
        </w:rPr>
        <w:t>.</w:t>
      </w:r>
      <w:r w:rsidR="00A02FCA">
        <w:rPr>
          <w:rStyle w:val="Nessuno"/>
        </w:rPr>
        <w:t xml:space="preserve"> </w:t>
      </w:r>
      <w:r w:rsidR="00A02FCA" w:rsidRPr="00A02FCA">
        <w:rPr>
          <w:rStyle w:val="Nessuno"/>
          <w:color w:val="FF0000"/>
        </w:rPr>
        <w:t>To date,</w:t>
      </w:r>
      <w:r w:rsidR="006D177B" w:rsidRPr="00A02FCA">
        <w:rPr>
          <w:rStyle w:val="Nessuno"/>
          <w:color w:val="FF0000"/>
        </w:rPr>
        <w:t xml:space="preserve"> </w:t>
      </w:r>
      <w:proofErr w:type="gramStart"/>
      <w:r w:rsidR="00A02FCA" w:rsidRPr="00A02FCA">
        <w:rPr>
          <w:rStyle w:val="Nessuno"/>
          <w:color w:val="FF0000"/>
        </w:rPr>
        <w:t xml:space="preserve">the </w:t>
      </w:r>
      <w:r w:rsidR="00A02FCA">
        <w:rPr>
          <w:rStyle w:val="Nessuno"/>
          <w:color w:val="FF0000"/>
        </w:rPr>
        <w:t>vast majority of</w:t>
      </w:r>
      <w:proofErr w:type="gramEnd"/>
      <w:r w:rsidR="00A02FCA">
        <w:rPr>
          <w:rStyle w:val="Nessuno"/>
          <w:color w:val="FF0000"/>
        </w:rPr>
        <w:t xml:space="preserve"> studies have focused on acute COVID-19 with few focusing on long C</w:t>
      </w:r>
      <w:r w:rsidR="00CB6319">
        <w:rPr>
          <w:rStyle w:val="Nessuno"/>
          <w:color w:val="FF0000"/>
        </w:rPr>
        <w:t>OVID</w:t>
      </w:r>
      <w:r w:rsidR="00AB21DD">
        <w:rPr>
          <w:rStyle w:val="EndnoteReference"/>
          <w:color w:val="FF0000"/>
        </w:rPr>
        <w:endnoteReference w:id="5"/>
      </w:r>
      <w:r w:rsidR="00A02FCA">
        <w:rPr>
          <w:rStyle w:val="Nessuno"/>
          <w:color w:val="FF0000"/>
        </w:rPr>
        <w:t xml:space="preserve">. </w:t>
      </w:r>
    </w:p>
    <w:p w14:paraId="4167770D" w14:textId="66701B65" w:rsidR="003B508D" w:rsidRPr="00B0628D" w:rsidRDefault="00A02FCA">
      <w:pPr>
        <w:pStyle w:val="CorpoA"/>
        <w:ind w:firstLine="720"/>
      </w:pPr>
      <w:r>
        <w:rPr>
          <w:rStyle w:val="Nessuno"/>
        </w:rPr>
        <w:t>However, r</w:t>
      </w:r>
      <w:r w:rsidR="006D177B">
        <w:rPr>
          <w:rStyle w:val="Nessuno"/>
        </w:rPr>
        <w:t>ecent studies have suggested that the prevalence of long COVID is high.</w:t>
      </w:r>
      <w:r w:rsidR="006D177B">
        <w:rPr>
          <w:rStyle w:val="Nessuno"/>
          <w:lang w:val="it-IT"/>
        </w:rPr>
        <w:t xml:space="preserve"> For instance, according to WHO data, around 25% of p</w:t>
      </w:r>
      <w:r w:rsidR="00CC25C9">
        <w:rPr>
          <w:rStyle w:val="Nessuno"/>
          <w:lang w:val="it-IT"/>
        </w:rPr>
        <w:t>eople who have had COVID-19</w:t>
      </w:r>
      <w:r w:rsidR="006D177B">
        <w:rPr>
          <w:rStyle w:val="Nessuno"/>
          <w:lang w:val="it-IT"/>
        </w:rPr>
        <w:t xml:space="preserve"> experience at least four weeks of symptoms</w:t>
      </w:r>
      <w:r w:rsidR="00CC25C9">
        <w:rPr>
          <w:rStyle w:val="Nessuno"/>
          <w:lang w:val="it-IT"/>
        </w:rPr>
        <w:t>,</w:t>
      </w:r>
      <w:r w:rsidR="006D177B">
        <w:rPr>
          <w:rStyle w:val="Nessuno"/>
          <w:lang w:val="it-IT"/>
        </w:rPr>
        <w:t xml:space="preserve"> and 10%</w:t>
      </w:r>
      <w:r w:rsidR="00CC25C9">
        <w:rPr>
          <w:rStyle w:val="Nessuno"/>
          <w:lang w:val="it-IT"/>
        </w:rPr>
        <w:t xml:space="preserve"> of people who have had COVID-19 experience symptoms for</w:t>
      </w:r>
      <w:r w:rsidR="006D177B">
        <w:rPr>
          <w:rStyle w:val="Nessuno"/>
          <w:lang w:val="it-IT"/>
        </w:rPr>
        <w:t xml:space="preserve"> more than 12 weeks</w:t>
      </w:r>
      <w:r w:rsidR="00DB04D6">
        <w:rPr>
          <w:rStyle w:val="EndnoteReference"/>
          <w:lang w:val="it-IT"/>
        </w:rPr>
        <w:endnoteReference w:id="6"/>
      </w:r>
      <w:r w:rsidR="006D177B">
        <w:rPr>
          <w:rStyle w:val="Nessuno"/>
          <w:lang w:val="it-IT"/>
        </w:rPr>
        <w:t xml:space="preserve">. Moreover, </w:t>
      </w:r>
      <w:r w:rsidR="001E671E">
        <w:rPr>
          <w:rStyle w:val="Nessuno"/>
          <w:lang w:val="it-IT"/>
        </w:rPr>
        <w:t xml:space="preserve">a </w:t>
      </w:r>
      <w:r w:rsidR="006D177B">
        <w:rPr>
          <w:rStyle w:val="Nessuno"/>
        </w:rPr>
        <w:t xml:space="preserve">UK-based study estimated 945,000 people living in private households </w:t>
      </w:r>
      <w:r w:rsidR="00CC25C9">
        <w:rPr>
          <w:rStyle w:val="Nessuno"/>
        </w:rPr>
        <w:t>were</w:t>
      </w:r>
      <w:r w:rsidR="006D177B">
        <w:rPr>
          <w:rStyle w:val="Nessuno"/>
        </w:rPr>
        <w:t xml:space="preserve"> experiencing long COVID symptoms</w:t>
      </w:r>
      <w:r w:rsidR="00B0628D">
        <w:rPr>
          <w:rStyle w:val="Nessuno"/>
        </w:rPr>
        <w:t xml:space="preserve"> in July 2021</w:t>
      </w:r>
      <w:bookmarkStart w:id="2" w:name="_Ref84147380"/>
      <w:r w:rsidR="00B0628D">
        <w:rPr>
          <w:rStyle w:val="Nessuno"/>
          <w:vertAlign w:val="superscript"/>
        </w:rPr>
        <w:endnoteReference w:id="7"/>
      </w:r>
      <w:bookmarkEnd w:id="2"/>
      <w:r w:rsidR="006D177B">
        <w:rPr>
          <w:rStyle w:val="Nessuno"/>
        </w:rPr>
        <w:t>. The symptoms of long COVID can be debilitating, with 19.3% of those with self-reported long COVID reporting that their ability to carry out normal activities of daily living had been limited ‘a lot’</w:t>
      </w:r>
      <w:r w:rsidR="00B0628D" w:rsidRPr="00B0628D">
        <w:rPr>
          <w:rStyle w:val="Nessuno"/>
          <w:vertAlign w:val="superscript"/>
        </w:rPr>
        <w:fldChar w:fldCharType="begin"/>
      </w:r>
      <w:r w:rsidR="00B0628D" w:rsidRPr="00B0628D">
        <w:rPr>
          <w:rStyle w:val="Nessuno"/>
          <w:vertAlign w:val="superscript"/>
        </w:rPr>
        <w:instrText xml:space="preserve"> NOTEREF _Ref84147380 \h </w:instrText>
      </w:r>
      <w:r w:rsidR="00B0628D">
        <w:rPr>
          <w:rStyle w:val="Nessuno"/>
          <w:vertAlign w:val="superscript"/>
        </w:rPr>
        <w:instrText xml:space="preserve"> \* MERGEFORMAT </w:instrText>
      </w:r>
      <w:r w:rsidR="00B0628D" w:rsidRPr="00B0628D">
        <w:rPr>
          <w:rStyle w:val="Nessuno"/>
          <w:vertAlign w:val="superscript"/>
        </w:rPr>
      </w:r>
      <w:r w:rsidR="00B0628D" w:rsidRPr="00B0628D">
        <w:rPr>
          <w:rStyle w:val="Nessuno"/>
          <w:vertAlign w:val="superscript"/>
        </w:rPr>
        <w:fldChar w:fldCharType="separate"/>
      </w:r>
      <w:r w:rsidR="00B0628D" w:rsidRPr="00B0628D">
        <w:rPr>
          <w:rStyle w:val="Nessuno"/>
          <w:vertAlign w:val="superscript"/>
        </w:rPr>
        <w:t>6</w:t>
      </w:r>
      <w:r w:rsidR="00B0628D" w:rsidRPr="00B0628D">
        <w:rPr>
          <w:rStyle w:val="Nessuno"/>
          <w:vertAlign w:val="superscript"/>
        </w:rPr>
        <w:fldChar w:fldCharType="end"/>
      </w:r>
      <w:r w:rsidR="006D177B" w:rsidRPr="00B0628D">
        <w:rPr>
          <w:rStyle w:val="Nessuno"/>
          <w:vertAlign w:val="superscript"/>
        </w:rPr>
        <w:t xml:space="preserve"> </w:t>
      </w:r>
      <w:r w:rsidR="00B0628D">
        <w:rPr>
          <w:rStyle w:val="Nessuno"/>
        </w:rPr>
        <w:t>.</w:t>
      </w:r>
    </w:p>
    <w:p w14:paraId="394F0F81" w14:textId="22F47096" w:rsidR="003B508D" w:rsidRDefault="006D177B">
      <w:pPr>
        <w:pStyle w:val="CorpoA"/>
        <w:ind w:firstLine="720"/>
      </w:pPr>
      <w:r>
        <w:rPr>
          <w:rStyle w:val="Nessuno"/>
        </w:rPr>
        <w:t>A review of long COVID research found evidence that the term ‘</w:t>
      </w:r>
      <w:bookmarkStart w:id="3" w:name="_Hlk80605642"/>
      <w:r>
        <w:rPr>
          <w:rStyle w:val="Nessuno"/>
        </w:rPr>
        <w:t>long COVID’ includes three previously identified syndromes including</w:t>
      </w:r>
      <w:bookmarkStart w:id="4" w:name="_Hlk80605433"/>
      <w:r>
        <w:rPr>
          <w:rStyle w:val="Nessuno"/>
        </w:rPr>
        <w:t xml:space="preserve">: post-intensive care unit syndrome (PICS), long-term organ damage, and post-viral </w:t>
      </w:r>
      <w:r>
        <w:rPr>
          <w:rStyle w:val="Nessuno"/>
          <w:lang w:val="fr-FR"/>
        </w:rPr>
        <w:t>syndrome</w:t>
      </w:r>
      <w:bookmarkStart w:id="5" w:name="_Ref84142944"/>
      <w:bookmarkEnd w:id="4"/>
      <w:r w:rsidR="00E35A41">
        <w:rPr>
          <w:rStyle w:val="Nessuno"/>
          <w:vertAlign w:val="superscript"/>
        </w:rPr>
        <w:endnoteReference w:id="8"/>
      </w:r>
      <w:bookmarkEnd w:id="5"/>
      <w:r w:rsidR="00E35A41">
        <w:rPr>
          <w:rStyle w:val="Nessuno"/>
        </w:rPr>
        <w:t>.</w:t>
      </w:r>
      <w:r>
        <w:rPr>
          <w:rStyle w:val="Nessuno"/>
        </w:rPr>
        <w:t xml:space="preserve"> In addition, long COVID may also be an active disease, </w:t>
      </w:r>
      <w:proofErr w:type="spellStart"/>
      <w:r>
        <w:rPr>
          <w:rStyle w:val="Nessuno"/>
        </w:rPr>
        <w:t>characterised</w:t>
      </w:r>
      <w:proofErr w:type="spellEnd"/>
      <w:r>
        <w:rPr>
          <w:rStyle w:val="Nessuno"/>
        </w:rPr>
        <w:t xml:space="preserve"> by an inflammatory response, continued viral activity and a risk of blood clotting disorders</w:t>
      </w:r>
      <w:r w:rsidR="00E35A41" w:rsidRPr="00E35A41">
        <w:rPr>
          <w:rStyle w:val="Nessuno"/>
          <w:vertAlign w:val="superscript"/>
        </w:rPr>
        <w:fldChar w:fldCharType="begin"/>
      </w:r>
      <w:r w:rsidR="00E35A41" w:rsidRPr="00E35A41">
        <w:rPr>
          <w:rStyle w:val="Nessuno"/>
          <w:vertAlign w:val="superscript"/>
        </w:rPr>
        <w:instrText xml:space="preserve"> NOTEREF _Ref84142944 \h </w:instrText>
      </w:r>
      <w:r w:rsidR="00E35A41">
        <w:rPr>
          <w:rStyle w:val="Nessuno"/>
          <w:vertAlign w:val="superscript"/>
        </w:rPr>
        <w:instrText xml:space="preserve"> \* MERGEFORMAT </w:instrText>
      </w:r>
      <w:r w:rsidR="00E35A41" w:rsidRPr="00E35A41">
        <w:rPr>
          <w:rStyle w:val="Nessuno"/>
          <w:vertAlign w:val="superscript"/>
        </w:rPr>
      </w:r>
      <w:r w:rsidR="00E35A41" w:rsidRPr="00E35A41">
        <w:rPr>
          <w:rStyle w:val="Nessuno"/>
          <w:vertAlign w:val="superscript"/>
        </w:rPr>
        <w:fldChar w:fldCharType="separate"/>
      </w:r>
      <w:r w:rsidR="00E35A41" w:rsidRPr="00E35A41">
        <w:rPr>
          <w:rStyle w:val="Nessuno"/>
          <w:vertAlign w:val="superscript"/>
        </w:rPr>
        <w:t>7</w:t>
      </w:r>
      <w:r w:rsidR="00E35A41" w:rsidRPr="00E35A41">
        <w:rPr>
          <w:rStyle w:val="Nessuno"/>
          <w:vertAlign w:val="superscript"/>
        </w:rPr>
        <w:fldChar w:fldCharType="end"/>
      </w:r>
      <w:r w:rsidR="000626CF">
        <w:rPr>
          <w:rStyle w:val="Nessuno"/>
        </w:rPr>
        <w:t>.</w:t>
      </w:r>
      <w:r>
        <w:rPr>
          <w:rStyle w:val="Nessuno"/>
        </w:rPr>
        <w:t xml:space="preserve"> </w:t>
      </w:r>
      <w:bookmarkEnd w:id="3"/>
    </w:p>
    <w:p w14:paraId="104A2EBE" w14:textId="7E64594E" w:rsidR="00767F72" w:rsidRDefault="006D177B" w:rsidP="00EF70D7">
      <w:pPr>
        <w:pStyle w:val="CorpoA"/>
        <w:ind w:firstLine="720"/>
        <w:rPr>
          <w:rStyle w:val="Nessuno"/>
        </w:rPr>
      </w:pPr>
      <w:bookmarkStart w:id="6" w:name="_Hlk84101562"/>
      <w:r>
        <w:rPr>
          <w:rStyle w:val="Nessuno"/>
        </w:rPr>
        <w:t>Exercise has been recommended</w:t>
      </w:r>
      <w:r w:rsidR="009722BA">
        <w:rPr>
          <w:rStyle w:val="Nessuno"/>
        </w:rPr>
        <w:t xml:space="preserve"> to reduce the risk of severe infection in the general population, and</w:t>
      </w:r>
      <w:r>
        <w:rPr>
          <w:rStyle w:val="Nessuno"/>
        </w:rPr>
        <w:t xml:space="preserve"> for patients recovering from COVID-19</w:t>
      </w:r>
      <w:r w:rsidR="009722BA">
        <w:rPr>
          <w:rStyle w:val="Nessuno"/>
        </w:rPr>
        <w:t>,</w:t>
      </w:r>
      <w:r>
        <w:rPr>
          <w:rStyle w:val="Nessuno"/>
        </w:rPr>
        <w:t xml:space="preserve"> to reduce the impact of physical de-conditioning associated with the disease. </w:t>
      </w:r>
      <w:r w:rsidR="000F61DB">
        <w:rPr>
          <w:rStyle w:val="Nessuno"/>
          <w:color w:val="FF0000"/>
        </w:rPr>
        <w:t>Moreover, exercise may be particularly beneficial to aid in</w:t>
      </w:r>
      <w:r w:rsidR="00852D76">
        <w:rPr>
          <w:rStyle w:val="Nessuno"/>
          <w:color w:val="FF0000"/>
        </w:rPr>
        <w:t xml:space="preserve"> the</w:t>
      </w:r>
      <w:r w:rsidR="000F61DB">
        <w:rPr>
          <w:rStyle w:val="Nessuno"/>
          <w:color w:val="FF0000"/>
        </w:rPr>
        <w:t xml:space="preserve"> re</w:t>
      </w:r>
      <w:r w:rsidR="00453B2E">
        <w:rPr>
          <w:rStyle w:val="Nessuno"/>
          <w:color w:val="FF0000"/>
        </w:rPr>
        <w:t xml:space="preserve">covery of the </w:t>
      </w:r>
      <w:r w:rsidR="000F61DB">
        <w:rPr>
          <w:rStyle w:val="Nessuno"/>
          <w:color w:val="FF0000"/>
        </w:rPr>
        <w:t>musculoskeletal</w:t>
      </w:r>
      <w:r w:rsidR="00453B2E">
        <w:rPr>
          <w:rStyle w:val="Nessuno"/>
          <w:color w:val="FF0000"/>
        </w:rPr>
        <w:t xml:space="preserve"> system following COVID-19 infection. </w:t>
      </w:r>
      <w:r w:rsidR="00A02FCA">
        <w:rPr>
          <w:rStyle w:val="Nessuno"/>
          <w:color w:val="FF0000"/>
        </w:rPr>
        <w:t>Indeed</w:t>
      </w:r>
      <w:r w:rsidR="00453B2E">
        <w:rPr>
          <w:rStyle w:val="Nessuno"/>
          <w:color w:val="FF0000"/>
        </w:rPr>
        <w:t>, a recent review concluded that f</w:t>
      </w:r>
      <w:r w:rsidR="00453B2E" w:rsidRPr="00453B2E">
        <w:rPr>
          <w:rStyle w:val="Nessuno"/>
          <w:color w:val="FF0000"/>
        </w:rPr>
        <w:t xml:space="preserve">rom the onset of </w:t>
      </w:r>
      <w:r w:rsidR="00453B2E">
        <w:rPr>
          <w:rStyle w:val="Nessuno"/>
          <w:color w:val="FF0000"/>
        </w:rPr>
        <w:t xml:space="preserve">COVID-19 </w:t>
      </w:r>
      <w:r w:rsidR="00453B2E" w:rsidRPr="00453B2E">
        <w:rPr>
          <w:rStyle w:val="Nessuno"/>
          <w:color w:val="FF0000"/>
        </w:rPr>
        <w:t>symptoms and t</w:t>
      </w:r>
      <w:r w:rsidR="00852D76">
        <w:rPr>
          <w:rStyle w:val="Nessuno"/>
          <w:color w:val="FF0000"/>
        </w:rPr>
        <w:t>hrough</w:t>
      </w:r>
      <w:r w:rsidR="00453B2E" w:rsidRPr="00453B2E">
        <w:rPr>
          <w:rStyle w:val="Nessuno"/>
          <w:color w:val="FF0000"/>
        </w:rPr>
        <w:t xml:space="preserve"> the most severe stages of </w:t>
      </w:r>
      <w:r w:rsidR="00453B2E">
        <w:rPr>
          <w:rStyle w:val="Nessuno"/>
          <w:color w:val="FF0000"/>
        </w:rPr>
        <w:t xml:space="preserve">the </w:t>
      </w:r>
      <w:r w:rsidR="00453B2E" w:rsidRPr="00453B2E">
        <w:rPr>
          <w:rStyle w:val="Nessuno"/>
          <w:color w:val="FF0000"/>
        </w:rPr>
        <w:t xml:space="preserve">disease, musculoskeletal symptoms, including myalgia, arthralgia, and fatigue, </w:t>
      </w:r>
      <w:r w:rsidR="00453B2E">
        <w:rPr>
          <w:rStyle w:val="Nessuno"/>
          <w:color w:val="FF0000"/>
        </w:rPr>
        <w:t>were</w:t>
      </w:r>
      <w:r w:rsidR="00453B2E" w:rsidRPr="00453B2E">
        <w:rPr>
          <w:rStyle w:val="Nessuno"/>
          <w:color w:val="FF0000"/>
        </w:rPr>
        <w:t xml:space="preserve"> </w:t>
      </w:r>
      <w:r w:rsidR="00852D76">
        <w:rPr>
          <w:rStyle w:val="Nessuno"/>
          <w:color w:val="FF0000"/>
        </w:rPr>
        <w:t>frequently experienced</w:t>
      </w:r>
      <w:r w:rsidR="000626CF">
        <w:rPr>
          <w:rStyle w:val="EndnoteReference"/>
          <w:color w:val="FF0000"/>
        </w:rPr>
        <w:endnoteReference w:id="9"/>
      </w:r>
      <w:r w:rsidR="00453B2E" w:rsidRPr="00453B2E">
        <w:rPr>
          <w:rStyle w:val="Nessuno"/>
          <w:color w:val="FF0000"/>
        </w:rPr>
        <w:t xml:space="preserve">. </w:t>
      </w:r>
      <w:r w:rsidR="00453B2E">
        <w:rPr>
          <w:rStyle w:val="Nessuno"/>
          <w:color w:val="FF0000"/>
        </w:rPr>
        <w:t>Considering this</w:t>
      </w:r>
      <w:r>
        <w:rPr>
          <w:rStyle w:val="Nessuno"/>
        </w:rPr>
        <w:t xml:space="preserve">, </w:t>
      </w:r>
      <w:r w:rsidR="000C14ED">
        <w:rPr>
          <w:rStyle w:val="Nessuno"/>
        </w:rPr>
        <w:t>specific</w:t>
      </w:r>
      <w:r>
        <w:rPr>
          <w:rStyle w:val="Nessuno"/>
        </w:rPr>
        <w:t xml:space="preserve"> considerations are required for athletes who are more likely to engage in</w:t>
      </w:r>
      <w:r w:rsidR="00453B2E">
        <w:rPr>
          <w:rStyle w:val="Nessuno"/>
        </w:rPr>
        <w:t xml:space="preserve"> </w:t>
      </w:r>
      <w:r>
        <w:rPr>
          <w:rStyle w:val="Nessuno"/>
        </w:rPr>
        <w:t xml:space="preserve">strenuous exercise regimes than the general population, which </w:t>
      </w:r>
      <w:r w:rsidR="00453B2E">
        <w:rPr>
          <w:rStyle w:val="Nessuno"/>
        </w:rPr>
        <w:t xml:space="preserve">may increase </w:t>
      </w:r>
      <w:r>
        <w:rPr>
          <w:rStyle w:val="Nessuno"/>
        </w:rPr>
        <w:t xml:space="preserve">risk of further </w:t>
      </w:r>
      <w:r w:rsidR="00453B2E">
        <w:rPr>
          <w:rStyle w:val="Nessuno"/>
        </w:rPr>
        <w:t xml:space="preserve">COVID-19 </w:t>
      </w:r>
      <w:r>
        <w:rPr>
          <w:rStyle w:val="Nessuno"/>
        </w:rPr>
        <w:t>complications</w:t>
      </w:r>
      <w:bookmarkEnd w:id="6"/>
      <w:r>
        <w:rPr>
          <w:rStyle w:val="Nessuno"/>
          <w:vertAlign w:val="superscript"/>
        </w:rPr>
        <w:endnoteReference w:id="10"/>
      </w:r>
      <w:r w:rsidR="000626CF">
        <w:rPr>
          <w:rStyle w:val="Nessuno"/>
        </w:rPr>
        <w:t>.</w:t>
      </w:r>
      <w:r>
        <w:rPr>
          <w:rStyle w:val="Nessuno"/>
        </w:rPr>
        <w:t xml:space="preserve"> </w:t>
      </w:r>
      <w:bookmarkStart w:id="7" w:name="_Hlk80101206"/>
    </w:p>
    <w:p w14:paraId="50E19DCC" w14:textId="500B77AA" w:rsidR="00767F72" w:rsidRDefault="00767F72" w:rsidP="00EF70D7">
      <w:pPr>
        <w:pStyle w:val="CorpoA"/>
        <w:ind w:firstLine="720"/>
        <w:rPr>
          <w:rStyle w:val="Nessuno"/>
          <w:color w:val="FF0000"/>
        </w:rPr>
      </w:pPr>
      <w:bookmarkStart w:id="8" w:name="_Hlk84097360"/>
      <w:r>
        <w:rPr>
          <w:rStyle w:val="Nessuno"/>
          <w:color w:val="FF0000"/>
        </w:rPr>
        <w:t>An important goal for sporting organizations and associated staff (e.g., managers, coaches, sport physicians etc.) is to supervise athletes in returning to training and competition following an illness or injury. This is of upmost importance for the professional athlete as uninterrupted training often at a high intensity is essential for both athletic and career progression. Therefore, in the context of long COVID decisions relating to “return to play” need to balance the potential adverse impact of training</w:t>
      </w:r>
      <w:r w:rsidR="000F61DB">
        <w:rPr>
          <w:rStyle w:val="Nessuno"/>
          <w:color w:val="FF0000"/>
        </w:rPr>
        <w:t xml:space="preserve"> on health</w:t>
      </w:r>
      <w:r>
        <w:rPr>
          <w:rStyle w:val="Nessuno"/>
          <w:color w:val="FF0000"/>
        </w:rPr>
        <w:t xml:space="preserve"> while experiencing symptoms </w:t>
      </w:r>
      <w:r w:rsidR="000F61DB">
        <w:rPr>
          <w:rStyle w:val="Nessuno"/>
          <w:color w:val="FF0000"/>
        </w:rPr>
        <w:t xml:space="preserve">of long </w:t>
      </w:r>
      <w:r w:rsidR="00CB6319">
        <w:rPr>
          <w:rStyle w:val="Nessuno"/>
          <w:color w:val="FF0000"/>
        </w:rPr>
        <w:t>COVID</w:t>
      </w:r>
      <w:r w:rsidR="000F61DB">
        <w:rPr>
          <w:rStyle w:val="Nessuno"/>
          <w:color w:val="FF0000"/>
        </w:rPr>
        <w:t xml:space="preserve"> </w:t>
      </w:r>
      <w:r>
        <w:rPr>
          <w:rStyle w:val="Nessuno"/>
          <w:color w:val="FF0000"/>
        </w:rPr>
        <w:t xml:space="preserve">with </w:t>
      </w:r>
      <w:r w:rsidR="000F61DB">
        <w:rPr>
          <w:rStyle w:val="Nessuno"/>
          <w:color w:val="FF0000"/>
        </w:rPr>
        <w:t xml:space="preserve">the </w:t>
      </w:r>
      <w:r>
        <w:rPr>
          <w:rStyle w:val="Nessuno"/>
          <w:color w:val="FF0000"/>
        </w:rPr>
        <w:t>diminishing levels of fitness</w:t>
      </w:r>
      <w:r w:rsidR="000F61DB">
        <w:rPr>
          <w:rStyle w:val="Nessuno"/>
          <w:color w:val="FF0000"/>
        </w:rPr>
        <w:t>, from a pause in training or training at a low intensity,</w:t>
      </w:r>
      <w:r>
        <w:rPr>
          <w:rStyle w:val="Nessuno"/>
          <w:color w:val="FF0000"/>
        </w:rPr>
        <w:t xml:space="preserve"> that will impact sporting performance</w:t>
      </w:r>
      <w:r w:rsidR="000626CF">
        <w:rPr>
          <w:rStyle w:val="EndnoteReference"/>
          <w:color w:val="FF0000"/>
        </w:rPr>
        <w:endnoteReference w:id="11"/>
      </w:r>
      <w:r>
        <w:rPr>
          <w:rStyle w:val="Nessuno"/>
          <w:color w:val="FF0000"/>
        </w:rPr>
        <w:t xml:space="preserve">. </w:t>
      </w:r>
    </w:p>
    <w:bookmarkEnd w:id="8"/>
    <w:p w14:paraId="2912A347" w14:textId="512F2A0A" w:rsidR="003B508D" w:rsidRDefault="000F61DB" w:rsidP="00EF70D7">
      <w:pPr>
        <w:pStyle w:val="CorpoA"/>
        <w:ind w:firstLine="720"/>
        <w:rPr>
          <w:rStyle w:val="Nessuno"/>
        </w:rPr>
      </w:pPr>
      <w:r>
        <w:rPr>
          <w:rStyle w:val="Nessuno"/>
        </w:rPr>
        <w:t>However, c</w:t>
      </w:r>
      <w:r w:rsidR="006D177B">
        <w:rPr>
          <w:rStyle w:val="Nessuno"/>
        </w:rPr>
        <w:t xml:space="preserve">urrently there is limited research which reports the symptoms of long COVID among athletes, and the recommendations for athletes returning to competition/training who have </w:t>
      </w:r>
      <w:r w:rsidR="006D177B">
        <w:rPr>
          <w:rStyle w:val="Nessuno"/>
        </w:rPr>
        <w:lastRenderedPageBreak/>
        <w:t xml:space="preserve">experienced long COVID symptoms. Therefore, the aim of this </w:t>
      </w:r>
      <w:r w:rsidR="006D177B">
        <w:rPr>
          <w:rStyle w:val="Nessuno"/>
          <w:lang w:val="it-IT"/>
        </w:rPr>
        <w:t xml:space="preserve">narrative </w:t>
      </w:r>
      <w:r w:rsidR="006D177B">
        <w:rPr>
          <w:rStyle w:val="Nessuno"/>
        </w:rPr>
        <w:t xml:space="preserve">review is to </w:t>
      </w:r>
      <w:proofErr w:type="spellStart"/>
      <w:r w:rsidR="006D177B">
        <w:rPr>
          <w:rStyle w:val="Nessuno"/>
        </w:rPr>
        <w:t>synthesise</w:t>
      </w:r>
      <w:proofErr w:type="spellEnd"/>
      <w:r w:rsidR="006D177B">
        <w:rPr>
          <w:rStyle w:val="Nessuno"/>
        </w:rPr>
        <w:t xml:space="preserve"> the recommendations for returning athletes who have experienced long COVID symptoms. </w:t>
      </w:r>
      <w:bookmarkEnd w:id="7"/>
    </w:p>
    <w:p w14:paraId="0DFDEA46" w14:textId="77777777" w:rsidR="001E3414" w:rsidRDefault="001E3414" w:rsidP="00EF70D7">
      <w:pPr>
        <w:pStyle w:val="CorpoA"/>
        <w:ind w:firstLine="720"/>
      </w:pPr>
    </w:p>
    <w:p w14:paraId="4B0EA559" w14:textId="77777777" w:rsidR="003B508D" w:rsidRDefault="006D177B">
      <w:pPr>
        <w:pStyle w:val="CorpoA"/>
        <w:rPr>
          <w:rStyle w:val="Nessuno"/>
          <w:b/>
          <w:bCs/>
        </w:rPr>
      </w:pPr>
      <w:r>
        <w:rPr>
          <w:rStyle w:val="Nessuno"/>
          <w:b/>
          <w:bCs/>
        </w:rPr>
        <w:t xml:space="preserve">Method </w:t>
      </w:r>
    </w:p>
    <w:p w14:paraId="0BEA16E9" w14:textId="61D26E30" w:rsidR="003B508D" w:rsidRDefault="006D177B">
      <w:pPr>
        <w:pStyle w:val="CorpoA"/>
      </w:pPr>
      <w:bookmarkStart w:id="9" w:name="_Hlk80101273"/>
      <w:r>
        <w:t xml:space="preserve">The protocol was registered in PROSPERO under CRD42021265939. Two authors searched the electronic databases PubMed, Embase, the Cochrane Library, Web of Science, CINAHL, PsycINFO, and </w:t>
      </w:r>
      <w:proofErr w:type="spellStart"/>
      <w:r>
        <w:t>SPORTDiscus</w:t>
      </w:r>
      <w:proofErr w:type="spellEnd"/>
      <w:r>
        <w:t xml:space="preserve"> from August 2019-July 2021. Search terms included words related to </w:t>
      </w:r>
      <w:r>
        <w:rPr>
          <w:rStyle w:val="Nessuno"/>
        </w:rPr>
        <w:t>‘</w:t>
      </w:r>
      <w:r>
        <w:t>long COVID</w:t>
      </w:r>
      <w:r>
        <w:rPr>
          <w:rStyle w:val="Nessuno"/>
        </w:rPr>
        <w:t>’</w:t>
      </w:r>
      <w:r>
        <w:t xml:space="preserve">, </w:t>
      </w:r>
      <w:r>
        <w:rPr>
          <w:rStyle w:val="Nessuno"/>
        </w:rPr>
        <w:t>‘</w:t>
      </w:r>
      <w:r>
        <w:t>athlete</w:t>
      </w:r>
      <w:r>
        <w:rPr>
          <w:rStyle w:val="Nessuno"/>
        </w:rPr>
        <w:t xml:space="preserve">’ </w:t>
      </w:r>
      <w:r>
        <w:t xml:space="preserve">and </w:t>
      </w:r>
      <w:r>
        <w:rPr>
          <w:rStyle w:val="Nessuno"/>
        </w:rPr>
        <w:t>‘</w:t>
      </w:r>
      <w:r>
        <w:t>return-to-play</w:t>
      </w:r>
      <w:r>
        <w:rPr>
          <w:rStyle w:val="Nessuno"/>
        </w:rPr>
        <w:t xml:space="preserve">’ </w:t>
      </w:r>
      <w:bookmarkEnd w:id="9"/>
      <w:r>
        <w:t>(appendix 1). In addition, we hand searched the reference lists of eligible articles.</w:t>
      </w:r>
    </w:p>
    <w:p w14:paraId="2E7D9860" w14:textId="77777777" w:rsidR="003B508D" w:rsidRDefault="006D177B">
      <w:pPr>
        <w:pStyle w:val="CorpoA"/>
      </w:pPr>
      <w:r>
        <w:t xml:space="preserve">All study designs were eligible providing they met the following inclusion criteria: </w:t>
      </w:r>
    </w:p>
    <w:p w14:paraId="234B6967" w14:textId="67381791" w:rsidR="003B508D" w:rsidRDefault="006D177B">
      <w:pPr>
        <w:pStyle w:val="ListParagraph"/>
        <w:numPr>
          <w:ilvl w:val="0"/>
          <w:numId w:val="2"/>
        </w:numPr>
      </w:pPr>
      <w:r>
        <w:t xml:space="preserve">Studies that reported recommendations for athletes (elite and non-elite) who have suffered from long COVID-19 symptoms (defined as over 4 weeks or more of COVID-19 symptoms). </w:t>
      </w:r>
    </w:p>
    <w:p w14:paraId="1F1755AF" w14:textId="51F87675" w:rsidR="003B508D" w:rsidRDefault="006D177B">
      <w:pPr>
        <w:pStyle w:val="ListParagraph"/>
        <w:numPr>
          <w:ilvl w:val="0"/>
          <w:numId w:val="2"/>
        </w:numPr>
      </w:pPr>
      <w:r>
        <w:t>Studies that reported symptoms of athletes suffering from long</w:t>
      </w:r>
      <w:r w:rsidR="00F06686">
        <w:t xml:space="preserve"> </w:t>
      </w:r>
      <w:r>
        <w:t>COVID.</w:t>
      </w:r>
    </w:p>
    <w:p w14:paraId="5D3ED611" w14:textId="6DED13EE" w:rsidR="003B508D" w:rsidRDefault="006D177B">
      <w:pPr>
        <w:pStyle w:val="ListParagraph"/>
        <w:numPr>
          <w:ilvl w:val="0"/>
          <w:numId w:val="2"/>
        </w:numPr>
      </w:pPr>
      <w:r>
        <w:t>Studies in English, Spanish, French, or Italian</w:t>
      </w:r>
      <w:r w:rsidR="007D1FF7">
        <w:t>.</w:t>
      </w:r>
    </w:p>
    <w:p w14:paraId="4EA72C8E" w14:textId="77777777" w:rsidR="003B508D" w:rsidRDefault="006D177B">
      <w:pPr>
        <w:pStyle w:val="ListParagraph"/>
        <w:numPr>
          <w:ilvl w:val="0"/>
          <w:numId w:val="2"/>
        </w:numPr>
      </w:pPr>
      <w:r>
        <w:t xml:space="preserve">Reviews, expert consensus, professional </w:t>
      </w:r>
      <w:proofErr w:type="gramStart"/>
      <w:r>
        <w:t>viewpoints</w:t>
      </w:r>
      <w:proofErr w:type="gramEnd"/>
      <w:r>
        <w:t xml:space="preserve"> and editorials which included specific recommendations.</w:t>
      </w:r>
    </w:p>
    <w:p w14:paraId="5E67A4C8" w14:textId="48818DD0" w:rsidR="00153083" w:rsidRDefault="006D177B" w:rsidP="000C14ED">
      <w:pPr>
        <w:pStyle w:val="CorpoA"/>
        <w:numPr>
          <w:ilvl w:val="0"/>
          <w:numId w:val="2"/>
        </w:numPr>
      </w:pPr>
      <w:r>
        <w:t>Peer reviewed articles</w:t>
      </w:r>
      <w:r w:rsidR="009E17FF">
        <w:t>.</w:t>
      </w:r>
      <w:r>
        <w:t xml:space="preserve"> </w:t>
      </w:r>
    </w:p>
    <w:p w14:paraId="4CED2F98" w14:textId="713230E5" w:rsidR="000C14ED" w:rsidRDefault="006D177B" w:rsidP="00153083">
      <w:pPr>
        <w:pStyle w:val="CorpoA"/>
      </w:pPr>
      <w:r>
        <w:t>Studies outside the language criteria were excluded.</w:t>
      </w:r>
    </w:p>
    <w:p w14:paraId="2D8AC537" w14:textId="03577077" w:rsidR="00CA4D4C" w:rsidRDefault="00CA4D4C" w:rsidP="00153083">
      <w:pPr>
        <w:pStyle w:val="CorpoA"/>
      </w:pPr>
      <w:r>
        <w:t>Title, abstract, and full-text screening was performed in pairs and any disagreement between reviewers was resolved by a third senior reviewer.</w:t>
      </w:r>
    </w:p>
    <w:p w14:paraId="0AFDEF8E" w14:textId="77777777" w:rsidR="003B508D" w:rsidRDefault="006D177B">
      <w:pPr>
        <w:pStyle w:val="CorpoA"/>
        <w:rPr>
          <w:rStyle w:val="Nessuno"/>
          <w:b/>
          <w:bCs/>
        </w:rPr>
      </w:pPr>
      <w:r>
        <w:rPr>
          <w:rStyle w:val="Nessuno"/>
          <w:b/>
          <w:bCs/>
        </w:rPr>
        <w:t xml:space="preserve">Data extraction </w:t>
      </w:r>
    </w:p>
    <w:p w14:paraId="4ADBC6DE" w14:textId="50A25672" w:rsidR="003B508D" w:rsidRDefault="006D177B">
      <w:pPr>
        <w:pStyle w:val="CorpoA"/>
      </w:pPr>
      <w:r>
        <w:t xml:space="preserve">Data extraction was completed for each study by two independent </w:t>
      </w:r>
      <w:r w:rsidR="00E57456">
        <w:t>researchers</w:t>
      </w:r>
      <w:r>
        <w:t xml:space="preserve"> for: (1) first author name; (2) year of publication; (3) journal; (4) definition of athlete (</w:t>
      </w:r>
      <w:proofErr w:type="gramStart"/>
      <w:r>
        <w:t>i.e.</w:t>
      </w:r>
      <w:proofErr w:type="gramEnd"/>
      <w:r>
        <w:t xml:space="preserve"> elite or non-elite) (5) recommendations</w:t>
      </w:r>
      <w:r w:rsidR="00B372CF">
        <w:t xml:space="preserve"> which applied to athletes with ongoing</w:t>
      </w:r>
      <w:r w:rsidR="000233CA">
        <w:t xml:space="preserve"> Covid-19</w:t>
      </w:r>
      <w:r w:rsidR="00B372CF">
        <w:t xml:space="preserve"> symptoms</w:t>
      </w:r>
      <w:r w:rsidR="00F353FD">
        <w:t xml:space="preserve">. </w:t>
      </w:r>
      <w:r w:rsidR="004657C1">
        <w:t>As we did not find any studies which reported data from athlete populations with long</w:t>
      </w:r>
      <w:r w:rsidR="00F06686">
        <w:t xml:space="preserve"> </w:t>
      </w:r>
      <w:r w:rsidR="004657C1">
        <w:t xml:space="preserve">COVID, we did not extract data on the symptoms, </w:t>
      </w:r>
      <w:r w:rsidR="004657C1" w:rsidRPr="004657C1">
        <w:t>length of COVID symptoms</w:t>
      </w:r>
      <w:r w:rsidR="004657C1">
        <w:t>,</w:t>
      </w:r>
      <w:r w:rsidR="004657C1" w:rsidRPr="004657C1">
        <w:t xml:space="preserve"> type of sport</w:t>
      </w:r>
      <w:r w:rsidR="004657C1">
        <w:t xml:space="preserve">, </w:t>
      </w:r>
      <w:r w:rsidR="004657C1" w:rsidRPr="004657C1">
        <w:t>study design</w:t>
      </w:r>
      <w:r w:rsidR="004657C1">
        <w:t xml:space="preserve"> and population </w:t>
      </w:r>
      <w:r w:rsidR="004657C1" w:rsidRPr="004657C1">
        <w:t>demographic</w:t>
      </w:r>
      <w:r w:rsidR="004657C1">
        <w:t xml:space="preserve">s as planned in our protocol. </w:t>
      </w:r>
    </w:p>
    <w:p w14:paraId="3941A70C" w14:textId="61201435" w:rsidR="000233CA" w:rsidRDefault="00940CEF" w:rsidP="000233CA">
      <w:pPr>
        <w:pStyle w:val="CorpoA"/>
      </w:pPr>
      <w:r>
        <w:t xml:space="preserve">Following data </w:t>
      </w:r>
      <w:proofErr w:type="gramStart"/>
      <w:r>
        <w:t>extraction</w:t>
      </w:r>
      <w:proofErr w:type="gramEnd"/>
      <w:r>
        <w:t xml:space="preserve"> </w:t>
      </w:r>
      <w:r w:rsidR="000233CA">
        <w:t xml:space="preserve">we </w:t>
      </w:r>
      <w:proofErr w:type="spellStart"/>
      <w:r w:rsidR="00962227">
        <w:t>synthesi</w:t>
      </w:r>
      <w:r w:rsidR="00FE6ACF">
        <w:t>s</w:t>
      </w:r>
      <w:r w:rsidR="00962227">
        <w:t>ed</w:t>
      </w:r>
      <w:proofErr w:type="spellEnd"/>
      <w:r w:rsidR="00962227">
        <w:t xml:space="preserve"> the literature to provide an overview of the recommendations for each syndrome</w:t>
      </w:r>
      <w:r w:rsidR="00FE6ACF">
        <w:t xml:space="preserve"> which</w:t>
      </w:r>
      <w:r w:rsidR="00962227">
        <w:t xml:space="preserve"> </w:t>
      </w:r>
      <w:r w:rsidR="004775C0">
        <w:t>can</w:t>
      </w:r>
      <w:r w:rsidR="00962227">
        <w:t xml:space="preserve"> be classified as</w:t>
      </w:r>
      <w:r w:rsidR="007576FD">
        <w:t xml:space="preserve"> </w:t>
      </w:r>
      <w:r w:rsidR="000233CA">
        <w:t>‘</w:t>
      </w:r>
      <w:r w:rsidR="001E3414">
        <w:t>l</w:t>
      </w:r>
      <w:r w:rsidR="000233CA">
        <w:t>ong</w:t>
      </w:r>
      <w:r w:rsidR="00F06686">
        <w:t xml:space="preserve"> </w:t>
      </w:r>
      <w:r w:rsidR="000233CA">
        <w:t>C</w:t>
      </w:r>
      <w:r w:rsidR="001E3414">
        <w:t>OVID</w:t>
      </w:r>
      <w:r w:rsidR="000233CA">
        <w:t>’</w:t>
      </w:r>
      <w:r w:rsidR="005A5DD3" w:rsidRPr="005A5DD3">
        <w:rPr>
          <w:vertAlign w:val="superscript"/>
        </w:rPr>
        <w:fldChar w:fldCharType="begin"/>
      </w:r>
      <w:r w:rsidR="005A5DD3" w:rsidRPr="005A5DD3">
        <w:rPr>
          <w:vertAlign w:val="superscript"/>
        </w:rPr>
        <w:instrText xml:space="preserve"> NOTEREF _Ref84142944 \h  \* MERGEFORMAT </w:instrText>
      </w:r>
      <w:r w:rsidR="005A5DD3" w:rsidRPr="005A5DD3">
        <w:rPr>
          <w:vertAlign w:val="superscript"/>
        </w:rPr>
      </w:r>
      <w:r w:rsidR="005A5DD3" w:rsidRPr="005A5DD3">
        <w:rPr>
          <w:vertAlign w:val="superscript"/>
        </w:rPr>
        <w:fldChar w:fldCharType="separate"/>
      </w:r>
      <w:r w:rsidR="005A5DD3" w:rsidRPr="005A5DD3">
        <w:rPr>
          <w:vertAlign w:val="superscript"/>
        </w:rPr>
        <w:t>7</w:t>
      </w:r>
      <w:r w:rsidR="005A5DD3" w:rsidRPr="005A5DD3">
        <w:rPr>
          <w:vertAlign w:val="superscript"/>
        </w:rPr>
        <w:fldChar w:fldCharType="end"/>
      </w:r>
      <w:r w:rsidR="005A5DD3">
        <w:t>,</w:t>
      </w:r>
      <w:r w:rsidR="005A5DD3">
        <w:rPr>
          <w:vertAlign w:val="superscript"/>
        </w:rPr>
        <w:t xml:space="preserve"> </w:t>
      </w:r>
      <w:r w:rsidR="005A5DD3">
        <w:t>including</w:t>
      </w:r>
      <w:r w:rsidR="00962227">
        <w:t>:</w:t>
      </w:r>
    </w:p>
    <w:p w14:paraId="3193EEF9" w14:textId="27359BFD" w:rsidR="000233CA" w:rsidRDefault="000233CA" w:rsidP="000233CA">
      <w:pPr>
        <w:pStyle w:val="CorpoA"/>
        <w:numPr>
          <w:ilvl w:val="0"/>
          <w:numId w:val="18"/>
        </w:numPr>
      </w:pPr>
      <w:r w:rsidRPr="000233CA">
        <w:t xml:space="preserve"> </w:t>
      </w:r>
      <w:r>
        <w:t>Post</w:t>
      </w:r>
      <w:r w:rsidRPr="000233CA">
        <w:t>-intensive care unit syndrome (PICS)</w:t>
      </w:r>
      <w:r w:rsidR="00940CEF">
        <w:t>: cognitive, psychiatric, and/or physical disability after treatment in an intensive care unit</w:t>
      </w:r>
      <w:r w:rsidR="00940CEF">
        <w:rPr>
          <w:rStyle w:val="EndnoteReference"/>
        </w:rPr>
        <w:endnoteReference w:id="12"/>
      </w:r>
      <w:r w:rsidR="00940CEF">
        <w:t xml:space="preserve">. </w:t>
      </w:r>
    </w:p>
    <w:p w14:paraId="05E29464" w14:textId="2937B924" w:rsidR="000233CA" w:rsidRDefault="000233CA" w:rsidP="000233CA">
      <w:pPr>
        <w:pStyle w:val="CorpoA"/>
        <w:numPr>
          <w:ilvl w:val="0"/>
          <w:numId w:val="18"/>
        </w:numPr>
      </w:pPr>
      <w:r>
        <w:t>L</w:t>
      </w:r>
      <w:r w:rsidRPr="000233CA">
        <w:t>ong-term organ damage</w:t>
      </w:r>
      <w:r w:rsidR="00940CEF">
        <w:t xml:space="preserve">: damage to the organs which persists after Covid-19 infection. </w:t>
      </w:r>
    </w:p>
    <w:p w14:paraId="34A65095" w14:textId="1F192C6D" w:rsidR="000233CA" w:rsidRDefault="000233CA" w:rsidP="000233CA">
      <w:pPr>
        <w:pStyle w:val="CorpoA"/>
        <w:numPr>
          <w:ilvl w:val="0"/>
          <w:numId w:val="18"/>
        </w:numPr>
      </w:pPr>
      <w:r>
        <w:t>P</w:t>
      </w:r>
      <w:r w:rsidRPr="000233CA">
        <w:t>ost-viral syndrome</w:t>
      </w:r>
      <w:r w:rsidR="00940CEF">
        <w:t>: persistent symptoms at the post-viral stage</w:t>
      </w:r>
      <w:r w:rsidR="00940CEF">
        <w:rPr>
          <w:rStyle w:val="EndnoteReference"/>
        </w:rPr>
        <w:endnoteReference w:id="13"/>
      </w:r>
      <w:r w:rsidR="005A5DD3">
        <w:t>.</w:t>
      </w:r>
      <w:r w:rsidR="00940CEF">
        <w:t xml:space="preserve"> </w:t>
      </w:r>
    </w:p>
    <w:p w14:paraId="5388B89A" w14:textId="1E0070E9" w:rsidR="000233CA" w:rsidRDefault="000233CA" w:rsidP="00940CEF">
      <w:pPr>
        <w:pStyle w:val="CorpoA"/>
        <w:numPr>
          <w:ilvl w:val="0"/>
          <w:numId w:val="18"/>
        </w:numPr>
      </w:pPr>
      <w:r>
        <w:t>Long</w:t>
      </w:r>
      <w:r w:rsidR="00F06686">
        <w:t xml:space="preserve"> </w:t>
      </w:r>
      <w:r>
        <w:t>C</w:t>
      </w:r>
      <w:r w:rsidR="001E3414">
        <w:t>OVID</w:t>
      </w:r>
      <w:r>
        <w:t xml:space="preserve"> </w:t>
      </w:r>
      <w:r w:rsidRPr="000233CA">
        <w:t>a</w:t>
      </w:r>
      <w:r>
        <w:t xml:space="preserve">s </w:t>
      </w:r>
      <w:r w:rsidR="001E3414">
        <w:t>a</w:t>
      </w:r>
      <w:r w:rsidRPr="000233CA">
        <w:t xml:space="preserve"> </w:t>
      </w:r>
      <w:r w:rsidR="007576FD">
        <w:t xml:space="preserve">distinct syndrome: and </w:t>
      </w:r>
      <w:r w:rsidRPr="000233CA">
        <w:t xml:space="preserve">active disease </w:t>
      </w:r>
      <w:proofErr w:type="spellStart"/>
      <w:r w:rsidRPr="000233CA">
        <w:t>characterised</w:t>
      </w:r>
      <w:proofErr w:type="spellEnd"/>
      <w:r w:rsidRPr="000233CA">
        <w:t xml:space="preserve"> by an inflammatory response, continued viral activity and a risk of blood clotting disorders</w:t>
      </w:r>
      <w:r w:rsidR="005A5DD3" w:rsidRPr="005A5DD3">
        <w:rPr>
          <w:vertAlign w:val="superscript"/>
        </w:rPr>
        <w:fldChar w:fldCharType="begin"/>
      </w:r>
      <w:r w:rsidR="005A5DD3" w:rsidRPr="005A5DD3">
        <w:rPr>
          <w:vertAlign w:val="superscript"/>
        </w:rPr>
        <w:instrText xml:space="preserve"> NOTEREF _Ref84142944 \h  \* MERGEFORMAT </w:instrText>
      </w:r>
      <w:r w:rsidR="005A5DD3" w:rsidRPr="005A5DD3">
        <w:rPr>
          <w:vertAlign w:val="superscript"/>
        </w:rPr>
      </w:r>
      <w:r w:rsidR="005A5DD3" w:rsidRPr="005A5DD3">
        <w:rPr>
          <w:vertAlign w:val="superscript"/>
        </w:rPr>
        <w:fldChar w:fldCharType="separate"/>
      </w:r>
      <w:r w:rsidR="005A5DD3" w:rsidRPr="005A5DD3">
        <w:rPr>
          <w:vertAlign w:val="superscript"/>
        </w:rPr>
        <w:t>7</w:t>
      </w:r>
      <w:r w:rsidR="005A5DD3" w:rsidRPr="005A5DD3">
        <w:rPr>
          <w:vertAlign w:val="superscript"/>
        </w:rPr>
        <w:fldChar w:fldCharType="end"/>
      </w:r>
      <w:r w:rsidRPr="000233CA">
        <w:t xml:space="preserve">.  </w:t>
      </w:r>
    </w:p>
    <w:p w14:paraId="6C6919E6" w14:textId="77777777" w:rsidR="003B508D" w:rsidRDefault="006D177B">
      <w:pPr>
        <w:pStyle w:val="CorpoA"/>
        <w:rPr>
          <w:rStyle w:val="Nessuno"/>
          <w:b/>
          <w:bCs/>
        </w:rPr>
      </w:pPr>
      <w:r>
        <w:rPr>
          <w:rStyle w:val="Nessuno"/>
          <w:b/>
          <w:bCs/>
        </w:rPr>
        <w:t xml:space="preserve">Results </w:t>
      </w:r>
    </w:p>
    <w:p w14:paraId="171371EF" w14:textId="62AA23DE" w:rsidR="003B508D" w:rsidRDefault="006D177B">
      <w:pPr>
        <w:pStyle w:val="CorpoA"/>
      </w:pPr>
      <w:r>
        <w:rPr>
          <w:rStyle w:val="Nessuno"/>
        </w:rPr>
        <w:lastRenderedPageBreak/>
        <w:t>A total of 220 records were found. Following title and abstract screening 6</w:t>
      </w:r>
      <w:r w:rsidR="00173068">
        <w:rPr>
          <w:rStyle w:val="Nessuno"/>
        </w:rPr>
        <w:t>0</w:t>
      </w:r>
      <w:r>
        <w:rPr>
          <w:rStyle w:val="Nessuno"/>
        </w:rPr>
        <w:t xml:space="preserve"> studies were eligible for full text screening</w:t>
      </w:r>
      <w:r w:rsidR="004775C0">
        <w:rPr>
          <w:rStyle w:val="Nessuno"/>
        </w:rPr>
        <w:t xml:space="preserve"> (Figure 1)</w:t>
      </w:r>
      <w:r>
        <w:rPr>
          <w:rStyle w:val="Nessuno"/>
        </w:rPr>
        <w:t xml:space="preserve">. Overall, no studies, commentaries, </w:t>
      </w:r>
      <w:proofErr w:type="gramStart"/>
      <w:r>
        <w:rPr>
          <w:rStyle w:val="Nessuno"/>
        </w:rPr>
        <w:t>editorials</w:t>
      </w:r>
      <w:proofErr w:type="gramEnd"/>
      <w:r>
        <w:rPr>
          <w:rStyle w:val="Nessuno"/>
        </w:rPr>
        <w:t xml:space="preserve"> or reviews provided specific recommendations for ‘</w:t>
      </w:r>
      <w:r w:rsidR="00F06686">
        <w:rPr>
          <w:rStyle w:val="Nessuno"/>
        </w:rPr>
        <w:t>l</w:t>
      </w:r>
      <w:r>
        <w:rPr>
          <w:rStyle w:val="Nessuno"/>
        </w:rPr>
        <w:t>ong</w:t>
      </w:r>
      <w:r w:rsidR="00F06686">
        <w:rPr>
          <w:rStyle w:val="Nessuno"/>
        </w:rPr>
        <w:t xml:space="preserve"> </w:t>
      </w:r>
      <w:r>
        <w:rPr>
          <w:rStyle w:val="Nessuno"/>
        </w:rPr>
        <w:t xml:space="preserve">COVID’ defined as COVID-19 signs and symptoms lasting for over four weeks as a result of COVID-19 infection. In addition, we found no studies which reported symptoms of athletes suffering from </w:t>
      </w:r>
      <w:r w:rsidR="00F06686">
        <w:rPr>
          <w:rStyle w:val="Nessuno"/>
        </w:rPr>
        <w:t>l</w:t>
      </w:r>
      <w:r>
        <w:rPr>
          <w:rStyle w:val="Nessuno"/>
        </w:rPr>
        <w:t>ong</w:t>
      </w:r>
      <w:r w:rsidR="00F06686">
        <w:rPr>
          <w:rStyle w:val="Nessuno"/>
        </w:rPr>
        <w:t xml:space="preserve"> </w:t>
      </w:r>
      <w:r>
        <w:rPr>
          <w:rStyle w:val="Nessuno"/>
        </w:rPr>
        <w:t>COVID. However, we did find eight separate professional recommendations for managing ‘long-term effects’ and ‘ongoing’ or ‘</w:t>
      </w:r>
      <w:r>
        <w:rPr>
          <w:rStyle w:val="Nessuno"/>
          <w:lang w:val="pt-PT"/>
        </w:rPr>
        <w:t>prolonged</w:t>
      </w:r>
      <w:r>
        <w:rPr>
          <w:rStyle w:val="Nessuno"/>
        </w:rPr>
        <w:t xml:space="preserve">’ symptoms and COVID-19 complications among athletes (Table 1). Due to the lack of experimental or observational studies, we did not use the Newcastle Ottawa Scale to assess the study quality as planned in the protocol. </w:t>
      </w:r>
    </w:p>
    <w:p w14:paraId="6006AE85" w14:textId="44548A30" w:rsidR="003B508D" w:rsidRDefault="006D177B">
      <w:pPr>
        <w:pStyle w:val="CorpoA"/>
      </w:pPr>
      <w:r>
        <w:t xml:space="preserve">Figure </w:t>
      </w:r>
      <w:r w:rsidR="004775C0">
        <w:t>2</w:t>
      </w:r>
      <w:r>
        <w:t xml:space="preserve"> is based on the recommendations across the literature, for athletes returning to exercise following ongoing COVID-19 symptoms.  </w:t>
      </w:r>
    </w:p>
    <w:p w14:paraId="7B621634" w14:textId="77777777" w:rsidR="003B508D" w:rsidRDefault="003B508D">
      <w:pPr>
        <w:pStyle w:val="CorpoA"/>
      </w:pPr>
    </w:p>
    <w:p w14:paraId="7CFACCB0" w14:textId="77777777" w:rsidR="003B508D" w:rsidRDefault="003B508D">
      <w:pPr>
        <w:pStyle w:val="CorpoA"/>
      </w:pPr>
    </w:p>
    <w:p w14:paraId="3C8B6942" w14:textId="77777777" w:rsidR="003B508D" w:rsidRDefault="003B508D">
      <w:pPr>
        <w:pStyle w:val="CorpoA"/>
        <w:sectPr w:rsidR="003B508D">
          <w:headerReference w:type="default" r:id="rId8"/>
          <w:footerReference w:type="default" r:id="rId9"/>
          <w:endnotePr>
            <w:numFmt w:val="decimal"/>
          </w:endnotePr>
          <w:pgSz w:w="11900" w:h="16840"/>
          <w:pgMar w:top="1440" w:right="1440" w:bottom="1440" w:left="1440" w:header="708" w:footer="708" w:gutter="0"/>
          <w:cols w:space="720"/>
        </w:sectPr>
      </w:pPr>
    </w:p>
    <w:p w14:paraId="4B51E36A" w14:textId="77777777" w:rsidR="003B508D" w:rsidRDefault="006D177B">
      <w:pPr>
        <w:pStyle w:val="CorpoA"/>
        <w:rPr>
          <w:rStyle w:val="Nessuno"/>
          <w:b/>
          <w:bCs/>
        </w:rPr>
      </w:pPr>
      <w:r>
        <w:rPr>
          <w:rStyle w:val="Nessuno"/>
          <w:b/>
          <w:bCs/>
        </w:rPr>
        <w:lastRenderedPageBreak/>
        <w:t xml:space="preserve">Table 1: Recommendations for athletes with ongoing COVID -19 symptoms </w:t>
      </w:r>
    </w:p>
    <w:tbl>
      <w:tblPr>
        <w:tblStyle w:val="TableNormal1"/>
        <w:tblW w:w="13948"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1687"/>
        <w:gridCol w:w="1982"/>
        <w:gridCol w:w="2286"/>
        <w:gridCol w:w="7993"/>
      </w:tblGrid>
      <w:tr w:rsidR="003B508D" w14:paraId="38FC83BF" w14:textId="77777777">
        <w:trPr>
          <w:trHeight w:val="904"/>
        </w:trPr>
        <w:tc>
          <w:tcPr>
            <w:tcW w:w="16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F8E3C91" w14:textId="77777777" w:rsidR="003B508D" w:rsidRDefault="006D177B">
            <w:pPr>
              <w:pStyle w:val="CorpoA"/>
            </w:pPr>
            <w:r>
              <w:rPr>
                <w:rStyle w:val="Nessuno"/>
                <w:b/>
                <w:bCs/>
                <w:sz w:val="24"/>
                <w:szCs w:val="24"/>
              </w:rPr>
              <w:t>Author and year</w:t>
            </w:r>
          </w:p>
        </w:tc>
        <w:tc>
          <w:tcPr>
            <w:tcW w:w="19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B63F19" w14:textId="77777777" w:rsidR="003B508D" w:rsidRDefault="006D177B">
            <w:pPr>
              <w:pStyle w:val="CorpoA"/>
              <w:spacing w:after="0" w:line="240" w:lineRule="auto"/>
            </w:pPr>
            <w:r>
              <w:rPr>
                <w:rStyle w:val="Nessuno"/>
                <w:b/>
                <w:bCs/>
                <w:sz w:val="24"/>
                <w:szCs w:val="24"/>
              </w:rPr>
              <w:t xml:space="preserve">Title </w:t>
            </w:r>
          </w:p>
        </w:tc>
        <w:tc>
          <w:tcPr>
            <w:tcW w:w="22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9F734E" w14:textId="77777777" w:rsidR="003B508D" w:rsidRDefault="006D177B">
            <w:pPr>
              <w:pStyle w:val="CorpoA"/>
              <w:spacing w:after="0" w:line="240" w:lineRule="auto"/>
            </w:pPr>
            <w:r>
              <w:rPr>
                <w:rStyle w:val="Nessuno"/>
                <w:b/>
                <w:bCs/>
                <w:sz w:val="24"/>
                <w:szCs w:val="24"/>
              </w:rPr>
              <w:t xml:space="preserve">Athlete definition </w:t>
            </w:r>
          </w:p>
        </w:tc>
        <w:tc>
          <w:tcPr>
            <w:tcW w:w="7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174D48" w14:textId="77777777" w:rsidR="003B508D" w:rsidRDefault="006D177B">
            <w:pPr>
              <w:pStyle w:val="CorpoA"/>
              <w:spacing w:after="0" w:line="240" w:lineRule="auto"/>
            </w:pPr>
            <w:r>
              <w:rPr>
                <w:rStyle w:val="Nessuno"/>
                <w:b/>
                <w:bCs/>
                <w:sz w:val="24"/>
                <w:szCs w:val="24"/>
              </w:rPr>
              <w:t>Recommendations</w:t>
            </w:r>
          </w:p>
        </w:tc>
      </w:tr>
      <w:tr w:rsidR="003B508D" w14:paraId="3A379919" w14:textId="77777777">
        <w:trPr>
          <w:trHeight w:val="2660"/>
        </w:trPr>
        <w:tc>
          <w:tcPr>
            <w:tcW w:w="16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A56FFE4" w14:textId="7C036672" w:rsidR="003B508D" w:rsidRDefault="006D177B">
            <w:pPr>
              <w:pStyle w:val="CorpoA"/>
              <w:spacing w:after="0" w:line="240" w:lineRule="auto"/>
            </w:pPr>
            <w:r>
              <w:rPr>
                <w:rStyle w:val="Nessuno"/>
                <w:sz w:val="20"/>
                <w:szCs w:val="20"/>
              </w:rPr>
              <w:t>Kim et al. 2021</w:t>
            </w:r>
            <w:bookmarkStart w:id="10" w:name="_Ref84143331"/>
            <w:r w:rsidR="008E24AD">
              <w:rPr>
                <w:rStyle w:val="EndnoteReference"/>
                <w:sz w:val="20"/>
                <w:szCs w:val="20"/>
              </w:rPr>
              <w:endnoteReference w:id="14"/>
            </w:r>
            <w:bookmarkEnd w:id="10"/>
          </w:p>
        </w:tc>
        <w:tc>
          <w:tcPr>
            <w:tcW w:w="19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A3AEF0" w14:textId="77777777" w:rsidR="003B508D" w:rsidRDefault="006D177B">
            <w:pPr>
              <w:pStyle w:val="CorpoA"/>
              <w:spacing w:after="0" w:line="240" w:lineRule="auto"/>
              <w:rPr>
                <w:sz w:val="20"/>
                <w:szCs w:val="20"/>
              </w:rPr>
            </w:pPr>
            <w:r>
              <w:rPr>
                <w:rStyle w:val="Nessuno"/>
                <w:sz w:val="20"/>
                <w:szCs w:val="20"/>
              </w:rPr>
              <w:t>Coronavirus Disease 2019 and the Athletic Heart</w:t>
            </w:r>
          </w:p>
          <w:p w14:paraId="507AF03F" w14:textId="77777777" w:rsidR="003B508D" w:rsidRDefault="006D177B">
            <w:pPr>
              <w:pStyle w:val="CorpoA"/>
              <w:spacing w:after="0" w:line="240" w:lineRule="auto"/>
            </w:pPr>
            <w:r>
              <w:rPr>
                <w:rStyle w:val="Nessuno"/>
                <w:sz w:val="20"/>
                <w:szCs w:val="20"/>
              </w:rPr>
              <w:t>Emerging Perspectives on Pathology, Risks, and Return to Play.</w:t>
            </w:r>
          </w:p>
        </w:tc>
        <w:tc>
          <w:tcPr>
            <w:tcW w:w="22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5F9088" w14:textId="77777777" w:rsidR="003B508D" w:rsidRDefault="006D177B">
            <w:pPr>
              <w:pStyle w:val="CorpoA"/>
              <w:spacing w:after="0" w:line="240" w:lineRule="auto"/>
            </w:pPr>
            <w:r>
              <w:rPr>
                <w:rStyle w:val="Nessuno"/>
                <w:sz w:val="20"/>
                <w:szCs w:val="20"/>
              </w:rPr>
              <w:t xml:space="preserve">Athletes involved in competitive sport </w:t>
            </w:r>
          </w:p>
        </w:tc>
        <w:tc>
          <w:tcPr>
            <w:tcW w:w="7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C0E147" w14:textId="77777777" w:rsidR="00180A2D" w:rsidRDefault="006D177B">
            <w:pPr>
              <w:pStyle w:val="CorpoA"/>
              <w:spacing w:after="0" w:line="240" w:lineRule="auto"/>
              <w:rPr>
                <w:rStyle w:val="Nessuno"/>
                <w:sz w:val="20"/>
                <w:szCs w:val="20"/>
              </w:rPr>
            </w:pPr>
            <w:r>
              <w:rPr>
                <w:rStyle w:val="Nessuno"/>
                <w:sz w:val="20"/>
                <w:szCs w:val="20"/>
              </w:rPr>
              <w:t>Cardiovascular testing should be considered on an individualized basis for athletes with protracted symptoms (≥10 days).</w:t>
            </w:r>
            <w:r w:rsidR="00180A2D" w:rsidRPr="00180A2D">
              <w:rPr>
                <w:rStyle w:val="Nessuno"/>
                <w:sz w:val="20"/>
                <w:szCs w:val="20"/>
              </w:rPr>
              <w:t xml:space="preserve"> Testing should include a clinical evaluation, ECG, </w:t>
            </w:r>
            <w:proofErr w:type="spellStart"/>
            <w:r w:rsidR="00180A2D" w:rsidRPr="00180A2D">
              <w:rPr>
                <w:rStyle w:val="Nessuno"/>
                <w:sz w:val="20"/>
                <w:szCs w:val="20"/>
              </w:rPr>
              <w:t>hs-cTn</w:t>
            </w:r>
            <w:proofErr w:type="spellEnd"/>
            <w:r w:rsidR="00180A2D" w:rsidRPr="00180A2D">
              <w:rPr>
                <w:rStyle w:val="Nessuno"/>
                <w:sz w:val="20"/>
                <w:szCs w:val="20"/>
              </w:rPr>
              <w:t xml:space="preserve"> (or available </w:t>
            </w:r>
            <w:proofErr w:type="spellStart"/>
            <w:r w:rsidR="00180A2D" w:rsidRPr="00180A2D">
              <w:rPr>
                <w:rStyle w:val="Nessuno"/>
                <w:sz w:val="20"/>
                <w:szCs w:val="20"/>
              </w:rPr>
              <w:t>cTn</w:t>
            </w:r>
            <w:proofErr w:type="spellEnd"/>
            <w:r w:rsidR="00180A2D" w:rsidRPr="00180A2D">
              <w:rPr>
                <w:rStyle w:val="Nessuno"/>
                <w:sz w:val="20"/>
                <w:szCs w:val="20"/>
              </w:rPr>
              <w:t xml:space="preserve">) level test, and echocardiography. </w:t>
            </w:r>
          </w:p>
          <w:p w14:paraId="644D9015" w14:textId="77777777" w:rsidR="00180A2D" w:rsidRDefault="00180A2D">
            <w:pPr>
              <w:pStyle w:val="CorpoA"/>
              <w:spacing w:after="0" w:line="240" w:lineRule="auto"/>
              <w:rPr>
                <w:rStyle w:val="Nessuno"/>
                <w:sz w:val="20"/>
                <w:szCs w:val="20"/>
              </w:rPr>
            </w:pPr>
          </w:p>
          <w:p w14:paraId="48387D9C" w14:textId="2176A7C2" w:rsidR="003B508D" w:rsidRDefault="00180A2D">
            <w:pPr>
              <w:pStyle w:val="CorpoA"/>
              <w:spacing w:after="0" w:line="240" w:lineRule="auto"/>
            </w:pPr>
            <w:r w:rsidRPr="00180A2D">
              <w:rPr>
                <w:rStyle w:val="Nessuno"/>
                <w:sz w:val="20"/>
                <w:szCs w:val="20"/>
              </w:rPr>
              <w:t>Further testing may include CMR, exercise testing, and extended-duration ambulatory rhythm monitoring, if symptoms persist or recur.</w:t>
            </w:r>
          </w:p>
        </w:tc>
      </w:tr>
      <w:tr w:rsidR="003B508D" w14:paraId="38E8AD96" w14:textId="77777777">
        <w:trPr>
          <w:trHeight w:val="1780"/>
        </w:trPr>
        <w:tc>
          <w:tcPr>
            <w:tcW w:w="16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F91C3E" w14:textId="2F0EEB9A" w:rsidR="003B508D" w:rsidRPr="00220E25" w:rsidRDefault="00220E25">
            <w:pPr>
              <w:rPr>
                <w:rFonts w:ascii="Calibri" w:hAnsi="Calibri" w:cs="Calibri"/>
                <w:sz w:val="20"/>
                <w:szCs w:val="20"/>
              </w:rPr>
            </w:pPr>
            <w:r w:rsidRPr="00220E25">
              <w:rPr>
                <w:rFonts w:ascii="Calibri" w:hAnsi="Calibri" w:cs="Calibri"/>
                <w:sz w:val="20"/>
                <w:szCs w:val="20"/>
              </w:rPr>
              <w:t>Halle M</w:t>
            </w:r>
            <w:r>
              <w:rPr>
                <w:rFonts w:ascii="Calibri" w:hAnsi="Calibri" w:cs="Calibri"/>
                <w:sz w:val="20"/>
                <w:szCs w:val="20"/>
              </w:rPr>
              <w:t xml:space="preserve"> et al. 2021</w:t>
            </w:r>
            <w:bookmarkStart w:id="11" w:name="_Ref84143473"/>
            <w:r w:rsidR="008E24AD">
              <w:rPr>
                <w:rStyle w:val="EndnoteReference"/>
                <w:rFonts w:ascii="Calibri" w:hAnsi="Calibri" w:cs="Calibri"/>
                <w:sz w:val="20"/>
                <w:szCs w:val="20"/>
              </w:rPr>
              <w:endnoteReference w:id="15"/>
            </w:r>
            <w:bookmarkEnd w:id="11"/>
            <w:r w:rsidRPr="00220E25">
              <w:rPr>
                <w:rFonts w:ascii="Calibri" w:hAnsi="Calibri" w:cs="Calibri"/>
                <w:sz w:val="20"/>
                <w:szCs w:val="20"/>
              </w:rPr>
              <w:t xml:space="preserve"> </w:t>
            </w:r>
          </w:p>
        </w:tc>
        <w:tc>
          <w:tcPr>
            <w:tcW w:w="19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BD26ED" w14:textId="77777777" w:rsidR="003B508D" w:rsidRDefault="006D177B">
            <w:pPr>
              <w:pStyle w:val="CorpoA"/>
              <w:spacing w:after="0" w:line="240" w:lineRule="auto"/>
            </w:pPr>
            <w:r>
              <w:rPr>
                <w:rStyle w:val="Nessuno"/>
                <w:sz w:val="20"/>
                <w:szCs w:val="20"/>
              </w:rPr>
              <w:t>Exercise and sports after COVID-19-Guidance from a clinical perspective</w:t>
            </w:r>
          </w:p>
        </w:tc>
        <w:tc>
          <w:tcPr>
            <w:tcW w:w="22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8B38FB" w14:textId="77777777" w:rsidR="003B508D" w:rsidRDefault="006D177B">
            <w:pPr>
              <w:pStyle w:val="CorpoA"/>
              <w:spacing w:after="0" w:line="240" w:lineRule="auto"/>
            </w:pPr>
            <w:r>
              <w:rPr>
                <w:rStyle w:val="Nessuno"/>
                <w:sz w:val="20"/>
                <w:szCs w:val="20"/>
              </w:rPr>
              <w:t>Individuals who engage in leisure time or competition level sport/exercise.</w:t>
            </w:r>
          </w:p>
        </w:tc>
        <w:tc>
          <w:tcPr>
            <w:tcW w:w="7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C128F0" w14:textId="77777777" w:rsidR="00D654CE" w:rsidRDefault="006D177B">
            <w:pPr>
              <w:pStyle w:val="CorpoA"/>
              <w:spacing w:after="0" w:line="240" w:lineRule="auto"/>
              <w:rPr>
                <w:rStyle w:val="Nessuno"/>
                <w:sz w:val="20"/>
                <w:szCs w:val="20"/>
              </w:rPr>
            </w:pPr>
            <w:r w:rsidRPr="00D654CE">
              <w:rPr>
                <w:rStyle w:val="Nessuno"/>
                <w:sz w:val="20"/>
                <w:szCs w:val="20"/>
              </w:rPr>
              <w:t>A thorough clinical examination should be taken to identify prolonged organ impairment.</w:t>
            </w:r>
            <w:r w:rsidR="00180A2D" w:rsidRPr="00D654CE">
              <w:rPr>
                <w:rStyle w:val="Nessuno"/>
                <w:sz w:val="20"/>
                <w:szCs w:val="20"/>
              </w:rPr>
              <w:t xml:space="preserve"> </w:t>
            </w:r>
          </w:p>
          <w:p w14:paraId="4D8A2D02" w14:textId="77777777" w:rsidR="00D654CE" w:rsidRDefault="00D654CE">
            <w:pPr>
              <w:pStyle w:val="CorpoA"/>
              <w:spacing w:after="0" w:line="240" w:lineRule="auto"/>
              <w:rPr>
                <w:rStyle w:val="Nessuno"/>
                <w:sz w:val="20"/>
                <w:szCs w:val="20"/>
              </w:rPr>
            </w:pPr>
          </w:p>
          <w:p w14:paraId="27BC078C" w14:textId="42B26D09" w:rsidR="00CC1919" w:rsidRDefault="00D654CE">
            <w:pPr>
              <w:pStyle w:val="CorpoA"/>
              <w:spacing w:after="0" w:line="240" w:lineRule="auto"/>
              <w:rPr>
                <w:rStyle w:val="Nessuno"/>
                <w:sz w:val="20"/>
                <w:szCs w:val="20"/>
              </w:rPr>
            </w:pPr>
            <w:r>
              <w:rPr>
                <w:rStyle w:val="Nessuno"/>
                <w:sz w:val="20"/>
                <w:szCs w:val="20"/>
              </w:rPr>
              <w:t xml:space="preserve">Recommended tests for athletes </w:t>
            </w:r>
            <w:proofErr w:type="gramStart"/>
            <w:r>
              <w:rPr>
                <w:rStyle w:val="Nessuno"/>
                <w:sz w:val="20"/>
                <w:szCs w:val="20"/>
              </w:rPr>
              <w:t>include:</w:t>
            </w:r>
            <w:proofErr w:type="gramEnd"/>
            <w:r>
              <w:rPr>
                <w:rStyle w:val="Nessuno"/>
                <w:sz w:val="20"/>
                <w:szCs w:val="20"/>
              </w:rPr>
              <w:t xml:space="preserve"> </w:t>
            </w:r>
            <w:r w:rsidRPr="00D654CE">
              <w:rPr>
                <w:rStyle w:val="Nessuno"/>
                <w:sz w:val="20"/>
                <w:szCs w:val="20"/>
              </w:rPr>
              <w:t>resting ECG</w:t>
            </w:r>
            <w:r w:rsidR="00CC1919">
              <w:rPr>
                <w:rStyle w:val="Nessuno"/>
                <w:sz w:val="20"/>
                <w:szCs w:val="20"/>
              </w:rPr>
              <w:t xml:space="preserve"> for all people recovering from Covid-19 and returning to physical activity,</w:t>
            </w:r>
            <w:r w:rsidR="007604D8">
              <w:rPr>
                <w:rStyle w:val="Nessuno"/>
                <w:sz w:val="20"/>
                <w:szCs w:val="20"/>
              </w:rPr>
              <w:t xml:space="preserve"> including</w:t>
            </w:r>
            <w:r w:rsidR="00CC1919">
              <w:rPr>
                <w:rStyle w:val="Nessuno"/>
                <w:sz w:val="20"/>
                <w:szCs w:val="20"/>
              </w:rPr>
              <w:t xml:space="preserve"> an </w:t>
            </w:r>
            <w:r w:rsidRPr="00D654CE">
              <w:rPr>
                <w:rStyle w:val="Nessuno"/>
                <w:sz w:val="20"/>
                <w:szCs w:val="20"/>
              </w:rPr>
              <w:t>echocardiography</w:t>
            </w:r>
            <w:r w:rsidR="00CC1919">
              <w:rPr>
                <w:sz w:val="20"/>
                <w:szCs w:val="20"/>
              </w:rPr>
              <w:t xml:space="preserve"> for people with ongoing mild symptoms. Cardiac </w:t>
            </w:r>
            <w:r w:rsidR="00CC1919">
              <w:rPr>
                <w:rStyle w:val="Nessuno"/>
                <w:sz w:val="20"/>
                <w:szCs w:val="20"/>
              </w:rPr>
              <w:t xml:space="preserve">MRI may be needed if tests are suggestive of myocarditis. </w:t>
            </w:r>
          </w:p>
          <w:p w14:paraId="0E1D5401" w14:textId="77777777" w:rsidR="00CC1919" w:rsidRDefault="00CC1919">
            <w:pPr>
              <w:pStyle w:val="CorpoA"/>
              <w:spacing w:after="0" w:line="240" w:lineRule="auto"/>
              <w:rPr>
                <w:rStyle w:val="Nessuno"/>
                <w:sz w:val="20"/>
                <w:szCs w:val="20"/>
              </w:rPr>
            </w:pPr>
          </w:p>
          <w:p w14:paraId="29154ED5" w14:textId="58C0FB2F" w:rsidR="00CC1919" w:rsidRDefault="007604D8">
            <w:pPr>
              <w:pStyle w:val="CorpoA"/>
              <w:spacing w:after="0" w:line="240" w:lineRule="auto"/>
              <w:rPr>
                <w:rStyle w:val="Nessuno"/>
                <w:sz w:val="20"/>
                <w:szCs w:val="20"/>
              </w:rPr>
            </w:pPr>
            <w:r>
              <w:rPr>
                <w:rStyle w:val="Nessuno"/>
                <w:sz w:val="20"/>
                <w:szCs w:val="20"/>
              </w:rPr>
              <w:t xml:space="preserve">An exercise ECG including measures of oxygen saturation is advisable, </w:t>
            </w:r>
            <w:r w:rsidR="00D654CE" w:rsidRPr="00D654CE">
              <w:rPr>
                <w:rStyle w:val="Nessuno"/>
                <w:sz w:val="20"/>
                <w:szCs w:val="20"/>
              </w:rPr>
              <w:t>including lactate testing</w:t>
            </w:r>
            <w:r w:rsidR="00CC1919">
              <w:rPr>
                <w:rStyle w:val="Nessuno"/>
                <w:sz w:val="20"/>
                <w:szCs w:val="20"/>
              </w:rPr>
              <w:t xml:space="preserve"> including</w:t>
            </w:r>
            <w:r w:rsidR="00CC1919" w:rsidRPr="00CC1919">
              <w:rPr>
                <w:rStyle w:val="Nessuno"/>
                <w:sz w:val="20"/>
                <w:szCs w:val="20"/>
              </w:rPr>
              <w:t xml:space="preserve"> oxygen saturation measurements during exercise or blood gas analysis before and after maximal exercise</w:t>
            </w:r>
            <w:r w:rsidR="00CC1919">
              <w:rPr>
                <w:rStyle w:val="Nessuno"/>
                <w:sz w:val="20"/>
                <w:szCs w:val="20"/>
              </w:rPr>
              <w:t xml:space="preserve"> is advisable among people with persistent respiratory limitations. </w:t>
            </w:r>
            <w:r w:rsidR="008F7E30">
              <w:rPr>
                <w:rStyle w:val="Nessuno"/>
                <w:sz w:val="20"/>
                <w:szCs w:val="20"/>
              </w:rPr>
              <w:t xml:space="preserve">People with </w:t>
            </w:r>
            <w:r w:rsidR="008F7E30" w:rsidRPr="008F7E30">
              <w:rPr>
                <w:rStyle w:val="Nessuno"/>
                <w:sz w:val="20"/>
                <w:szCs w:val="20"/>
              </w:rPr>
              <w:t xml:space="preserve">post‐pneumonia or myocarditis should undergo </w:t>
            </w:r>
            <w:proofErr w:type="spellStart"/>
            <w:r w:rsidR="008F7E30" w:rsidRPr="008F7E30">
              <w:rPr>
                <w:rStyle w:val="Nessuno"/>
                <w:sz w:val="20"/>
                <w:szCs w:val="20"/>
              </w:rPr>
              <w:t>spiroergometry</w:t>
            </w:r>
            <w:proofErr w:type="spellEnd"/>
            <w:r w:rsidR="008F7E30" w:rsidRPr="008F7E30">
              <w:rPr>
                <w:rStyle w:val="Nessuno"/>
                <w:sz w:val="20"/>
                <w:szCs w:val="20"/>
              </w:rPr>
              <w:t xml:space="preserve"> with blood gas analysis.</w:t>
            </w:r>
          </w:p>
          <w:p w14:paraId="7E71254B" w14:textId="55B0ABAD" w:rsidR="002E750E" w:rsidRDefault="002E750E">
            <w:pPr>
              <w:pStyle w:val="CorpoA"/>
              <w:spacing w:after="0" w:line="240" w:lineRule="auto"/>
              <w:rPr>
                <w:rStyle w:val="Nessuno"/>
              </w:rPr>
            </w:pPr>
          </w:p>
          <w:p w14:paraId="75B6E862" w14:textId="208B21D2" w:rsidR="002E750E" w:rsidRDefault="002E750E">
            <w:pPr>
              <w:pStyle w:val="CorpoA"/>
              <w:spacing w:after="0" w:line="240" w:lineRule="auto"/>
              <w:rPr>
                <w:sz w:val="20"/>
                <w:szCs w:val="20"/>
              </w:rPr>
            </w:pPr>
            <w:r>
              <w:rPr>
                <w:sz w:val="20"/>
                <w:szCs w:val="20"/>
              </w:rPr>
              <w:t>M</w:t>
            </w:r>
            <w:r w:rsidRPr="002E750E">
              <w:rPr>
                <w:sz w:val="20"/>
                <w:szCs w:val="20"/>
              </w:rPr>
              <w:t>aximal CPET or exercise protocol including lactate testing</w:t>
            </w:r>
            <w:r>
              <w:rPr>
                <w:sz w:val="20"/>
                <w:szCs w:val="20"/>
              </w:rPr>
              <w:t xml:space="preserve"> can guide prescribed training intensity when an athlete returns-to-play.</w:t>
            </w:r>
          </w:p>
          <w:p w14:paraId="4D76EA0F" w14:textId="77777777" w:rsidR="00CC1919" w:rsidRDefault="00CC1919">
            <w:pPr>
              <w:pStyle w:val="CorpoA"/>
              <w:spacing w:after="0" w:line="240" w:lineRule="auto"/>
              <w:rPr>
                <w:sz w:val="20"/>
                <w:szCs w:val="20"/>
              </w:rPr>
            </w:pPr>
          </w:p>
          <w:p w14:paraId="67587070" w14:textId="1C080570" w:rsidR="00D654CE" w:rsidRDefault="00D654CE">
            <w:pPr>
              <w:pStyle w:val="CorpoA"/>
              <w:spacing w:after="0" w:line="240" w:lineRule="auto"/>
              <w:rPr>
                <w:rStyle w:val="Nessuno"/>
                <w:sz w:val="20"/>
                <w:szCs w:val="20"/>
              </w:rPr>
            </w:pPr>
            <w:r>
              <w:rPr>
                <w:rStyle w:val="Nessuno"/>
                <w:sz w:val="20"/>
                <w:szCs w:val="20"/>
              </w:rPr>
              <w:t>M</w:t>
            </w:r>
            <w:r w:rsidRPr="00D654CE">
              <w:rPr>
                <w:rStyle w:val="Nessuno"/>
                <w:sz w:val="20"/>
                <w:szCs w:val="20"/>
              </w:rPr>
              <w:t xml:space="preserve">easurements of residual volume and total lung capacity by body plethysmography </w:t>
            </w:r>
            <w:r>
              <w:rPr>
                <w:rStyle w:val="Nessuno"/>
                <w:sz w:val="20"/>
                <w:szCs w:val="20"/>
              </w:rPr>
              <w:t>recommended for athletes with</w:t>
            </w:r>
            <w:r w:rsidRPr="00D654CE">
              <w:rPr>
                <w:rStyle w:val="Nessuno"/>
                <w:sz w:val="20"/>
                <w:szCs w:val="20"/>
              </w:rPr>
              <w:t xml:space="preserve"> signs of persistent respiratory limitations</w:t>
            </w:r>
            <w:r w:rsidR="00C62915">
              <w:rPr>
                <w:rStyle w:val="Nessuno"/>
                <w:sz w:val="20"/>
                <w:szCs w:val="20"/>
              </w:rPr>
              <w:t>, alongside static and dynamic lung function testing.</w:t>
            </w:r>
            <w:r>
              <w:rPr>
                <w:rStyle w:val="Nessuno"/>
                <w:sz w:val="20"/>
                <w:szCs w:val="20"/>
              </w:rPr>
              <w:t xml:space="preserve"> </w:t>
            </w:r>
          </w:p>
          <w:p w14:paraId="7AC550AE" w14:textId="7EB52FD9" w:rsidR="00C62915" w:rsidRDefault="00C62915">
            <w:pPr>
              <w:pStyle w:val="CorpoA"/>
              <w:spacing w:after="0" w:line="240" w:lineRule="auto"/>
              <w:rPr>
                <w:rStyle w:val="Nessuno"/>
                <w:sz w:val="20"/>
                <w:szCs w:val="20"/>
              </w:rPr>
            </w:pPr>
          </w:p>
          <w:p w14:paraId="66990125" w14:textId="2D700155" w:rsidR="007604D8" w:rsidRDefault="007604D8">
            <w:pPr>
              <w:pStyle w:val="CorpoA"/>
              <w:spacing w:after="0" w:line="240" w:lineRule="auto"/>
              <w:rPr>
                <w:rStyle w:val="Nessuno"/>
                <w:sz w:val="20"/>
                <w:szCs w:val="20"/>
              </w:rPr>
            </w:pPr>
            <w:r>
              <w:rPr>
                <w:rStyle w:val="Nessuno"/>
                <w:sz w:val="20"/>
                <w:szCs w:val="20"/>
              </w:rPr>
              <w:lastRenderedPageBreak/>
              <w:t>M</w:t>
            </w:r>
            <w:r w:rsidR="00C62915" w:rsidRPr="00C62915">
              <w:rPr>
                <w:rStyle w:val="Nessuno"/>
                <w:sz w:val="20"/>
                <w:szCs w:val="20"/>
              </w:rPr>
              <w:t>easurement of inspiratory muscle strength capac</w:t>
            </w:r>
            <w:r>
              <w:rPr>
                <w:rStyle w:val="Nessuno"/>
                <w:sz w:val="20"/>
                <w:szCs w:val="20"/>
              </w:rPr>
              <w:t xml:space="preserve">ity may be considered among athletes with ongoing </w:t>
            </w:r>
            <w:proofErr w:type="spellStart"/>
            <w:r w:rsidRPr="007604D8">
              <w:rPr>
                <w:rStyle w:val="Nessuno"/>
                <w:sz w:val="20"/>
                <w:szCs w:val="20"/>
              </w:rPr>
              <w:t>dyspnoea</w:t>
            </w:r>
            <w:proofErr w:type="spellEnd"/>
            <w:r>
              <w:rPr>
                <w:rStyle w:val="Nessuno"/>
                <w:sz w:val="20"/>
                <w:szCs w:val="20"/>
              </w:rPr>
              <w:t xml:space="preserve"> or unexplained exercise limitation.</w:t>
            </w:r>
          </w:p>
          <w:p w14:paraId="3CEFF6B7" w14:textId="77777777" w:rsidR="00B372CF" w:rsidRDefault="00B372CF">
            <w:pPr>
              <w:pStyle w:val="CorpoA"/>
              <w:spacing w:after="0" w:line="240" w:lineRule="auto"/>
              <w:rPr>
                <w:rStyle w:val="Nessuno"/>
                <w:sz w:val="20"/>
                <w:szCs w:val="20"/>
              </w:rPr>
            </w:pPr>
          </w:p>
          <w:p w14:paraId="4A3396D9" w14:textId="1FC5126D" w:rsidR="008F7E30" w:rsidRPr="008F7E30" w:rsidRDefault="008F7E30" w:rsidP="008F7E30">
            <w:pPr>
              <w:rPr>
                <w:rStyle w:val="Nessuno"/>
                <w:rFonts w:ascii="Calibri" w:eastAsia="Calibri" w:hAnsi="Calibri" w:cs="Calibri"/>
                <w:color w:val="000000"/>
                <w:sz w:val="20"/>
                <w:szCs w:val="20"/>
                <w:u w:color="000000"/>
                <w:lang w:eastAsia="ko-KR"/>
              </w:rPr>
            </w:pPr>
            <w:r w:rsidRPr="008F7E30">
              <w:rPr>
                <w:rStyle w:val="Nessuno"/>
                <w:rFonts w:ascii="Calibri" w:eastAsia="Calibri" w:hAnsi="Calibri" w:cs="Calibri"/>
                <w:color w:val="000000"/>
                <w:sz w:val="20"/>
                <w:szCs w:val="20"/>
                <w:u w:color="000000"/>
                <w:lang w:eastAsia="ko-KR"/>
              </w:rPr>
              <w:t>A clinical neurological examination including motor, sensory, and coordination testing, cranial and peripheral nerves</w:t>
            </w:r>
            <w:r w:rsidR="00B372CF">
              <w:rPr>
                <w:rStyle w:val="Nessuno"/>
                <w:rFonts w:ascii="Calibri" w:eastAsia="Calibri" w:hAnsi="Calibri" w:cs="Calibri"/>
                <w:color w:val="000000"/>
                <w:sz w:val="20"/>
                <w:szCs w:val="20"/>
                <w:u w:color="000000"/>
                <w:lang w:eastAsia="ko-KR"/>
              </w:rPr>
              <w:t xml:space="preserve"> should be taken</w:t>
            </w:r>
            <w:r w:rsidRPr="008F7E30">
              <w:rPr>
                <w:rStyle w:val="Nessuno"/>
                <w:rFonts w:ascii="Calibri" w:eastAsia="Calibri" w:hAnsi="Calibri" w:cs="Calibri"/>
                <w:color w:val="000000"/>
                <w:sz w:val="20"/>
                <w:szCs w:val="20"/>
                <w:u w:color="000000"/>
                <w:lang w:eastAsia="ko-KR"/>
              </w:rPr>
              <w:t>.</w:t>
            </w:r>
          </w:p>
          <w:p w14:paraId="1303C9B9" w14:textId="77777777" w:rsidR="008F7E30" w:rsidRPr="00D654CE" w:rsidRDefault="008F7E30">
            <w:pPr>
              <w:pStyle w:val="CorpoA"/>
              <w:spacing w:after="0" w:line="240" w:lineRule="auto"/>
              <w:rPr>
                <w:rStyle w:val="Nessuno"/>
                <w:sz w:val="20"/>
                <w:szCs w:val="20"/>
              </w:rPr>
            </w:pPr>
          </w:p>
          <w:p w14:paraId="6B15A85B" w14:textId="3BCDCCFD" w:rsidR="003B508D" w:rsidRPr="00180A2D" w:rsidRDefault="006D177B">
            <w:pPr>
              <w:pStyle w:val="CorpoA"/>
              <w:spacing w:after="0" w:line="240" w:lineRule="auto"/>
              <w:rPr>
                <w:sz w:val="20"/>
                <w:szCs w:val="20"/>
              </w:rPr>
            </w:pPr>
            <w:r>
              <w:rPr>
                <w:rStyle w:val="Nessuno"/>
                <w:sz w:val="20"/>
                <w:szCs w:val="20"/>
              </w:rPr>
              <w:t xml:space="preserve">Re-examination including </w:t>
            </w:r>
            <w:r w:rsidR="00C62915">
              <w:rPr>
                <w:rStyle w:val="Nessuno"/>
                <w:sz w:val="20"/>
                <w:szCs w:val="20"/>
              </w:rPr>
              <w:t xml:space="preserve">resting </w:t>
            </w:r>
            <w:r>
              <w:rPr>
                <w:rStyle w:val="Nessuno"/>
                <w:sz w:val="20"/>
                <w:szCs w:val="20"/>
              </w:rPr>
              <w:t>ECG and blood tests should be performed at 3-6 months to assess any long-term effects which may occur.</w:t>
            </w:r>
          </w:p>
        </w:tc>
      </w:tr>
      <w:tr w:rsidR="003B508D" w14:paraId="26B57EDF" w14:textId="77777777">
        <w:trPr>
          <w:trHeight w:val="900"/>
        </w:trPr>
        <w:tc>
          <w:tcPr>
            <w:tcW w:w="16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581727" w14:textId="2C4570E2" w:rsidR="003B508D" w:rsidRPr="00481A0A" w:rsidRDefault="00481A0A">
            <w:pPr>
              <w:rPr>
                <w:rFonts w:ascii="Calibri" w:hAnsi="Calibri" w:cs="Calibri"/>
                <w:sz w:val="20"/>
                <w:szCs w:val="20"/>
              </w:rPr>
            </w:pPr>
            <w:proofErr w:type="spellStart"/>
            <w:r w:rsidRPr="00481A0A">
              <w:rPr>
                <w:rFonts w:ascii="Calibri" w:hAnsi="Calibri" w:cs="Calibri"/>
                <w:sz w:val="20"/>
                <w:szCs w:val="20"/>
              </w:rPr>
              <w:lastRenderedPageBreak/>
              <w:t>Schellhorn</w:t>
            </w:r>
            <w:proofErr w:type="spellEnd"/>
            <w:r w:rsidRPr="00481A0A">
              <w:rPr>
                <w:rFonts w:ascii="Calibri" w:hAnsi="Calibri" w:cs="Calibri"/>
                <w:sz w:val="20"/>
                <w:szCs w:val="20"/>
              </w:rPr>
              <w:t xml:space="preserve"> P</w:t>
            </w:r>
            <w:r>
              <w:rPr>
                <w:rFonts w:ascii="Calibri" w:hAnsi="Calibri" w:cs="Calibri"/>
                <w:sz w:val="20"/>
                <w:szCs w:val="20"/>
              </w:rPr>
              <w:t xml:space="preserve"> et al.2020</w:t>
            </w:r>
            <w:r>
              <w:rPr>
                <w:rStyle w:val="EndnoteReference"/>
                <w:rFonts w:ascii="Calibri" w:hAnsi="Calibri" w:cs="Calibri"/>
                <w:sz w:val="20"/>
                <w:szCs w:val="20"/>
              </w:rPr>
              <w:endnoteReference w:id="16"/>
            </w:r>
          </w:p>
        </w:tc>
        <w:tc>
          <w:tcPr>
            <w:tcW w:w="19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7D0DD5" w14:textId="77777777" w:rsidR="003B508D" w:rsidRDefault="006D177B">
            <w:pPr>
              <w:pStyle w:val="CorpoA"/>
              <w:spacing w:after="0" w:line="240" w:lineRule="auto"/>
            </w:pPr>
            <w:r>
              <w:rPr>
                <w:rStyle w:val="Nessuno"/>
                <w:sz w:val="20"/>
                <w:szCs w:val="20"/>
              </w:rPr>
              <w:t>Return to sports after COVID-19 infection</w:t>
            </w:r>
          </w:p>
        </w:tc>
        <w:tc>
          <w:tcPr>
            <w:tcW w:w="22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8875FA" w14:textId="77777777" w:rsidR="003B508D" w:rsidRDefault="006D177B">
            <w:pPr>
              <w:pStyle w:val="CorpoA"/>
              <w:spacing w:after="0" w:line="240" w:lineRule="auto"/>
            </w:pPr>
            <w:r>
              <w:rPr>
                <w:rStyle w:val="Nessuno"/>
                <w:sz w:val="20"/>
                <w:szCs w:val="20"/>
              </w:rPr>
              <w:t>Not specified.</w:t>
            </w:r>
          </w:p>
        </w:tc>
        <w:tc>
          <w:tcPr>
            <w:tcW w:w="7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22CA3D" w14:textId="77777777" w:rsidR="003B508D" w:rsidRDefault="006D177B">
            <w:pPr>
              <w:pStyle w:val="CorpoA"/>
              <w:spacing w:after="0" w:line="240" w:lineRule="auto"/>
            </w:pPr>
            <w:r>
              <w:rPr>
                <w:rStyle w:val="Nessuno"/>
                <w:sz w:val="20"/>
                <w:szCs w:val="20"/>
              </w:rPr>
              <w:t xml:space="preserve">The development of cardiovascular complications and long-term consequences of COVID-19 need to be ruled out by follow up (physical exam, resting and exercise ECG, and echocardiography). </w:t>
            </w:r>
          </w:p>
        </w:tc>
      </w:tr>
      <w:tr w:rsidR="003B508D" w14:paraId="4CAB59B9" w14:textId="77777777">
        <w:trPr>
          <w:trHeight w:val="3540"/>
        </w:trPr>
        <w:tc>
          <w:tcPr>
            <w:tcW w:w="16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D0FC64" w14:textId="18AA7C1F" w:rsidR="003B508D" w:rsidRPr="005E03B8" w:rsidRDefault="005E03B8">
            <w:pPr>
              <w:rPr>
                <w:rFonts w:ascii="Calibri" w:hAnsi="Calibri" w:cs="Calibri"/>
              </w:rPr>
            </w:pPr>
            <w:r w:rsidRPr="005E03B8">
              <w:rPr>
                <w:rFonts w:ascii="Calibri" w:hAnsi="Calibri" w:cs="Calibri"/>
                <w:sz w:val="20"/>
                <w:szCs w:val="20"/>
              </w:rPr>
              <w:t>Wilson, M. G., et al. 2020</w:t>
            </w:r>
            <w:r>
              <w:rPr>
                <w:rStyle w:val="EndnoteReference"/>
                <w:rFonts w:ascii="Calibri" w:hAnsi="Calibri" w:cs="Calibri"/>
                <w:sz w:val="20"/>
                <w:szCs w:val="20"/>
              </w:rPr>
              <w:endnoteReference w:id="17"/>
            </w:r>
          </w:p>
        </w:tc>
        <w:tc>
          <w:tcPr>
            <w:tcW w:w="19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6F57D4" w14:textId="77777777" w:rsidR="003B508D" w:rsidRDefault="006D177B">
            <w:pPr>
              <w:pStyle w:val="CorpoA"/>
              <w:spacing w:after="0" w:line="240" w:lineRule="auto"/>
            </w:pPr>
            <w:r>
              <w:rPr>
                <w:rStyle w:val="Nessuno"/>
                <w:sz w:val="20"/>
                <w:szCs w:val="20"/>
              </w:rPr>
              <w:t>Cardiorespiratory considerations for return-to-play in elite athletes after COVID-19 infection: a practical guide for sport and exercise medicine physicians</w:t>
            </w:r>
          </w:p>
        </w:tc>
        <w:tc>
          <w:tcPr>
            <w:tcW w:w="22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892F24" w14:textId="77777777" w:rsidR="003B508D" w:rsidRDefault="006D177B">
            <w:pPr>
              <w:pStyle w:val="CorpoA"/>
              <w:spacing w:after="0" w:line="240" w:lineRule="auto"/>
            </w:pPr>
            <w:r>
              <w:rPr>
                <w:rStyle w:val="Nessuno"/>
                <w:sz w:val="20"/>
                <w:szCs w:val="20"/>
              </w:rPr>
              <w:t xml:space="preserve">Elite athletes. </w:t>
            </w:r>
          </w:p>
        </w:tc>
        <w:tc>
          <w:tcPr>
            <w:tcW w:w="7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C42B1CD" w14:textId="62A6145B" w:rsidR="007E199D" w:rsidRDefault="006D177B">
            <w:pPr>
              <w:pStyle w:val="CorpoA"/>
              <w:spacing w:after="0" w:line="240" w:lineRule="auto"/>
              <w:rPr>
                <w:rStyle w:val="Nessuno"/>
                <w:sz w:val="20"/>
                <w:szCs w:val="20"/>
              </w:rPr>
            </w:pPr>
            <w:r>
              <w:rPr>
                <w:rStyle w:val="Nessuno"/>
                <w:sz w:val="20"/>
                <w:szCs w:val="20"/>
              </w:rPr>
              <w:t>Athletes with persistent symptoms (longer than 14 days) should undergo a thorough history and physical examination</w:t>
            </w:r>
            <w:r w:rsidR="007E199D">
              <w:rPr>
                <w:rStyle w:val="Nessuno"/>
                <w:sz w:val="20"/>
                <w:szCs w:val="20"/>
              </w:rPr>
              <w:t>s</w:t>
            </w:r>
            <w:r w:rsidR="008C0B13">
              <w:rPr>
                <w:rStyle w:val="Nessuno"/>
                <w:sz w:val="20"/>
                <w:szCs w:val="20"/>
              </w:rPr>
              <w:t xml:space="preserve"> including</w:t>
            </w:r>
            <w:r w:rsidR="007E199D">
              <w:rPr>
                <w:rStyle w:val="Nessuno"/>
                <w:sz w:val="20"/>
                <w:szCs w:val="20"/>
              </w:rPr>
              <w:t>:</w:t>
            </w:r>
          </w:p>
          <w:p w14:paraId="5C6865CB" w14:textId="6DDF9C83" w:rsidR="007E199D" w:rsidRDefault="007E199D">
            <w:pPr>
              <w:pStyle w:val="CorpoA"/>
              <w:spacing w:after="0" w:line="240" w:lineRule="auto"/>
              <w:rPr>
                <w:rStyle w:val="Nessuno"/>
                <w:sz w:val="20"/>
                <w:szCs w:val="20"/>
              </w:rPr>
            </w:pPr>
            <w:r>
              <w:rPr>
                <w:rStyle w:val="Nessuno"/>
                <w:sz w:val="20"/>
                <w:szCs w:val="20"/>
              </w:rPr>
              <w:t>C</w:t>
            </w:r>
            <w:r w:rsidR="006D177B">
              <w:rPr>
                <w:rStyle w:val="Nessuno"/>
                <w:sz w:val="20"/>
                <w:szCs w:val="20"/>
              </w:rPr>
              <w:t>ardiac</w:t>
            </w:r>
            <w:r w:rsidR="008C0B13">
              <w:rPr>
                <w:rStyle w:val="Nessuno"/>
                <w:sz w:val="20"/>
                <w:szCs w:val="20"/>
              </w:rPr>
              <w:t xml:space="preserve"> examination</w:t>
            </w:r>
            <w:r>
              <w:rPr>
                <w:rStyle w:val="Nessuno"/>
                <w:sz w:val="20"/>
                <w:szCs w:val="20"/>
              </w:rPr>
              <w:t>:</w:t>
            </w:r>
            <w:r w:rsidR="00631121">
              <w:rPr>
                <w:rStyle w:val="Nessuno"/>
                <w:sz w:val="20"/>
                <w:szCs w:val="20"/>
              </w:rPr>
              <w:t xml:space="preserve"> 12-lead ECG and Cardiac MRI </w:t>
            </w:r>
          </w:p>
          <w:p w14:paraId="1D90BD94" w14:textId="60AA58FB" w:rsidR="007E199D" w:rsidRDefault="007E199D">
            <w:pPr>
              <w:pStyle w:val="CorpoA"/>
              <w:spacing w:after="0" w:line="240" w:lineRule="auto"/>
              <w:rPr>
                <w:rStyle w:val="Nessuno"/>
                <w:sz w:val="20"/>
                <w:szCs w:val="20"/>
              </w:rPr>
            </w:pPr>
            <w:r>
              <w:rPr>
                <w:rStyle w:val="Nessuno"/>
                <w:sz w:val="20"/>
                <w:szCs w:val="20"/>
              </w:rPr>
              <w:t>R</w:t>
            </w:r>
            <w:r w:rsidR="006D177B">
              <w:rPr>
                <w:rStyle w:val="Nessuno"/>
                <w:sz w:val="20"/>
                <w:szCs w:val="20"/>
              </w:rPr>
              <w:t>espirator</w:t>
            </w:r>
            <w:r>
              <w:rPr>
                <w:rStyle w:val="Nessuno"/>
                <w:sz w:val="20"/>
                <w:szCs w:val="20"/>
              </w:rPr>
              <w:t>y</w:t>
            </w:r>
            <w:r w:rsidR="008C0B13">
              <w:rPr>
                <w:rStyle w:val="Nessuno"/>
                <w:sz w:val="20"/>
                <w:szCs w:val="20"/>
              </w:rPr>
              <w:t xml:space="preserve"> examination</w:t>
            </w:r>
            <w:r>
              <w:rPr>
                <w:rStyle w:val="Nessuno"/>
                <w:sz w:val="20"/>
                <w:szCs w:val="20"/>
              </w:rPr>
              <w:t>:</w:t>
            </w:r>
            <w:r w:rsidR="00631121">
              <w:rPr>
                <w:rStyle w:val="Nessuno"/>
                <w:sz w:val="20"/>
                <w:szCs w:val="20"/>
              </w:rPr>
              <w:t xml:space="preserve"> Chest X-ray and lung function </w:t>
            </w:r>
          </w:p>
          <w:p w14:paraId="5EE24AB9" w14:textId="25AA3727" w:rsidR="003B508D" w:rsidRDefault="007E199D">
            <w:pPr>
              <w:pStyle w:val="CorpoA"/>
              <w:spacing w:after="0" w:line="240" w:lineRule="auto"/>
              <w:rPr>
                <w:sz w:val="20"/>
                <w:szCs w:val="20"/>
              </w:rPr>
            </w:pPr>
            <w:r>
              <w:rPr>
                <w:rStyle w:val="Nessuno"/>
                <w:sz w:val="20"/>
                <w:szCs w:val="20"/>
              </w:rPr>
              <w:t>B</w:t>
            </w:r>
            <w:r w:rsidR="006D177B">
              <w:rPr>
                <w:rStyle w:val="Nessuno"/>
                <w:sz w:val="20"/>
                <w:szCs w:val="20"/>
              </w:rPr>
              <w:t>iochemistry evaluation</w:t>
            </w:r>
            <w:r>
              <w:rPr>
                <w:rStyle w:val="Nessuno"/>
                <w:sz w:val="20"/>
                <w:szCs w:val="20"/>
              </w:rPr>
              <w:t>:</w:t>
            </w:r>
            <w:r w:rsidR="00631121">
              <w:t xml:space="preserve"> </w:t>
            </w:r>
            <w:r w:rsidR="00631121">
              <w:rPr>
                <w:rStyle w:val="Nessuno"/>
                <w:sz w:val="20"/>
                <w:szCs w:val="20"/>
              </w:rPr>
              <w:t>H</w:t>
            </w:r>
            <w:r w:rsidR="00631121" w:rsidRPr="00631121">
              <w:rPr>
                <w:rStyle w:val="Nessuno"/>
                <w:sz w:val="20"/>
                <w:szCs w:val="20"/>
              </w:rPr>
              <w:t>igh-sensitivity cardiac troponin T</w:t>
            </w:r>
            <w:r w:rsidR="00631121">
              <w:rPr>
                <w:rStyle w:val="Nessuno"/>
                <w:sz w:val="20"/>
                <w:szCs w:val="20"/>
              </w:rPr>
              <w:t xml:space="preserve">, C-reactive </w:t>
            </w:r>
            <w:proofErr w:type="gramStart"/>
            <w:r w:rsidR="00631121">
              <w:rPr>
                <w:rStyle w:val="Nessuno"/>
                <w:sz w:val="20"/>
                <w:szCs w:val="20"/>
              </w:rPr>
              <w:t>protein</w:t>
            </w:r>
            <w:proofErr w:type="gramEnd"/>
            <w:r w:rsidR="00631121">
              <w:rPr>
                <w:rStyle w:val="Nessuno"/>
                <w:sz w:val="20"/>
                <w:szCs w:val="20"/>
              </w:rPr>
              <w:t xml:space="preserve"> and D-Dimer.</w:t>
            </w:r>
          </w:p>
          <w:p w14:paraId="2A598276" w14:textId="77777777" w:rsidR="003B508D" w:rsidRDefault="003B508D">
            <w:pPr>
              <w:pStyle w:val="CorpoA"/>
              <w:spacing w:after="0" w:line="240" w:lineRule="auto"/>
              <w:rPr>
                <w:rStyle w:val="Nessuno"/>
                <w:sz w:val="20"/>
                <w:szCs w:val="20"/>
              </w:rPr>
            </w:pPr>
          </w:p>
          <w:p w14:paraId="46EEA7E2" w14:textId="77777777" w:rsidR="003B508D" w:rsidRDefault="006D177B">
            <w:pPr>
              <w:pStyle w:val="CorpoA"/>
              <w:spacing w:after="0" w:line="240" w:lineRule="auto"/>
            </w:pPr>
            <w:r>
              <w:rPr>
                <w:rStyle w:val="Nessuno"/>
                <w:sz w:val="20"/>
                <w:szCs w:val="20"/>
              </w:rPr>
              <w:t xml:space="preserve">The psychological impact of prolonged recovery among athletes should also be considered. </w:t>
            </w:r>
          </w:p>
        </w:tc>
      </w:tr>
      <w:tr w:rsidR="003B508D" w14:paraId="5C5B64A0" w14:textId="77777777">
        <w:trPr>
          <w:trHeight w:val="1780"/>
        </w:trPr>
        <w:tc>
          <w:tcPr>
            <w:tcW w:w="16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49DF921" w14:textId="7C3E1A0B" w:rsidR="003B508D" w:rsidRPr="007E199D" w:rsidRDefault="007E199D">
            <w:pPr>
              <w:rPr>
                <w:rFonts w:ascii="Calibri" w:hAnsi="Calibri" w:cs="Calibri"/>
              </w:rPr>
            </w:pPr>
            <w:r w:rsidRPr="007E199D">
              <w:rPr>
                <w:rFonts w:ascii="Calibri" w:hAnsi="Calibri" w:cs="Calibri"/>
                <w:sz w:val="20"/>
                <w:szCs w:val="20"/>
              </w:rPr>
              <w:t>Elliott N et al. 2020</w:t>
            </w:r>
            <w:bookmarkStart w:id="12" w:name="_Ref84143263"/>
            <w:r>
              <w:rPr>
                <w:rStyle w:val="EndnoteReference"/>
                <w:rFonts w:ascii="Calibri" w:hAnsi="Calibri" w:cs="Calibri"/>
                <w:sz w:val="20"/>
                <w:szCs w:val="20"/>
              </w:rPr>
              <w:endnoteReference w:id="18"/>
            </w:r>
            <w:bookmarkEnd w:id="12"/>
          </w:p>
        </w:tc>
        <w:tc>
          <w:tcPr>
            <w:tcW w:w="19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6B488C" w14:textId="77777777" w:rsidR="003B508D" w:rsidRDefault="006D177B">
            <w:pPr>
              <w:pStyle w:val="CorpoA"/>
              <w:spacing w:after="0" w:line="240" w:lineRule="auto"/>
            </w:pPr>
            <w:r>
              <w:rPr>
                <w:rStyle w:val="Nessuno"/>
                <w:sz w:val="20"/>
                <w:szCs w:val="20"/>
              </w:rPr>
              <w:t>Infographic. Graduated return to play guidance following COVID-19 infection</w:t>
            </w:r>
          </w:p>
        </w:tc>
        <w:tc>
          <w:tcPr>
            <w:tcW w:w="22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CAE95D" w14:textId="77777777" w:rsidR="003B508D" w:rsidRDefault="006D177B">
            <w:pPr>
              <w:pStyle w:val="CorpoA"/>
              <w:spacing w:after="0" w:line="240" w:lineRule="auto"/>
            </w:pPr>
            <w:r>
              <w:rPr>
                <w:rStyle w:val="Nessuno"/>
                <w:sz w:val="20"/>
                <w:szCs w:val="20"/>
              </w:rPr>
              <w:t>Performance athletes who have mild-moderate illness.</w:t>
            </w:r>
          </w:p>
        </w:tc>
        <w:tc>
          <w:tcPr>
            <w:tcW w:w="7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679210" w14:textId="021D73D6" w:rsidR="003B508D" w:rsidRPr="007E199D" w:rsidRDefault="006D177B">
            <w:pPr>
              <w:pStyle w:val="CorpoA"/>
              <w:spacing w:after="0" w:line="240" w:lineRule="auto"/>
              <w:rPr>
                <w:sz w:val="20"/>
                <w:szCs w:val="20"/>
              </w:rPr>
            </w:pPr>
            <w:r>
              <w:rPr>
                <w:rStyle w:val="Nessuno"/>
                <w:sz w:val="20"/>
                <w:szCs w:val="20"/>
              </w:rPr>
              <w:t xml:space="preserve">Athletes with complicated or prolonged COVID may need further examination </w:t>
            </w:r>
            <w:proofErr w:type="gramStart"/>
            <w:r>
              <w:rPr>
                <w:rStyle w:val="Nessuno"/>
                <w:sz w:val="20"/>
                <w:szCs w:val="20"/>
              </w:rPr>
              <w:t>including:</w:t>
            </w:r>
            <w:proofErr w:type="gramEnd"/>
            <w:r>
              <w:rPr>
                <w:rStyle w:val="Nessuno"/>
                <w:sz w:val="20"/>
                <w:szCs w:val="20"/>
              </w:rPr>
              <w:t xml:space="preserve"> Blood tests</w:t>
            </w:r>
            <w:r w:rsidR="00481A0A">
              <w:rPr>
                <w:rStyle w:val="Nessuno"/>
                <w:sz w:val="20"/>
                <w:szCs w:val="20"/>
              </w:rPr>
              <w:t xml:space="preserve"> </w:t>
            </w:r>
            <w:r w:rsidR="00481A0A" w:rsidRPr="00481A0A">
              <w:rPr>
                <w:rStyle w:val="Nessuno"/>
                <w:sz w:val="20"/>
                <w:szCs w:val="20"/>
              </w:rPr>
              <w:t>(high sensitivity-Troponin, Brain Natriuretic Peptide and C reactive protein)</w:t>
            </w:r>
            <w:r>
              <w:rPr>
                <w:rStyle w:val="Nessuno"/>
                <w:sz w:val="20"/>
                <w:szCs w:val="20"/>
              </w:rPr>
              <w:t>, cardiac</w:t>
            </w:r>
            <w:r w:rsidR="00481A0A">
              <w:rPr>
                <w:rStyle w:val="Nessuno"/>
                <w:sz w:val="20"/>
                <w:szCs w:val="20"/>
              </w:rPr>
              <w:t xml:space="preserve"> monitoring</w:t>
            </w:r>
            <w:r w:rsidR="00481A0A">
              <w:t xml:space="preserve"> </w:t>
            </w:r>
            <w:r w:rsidR="00481A0A" w:rsidRPr="00481A0A">
              <w:rPr>
                <w:rStyle w:val="Nessuno"/>
                <w:sz w:val="20"/>
                <w:szCs w:val="20"/>
              </w:rPr>
              <w:t>(12-lead ECG, echocardiogram, exercise tolerance test and cardiac MRI)</w:t>
            </w:r>
            <w:r>
              <w:rPr>
                <w:rStyle w:val="Nessuno"/>
                <w:sz w:val="20"/>
                <w:szCs w:val="20"/>
              </w:rPr>
              <w:t>, respiratory</w:t>
            </w:r>
            <w:r w:rsidR="007E199D">
              <w:rPr>
                <w:rStyle w:val="Nessuno"/>
                <w:sz w:val="20"/>
                <w:szCs w:val="20"/>
              </w:rPr>
              <w:t xml:space="preserve"> (</w:t>
            </w:r>
            <w:proofErr w:type="spellStart"/>
            <w:r w:rsidR="007E199D">
              <w:rPr>
                <w:rStyle w:val="Nessuno"/>
                <w:sz w:val="20"/>
                <w:szCs w:val="20"/>
              </w:rPr>
              <w:t>spiromtry</w:t>
            </w:r>
            <w:proofErr w:type="spellEnd"/>
            <w:r w:rsidR="007E199D">
              <w:rPr>
                <w:rStyle w:val="Nessuno"/>
                <w:sz w:val="20"/>
                <w:szCs w:val="20"/>
              </w:rPr>
              <w:t>)</w:t>
            </w:r>
            <w:r>
              <w:rPr>
                <w:rStyle w:val="Nessuno"/>
                <w:sz w:val="20"/>
                <w:szCs w:val="20"/>
              </w:rPr>
              <w:t xml:space="preserve">, renal and </w:t>
            </w:r>
            <w:proofErr w:type="spellStart"/>
            <w:r>
              <w:rPr>
                <w:rStyle w:val="Nessuno"/>
                <w:sz w:val="20"/>
                <w:szCs w:val="20"/>
              </w:rPr>
              <w:t>haematological</w:t>
            </w:r>
            <w:proofErr w:type="spellEnd"/>
            <w:r>
              <w:rPr>
                <w:rStyle w:val="Nessuno"/>
                <w:sz w:val="20"/>
                <w:szCs w:val="20"/>
              </w:rPr>
              <w:t xml:space="preserve"> monitoring. </w:t>
            </w:r>
          </w:p>
        </w:tc>
      </w:tr>
      <w:tr w:rsidR="003B508D" w14:paraId="34E6B64C" w14:textId="77777777">
        <w:trPr>
          <w:trHeight w:val="2880"/>
        </w:trPr>
        <w:tc>
          <w:tcPr>
            <w:tcW w:w="16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302EDC" w14:textId="429BA2DA" w:rsidR="003B508D" w:rsidRPr="00AE607A" w:rsidRDefault="00AE607A">
            <w:pPr>
              <w:rPr>
                <w:rFonts w:ascii="Calibri" w:hAnsi="Calibri" w:cs="Calibri"/>
              </w:rPr>
            </w:pPr>
            <w:proofErr w:type="spellStart"/>
            <w:r w:rsidRPr="00AE607A">
              <w:rPr>
                <w:rFonts w:ascii="Calibri" w:hAnsi="Calibri" w:cs="Calibri"/>
                <w:sz w:val="20"/>
                <w:szCs w:val="20"/>
              </w:rPr>
              <w:lastRenderedPageBreak/>
              <w:t>Verwoert</w:t>
            </w:r>
            <w:proofErr w:type="spellEnd"/>
            <w:r w:rsidRPr="00AE607A">
              <w:rPr>
                <w:rFonts w:ascii="Calibri" w:hAnsi="Calibri" w:cs="Calibri"/>
                <w:sz w:val="20"/>
                <w:szCs w:val="20"/>
              </w:rPr>
              <w:t xml:space="preserve"> GC</w:t>
            </w:r>
            <w:r>
              <w:rPr>
                <w:rFonts w:ascii="Calibri" w:hAnsi="Calibri" w:cs="Calibri"/>
                <w:sz w:val="20"/>
                <w:szCs w:val="20"/>
              </w:rPr>
              <w:t xml:space="preserve"> et al. 2020</w:t>
            </w:r>
            <w:r w:rsidRPr="00AE607A">
              <w:rPr>
                <w:rFonts w:ascii="Calibri" w:hAnsi="Calibri" w:cs="Calibri"/>
                <w:sz w:val="20"/>
                <w:szCs w:val="20"/>
                <w:vertAlign w:val="superscript"/>
              </w:rPr>
              <w:endnoteReference w:id="19"/>
            </w:r>
          </w:p>
        </w:tc>
        <w:tc>
          <w:tcPr>
            <w:tcW w:w="19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827482" w14:textId="7E4E89AE" w:rsidR="003B508D" w:rsidRDefault="006D177B">
            <w:pPr>
              <w:pStyle w:val="CorpoA"/>
              <w:spacing w:after="0" w:line="240" w:lineRule="auto"/>
            </w:pPr>
            <w:r>
              <w:rPr>
                <w:rStyle w:val="Nessuno"/>
                <w:sz w:val="20"/>
                <w:szCs w:val="20"/>
              </w:rPr>
              <w:t>Return to sports after COVID-19: a position paper from the Dutch Sports Cardiology Section of the Netherlands Society of Cardiology</w:t>
            </w:r>
          </w:p>
        </w:tc>
        <w:tc>
          <w:tcPr>
            <w:tcW w:w="22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BC56C0" w14:textId="77777777" w:rsidR="003B508D" w:rsidRDefault="006D177B">
            <w:pPr>
              <w:pStyle w:val="CorpoA"/>
              <w:spacing w:after="0" w:line="240" w:lineRule="auto"/>
            </w:pPr>
            <w:r>
              <w:rPr>
                <w:rStyle w:val="Nessuno"/>
                <w:sz w:val="20"/>
                <w:szCs w:val="20"/>
              </w:rPr>
              <w:t xml:space="preserve">All athletes aged 16 and over. </w:t>
            </w:r>
          </w:p>
        </w:tc>
        <w:tc>
          <w:tcPr>
            <w:tcW w:w="7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58CE14" w14:textId="77777777" w:rsidR="003B508D" w:rsidRDefault="006D177B">
            <w:pPr>
              <w:pStyle w:val="CorpoA"/>
              <w:spacing w:after="0" w:line="240" w:lineRule="auto"/>
            </w:pPr>
            <w:r>
              <w:rPr>
                <w:rStyle w:val="Nessuno"/>
                <w:sz w:val="20"/>
                <w:szCs w:val="20"/>
              </w:rPr>
              <w:t xml:space="preserve">A record of COVID-19 cases among athletes and highly active individuals, including follow-up, is needed to inform future return to sport guidelines. </w:t>
            </w:r>
          </w:p>
        </w:tc>
      </w:tr>
      <w:tr w:rsidR="003B508D" w14:paraId="4536FC18" w14:textId="77777777">
        <w:trPr>
          <w:trHeight w:val="2440"/>
        </w:trPr>
        <w:tc>
          <w:tcPr>
            <w:tcW w:w="16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1EC6411" w14:textId="743A25C1" w:rsidR="003B508D" w:rsidRPr="00B372CF" w:rsidRDefault="00B372CF">
            <w:pPr>
              <w:rPr>
                <w:rFonts w:ascii="Calibri" w:hAnsi="Calibri" w:cs="Calibri"/>
                <w:sz w:val="22"/>
                <w:szCs w:val="22"/>
              </w:rPr>
            </w:pPr>
            <w:r w:rsidRPr="00B372CF">
              <w:rPr>
                <w:rFonts w:ascii="Calibri" w:hAnsi="Calibri" w:cs="Calibri"/>
                <w:sz w:val="20"/>
                <w:szCs w:val="20"/>
              </w:rPr>
              <w:t>McKinney J</w:t>
            </w:r>
            <w:r>
              <w:rPr>
                <w:rFonts w:ascii="Calibri" w:hAnsi="Calibri" w:cs="Calibri"/>
                <w:sz w:val="20"/>
                <w:szCs w:val="20"/>
              </w:rPr>
              <w:t xml:space="preserve"> et al. 2020</w:t>
            </w:r>
            <w:r>
              <w:rPr>
                <w:rStyle w:val="EndnoteReference"/>
                <w:rFonts w:ascii="Calibri" w:hAnsi="Calibri" w:cs="Calibri"/>
                <w:sz w:val="20"/>
                <w:szCs w:val="20"/>
              </w:rPr>
              <w:endnoteReference w:id="20"/>
            </w:r>
          </w:p>
        </w:tc>
        <w:tc>
          <w:tcPr>
            <w:tcW w:w="19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4C7AD94" w14:textId="77777777" w:rsidR="003B508D" w:rsidRDefault="006D177B">
            <w:pPr>
              <w:pStyle w:val="CorpoA"/>
              <w:spacing w:after="0" w:line="240" w:lineRule="auto"/>
            </w:pPr>
            <w:r>
              <w:rPr>
                <w:rStyle w:val="Nessuno"/>
                <w:sz w:val="20"/>
                <w:szCs w:val="20"/>
              </w:rPr>
              <w:t xml:space="preserve">COVID-19–Myocarditis and Return to Play: Reflections and Recommendations </w:t>
            </w:r>
            <w:proofErr w:type="gramStart"/>
            <w:r>
              <w:rPr>
                <w:rStyle w:val="Nessuno"/>
                <w:sz w:val="20"/>
                <w:szCs w:val="20"/>
              </w:rPr>
              <w:t>From</w:t>
            </w:r>
            <w:proofErr w:type="gramEnd"/>
            <w:r>
              <w:rPr>
                <w:rStyle w:val="Nessuno"/>
                <w:sz w:val="20"/>
                <w:szCs w:val="20"/>
              </w:rPr>
              <w:t xml:space="preserve"> a Canadian Working Group</w:t>
            </w:r>
          </w:p>
        </w:tc>
        <w:tc>
          <w:tcPr>
            <w:tcW w:w="22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5AD297" w14:textId="77777777" w:rsidR="003B508D" w:rsidRDefault="006D177B">
            <w:pPr>
              <w:pStyle w:val="CorpoA"/>
              <w:spacing w:after="0" w:line="240" w:lineRule="auto"/>
            </w:pPr>
            <w:r>
              <w:rPr>
                <w:rStyle w:val="Nessuno"/>
                <w:sz w:val="20"/>
                <w:szCs w:val="20"/>
              </w:rPr>
              <w:t>Highly active persons who exercise or compete regularly at either a recreational or a competitive level.</w:t>
            </w:r>
          </w:p>
        </w:tc>
        <w:tc>
          <w:tcPr>
            <w:tcW w:w="7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4DE42B" w14:textId="77777777" w:rsidR="003B508D" w:rsidRDefault="006D177B">
            <w:pPr>
              <w:pStyle w:val="CorpoA"/>
              <w:spacing w:after="0" w:line="240" w:lineRule="auto"/>
            </w:pPr>
            <w:r>
              <w:rPr>
                <w:rStyle w:val="Nessuno"/>
                <w:sz w:val="20"/>
                <w:szCs w:val="20"/>
              </w:rPr>
              <w:t xml:space="preserve">If new/ongoing cardiac symptoms are present (palpitations, syncope, chest pain, </w:t>
            </w:r>
            <w:proofErr w:type="spellStart"/>
            <w:r>
              <w:rPr>
                <w:rStyle w:val="Nessuno"/>
                <w:sz w:val="20"/>
                <w:szCs w:val="20"/>
              </w:rPr>
              <w:t>dyspnoea</w:t>
            </w:r>
            <w:proofErr w:type="spellEnd"/>
            <w:r>
              <w:rPr>
                <w:rStyle w:val="Nessuno"/>
                <w:sz w:val="20"/>
                <w:szCs w:val="20"/>
              </w:rPr>
              <w:t xml:space="preserve">, unexplained increase in heart rate), athletes should not engage in moderate-high intensity </w:t>
            </w:r>
            <w:proofErr w:type="gramStart"/>
            <w:r>
              <w:rPr>
                <w:rStyle w:val="Nessuno"/>
                <w:sz w:val="20"/>
                <w:szCs w:val="20"/>
              </w:rPr>
              <w:t>exercise, and</w:t>
            </w:r>
            <w:proofErr w:type="gramEnd"/>
            <w:r>
              <w:rPr>
                <w:rStyle w:val="Nessuno"/>
                <w:sz w:val="20"/>
                <w:szCs w:val="20"/>
              </w:rPr>
              <w:t xml:space="preserve"> undergo cardiac history assessment and physical examination. </w:t>
            </w:r>
          </w:p>
        </w:tc>
      </w:tr>
      <w:tr w:rsidR="003B508D" w14:paraId="48276168" w14:textId="77777777">
        <w:trPr>
          <w:trHeight w:val="2220"/>
        </w:trPr>
        <w:tc>
          <w:tcPr>
            <w:tcW w:w="16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720094" w14:textId="4CF3B003" w:rsidR="003B508D" w:rsidRPr="00AE607A" w:rsidRDefault="00AE607A">
            <w:pPr>
              <w:rPr>
                <w:rFonts w:ascii="Calibri" w:hAnsi="Calibri" w:cs="Calibri"/>
              </w:rPr>
            </w:pPr>
            <w:r w:rsidRPr="00AE607A">
              <w:rPr>
                <w:rFonts w:ascii="Calibri" w:hAnsi="Calibri" w:cs="Calibri"/>
                <w:sz w:val="20"/>
                <w:szCs w:val="20"/>
              </w:rPr>
              <w:t>Biswas</w:t>
            </w:r>
            <w:r>
              <w:rPr>
                <w:rFonts w:ascii="Calibri" w:hAnsi="Calibri" w:cs="Calibri"/>
                <w:sz w:val="20"/>
                <w:szCs w:val="20"/>
              </w:rPr>
              <w:t xml:space="preserve"> </w:t>
            </w:r>
            <w:r w:rsidRPr="00AE607A">
              <w:rPr>
                <w:rFonts w:ascii="Calibri" w:hAnsi="Calibri" w:cs="Calibri"/>
                <w:sz w:val="20"/>
                <w:szCs w:val="20"/>
              </w:rPr>
              <w:t xml:space="preserve">A </w:t>
            </w:r>
            <w:r w:rsidR="00125CB1">
              <w:rPr>
                <w:rFonts w:ascii="Calibri" w:hAnsi="Calibri" w:cs="Calibri"/>
                <w:sz w:val="20"/>
                <w:szCs w:val="20"/>
              </w:rPr>
              <w:t>et al.</w:t>
            </w:r>
            <w:r w:rsidRPr="00AE607A">
              <w:rPr>
                <w:rFonts w:ascii="Calibri" w:hAnsi="Calibri" w:cs="Calibri"/>
                <w:sz w:val="20"/>
                <w:szCs w:val="20"/>
              </w:rPr>
              <w:t xml:space="preserve"> 2021</w:t>
            </w:r>
            <w:bookmarkStart w:id="13" w:name="_Ref84148388"/>
            <w:r w:rsidR="00125CB1">
              <w:rPr>
                <w:rStyle w:val="EndnoteReference"/>
                <w:rFonts w:ascii="Calibri" w:hAnsi="Calibri" w:cs="Calibri"/>
                <w:sz w:val="20"/>
                <w:szCs w:val="20"/>
              </w:rPr>
              <w:endnoteReference w:id="21"/>
            </w:r>
            <w:bookmarkEnd w:id="13"/>
          </w:p>
        </w:tc>
        <w:tc>
          <w:tcPr>
            <w:tcW w:w="19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8D2221" w14:textId="31467724" w:rsidR="003B508D" w:rsidRDefault="006D177B">
            <w:pPr>
              <w:pStyle w:val="CorpoA"/>
              <w:spacing w:after="0" w:line="240" w:lineRule="auto"/>
            </w:pPr>
            <w:r>
              <w:rPr>
                <w:rStyle w:val="Nessuno"/>
                <w:sz w:val="20"/>
                <w:szCs w:val="20"/>
              </w:rPr>
              <w:t>The BASES</w:t>
            </w:r>
            <w:r w:rsidR="00AE607A">
              <w:rPr>
                <w:rStyle w:val="Nessuno"/>
                <w:sz w:val="20"/>
                <w:szCs w:val="20"/>
              </w:rPr>
              <w:t xml:space="preserve"> (British Association of Sport and Exercise Sciences)</w:t>
            </w:r>
            <w:r>
              <w:rPr>
                <w:rStyle w:val="Nessuno"/>
                <w:sz w:val="20"/>
                <w:szCs w:val="20"/>
              </w:rPr>
              <w:t xml:space="preserve"> Expert Statement on Graduated Return to Play Following Covid-19 infection.</w:t>
            </w:r>
          </w:p>
        </w:tc>
        <w:tc>
          <w:tcPr>
            <w:tcW w:w="22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632934" w14:textId="77777777" w:rsidR="003B508D" w:rsidRDefault="006D177B">
            <w:pPr>
              <w:pStyle w:val="CorpoA"/>
              <w:spacing w:after="0" w:line="240" w:lineRule="auto"/>
            </w:pPr>
            <w:r>
              <w:rPr>
                <w:rStyle w:val="Nessuno"/>
                <w:sz w:val="20"/>
                <w:szCs w:val="20"/>
              </w:rPr>
              <w:t>Elite and sub-elite athletes</w:t>
            </w:r>
          </w:p>
        </w:tc>
        <w:tc>
          <w:tcPr>
            <w:tcW w:w="7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3061DE" w14:textId="77777777" w:rsidR="003B508D" w:rsidRDefault="006D177B">
            <w:pPr>
              <w:pStyle w:val="CorpoA"/>
              <w:spacing w:after="0" w:line="240" w:lineRule="auto"/>
            </w:pPr>
            <w:r>
              <w:rPr>
                <w:rStyle w:val="Nessuno"/>
                <w:sz w:val="20"/>
                <w:szCs w:val="20"/>
              </w:rPr>
              <w:t xml:space="preserve">Due to the risk of longer-term complications, return to play should be overseen or at least signed off by a medical doctor. </w:t>
            </w:r>
          </w:p>
        </w:tc>
      </w:tr>
    </w:tbl>
    <w:p w14:paraId="29D0B1DE" w14:textId="77777777" w:rsidR="003B508D" w:rsidRDefault="003B508D">
      <w:pPr>
        <w:pStyle w:val="CorpoA"/>
        <w:widowControl w:val="0"/>
        <w:spacing w:line="240" w:lineRule="auto"/>
        <w:ind w:left="108" w:hanging="108"/>
        <w:rPr>
          <w:rStyle w:val="Nessuno"/>
          <w:b/>
          <w:bCs/>
        </w:rPr>
      </w:pPr>
    </w:p>
    <w:p w14:paraId="46445861" w14:textId="77777777" w:rsidR="003B508D" w:rsidRDefault="003B508D">
      <w:pPr>
        <w:pStyle w:val="CorpoA"/>
        <w:widowControl w:val="0"/>
        <w:spacing w:line="240" w:lineRule="auto"/>
        <w:rPr>
          <w:b/>
          <w:bCs/>
        </w:rPr>
      </w:pPr>
      <w:bookmarkStart w:id="15" w:name="_Hlk80604144"/>
    </w:p>
    <w:p w14:paraId="46FF6D0F" w14:textId="77777777" w:rsidR="003B508D" w:rsidRDefault="003B508D">
      <w:pPr>
        <w:pStyle w:val="CorpoA"/>
        <w:sectPr w:rsidR="003B508D" w:rsidSect="00780ADE">
          <w:endnotePr>
            <w:numFmt w:val="decimal"/>
          </w:endnotePr>
          <w:pgSz w:w="16840" w:h="11900" w:orient="landscape"/>
          <w:pgMar w:top="1440" w:right="1440" w:bottom="1440" w:left="1440" w:header="708" w:footer="708" w:gutter="0"/>
          <w:cols w:space="720"/>
          <w:docGrid w:linePitch="326"/>
        </w:sectPr>
      </w:pPr>
    </w:p>
    <w:p w14:paraId="5007C0E6" w14:textId="706F1808" w:rsidR="003B508D" w:rsidRDefault="00EA5FC2" w:rsidP="00F353FD">
      <w:pPr>
        <w:pStyle w:val="CorpoA"/>
        <w:jc w:val="center"/>
        <w:rPr>
          <w:rStyle w:val="Nessuno"/>
          <w:b/>
          <w:bCs/>
        </w:rPr>
      </w:pPr>
      <w:r>
        <w:rPr>
          <w:noProof/>
          <w:lang w:eastAsia="en-US"/>
        </w:rPr>
        <w:lastRenderedPageBreak/>
        <mc:AlternateContent>
          <mc:Choice Requires="wpg">
            <w:drawing>
              <wp:anchor distT="0" distB="0" distL="0" distR="0" simplePos="0" relativeHeight="251656192" behindDoc="1" locked="0" layoutInCell="1" allowOverlap="1" wp14:anchorId="75EF28F8" wp14:editId="4D2860D7">
                <wp:simplePos x="0" y="0"/>
                <wp:positionH relativeFrom="page">
                  <wp:posOffset>3111501</wp:posOffset>
                </wp:positionH>
                <wp:positionV relativeFrom="line">
                  <wp:posOffset>225425</wp:posOffset>
                </wp:positionV>
                <wp:extent cx="1828799" cy="336550"/>
                <wp:effectExtent l="0" t="0" r="19685" b="25400"/>
                <wp:wrapNone/>
                <wp:docPr id="1073741830" name="officeArt object"/>
                <wp:cNvGraphicFramePr/>
                <a:graphic xmlns:a="http://schemas.openxmlformats.org/drawingml/2006/main">
                  <a:graphicData uri="http://schemas.microsoft.com/office/word/2010/wordprocessingGroup">
                    <wpg:wgp>
                      <wpg:cNvGrpSpPr/>
                      <wpg:grpSpPr>
                        <a:xfrm>
                          <a:off x="0" y="0"/>
                          <a:ext cx="1828799" cy="336550"/>
                          <a:chOff x="288467" y="-5080"/>
                          <a:chExt cx="2076963" cy="269240"/>
                        </a:xfrm>
                      </wpg:grpSpPr>
                      <wps:wsp>
                        <wps:cNvPr id="1073741828" name="Shape 1073741828"/>
                        <wps:cNvSpPr/>
                        <wps:spPr>
                          <a:xfrm>
                            <a:off x="327078" y="-5080"/>
                            <a:ext cx="2038352" cy="266700"/>
                          </a:xfrm>
                          <a:prstGeom prst="rect">
                            <a:avLst/>
                          </a:prstGeom>
                          <a:solidFill>
                            <a:srgbClr val="FFFFFF"/>
                          </a:solidFill>
                          <a:ln w="9525" cap="flat">
                            <a:solidFill>
                              <a:srgbClr val="000000"/>
                            </a:solidFill>
                            <a:prstDash val="solid"/>
                            <a:miter lim="800000"/>
                          </a:ln>
                          <a:effectLst/>
                        </wps:spPr>
                        <wps:bodyPr/>
                      </wps:wsp>
                      <wps:wsp>
                        <wps:cNvPr id="1073741829" name="Shape 1073741829"/>
                        <wps:cNvSpPr/>
                        <wps:spPr>
                          <a:xfrm>
                            <a:off x="288467" y="-2540"/>
                            <a:ext cx="2076963" cy="266700"/>
                          </a:xfrm>
                          <a:prstGeom prst="rect">
                            <a:avLst/>
                          </a:prstGeom>
                          <a:noFill/>
                          <a:ln w="12700" cap="flat">
                            <a:noFill/>
                            <a:miter lim="400000"/>
                          </a:ln>
                          <a:effectLst/>
                        </wps:spPr>
                        <wps:txbx>
                          <w:txbxContent>
                            <w:p w14:paraId="1DB8BC97" w14:textId="77777777" w:rsidR="003B508D" w:rsidRPr="00DE57B3" w:rsidRDefault="006D177B">
                              <w:pPr>
                                <w:pStyle w:val="CorpoA"/>
                                <w:rPr>
                                  <w:sz w:val="20"/>
                                  <w:szCs w:val="20"/>
                                </w:rPr>
                              </w:pPr>
                              <w:r w:rsidRPr="00DE57B3">
                                <w:rPr>
                                  <w:sz w:val="20"/>
                                  <w:szCs w:val="20"/>
                                </w:rPr>
                                <w:t>Athlete with ongoing symptoms</w:t>
                              </w:r>
                            </w:p>
                          </w:txbxContent>
                        </wps:txbx>
                        <wps:bodyPr wrap="square" lIns="45718" tIns="45718" rIns="45718" bIns="45718" numCol="1" anchor="t">
                          <a:noAutofit/>
                        </wps:bodyPr>
                      </wps:wsp>
                    </wpg:wgp>
                  </a:graphicData>
                </a:graphic>
                <wp14:sizeRelH relativeFrom="margin">
                  <wp14:pctWidth>0</wp14:pctWidth>
                </wp14:sizeRelH>
                <wp14:sizeRelV relativeFrom="margin">
                  <wp14:pctHeight>0</wp14:pctHeight>
                </wp14:sizeRelV>
              </wp:anchor>
            </w:drawing>
          </mc:Choice>
          <mc:Fallback>
            <w:pict>
              <v:group w14:anchorId="75EF28F8" id="officeArt object" o:spid="_x0000_s1026" style="position:absolute;left:0;text-align:left;margin-left:245pt;margin-top:17.75pt;width:2in;height:26.5pt;z-index:-251660288;mso-wrap-distance-left:0;mso-wrap-distance-right:0;mso-position-horizontal-relative:page;mso-position-vertical-relative:line;mso-width-relative:margin;mso-height-relative:margin" coordorigin="2884,-50" coordsize="20769,26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">
                <v:rect id="Shape 1073741828" o:spid="_x0000_s1027" style="position:absolute;left:3270;top:-50;width:20384;height:26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"/>
                <v:rect id="Shape 1073741829" o:spid="_x0000_s1028" style="position:absolute;left:2884;top:-25;width:20770;height:26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" filled="f" stroked="f" strokeweight="1pt">
                  <v:stroke miterlimit="4"/>
                  <v:textbox inset="1.2699mm,1.2699mm,1.2699mm,1.2699mm">
                    <w:txbxContent>
                      <w:p w14:paraId="1DB8BC97" w14:textId="77777777" w:rsidR="003B508D" w:rsidRPr="00DE57B3" w:rsidRDefault="006D177B">
                        <w:pPr>
                          <w:pStyle w:val="CorpoA"/>
                          <w:rPr>
                            <w:sz w:val="20"/>
                            <w:szCs w:val="20"/>
                          </w:rPr>
                        </w:pPr>
                        <w:r w:rsidRPr="00DE57B3">
                          <w:rPr>
                            <w:sz w:val="20"/>
                            <w:szCs w:val="20"/>
                          </w:rPr>
                          <w:t>Athlete with ongoing symptoms</w:t>
                        </w:r>
                      </w:p>
                    </w:txbxContent>
                  </v:textbox>
                </v:rect>
                <w10:wrap anchorx="page" anchory="line"/>
              </v:group>
            </w:pict>
          </mc:Fallback>
        </mc:AlternateContent>
      </w:r>
      <w:r w:rsidR="006D177B">
        <w:rPr>
          <w:rStyle w:val="Nessuno"/>
          <w:b/>
          <w:bCs/>
        </w:rPr>
        <w:t>Figure 1: Flow diagram of athlete protocol for managing ongoing COVID-19 signs and symptoms.</w:t>
      </w:r>
    </w:p>
    <w:p w14:paraId="198B0FB8" w14:textId="4B3A23B5" w:rsidR="00EA0C3D" w:rsidRDefault="00EA5FC2">
      <w:pPr>
        <w:pStyle w:val="CorpoA"/>
      </w:pPr>
      <w:r>
        <w:rPr>
          <w:noProof/>
          <w:lang w:eastAsia="en-US"/>
        </w:rPr>
        <mc:AlternateContent>
          <mc:Choice Requires="wps">
            <w:drawing>
              <wp:anchor distT="0" distB="0" distL="114300" distR="114300" simplePos="0" relativeHeight="251706368" behindDoc="0" locked="0" layoutInCell="1" allowOverlap="1" wp14:anchorId="2D4A13B7" wp14:editId="611D2676">
                <wp:simplePos x="0" y="0"/>
                <wp:positionH relativeFrom="column">
                  <wp:posOffset>3098800</wp:posOffset>
                </wp:positionH>
                <wp:positionV relativeFrom="paragraph">
                  <wp:posOffset>279400</wp:posOffset>
                </wp:positionV>
                <wp:extent cx="0" cy="352425"/>
                <wp:effectExtent l="76200" t="0" r="76200" b="47625"/>
                <wp:wrapNone/>
                <wp:docPr id="22" name="Straight Arrow Connector 22"/>
                <wp:cNvGraphicFramePr/>
                <a:graphic xmlns:a="http://schemas.openxmlformats.org/drawingml/2006/main">
                  <a:graphicData uri="http://schemas.microsoft.com/office/word/2010/wordprocessingShape">
                    <wps:wsp>
                      <wps:cNvCnPr/>
                      <wps:spPr>
                        <a:xfrm>
                          <a:off x="0" y="0"/>
                          <a:ext cx="0" cy="3524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17B285DF" id="_x0000_t32" coordsize="21600,21600" o:spt="32" o:oned="t" path="m,l21600,21600e" filled="f">
                <v:path arrowok="t" fillok="f" o:connecttype="none"/>
                <o:lock v:ext="edit" shapetype="t"/>
              </v:shapetype>
              <v:shape id="Straight Arrow Connector 22" o:spid="_x0000_s1026" type="#_x0000_t32" style="position:absolute;margin-left:244pt;margin-top:22pt;width:0;height:27.75pt;z-index:2517063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" strokecolor="black [3040]">
                <v:stroke endarrow="block"/>
              </v:shape>
            </w:pict>
          </mc:Fallback>
        </mc:AlternateContent>
      </w:r>
    </w:p>
    <w:p w14:paraId="5C2E02B9" w14:textId="28DC3E3C" w:rsidR="00EA0C3D" w:rsidRDefault="00EA0C3D">
      <w:pPr>
        <w:pStyle w:val="CorpoA"/>
      </w:pPr>
    </w:p>
    <w:p w14:paraId="56556E9D" w14:textId="244C565F" w:rsidR="00EA0C3D" w:rsidRDefault="00DE57B3">
      <w:pPr>
        <w:pStyle w:val="CorpoA"/>
      </w:pPr>
      <w:r>
        <w:rPr>
          <w:noProof/>
          <w:lang w:eastAsia="en-US"/>
        </w:rPr>
        <mc:AlternateContent>
          <mc:Choice Requires="wpg">
            <w:drawing>
              <wp:anchor distT="0" distB="0" distL="0" distR="0" simplePos="0" relativeHeight="251659264" behindDoc="0" locked="0" layoutInCell="1" allowOverlap="1" wp14:anchorId="524C5563" wp14:editId="062980BA">
                <wp:simplePos x="0" y="0"/>
                <wp:positionH relativeFrom="page">
                  <wp:posOffset>2235444</wp:posOffset>
                </wp:positionH>
                <wp:positionV relativeFrom="line">
                  <wp:posOffset>57494</wp:posOffset>
                </wp:positionV>
                <wp:extent cx="3412618" cy="1925515"/>
                <wp:effectExtent l="0" t="0" r="16510" b="17780"/>
                <wp:wrapNone/>
                <wp:docPr id="1073741827" name="officeArt object"/>
                <wp:cNvGraphicFramePr/>
                <a:graphic xmlns:a="http://schemas.openxmlformats.org/drawingml/2006/main">
                  <a:graphicData uri="http://schemas.microsoft.com/office/word/2010/wordprocessingGroup">
                    <wpg:wgp>
                      <wpg:cNvGrpSpPr/>
                      <wpg:grpSpPr>
                        <a:xfrm>
                          <a:off x="0" y="0"/>
                          <a:ext cx="3412618" cy="1925515"/>
                          <a:chOff x="0" y="-2"/>
                          <a:chExt cx="4421394" cy="1376984"/>
                        </a:xfrm>
                      </wpg:grpSpPr>
                      <wps:wsp>
                        <wps:cNvPr id="1073741825" name="Shape 1073741825"/>
                        <wps:cNvSpPr/>
                        <wps:spPr>
                          <a:xfrm>
                            <a:off x="0" y="-2"/>
                            <a:ext cx="4421394" cy="1376984"/>
                          </a:xfrm>
                          <a:prstGeom prst="rect">
                            <a:avLst/>
                          </a:prstGeom>
                          <a:solidFill>
                            <a:srgbClr val="FFFFFF"/>
                          </a:solidFill>
                          <a:ln w="9525" cap="flat">
                            <a:solidFill>
                              <a:srgbClr val="000000"/>
                            </a:solidFill>
                            <a:prstDash val="solid"/>
                            <a:miter lim="800000"/>
                          </a:ln>
                          <a:effectLst/>
                        </wps:spPr>
                        <wps:bodyPr/>
                      </wps:wsp>
                      <wps:wsp>
                        <wps:cNvPr id="1073741826" name="Shape 1073741826"/>
                        <wps:cNvSpPr/>
                        <wps:spPr>
                          <a:xfrm>
                            <a:off x="0" y="-2"/>
                            <a:ext cx="4106007" cy="1376915"/>
                          </a:xfrm>
                          <a:prstGeom prst="rect">
                            <a:avLst/>
                          </a:prstGeom>
                          <a:noFill/>
                          <a:ln w="12700" cap="flat">
                            <a:noFill/>
                            <a:miter lim="400000"/>
                          </a:ln>
                          <a:effectLst/>
                        </wps:spPr>
                        <wps:txbx>
                          <w:txbxContent>
                            <w:p w14:paraId="36BBA00D" w14:textId="77777777" w:rsidR="003B508D" w:rsidRPr="00DE57B3" w:rsidRDefault="006D177B">
                              <w:pPr>
                                <w:pStyle w:val="CorpoA"/>
                                <w:rPr>
                                  <w:rStyle w:val="Nessuno"/>
                                  <w:b/>
                                  <w:bCs/>
                                  <w:sz w:val="20"/>
                                  <w:szCs w:val="20"/>
                                </w:rPr>
                              </w:pPr>
                              <w:r w:rsidRPr="00DE57B3">
                                <w:rPr>
                                  <w:rStyle w:val="Nessuno"/>
                                  <w:b/>
                                  <w:bCs/>
                                  <w:sz w:val="20"/>
                                  <w:szCs w:val="20"/>
                                </w:rPr>
                                <w:t xml:space="preserve">Assessment of medical history and physical/psychological examination </w:t>
                              </w:r>
                            </w:p>
                            <w:p w14:paraId="56F7E8AA" w14:textId="77777777" w:rsidR="003B508D" w:rsidRPr="00DE57B3" w:rsidRDefault="006D177B">
                              <w:pPr>
                                <w:pStyle w:val="ListParagraph"/>
                                <w:numPr>
                                  <w:ilvl w:val="0"/>
                                  <w:numId w:val="3"/>
                                </w:numPr>
                                <w:rPr>
                                  <w:sz w:val="20"/>
                                  <w:szCs w:val="20"/>
                                </w:rPr>
                              </w:pPr>
                              <w:r w:rsidRPr="00DE57B3">
                                <w:rPr>
                                  <w:sz w:val="20"/>
                                  <w:szCs w:val="20"/>
                                </w:rPr>
                                <w:t xml:space="preserve">Cardiac testing </w:t>
                              </w:r>
                            </w:p>
                            <w:p w14:paraId="7FA5A8B5" w14:textId="77777777" w:rsidR="003B508D" w:rsidRPr="00DE57B3" w:rsidRDefault="006D177B">
                              <w:pPr>
                                <w:pStyle w:val="ListParagraph"/>
                                <w:numPr>
                                  <w:ilvl w:val="0"/>
                                  <w:numId w:val="3"/>
                                </w:numPr>
                                <w:rPr>
                                  <w:sz w:val="20"/>
                                  <w:szCs w:val="20"/>
                                </w:rPr>
                              </w:pPr>
                              <w:r w:rsidRPr="00DE57B3">
                                <w:rPr>
                                  <w:sz w:val="20"/>
                                  <w:szCs w:val="20"/>
                                </w:rPr>
                                <w:t>Respiratory testing</w:t>
                              </w:r>
                            </w:p>
                            <w:p w14:paraId="114617A0" w14:textId="754EBB10" w:rsidR="003B508D" w:rsidRPr="00DE57B3" w:rsidRDefault="006D177B">
                              <w:pPr>
                                <w:pStyle w:val="ListParagraph"/>
                                <w:numPr>
                                  <w:ilvl w:val="0"/>
                                  <w:numId w:val="3"/>
                                </w:numPr>
                                <w:rPr>
                                  <w:sz w:val="20"/>
                                  <w:szCs w:val="20"/>
                                </w:rPr>
                              </w:pPr>
                              <w:r w:rsidRPr="00DE57B3">
                                <w:rPr>
                                  <w:sz w:val="20"/>
                                  <w:szCs w:val="20"/>
                                </w:rPr>
                                <w:t xml:space="preserve">Blood tests </w:t>
                              </w:r>
                            </w:p>
                            <w:p w14:paraId="49050FF2" w14:textId="77777777" w:rsidR="003B508D" w:rsidRPr="00DE57B3" w:rsidRDefault="006D177B">
                              <w:pPr>
                                <w:pStyle w:val="ListParagraph"/>
                                <w:numPr>
                                  <w:ilvl w:val="0"/>
                                  <w:numId w:val="3"/>
                                </w:numPr>
                                <w:rPr>
                                  <w:sz w:val="20"/>
                                  <w:szCs w:val="20"/>
                                </w:rPr>
                              </w:pPr>
                              <w:r w:rsidRPr="00DE57B3">
                                <w:rPr>
                                  <w:sz w:val="20"/>
                                  <w:szCs w:val="20"/>
                                </w:rPr>
                                <w:t>Neurological testing</w:t>
                              </w:r>
                            </w:p>
                            <w:p w14:paraId="624180F1" w14:textId="77777777" w:rsidR="003B508D" w:rsidRPr="00DE57B3" w:rsidRDefault="006D177B">
                              <w:pPr>
                                <w:pStyle w:val="ListParagraph"/>
                                <w:numPr>
                                  <w:ilvl w:val="0"/>
                                  <w:numId w:val="3"/>
                                </w:numPr>
                                <w:rPr>
                                  <w:sz w:val="20"/>
                                  <w:szCs w:val="20"/>
                                </w:rPr>
                              </w:pPr>
                              <w:r w:rsidRPr="00DE57B3">
                                <w:rPr>
                                  <w:sz w:val="20"/>
                                  <w:szCs w:val="20"/>
                                </w:rPr>
                                <w:t>Mental health screening</w:t>
                              </w:r>
                            </w:p>
                            <w:p w14:paraId="05FC8914" w14:textId="77777777" w:rsidR="003B508D" w:rsidRDefault="006D177B">
                              <w:pPr>
                                <w:pStyle w:val="CorpoA"/>
                              </w:pPr>
                              <w:r>
                                <w:t xml:space="preserve"> </w:t>
                              </w:r>
                            </w:p>
                          </w:txbxContent>
                        </wps:txbx>
                        <wps:bodyPr wrap="square" lIns="45718" tIns="45718" rIns="45718" bIns="45718" numCol="1" anchor="t">
                          <a:noAutofit/>
                        </wps:bodyPr>
                      </wps:wsp>
                    </wpg:wgp>
                  </a:graphicData>
                </a:graphic>
                <wp14:sizeRelH relativeFrom="margin">
                  <wp14:pctWidth>0</wp14:pctWidth>
                </wp14:sizeRelH>
                <wp14:sizeRelV relativeFrom="margin">
                  <wp14:pctHeight>0</wp14:pctHeight>
                </wp14:sizeRelV>
              </wp:anchor>
            </w:drawing>
          </mc:Choice>
          <mc:Fallback>
            <w:pict>
              <v:group w14:anchorId="524C5563" id="_x0000_s1029" style="position:absolute;margin-left:176pt;margin-top:4.55pt;width:268.7pt;height:151.6pt;z-index:251659264;mso-wrap-distance-left:0;mso-wrap-distance-right:0;mso-position-horizontal-relative:page;mso-position-vertical-relative:line;mso-width-relative:margin;mso-height-relative:margin" coordorigin="" coordsize="44213,137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">
                <v:rect id="Shape 1073741825" o:spid="_x0000_s1030" style="position:absolute;width:44213;height:137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"/>
                <v:rect id="Shape 1073741826" o:spid="_x0000_s1031" style="position:absolute;width:41060;height:137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" filled="f" stroked="f" strokeweight="1pt">
                  <v:stroke miterlimit="4"/>
                  <v:textbox inset="1.2699mm,1.2699mm,1.2699mm,1.2699mm">
                    <w:txbxContent>
                      <w:p w14:paraId="36BBA00D" w14:textId="77777777" w:rsidR="003B508D" w:rsidRPr="00DE57B3" w:rsidRDefault="006D177B">
                        <w:pPr>
                          <w:pStyle w:val="CorpoA"/>
                          <w:rPr>
                            <w:rStyle w:val="Nessuno"/>
                            <w:b/>
                            <w:bCs/>
                            <w:sz w:val="20"/>
                            <w:szCs w:val="20"/>
                          </w:rPr>
                        </w:pPr>
                        <w:r w:rsidRPr="00DE57B3">
                          <w:rPr>
                            <w:rStyle w:val="Nessuno"/>
                            <w:b/>
                            <w:bCs/>
                            <w:sz w:val="20"/>
                            <w:szCs w:val="20"/>
                          </w:rPr>
                          <w:t xml:space="preserve">Assessment of medical history and physical/psychological examination </w:t>
                        </w:r>
                      </w:p>
                      <w:p w14:paraId="56F7E8AA" w14:textId="77777777" w:rsidR="003B508D" w:rsidRPr="00DE57B3" w:rsidRDefault="006D177B">
                        <w:pPr>
                          <w:pStyle w:val="ListParagraph"/>
                          <w:numPr>
                            <w:ilvl w:val="0"/>
                            <w:numId w:val="3"/>
                          </w:numPr>
                          <w:rPr>
                            <w:sz w:val="20"/>
                            <w:szCs w:val="20"/>
                          </w:rPr>
                        </w:pPr>
                        <w:r w:rsidRPr="00DE57B3">
                          <w:rPr>
                            <w:sz w:val="20"/>
                            <w:szCs w:val="20"/>
                          </w:rPr>
                          <w:t xml:space="preserve">Cardiac testing </w:t>
                        </w:r>
                      </w:p>
                      <w:p w14:paraId="7FA5A8B5" w14:textId="77777777" w:rsidR="003B508D" w:rsidRPr="00DE57B3" w:rsidRDefault="006D177B">
                        <w:pPr>
                          <w:pStyle w:val="ListParagraph"/>
                          <w:numPr>
                            <w:ilvl w:val="0"/>
                            <w:numId w:val="3"/>
                          </w:numPr>
                          <w:rPr>
                            <w:sz w:val="20"/>
                            <w:szCs w:val="20"/>
                          </w:rPr>
                        </w:pPr>
                        <w:r w:rsidRPr="00DE57B3">
                          <w:rPr>
                            <w:sz w:val="20"/>
                            <w:szCs w:val="20"/>
                          </w:rPr>
                          <w:t>Respiratory testing</w:t>
                        </w:r>
                      </w:p>
                      <w:p w14:paraId="114617A0" w14:textId="754EBB10" w:rsidR="003B508D" w:rsidRPr="00DE57B3" w:rsidRDefault="006D177B">
                        <w:pPr>
                          <w:pStyle w:val="ListParagraph"/>
                          <w:numPr>
                            <w:ilvl w:val="0"/>
                            <w:numId w:val="3"/>
                          </w:numPr>
                          <w:rPr>
                            <w:sz w:val="20"/>
                            <w:szCs w:val="20"/>
                          </w:rPr>
                        </w:pPr>
                        <w:r w:rsidRPr="00DE57B3">
                          <w:rPr>
                            <w:sz w:val="20"/>
                            <w:szCs w:val="20"/>
                          </w:rPr>
                          <w:t xml:space="preserve">Blood tests </w:t>
                        </w:r>
                      </w:p>
                      <w:p w14:paraId="49050FF2" w14:textId="77777777" w:rsidR="003B508D" w:rsidRPr="00DE57B3" w:rsidRDefault="006D177B">
                        <w:pPr>
                          <w:pStyle w:val="ListParagraph"/>
                          <w:numPr>
                            <w:ilvl w:val="0"/>
                            <w:numId w:val="3"/>
                          </w:numPr>
                          <w:rPr>
                            <w:sz w:val="20"/>
                            <w:szCs w:val="20"/>
                          </w:rPr>
                        </w:pPr>
                        <w:r w:rsidRPr="00DE57B3">
                          <w:rPr>
                            <w:sz w:val="20"/>
                            <w:szCs w:val="20"/>
                          </w:rPr>
                          <w:t>Neurological testing</w:t>
                        </w:r>
                      </w:p>
                      <w:p w14:paraId="624180F1" w14:textId="77777777" w:rsidR="003B508D" w:rsidRPr="00DE57B3" w:rsidRDefault="006D177B">
                        <w:pPr>
                          <w:pStyle w:val="ListParagraph"/>
                          <w:numPr>
                            <w:ilvl w:val="0"/>
                            <w:numId w:val="3"/>
                          </w:numPr>
                          <w:rPr>
                            <w:sz w:val="20"/>
                            <w:szCs w:val="20"/>
                          </w:rPr>
                        </w:pPr>
                        <w:r w:rsidRPr="00DE57B3">
                          <w:rPr>
                            <w:sz w:val="20"/>
                            <w:szCs w:val="20"/>
                          </w:rPr>
                          <w:t>Mental health screening</w:t>
                        </w:r>
                      </w:p>
                      <w:p w14:paraId="05FC8914" w14:textId="77777777" w:rsidR="003B508D" w:rsidRDefault="006D177B">
                        <w:pPr>
                          <w:pStyle w:val="CorpoA"/>
                        </w:pPr>
                        <w:r>
                          <w:t xml:space="preserve"> </w:t>
                        </w:r>
                      </w:p>
                    </w:txbxContent>
                  </v:textbox>
                </v:rect>
                <w10:wrap anchorx="page" anchory="line"/>
              </v:group>
            </w:pict>
          </mc:Fallback>
        </mc:AlternateContent>
      </w:r>
    </w:p>
    <w:p w14:paraId="4EA8F61C" w14:textId="059280D7" w:rsidR="00EA0C3D" w:rsidRDefault="00EA0C3D">
      <w:pPr>
        <w:pStyle w:val="CorpoA"/>
      </w:pPr>
    </w:p>
    <w:p w14:paraId="042AF14C" w14:textId="52B1DE59" w:rsidR="00EA0C3D" w:rsidRDefault="00EA0C3D">
      <w:pPr>
        <w:pStyle w:val="CorpoA"/>
      </w:pPr>
    </w:p>
    <w:p w14:paraId="54801956" w14:textId="204A053B" w:rsidR="003B508D" w:rsidRDefault="003B508D">
      <w:pPr>
        <w:pStyle w:val="CorpoA"/>
      </w:pPr>
    </w:p>
    <w:p w14:paraId="5158D3A7" w14:textId="78680D70" w:rsidR="003B508D" w:rsidRDefault="003B508D">
      <w:pPr>
        <w:pStyle w:val="CorpoA"/>
      </w:pPr>
    </w:p>
    <w:p w14:paraId="57BC9E95" w14:textId="3DF1ADD0" w:rsidR="003B508D" w:rsidRDefault="003B508D">
      <w:pPr>
        <w:pStyle w:val="CorpoA"/>
      </w:pPr>
    </w:p>
    <w:p w14:paraId="7A1CB010" w14:textId="4F283DD9" w:rsidR="003B508D" w:rsidRDefault="00EA5FC2">
      <w:pPr>
        <w:pStyle w:val="CorpoA"/>
      </w:pPr>
      <w:r w:rsidRPr="00F62BD5">
        <w:rPr>
          <w:rFonts w:cs="Times New Roman"/>
          <w:noProof/>
          <w:color w:val="auto"/>
          <w:bdr w:val="none" w:sz="0" w:space="0" w:color="auto"/>
          <w:lang w:eastAsia="en-US"/>
        </w:rPr>
        <mc:AlternateContent>
          <mc:Choice Requires="wps">
            <w:drawing>
              <wp:anchor distT="0" distB="0" distL="114300" distR="114300" simplePos="0" relativeHeight="251682816" behindDoc="0" locked="0" layoutInCell="1" allowOverlap="1" wp14:anchorId="1A2114BD" wp14:editId="72865A23">
                <wp:simplePos x="0" y="0"/>
                <wp:positionH relativeFrom="column">
                  <wp:posOffset>4557395</wp:posOffset>
                </wp:positionH>
                <wp:positionV relativeFrom="paragraph">
                  <wp:posOffset>268605</wp:posOffset>
                </wp:positionV>
                <wp:extent cx="732106" cy="1027576"/>
                <wp:effectExtent l="0" t="0" r="87630" b="58420"/>
                <wp:wrapNone/>
                <wp:docPr id="6" name="Elbow Connector 12"/>
                <wp:cNvGraphicFramePr/>
                <a:graphic xmlns:a="http://schemas.openxmlformats.org/drawingml/2006/main">
                  <a:graphicData uri="http://schemas.microsoft.com/office/word/2010/wordprocessingShape">
                    <wps:wsp>
                      <wps:cNvCnPr/>
                      <wps:spPr>
                        <a:xfrm>
                          <a:off x="0" y="0"/>
                          <a:ext cx="732106" cy="1027576"/>
                        </a:xfrm>
                        <a:prstGeom prst="bentConnector3">
                          <a:avLst>
                            <a:gd name="adj1" fmla="val 100526"/>
                          </a:avLst>
                        </a:prstGeom>
                        <a:noFill/>
                        <a:ln w="12700" cap="flat" cmpd="sng" algn="ctr">
                          <a:solidFill>
                            <a:srgbClr val="111111"/>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w14:anchorId="1AEF21CD"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12" o:spid="_x0000_s1026" type="#_x0000_t34" style="position:absolute;margin-left:358.85pt;margin-top:21.15pt;width:57.65pt;height:80.9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" adj="21714" strokecolor="#111" strokeweight="1pt">
                <v:stroke endarrow="block"/>
              </v:shape>
            </w:pict>
          </mc:Fallback>
        </mc:AlternateContent>
      </w:r>
      <w:r w:rsidRPr="00DE57B3">
        <w:rPr>
          <w:rFonts w:cs="Times New Roman"/>
          <w:noProof/>
          <w:color w:val="auto"/>
          <w:bdr w:val="none" w:sz="0" w:space="0" w:color="auto"/>
          <w:lang w:eastAsia="en-US"/>
        </w:rPr>
        <mc:AlternateContent>
          <mc:Choice Requires="wps">
            <w:drawing>
              <wp:anchor distT="0" distB="0" distL="114300" distR="114300" simplePos="0" relativeHeight="251680768" behindDoc="0" locked="0" layoutInCell="1" allowOverlap="1" wp14:anchorId="29E2CB3E" wp14:editId="00D86220">
                <wp:simplePos x="0" y="0"/>
                <wp:positionH relativeFrom="column">
                  <wp:posOffset>804545</wp:posOffset>
                </wp:positionH>
                <wp:positionV relativeFrom="paragraph">
                  <wp:posOffset>268605</wp:posOffset>
                </wp:positionV>
                <wp:extent cx="729762" cy="1010604"/>
                <wp:effectExtent l="76200" t="0" r="13335" b="56515"/>
                <wp:wrapNone/>
                <wp:docPr id="12" name="Elbow Connector 12"/>
                <wp:cNvGraphicFramePr/>
                <a:graphic xmlns:a="http://schemas.openxmlformats.org/drawingml/2006/main">
                  <a:graphicData uri="http://schemas.microsoft.com/office/word/2010/wordprocessingShape">
                    <wps:wsp>
                      <wps:cNvCnPr/>
                      <wps:spPr>
                        <a:xfrm flipH="1">
                          <a:off x="0" y="0"/>
                          <a:ext cx="729762" cy="1010604"/>
                        </a:xfrm>
                        <a:prstGeom prst="bentConnector3">
                          <a:avLst>
                            <a:gd name="adj1" fmla="val 100526"/>
                          </a:avLst>
                        </a:prstGeom>
                        <a:noFill/>
                        <a:ln w="12700" cap="flat" cmpd="sng" algn="ctr">
                          <a:solidFill>
                            <a:srgbClr val="111111"/>
                          </a:solidFill>
                          <a:prstDash val="solid"/>
                          <a:miter lim="800000"/>
                          <a:tailEnd type="triangle"/>
                        </a:ln>
                        <a:effectLst/>
                      </wps:spPr>
                      <wps:bodyPr/>
                    </wps:wsp>
                  </a:graphicData>
                </a:graphic>
                <wp14:sizeRelH relativeFrom="margin">
                  <wp14:pctWidth>0</wp14:pctWidth>
                </wp14:sizeRelH>
              </wp:anchor>
            </w:drawing>
          </mc:Choice>
          <mc:Fallback>
            <w:pict>
              <v:shape w14:anchorId="3CD4C318" id="Elbow Connector 12" o:spid="_x0000_s1026" type="#_x0000_t34" style="position:absolute;margin-left:63.35pt;margin-top:21.15pt;width:57.45pt;height:79.6pt;flip:x;z-index:251680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" adj="21714" strokecolor="#111" strokeweight="1pt">
                <v:stroke endarrow="block"/>
              </v:shape>
            </w:pict>
          </mc:Fallback>
        </mc:AlternateContent>
      </w:r>
    </w:p>
    <w:p w14:paraId="399B5245" w14:textId="46870E84" w:rsidR="003B508D" w:rsidRDefault="006D177B">
      <w:pPr>
        <w:pStyle w:val="CorpoA"/>
      </w:pPr>
      <w:r>
        <w:br/>
      </w:r>
    </w:p>
    <w:p w14:paraId="16AFEFAB" w14:textId="7B60379C" w:rsidR="003B508D" w:rsidRDefault="006D177B">
      <w:pPr>
        <w:pStyle w:val="CorpoA"/>
      </w:pPr>
      <w:r>
        <w:br/>
      </w:r>
    </w:p>
    <w:p w14:paraId="768A3B59" w14:textId="4A391A3E" w:rsidR="003B508D" w:rsidRDefault="00B366CD">
      <w:pPr>
        <w:pStyle w:val="CorpoA"/>
      </w:pPr>
      <w:r>
        <w:rPr>
          <w:noProof/>
          <w:lang w:eastAsia="en-US"/>
        </w:rPr>
        <mc:AlternateContent>
          <mc:Choice Requires="wpg">
            <w:drawing>
              <wp:anchor distT="80010" distB="80010" distL="80010" distR="80010" simplePos="0" relativeHeight="251660288" behindDoc="0" locked="0" layoutInCell="1" allowOverlap="1" wp14:anchorId="0F8821C6" wp14:editId="0E159287">
                <wp:simplePos x="0" y="0"/>
                <wp:positionH relativeFrom="page">
                  <wp:posOffset>624205</wp:posOffset>
                </wp:positionH>
                <wp:positionV relativeFrom="line">
                  <wp:posOffset>81915</wp:posOffset>
                </wp:positionV>
                <wp:extent cx="1784350" cy="276225"/>
                <wp:effectExtent l="0" t="0" r="25400" b="28575"/>
                <wp:wrapSquare wrapText="bothSides" distT="80010" distB="80010" distL="80010" distR="80010"/>
                <wp:docPr id="1073741837" name="officeArt object"/>
                <wp:cNvGraphicFramePr/>
                <a:graphic xmlns:a="http://schemas.openxmlformats.org/drawingml/2006/main">
                  <a:graphicData uri="http://schemas.microsoft.com/office/word/2010/wordprocessingGroup">
                    <wpg:wgp>
                      <wpg:cNvGrpSpPr/>
                      <wpg:grpSpPr>
                        <a:xfrm>
                          <a:off x="0" y="0"/>
                          <a:ext cx="1784350" cy="276225"/>
                          <a:chOff x="0" y="0"/>
                          <a:chExt cx="2057400" cy="276225"/>
                        </a:xfrm>
                      </wpg:grpSpPr>
                      <wps:wsp>
                        <wps:cNvPr id="1073741835" name="Shape 1073741835"/>
                        <wps:cNvSpPr/>
                        <wps:spPr>
                          <a:xfrm>
                            <a:off x="0" y="0"/>
                            <a:ext cx="2057400" cy="276225"/>
                          </a:xfrm>
                          <a:prstGeom prst="rect">
                            <a:avLst/>
                          </a:prstGeom>
                          <a:solidFill>
                            <a:srgbClr val="FFFFFF"/>
                          </a:solidFill>
                          <a:ln w="9525" cap="flat">
                            <a:solidFill>
                              <a:srgbClr val="000000"/>
                            </a:solidFill>
                            <a:prstDash val="solid"/>
                            <a:miter lim="800000"/>
                          </a:ln>
                          <a:effectLst/>
                        </wps:spPr>
                        <wps:bodyPr/>
                      </wps:wsp>
                      <wps:wsp>
                        <wps:cNvPr id="1073741836" name="Shape 1073741836"/>
                        <wps:cNvSpPr/>
                        <wps:spPr>
                          <a:xfrm>
                            <a:off x="0" y="1"/>
                            <a:ext cx="2057400" cy="266700"/>
                          </a:xfrm>
                          <a:prstGeom prst="rect">
                            <a:avLst/>
                          </a:prstGeom>
                          <a:noFill/>
                          <a:ln w="12700" cap="flat">
                            <a:noFill/>
                            <a:miter lim="400000"/>
                          </a:ln>
                          <a:effectLst/>
                        </wps:spPr>
                        <wps:txbx>
                          <w:txbxContent>
                            <w:p w14:paraId="28F13E77" w14:textId="513DFF5B" w:rsidR="003B508D" w:rsidRPr="00DE57B3" w:rsidRDefault="00B366CD">
                              <w:pPr>
                                <w:pStyle w:val="CorpoA"/>
                                <w:rPr>
                                  <w:sz w:val="20"/>
                                  <w:szCs w:val="20"/>
                                </w:rPr>
                              </w:pPr>
                              <w:r>
                                <w:rPr>
                                  <w:sz w:val="20"/>
                                  <w:szCs w:val="20"/>
                                </w:rPr>
                                <w:t>No abnormalities detected</w:t>
                              </w:r>
                            </w:p>
                          </w:txbxContent>
                        </wps:txbx>
                        <wps:bodyPr wrap="square" lIns="45718" tIns="45718" rIns="45718" bIns="45718" numCol="1" anchor="t">
                          <a:noAutofit/>
                        </wps:bodyPr>
                      </wps:wsp>
                    </wpg:wgp>
                  </a:graphicData>
                </a:graphic>
                <wp14:sizeRelH relativeFrom="margin">
                  <wp14:pctWidth>0</wp14:pctWidth>
                </wp14:sizeRelH>
              </wp:anchor>
            </w:drawing>
          </mc:Choice>
          <mc:Fallback>
            <w:pict>
              <v:group w14:anchorId="0F8821C6" id="_x0000_s1032" style="position:absolute;margin-left:49.15pt;margin-top:6.45pt;width:140.5pt;height:21.75pt;z-index:251660288;mso-wrap-distance-left:6.3pt;mso-wrap-distance-top:6.3pt;mso-wrap-distance-right:6.3pt;mso-wrap-distance-bottom:6.3pt;mso-position-horizontal-relative:page;mso-position-vertical-relative:line;mso-width-relative:margin" coordsize="20574,27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">
                <v:rect id="Shape 1073741835" o:spid="_x0000_s1033" style="position:absolute;width:20574;height:27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"/>
                <v:rect id="Shape 1073741836" o:spid="_x0000_s1034" style="position:absolute;width:20574;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" filled="f" stroked="f" strokeweight="1pt">
                  <v:stroke miterlimit="4"/>
                  <v:textbox inset="1.2699mm,1.2699mm,1.2699mm,1.2699mm">
                    <w:txbxContent>
                      <w:p w14:paraId="28F13E77" w14:textId="513DFF5B" w:rsidR="003B508D" w:rsidRPr="00DE57B3" w:rsidRDefault="00B366CD">
                        <w:pPr>
                          <w:pStyle w:val="CorpoA"/>
                          <w:rPr>
                            <w:sz w:val="20"/>
                            <w:szCs w:val="20"/>
                          </w:rPr>
                        </w:pPr>
                        <w:r>
                          <w:rPr>
                            <w:sz w:val="20"/>
                            <w:szCs w:val="20"/>
                          </w:rPr>
                          <w:t>No abnormalities detected</w:t>
                        </w:r>
                      </w:p>
                    </w:txbxContent>
                  </v:textbox>
                </v:rect>
                <w10:wrap type="square" anchorx="page" anchory="line"/>
              </v:group>
            </w:pict>
          </mc:Fallback>
        </mc:AlternateContent>
      </w:r>
      <w:r w:rsidR="00F62BD5">
        <w:rPr>
          <w:noProof/>
          <w:lang w:eastAsia="en-US"/>
        </w:rPr>
        <mc:AlternateContent>
          <mc:Choice Requires="wpg">
            <w:drawing>
              <wp:anchor distT="80010" distB="80010" distL="80010" distR="80010" simplePos="0" relativeHeight="251662336" behindDoc="0" locked="0" layoutInCell="1" allowOverlap="1" wp14:anchorId="62CD268F" wp14:editId="6B4DD753">
                <wp:simplePos x="0" y="0"/>
                <wp:positionH relativeFrom="page">
                  <wp:posOffset>5500370</wp:posOffset>
                </wp:positionH>
                <wp:positionV relativeFrom="line">
                  <wp:posOffset>90561</wp:posOffset>
                </wp:positionV>
                <wp:extent cx="1571625" cy="266700"/>
                <wp:effectExtent l="0" t="0" r="0" b="0"/>
                <wp:wrapSquare wrapText="bothSides" distT="80010" distB="80010" distL="80010" distR="80010"/>
                <wp:docPr id="1073741844" name="officeArt object"/>
                <wp:cNvGraphicFramePr/>
                <a:graphic xmlns:a="http://schemas.openxmlformats.org/drawingml/2006/main">
                  <a:graphicData uri="http://schemas.microsoft.com/office/word/2010/wordprocessingGroup">
                    <wpg:wgp>
                      <wpg:cNvGrpSpPr/>
                      <wpg:grpSpPr>
                        <a:xfrm>
                          <a:off x="0" y="0"/>
                          <a:ext cx="1571625" cy="266700"/>
                          <a:chOff x="0" y="0"/>
                          <a:chExt cx="1571625" cy="266700"/>
                        </a:xfrm>
                      </wpg:grpSpPr>
                      <wps:wsp>
                        <wps:cNvPr id="1073741842" name="Shape 1073741842"/>
                        <wps:cNvSpPr/>
                        <wps:spPr>
                          <a:xfrm>
                            <a:off x="0" y="0"/>
                            <a:ext cx="1571625" cy="266700"/>
                          </a:xfrm>
                          <a:prstGeom prst="rect">
                            <a:avLst/>
                          </a:prstGeom>
                          <a:solidFill>
                            <a:srgbClr val="FFFFFF"/>
                          </a:solidFill>
                          <a:ln w="9525" cap="flat">
                            <a:solidFill>
                              <a:srgbClr val="000000"/>
                            </a:solidFill>
                            <a:prstDash val="solid"/>
                            <a:miter lim="800000"/>
                          </a:ln>
                          <a:effectLst/>
                        </wps:spPr>
                        <wps:bodyPr/>
                      </wps:wsp>
                      <wps:wsp>
                        <wps:cNvPr id="1073741843" name="Shape 1073741843"/>
                        <wps:cNvSpPr/>
                        <wps:spPr>
                          <a:xfrm>
                            <a:off x="0" y="0"/>
                            <a:ext cx="1571625" cy="266700"/>
                          </a:xfrm>
                          <a:prstGeom prst="rect">
                            <a:avLst/>
                          </a:prstGeom>
                          <a:noFill/>
                          <a:ln w="12700" cap="flat">
                            <a:noFill/>
                            <a:miter lim="400000"/>
                          </a:ln>
                          <a:effectLst/>
                        </wps:spPr>
                        <wps:txbx>
                          <w:txbxContent>
                            <w:p w14:paraId="003480B4" w14:textId="77777777" w:rsidR="003B508D" w:rsidRPr="00DE57B3" w:rsidRDefault="006D177B">
                              <w:pPr>
                                <w:pStyle w:val="CorpoA"/>
                                <w:rPr>
                                  <w:sz w:val="20"/>
                                  <w:szCs w:val="20"/>
                                </w:rPr>
                              </w:pPr>
                              <w:r w:rsidRPr="00DE57B3">
                                <w:rPr>
                                  <w:sz w:val="20"/>
                                  <w:szCs w:val="20"/>
                                </w:rPr>
                                <w:t xml:space="preserve">Abnormalities detected </w:t>
                              </w:r>
                            </w:p>
                          </w:txbxContent>
                        </wps:txbx>
                        <wps:bodyPr wrap="square" lIns="45718" tIns="45718" rIns="45718" bIns="45718" numCol="1" anchor="t">
                          <a:noAutofit/>
                        </wps:bodyPr>
                      </wps:wsp>
                    </wpg:wgp>
                  </a:graphicData>
                </a:graphic>
                <wp14:sizeRelH relativeFrom="margin">
                  <wp14:pctWidth>0</wp14:pctWidth>
                </wp14:sizeRelH>
                <wp14:sizeRelV relativeFrom="margin">
                  <wp14:pctHeight>0</wp14:pctHeight>
                </wp14:sizeRelV>
              </wp:anchor>
            </w:drawing>
          </mc:Choice>
          <mc:Fallback>
            <w:pict>
              <v:group w14:anchorId="62CD268F" id="_x0000_s1035" style="position:absolute;margin-left:433.1pt;margin-top:7.15pt;width:123.75pt;height:21pt;z-index:251662336;mso-wrap-distance-left:6.3pt;mso-wrap-distance-top:6.3pt;mso-wrap-distance-right:6.3pt;mso-wrap-distance-bottom:6.3pt;mso-position-horizontal-relative:page;mso-position-vertical-relative:line;mso-width-relative:margin;mso-height-relative:margin" coordsize="15716,26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">
                <v:rect id="Shape 1073741842" o:spid="_x0000_s1036" style="position:absolute;width:15716;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"/>
                <v:rect id="Shape 1073741843" o:spid="_x0000_s1037" style="position:absolute;width:15716;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" filled="f" stroked="f" strokeweight="1pt">
                  <v:stroke miterlimit="4"/>
                  <v:textbox inset="1.2699mm,1.2699mm,1.2699mm,1.2699mm">
                    <w:txbxContent>
                      <w:p w14:paraId="003480B4" w14:textId="77777777" w:rsidR="003B508D" w:rsidRPr="00DE57B3" w:rsidRDefault="006D177B">
                        <w:pPr>
                          <w:pStyle w:val="CorpoA"/>
                          <w:rPr>
                            <w:sz w:val="20"/>
                            <w:szCs w:val="20"/>
                          </w:rPr>
                        </w:pPr>
                        <w:r w:rsidRPr="00DE57B3">
                          <w:rPr>
                            <w:sz w:val="20"/>
                            <w:szCs w:val="20"/>
                          </w:rPr>
                          <w:t xml:space="preserve">Abnormalities detected </w:t>
                        </w:r>
                      </w:p>
                    </w:txbxContent>
                  </v:textbox>
                </v:rect>
                <w10:wrap type="square" anchorx="page" anchory="line"/>
              </v:group>
            </w:pict>
          </mc:Fallback>
        </mc:AlternateContent>
      </w:r>
      <w:r w:rsidR="006D177B">
        <w:t xml:space="preserve"> </w:t>
      </w:r>
    </w:p>
    <w:p w14:paraId="3013C96F" w14:textId="514DECE7" w:rsidR="003B508D" w:rsidRDefault="00F62BD5">
      <w:pPr>
        <w:pStyle w:val="CorpoA"/>
      </w:pPr>
      <w:r w:rsidRPr="00F62BD5">
        <w:rPr>
          <w:rFonts w:cs="Times New Roman"/>
          <w:noProof/>
          <w:color w:val="auto"/>
          <w:bdr w:val="none" w:sz="0" w:space="0" w:color="auto"/>
          <w:lang w:eastAsia="en-US"/>
        </w:rPr>
        <mc:AlternateContent>
          <mc:Choice Requires="wps">
            <w:drawing>
              <wp:anchor distT="0" distB="0" distL="114300" distR="114300" simplePos="0" relativeHeight="251686912" behindDoc="0" locked="0" layoutInCell="1" allowOverlap="1" wp14:anchorId="322E6F35" wp14:editId="3CE2531C">
                <wp:simplePos x="0" y="0"/>
                <wp:positionH relativeFrom="column">
                  <wp:posOffset>5461782</wp:posOffset>
                </wp:positionH>
                <wp:positionV relativeFrom="paragraph">
                  <wp:posOffset>62865</wp:posOffset>
                </wp:positionV>
                <wp:extent cx="0" cy="508477"/>
                <wp:effectExtent l="0" t="0" r="0" b="0"/>
                <wp:wrapNone/>
                <wp:docPr id="7" name="Straight Arrow Connector 7"/>
                <wp:cNvGraphicFramePr/>
                <a:graphic xmlns:a="http://schemas.openxmlformats.org/drawingml/2006/main">
                  <a:graphicData uri="http://schemas.microsoft.com/office/word/2010/wordprocessingShape">
                    <wps:wsp>
                      <wps:cNvCnPr/>
                      <wps:spPr>
                        <a:xfrm>
                          <a:off x="0" y="0"/>
                          <a:ext cx="0" cy="508477"/>
                        </a:xfrm>
                        <a:prstGeom prst="straightConnector1">
                          <a:avLst/>
                        </a:prstGeom>
                        <a:noFill/>
                        <a:ln w="12700" cap="flat" cmpd="sng" algn="ctr">
                          <a:solidFill>
                            <a:srgbClr val="111111"/>
                          </a:solidFill>
                          <a:prstDash val="solid"/>
                          <a:miter lim="800000"/>
                          <a:tailEnd type="triangle"/>
                        </a:ln>
                        <a:effectLst/>
                      </wps:spPr>
                      <wps:bodyPr/>
                    </wps:wsp>
                  </a:graphicData>
                </a:graphic>
              </wp:anchor>
            </w:drawing>
          </mc:Choice>
          <mc:Fallback>
            <w:pict>
              <v:shape w14:anchorId="71E9E55C" id="Straight Arrow Connector 7" o:spid="_x0000_s1026" type="#_x0000_t32" style="position:absolute;margin-left:430.05pt;margin-top:4.95pt;width:0;height:40.05pt;z-index:2516869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" strokecolor="#111" strokeweight="1pt">
                <v:stroke endarrow="block" joinstyle="miter"/>
              </v:shape>
            </w:pict>
          </mc:Fallback>
        </mc:AlternateContent>
      </w:r>
      <w:r w:rsidRPr="00F62BD5">
        <w:rPr>
          <w:rFonts w:cs="Times New Roman"/>
          <w:noProof/>
          <w:color w:val="auto"/>
          <w:bdr w:val="none" w:sz="0" w:space="0" w:color="auto"/>
          <w:lang w:eastAsia="en-US"/>
        </w:rPr>
        <mc:AlternateContent>
          <mc:Choice Requires="wps">
            <w:drawing>
              <wp:anchor distT="0" distB="0" distL="114300" distR="114300" simplePos="0" relativeHeight="251684864" behindDoc="0" locked="0" layoutInCell="1" allowOverlap="1" wp14:anchorId="4315737E" wp14:editId="3C0D4E4F">
                <wp:simplePos x="0" y="0"/>
                <wp:positionH relativeFrom="column">
                  <wp:posOffset>586154</wp:posOffset>
                </wp:positionH>
                <wp:positionV relativeFrom="paragraph">
                  <wp:posOffset>69606</wp:posOffset>
                </wp:positionV>
                <wp:extent cx="0" cy="508477"/>
                <wp:effectExtent l="0" t="0" r="0" b="0"/>
                <wp:wrapNone/>
                <wp:docPr id="11" name="Straight Arrow Connector 11"/>
                <wp:cNvGraphicFramePr/>
                <a:graphic xmlns:a="http://schemas.openxmlformats.org/drawingml/2006/main">
                  <a:graphicData uri="http://schemas.microsoft.com/office/word/2010/wordprocessingShape">
                    <wps:wsp>
                      <wps:cNvCnPr/>
                      <wps:spPr>
                        <a:xfrm>
                          <a:off x="0" y="0"/>
                          <a:ext cx="0" cy="508477"/>
                        </a:xfrm>
                        <a:prstGeom prst="straightConnector1">
                          <a:avLst/>
                        </a:prstGeom>
                        <a:noFill/>
                        <a:ln w="12700" cap="flat" cmpd="sng" algn="ctr">
                          <a:solidFill>
                            <a:srgbClr val="111111"/>
                          </a:solidFill>
                          <a:prstDash val="solid"/>
                          <a:miter lim="800000"/>
                          <a:tailEnd type="triangle"/>
                        </a:ln>
                        <a:effectLst/>
                      </wps:spPr>
                      <wps:bodyPr/>
                    </wps:wsp>
                  </a:graphicData>
                </a:graphic>
              </wp:anchor>
            </w:drawing>
          </mc:Choice>
          <mc:Fallback>
            <w:pict>
              <v:shape w14:anchorId="7C1FF2C4" id="Straight Arrow Connector 11" o:spid="_x0000_s1026" type="#_x0000_t32" style="position:absolute;margin-left:46.15pt;margin-top:5.5pt;width:0;height:40.05pt;z-index:2516848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" strokecolor="#111" strokeweight="1pt">
                <v:stroke endarrow="block" joinstyle="miter"/>
              </v:shape>
            </w:pict>
          </mc:Fallback>
        </mc:AlternateContent>
      </w:r>
    </w:p>
    <w:p w14:paraId="022363CC" w14:textId="1C7AC227" w:rsidR="003B508D" w:rsidRDefault="00F62BD5">
      <w:pPr>
        <w:pStyle w:val="CorpoA"/>
      </w:pPr>
      <w:r>
        <w:rPr>
          <w:noProof/>
          <w:lang w:eastAsia="en-US"/>
        </w:rPr>
        <mc:AlternateContent>
          <mc:Choice Requires="wpg">
            <w:drawing>
              <wp:anchor distT="0" distB="0" distL="0" distR="0" simplePos="0" relativeHeight="251661312" behindDoc="0" locked="0" layoutInCell="1" allowOverlap="1" wp14:anchorId="359E2686" wp14:editId="61F552B9">
                <wp:simplePos x="0" y="0"/>
                <wp:positionH relativeFrom="page">
                  <wp:posOffset>307731</wp:posOffset>
                </wp:positionH>
                <wp:positionV relativeFrom="line">
                  <wp:posOffset>284236</wp:posOffset>
                </wp:positionV>
                <wp:extent cx="2691599" cy="1134207"/>
                <wp:effectExtent l="0" t="0" r="13970" b="27940"/>
                <wp:wrapNone/>
                <wp:docPr id="1073741834" name="officeArt object"/>
                <wp:cNvGraphicFramePr/>
                <a:graphic xmlns:a="http://schemas.openxmlformats.org/drawingml/2006/main">
                  <a:graphicData uri="http://schemas.microsoft.com/office/word/2010/wordprocessingGroup">
                    <wpg:wgp>
                      <wpg:cNvGrpSpPr/>
                      <wpg:grpSpPr>
                        <a:xfrm>
                          <a:off x="0" y="0"/>
                          <a:ext cx="2691599" cy="1134207"/>
                          <a:chOff x="-53582" y="-20621"/>
                          <a:chExt cx="3787043" cy="1347997"/>
                        </a:xfrm>
                      </wpg:grpSpPr>
                      <wps:wsp>
                        <wps:cNvPr id="1073741832" name="Shape 1073741832"/>
                        <wps:cNvSpPr/>
                        <wps:spPr>
                          <a:xfrm>
                            <a:off x="347918" y="118"/>
                            <a:ext cx="3385482" cy="1327258"/>
                          </a:xfrm>
                          <a:prstGeom prst="rect">
                            <a:avLst/>
                          </a:prstGeom>
                          <a:solidFill>
                            <a:srgbClr val="FFFFFF"/>
                          </a:solidFill>
                          <a:ln w="6350" cap="flat">
                            <a:solidFill>
                              <a:srgbClr val="000000"/>
                            </a:solidFill>
                            <a:prstDash val="solid"/>
                            <a:round/>
                          </a:ln>
                          <a:effectLst/>
                        </wps:spPr>
                        <wps:bodyPr/>
                      </wps:wsp>
                      <wps:wsp>
                        <wps:cNvPr id="1073741833" name="Shape 1073741833"/>
                        <wps:cNvSpPr/>
                        <wps:spPr>
                          <a:xfrm>
                            <a:off x="-53582" y="-20621"/>
                            <a:ext cx="3787043" cy="1347946"/>
                          </a:xfrm>
                          <a:prstGeom prst="rect">
                            <a:avLst/>
                          </a:prstGeom>
                          <a:noFill/>
                          <a:ln w="12700" cap="flat">
                            <a:noFill/>
                            <a:miter lim="400000"/>
                          </a:ln>
                          <a:effectLst/>
                        </wps:spPr>
                        <wps:txbx>
                          <w:txbxContent>
                            <w:p w14:paraId="32418E6C" w14:textId="77777777" w:rsidR="003B508D" w:rsidRPr="00DE57B3" w:rsidRDefault="006D177B">
                              <w:pPr>
                                <w:pStyle w:val="ListParagraph"/>
                                <w:numPr>
                                  <w:ilvl w:val="0"/>
                                  <w:numId w:val="4"/>
                                </w:numPr>
                                <w:rPr>
                                  <w:sz w:val="20"/>
                                  <w:szCs w:val="20"/>
                                </w:rPr>
                              </w:pPr>
                              <w:r w:rsidRPr="00DE57B3">
                                <w:rPr>
                                  <w:sz w:val="20"/>
                                  <w:szCs w:val="20"/>
                                </w:rPr>
                                <w:t>Cardiopulmonary Exercise Testing (CPET) including measurement of O</w:t>
                              </w:r>
                              <w:r w:rsidRPr="00DE57B3">
                                <w:rPr>
                                  <w:rStyle w:val="Nessuno"/>
                                  <w:sz w:val="20"/>
                                  <w:szCs w:val="20"/>
                                  <w:vertAlign w:val="subscript"/>
                                </w:rPr>
                                <w:t>2</w:t>
                              </w:r>
                              <w:r w:rsidRPr="00DE57B3">
                                <w:rPr>
                                  <w:sz w:val="20"/>
                                  <w:szCs w:val="20"/>
                                </w:rPr>
                                <w:t>-saturation during exercise or blood gas analysis after exercise and exercise ECG</w:t>
                              </w:r>
                            </w:p>
                            <w:p w14:paraId="18019A81" w14:textId="77777777" w:rsidR="003B508D" w:rsidRPr="00DE57B3" w:rsidRDefault="006D177B">
                              <w:pPr>
                                <w:pStyle w:val="ListParagraph"/>
                                <w:numPr>
                                  <w:ilvl w:val="0"/>
                                  <w:numId w:val="4"/>
                                </w:numPr>
                                <w:rPr>
                                  <w:sz w:val="20"/>
                                  <w:szCs w:val="20"/>
                                </w:rPr>
                              </w:pPr>
                              <w:r w:rsidRPr="00DE57B3">
                                <w:rPr>
                                  <w:sz w:val="20"/>
                                  <w:szCs w:val="20"/>
                                </w:rPr>
                                <w:t>24-hour Holter ECG</w:t>
                              </w:r>
                            </w:p>
                          </w:txbxContent>
                        </wps:txbx>
                        <wps:bodyPr wrap="square" lIns="45718" tIns="45718" rIns="45718" bIns="45718" numCol="1" anchor="t">
                          <a:noAutofit/>
                        </wps:bodyPr>
                      </wps:wsp>
                    </wpg:wgp>
                  </a:graphicData>
                </a:graphic>
                <wp14:sizeRelH relativeFrom="margin">
                  <wp14:pctWidth>0</wp14:pctWidth>
                </wp14:sizeRelH>
                <wp14:sizeRelV relativeFrom="margin">
                  <wp14:pctHeight>0</wp14:pctHeight>
                </wp14:sizeRelV>
              </wp:anchor>
            </w:drawing>
          </mc:Choice>
          <mc:Fallback>
            <w:pict>
              <v:group w14:anchorId="359E2686" id="_x0000_s1038" style="position:absolute;margin-left:24.25pt;margin-top:22.4pt;width:211.95pt;height:89.3pt;z-index:251661312;mso-wrap-distance-left:0;mso-wrap-distance-right:0;mso-position-horizontal-relative:page;mso-position-vertical-relative:line;mso-width-relative:margin;mso-height-relative:margin" coordorigin="-535,-206" coordsize="37870,134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">
                <v:rect id="Shape 1073741832" o:spid="_x0000_s1039" style="position:absolute;left:3479;top:1;width:33855;height:132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" strokeweight=".5pt">
                  <v:stroke joinstyle="round"/>
                </v:rect>
                <v:rect id="Shape 1073741833" o:spid="_x0000_s1040" style="position:absolute;left:-535;top:-206;width:37869;height:134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" filled="f" stroked="f" strokeweight="1pt">
                  <v:stroke miterlimit="4"/>
                  <v:textbox inset="1.2699mm,1.2699mm,1.2699mm,1.2699mm">
                    <w:txbxContent>
                      <w:p w14:paraId="32418E6C" w14:textId="77777777" w:rsidR="003B508D" w:rsidRPr="00DE57B3" w:rsidRDefault="006D177B">
                        <w:pPr>
                          <w:pStyle w:val="ListParagraph"/>
                          <w:numPr>
                            <w:ilvl w:val="0"/>
                            <w:numId w:val="4"/>
                          </w:numPr>
                          <w:rPr>
                            <w:sz w:val="20"/>
                            <w:szCs w:val="20"/>
                          </w:rPr>
                        </w:pPr>
                        <w:r w:rsidRPr="00DE57B3">
                          <w:rPr>
                            <w:sz w:val="20"/>
                            <w:szCs w:val="20"/>
                          </w:rPr>
                          <w:t>Cardiopulmonary Exercise Testing (CPET) including measurement of O</w:t>
                        </w:r>
                        <w:r w:rsidRPr="00DE57B3">
                          <w:rPr>
                            <w:rStyle w:val="Nessuno"/>
                            <w:sz w:val="20"/>
                            <w:szCs w:val="20"/>
                            <w:vertAlign w:val="subscript"/>
                          </w:rPr>
                          <w:t>2</w:t>
                        </w:r>
                        <w:r w:rsidRPr="00DE57B3">
                          <w:rPr>
                            <w:sz w:val="20"/>
                            <w:szCs w:val="20"/>
                          </w:rPr>
                          <w:t>-saturation during exercise or blood gas analysis after exercise and exercise ECG</w:t>
                        </w:r>
                      </w:p>
                      <w:p w14:paraId="18019A81" w14:textId="77777777" w:rsidR="003B508D" w:rsidRPr="00DE57B3" w:rsidRDefault="006D177B">
                        <w:pPr>
                          <w:pStyle w:val="ListParagraph"/>
                          <w:numPr>
                            <w:ilvl w:val="0"/>
                            <w:numId w:val="4"/>
                          </w:numPr>
                          <w:rPr>
                            <w:sz w:val="20"/>
                            <w:szCs w:val="20"/>
                          </w:rPr>
                        </w:pPr>
                        <w:r w:rsidRPr="00DE57B3">
                          <w:rPr>
                            <w:sz w:val="20"/>
                            <w:szCs w:val="20"/>
                          </w:rPr>
                          <w:t>24-hour Holter ECG</w:t>
                        </w:r>
                      </w:p>
                    </w:txbxContent>
                  </v:textbox>
                </v:rect>
                <w10:wrap anchorx="page" anchory="line"/>
              </v:group>
            </w:pict>
          </mc:Fallback>
        </mc:AlternateContent>
      </w:r>
    </w:p>
    <w:p w14:paraId="22B82CA1" w14:textId="1FDA14E9" w:rsidR="003B508D" w:rsidRDefault="00F62BD5">
      <w:pPr>
        <w:pStyle w:val="CorpoA"/>
      </w:pPr>
      <w:r>
        <w:rPr>
          <w:noProof/>
          <w:lang w:eastAsia="en-US"/>
        </w:rPr>
        <mc:AlternateContent>
          <mc:Choice Requires="wpg">
            <w:drawing>
              <wp:anchor distT="80010" distB="80010" distL="80010" distR="80010" simplePos="0" relativeHeight="251663360" behindDoc="0" locked="0" layoutInCell="1" allowOverlap="1" wp14:anchorId="311C2EB4" wp14:editId="2E729130">
                <wp:simplePos x="0" y="0"/>
                <wp:positionH relativeFrom="column">
                  <wp:posOffset>3921125</wp:posOffset>
                </wp:positionH>
                <wp:positionV relativeFrom="line">
                  <wp:posOffset>6985</wp:posOffset>
                </wp:positionV>
                <wp:extent cx="2408555" cy="1010920"/>
                <wp:effectExtent l="0" t="0" r="10795" b="17780"/>
                <wp:wrapThrough wrapText="bothSides">
                  <wp:wrapPolygon edited="0">
                    <wp:start x="0" y="0"/>
                    <wp:lineTo x="0" y="21573"/>
                    <wp:lineTo x="21526" y="21573"/>
                    <wp:lineTo x="21526" y="0"/>
                    <wp:lineTo x="0" y="0"/>
                  </wp:wrapPolygon>
                </wp:wrapThrough>
                <wp:docPr id="1073741848" name="officeArt object"/>
                <wp:cNvGraphicFramePr/>
                <a:graphic xmlns:a="http://schemas.openxmlformats.org/drawingml/2006/main">
                  <a:graphicData uri="http://schemas.microsoft.com/office/word/2010/wordprocessingGroup">
                    <wpg:wgp>
                      <wpg:cNvGrpSpPr/>
                      <wpg:grpSpPr>
                        <a:xfrm>
                          <a:off x="0" y="0"/>
                          <a:ext cx="2408555" cy="1010920"/>
                          <a:chOff x="0" y="-1"/>
                          <a:chExt cx="2360929" cy="1276987"/>
                        </a:xfrm>
                      </wpg:grpSpPr>
                      <wps:wsp>
                        <wps:cNvPr id="1073741846" name="Shape 1073741846"/>
                        <wps:cNvSpPr/>
                        <wps:spPr>
                          <a:xfrm>
                            <a:off x="0" y="-1"/>
                            <a:ext cx="2360929" cy="1276987"/>
                          </a:xfrm>
                          <a:prstGeom prst="rect">
                            <a:avLst/>
                          </a:prstGeom>
                          <a:solidFill>
                            <a:srgbClr val="FFFFFF"/>
                          </a:solidFill>
                          <a:ln w="9525" cap="flat">
                            <a:solidFill>
                              <a:srgbClr val="000000"/>
                            </a:solidFill>
                            <a:prstDash val="solid"/>
                            <a:miter lim="800000"/>
                          </a:ln>
                          <a:effectLst/>
                        </wps:spPr>
                        <wps:bodyPr/>
                      </wps:wsp>
                      <wps:wsp>
                        <wps:cNvPr id="1073741847" name="Shape 1073741847"/>
                        <wps:cNvSpPr/>
                        <wps:spPr>
                          <a:xfrm>
                            <a:off x="0" y="-1"/>
                            <a:ext cx="2360929" cy="1276987"/>
                          </a:xfrm>
                          <a:prstGeom prst="rect">
                            <a:avLst/>
                          </a:prstGeom>
                          <a:noFill/>
                          <a:ln w="12700" cap="flat">
                            <a:noFill/>
                            <a:miter lim="400000"/>
                          </a:ln>
                          <a:effectLst/>
                        </wps:spPr>
                        <wps:txbx>
                          <w:txbxContent>
                            <w:p w14:paraId="4A2837AE" w14:textId="77777777" w:rsidR="003B508D" w:rsidRPr="00F62BD5" w:rsidRDefault="006D177B">
                              <w:pPr>
                                <w:pStyle w:val="CorpoA"/>
                                <w:rPr>
                                  <w:sz w:val="20"/>
                                  <w:szCs w:val="20"/>
                                </w:rPr>
                              </w:pPr>
                              <w:r w:rsidRPr="00F62BD5">
                                <w:rPr>
                                  <w:sz w:val="20"/>
                                  <w:szCs w:val="20"/>
                                </w:rPr>
                                <w:t>Rehabilitation guidelines should be followed for the specific condition detected. For example, if Myocarditis is detected then exercise should be restricted for 3-6 months as per guidelines.</w:t>
                              </w:r>
                            </w:p>
                          </w:txbxContent>
                        </wps:txbx>
                        <wps:bodyPr wrap="square" lIns="45718" tIns="45718" rIns="45718" bIns="45718" numCol="1" anchor="t">
                          <a:noAutofit/>
                        </wps:bodyPr>
                      </wps:wsp>
                    </wpg:wgp>
                  </a:graphicData>
                </a:graphic>
                <wp14:sizeRelH relativeFrom="margin">
                  <wp14:pctWidth>0</wp14:pctWidth>
                </wp14:sizeRelH>
                <wp14:sizeRelV relativeFrom="margin">
                  <wp14:pctHeight>0</wp14:pctHeight>
                </wp14:sizeRelV>
              </wp:anchor>
            </w:drawing>
          </mc:Choice>
          <mc:Fallback>
            <w:pict>
              <v:group w14:anchorId="311C2EB4" id="_x0000_s1041" style="position:absolute;margin-left:308.75pt;margin-top:.55pt;width:189.65pt;height:79.6pt;z-index:251663360;mso-wrap-distance-left:6.3pt;mso-wrap-distance-top:6.3pt;mso-wrap-distance-right:6.3pt;mso-wrap-distance-bottom:6.3pt;mso-position-vertical-relative:line;mso-width-relative:margin;mso-height-relative:margin" coordorigin="" coordsize="23609,127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">
                <v:rect id="Shape 1073741846" o:spid="_x0000_s1042" style="position:absolute;width:23609;height:127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"/>
                <v:rect id="Shape 1073741847" o:spid="_x0000_s1043" style="position:absolute;width:23609;height:127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" filled="f" stroked="f" strokeweight="1pt">
                  <v:stroke miterlimit="4"/>
                  <v:textbox inset="1.2699mm,1.2699mm,1.2699mm,1.2699mm">
                    <w:txbxContent>
                      <w:p w14:paraId="4A2837AE" w14:textId="77777777" w:rsidR="003B508D" w:rsidRPr="00F62BD5" w:rsidRDefault="006D177B">
                        <w:pPr>
                          <w:pStyle w:val="CorpoA"/>
                          <w:rPr>
                            <w:sz w:val="20"/>
                            <w:szCs w:val="20"/>
                          </w:rPr>
                        </w:pPr>
                        <w:r w:rsidRPr="00F62BD5">
                          <w:rPr>
                            <w:sz w:val="20"/>
                            <w:szCs w:val="20"/>
                          </w:rPr>
                          <w:t>Rehabilitation guidelines should be followed for the specific condition detected. For example, if Myocarditis is detected then exercise should be restricted for 3-6 months as per guidelines.</w:t>
                        </w:r>
                      </w:p>
                    </w:txbxContent>
                  </v:textbox>
                </v:rect>
                <w10:wrap type="through" anchory="line"/>
              </v:group>
            </w:pict>
          </mc:Fallback>
        </mc:AlternateContent>
      </w:r>
    </w:p>
    <w:p w14:paraId="0E94D3B7" w14:textId="4FBC88DA" w:rsidR="003B508D" w:rsidRDefault="00B366CD">
      <w:pPr>
        <w:pStyle w:val="CorpoA"/>
      </w:pPr>
      <w:r>
        <w:rPr>
          <w:noProof/>
          <w:lang w:eastAsia="en-US"/>
        </w:rPr>
        <mc:AlternateContent>
          <mc:Choice Requires="wps">
            <w:drawing>
              <wp:anchor distT="45720" distB="45720" distL="114300" distR="114300" simplePos="0" relativeHeight="251691008" behindDoc="0" locked="0" layoutInCell="1" allowOverlap="1" wp14:anchorId="3C6C5834" wp14:editId="02E63FDD">
                <wp:simplePos x="0" y="0"/>
                <wp:positionH relativeFrom="column">
                  <wp:posOffset>2558513</wp:posOffset>
                </wp:positionH>
                <wp:positionV relativeFrom="paragraph">
                  <wp:posOffset>90609</wp:posOffset>
                </wp:positionV>
                <wp:extent cx="940435" cy="1404620"/>
                <wp:effectExtent l="0" t="0" r="12065" b="2794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0435" cy="1404620"/>
                        </a:xfrm>
                        <a:prstGeom prst="rect">
                          <a:avLst/>
                        </a:prstGeom>
                        <a:solidFill>
                          <a:srgbClr val="FFFFFF"/>
                        </a:solidFill>
                        <a:ln w="9525">
                          <a:solidFill>
                            <a:srgbClr val="000000"/>
                          </a:solidFill>
                          <a:miter lim="800000"/>
                          <a:headEnd/>
                          <a:tailEnd/>
                        </a:ln>
                      </wps:spPr>
                      <wps:txbx>
                        <w:txbxContent>
                          <w:p w14:paraId="06626CA3" w14:textId="34855B87" w:rsidR="00B366CD" w:rsidRPr="00B366CD" w:rsidRDefault="00B366CD">
                            <w:pPr>
                              <w:rPr>
                                <w:rFonts w:ascii="Calibri" w:hAnsi="Calibri" w:cs="Calibri"/>
                                <w:sz w:val="20"/>
                                <w:szCs w:val="20"/>
                              </w:rPr>
                            </w:pPr>
                            <w:r w:rsidRPr="00B366CD">
                              <w:rPr>
                                <w:rFonts w:ascii="Calibri" w:hAnsi="Calibri" w:cs="Calibri"/>
                                <w:sz w:val="20"/>
                                <w:szCs w:val="20"/>
                              </w:rPr>
                              <w:t xml:space="preserve">Abnormalities detected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C6C5834" id="_x0000_t202" coordsize="21600,21600" o:spt="202" path="m,l,21600r21600,l21600,xe">
                <v:stroke joinstyle="miter"/>
                <v:path gradientshapeok="t" o:connecttype="rect"/>
              </v:shapetype>
              <v:shape id="Text Box 2" o:spid="_x0000_s1044" type="#_x0000_t202" style="position:absolute;margin-left:201.45pt;margin-top:7.15pt;width:74.05pt;height:110.6pt;z-index:25169100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">
                <v:textbox style="mso-fit-shape-to-text:t">
                  <w:txbxContent>
                    <w:p w14:paraId="06626CA3" w14:textId="34855B87" w:rsidR="00B366CD" w:rsidRPr="00B366CD" w:rsidRDefault="00B366CD">
                      <w:pPr>
                        <w:rPr>
                          <w:rFonts w:ascii="Calibri" w:hAnsi="Calibri" w:cs="Calibri"/>
                          <w:sz w:val="20"/>
                          <w:szCs w:val="20"/>
                        </w:rPr>
                      </w:pPr>
                      <w:r w:rsidRPr="00B366CD">
                        <w:rPr>
                          <w:rFonts w:ascii="Calibri" w:hAnsi="Calibri" w:cs="Calibri"/>
                          <w:sz w:val="20"/>
                          <w:szCs w:val="20"/>
                        </w:rPr>
                        <w:t xml:space="preserve">Abnormalities detected </w:t>
                      </w:r>
                    </w:p>
                  </w:txbxContent>
                </v:textbox>
                <w10:wrap type="square"/>
              </v:shape>
            </w:pict>
          </mc:Fallback>
        </mc:AlternateContent>
      </w:r>
    </w:p>
    <w:p w14:paraId="7E8AD8EF" w14:textId="08E7C3A3" w:rsidR="003B508D" w:rsidRDefault="00B366CD">
      <w:pPr>
        <w:pStyle w:val="CorpoA"/>
      </w:pPr>
      <w:r>
        <w:rPr>
          <w:noProof/>
          <w:lang w:eastAsia="en-US"/>
        </w:rPr>
        <mc:AlternateContent>
          <mc:Choice Requires="wps">
            <w:drawing>
              <wp:anchor distT="0" distB="0" distL="114300" distR="114300" simplePos="0" relativeHeight="251693056" behindDoc="0" locked="0" layoutInCell="1" allowOverlap="1" wp14:anchorId="14988A63" wp14:editId="24623FC1">
                <wp:simplePos x="0" y="0"/>
                <wp:positionH relativeFrom="column">
                  <wp:posOffset>3498997</wp:posOffset>
                </wp:positionH>
                <wp:positionV relativeFrom="paragraph">
                  <wp:posOffset>31359</wp:posOffset>
                </wp:positionV>
                <wp:extent cx="422372" cy="0"/>
                <wp:effectExtent l="0" t="76200" r="15875" b="95250"/>
                <wp:wrapNone/>
                <wp:docPr id="13" name="Straight Arrow Connector 13"/>
                <wp:cNvGraphicFramePr/>
                <a:graphic xmlns:a="http://schemas.openxmlformats.org/drawingml/2006/main">
                  <a:graphicData uri="http://schemas.microsoft.com/office/word/2010/wordprocessingShape">
                    <wps:wsp>
                      <wps:cNvCnPr/>
                      <wps:spPr>
                        <a:xfrm>
                          <a:off x="0" y="0"/>
                          <a:ext cx="422372"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15E871B5" id="Straight Arrow Connector 13" o:spid="_x0000_s1026" type="#_x0000_t32" style="position:absolute;margin-left:275.5pt;margin-top:2.45pt;width:33.25pt;height:0;z-index:2516930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" strokecolor="black [3040]">
                <v:stroke endarrow="block"/>
              </v:shape>
            </w:pict>
          </mc:Fallback>
        </mc:AlternateContent>
      </w:r>
      <w:r>
        <w:rPr>
          <w:noProof/>
          <w:lang w:eastAsia="en-US"/>
        </w:rPr>
        <mc:AlternateContent>
          <mc:Choice Requires="wps">
            <w:drawing>
              <wp:anchor distT="0" distB="0" distL="114300" distR="114300" simplePos="0" relativeHeight="251692032" behindDoc="0" locked="0" layoutInCell="1" allowOverlap="1" wp14:anchorId="5900B717" wp14:editId="711C1978">
                <wp:simplePos x="0" y="0"/>
                <wp:positionH relativeFrom="column">
                  <wp:posOffset>2084418</wp:posOffset>
                </wp:positionH>
                <wp:positionV relativeFrom="paragraph">
                  <wp:posOffset>34290</wp:posOffset>
                </wp:positionV>
                <wp:extent cx="474144" cy="0"/>
                <wp:effectExtent l="0" t="76200" r="21590" b="95250"/>
                <wp:wrapNone/>
                <wp:docPr id="10" name="Straight Arrow Connector 10"/>
                <wp:cNvGraphicFramePr/>
                <a:graphic xmlns:a="http://schemas.openxmlformats.org/drawingml/2006/main">
                  <a:graphicData uri="http://schemas.microsoft.com/office/word/2010/wordprocessingShape">
                    <wps:wsp>
                      <wps:cNvCnPr/>
                      <wps:spPr>
                        <a:xfrm>
                          <a:off x="0" y="0"/>
                          <a:ext cx="474144"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05689FAC" id="Straight Arrow Connector 10" o:spid="_x0000_s1026" type="#_x0000_t32" style="position:absolute;margin-left:164.15pt;margin-top:2.7pt;width:37.35pt;height:0;z-index:2516920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" strokecolor="black [3040]">
                <v:stroke endarrow="block"/>
              </v:shape>
            </w:pict>
          </mc:Fallback>
        </mc:AlternateContent>
      </w:r>
    </w:p>
    <w:p w14:paraId="2E461098" w14:textId="56DB16E1" w:rsidR="00F62BD5" w:rsidRDefault="00B366CD">
      <w:pPr>
        <w:pStyle w:val="CorpoA"/>
      </w:pPr>
      <w:r w:rsidRPr="00F62BD5">
        <w:rPr>
          <w:rFonts w:cs="Times New Roman"/>
          <w:noProof/>
          <w:color w:val="auto"/>
          <w:bdr w:val="none" w:sz="0" w:space="0" w:color="auto"/>
          <w:lang w:eastAsia="en-US"/>
        </w:rPr>
        <mc:AlternateContent>
          <mc:Choice Requires="wps">
            <w:drawing>
              <wp:anchor distT="0" distB="0" distL="114300" distR="114300" simplePos="0" relativeHeight="251701248" behindDoc="0" locked="0" layoutInCell="1" allowOverlap="1" wp14:anchorId="16648806" wp14:editId="23F8B89E">
                <wp:simplePos x="0" y="0"/>
                <wp:positionH relativeFrom="column">
                  <wp:posOffset>5515024</wp:posOffset>
                </wp:positionH>
                <wp:positionV relativeFrom="paragraph">
                  <wp:posOffset>163635</wp:posOffset>
                </wp:positionV>
                <wp:extent cx="0" cy="508477"/>
                <wp:effectExtent l="0" t="0" r="0" b="0"/>
                <wp:wrapNone/>
                <wp:docPr id="17" name="Straight Arrow Connector 17"/>
                <wp:cNvGraphicFramePr/>
                <a:graphic xmlns:a="http://schemas.openxmlformats.org/drawingml/2006/main">
                  <a:graphicData uri="http://schemas.microsoft.com/office/word/2010/wordprocessingShape">
                    <wps:wsp>
                      <wps:cNvCnPr/>
                      <wps:spPr>
                        <a:xfrm>
                          <a:off x="0" y="0"/>
                          <a:ext cx="0" cy="508477"/>
                        </a:xfrm>
                        <a:prstGeom prst="straightConnector1">
                          <a:avLst/>
                        </a:prstGeom>
                        <a:noFill/>
                        <a:ln w="12700" cap="flat" cmpd="sng" algn="ctr">
                          <a:solidFill>
                            <a:srgbClr val="111111"/>
                          </a:solidFill>
                          <a:prstDash val="solid"/>
                          <a:miter lim="800000"/>
                          <a:tailEnd type="triangle"/>
                        </a:ln>
                        <a:effectLst/>
                      </wps:spPr>
                      <wps:bodyPr/>
                    </wps:wsp>
                  </a:graphicData>
                </a:graphic>
              </wp:anchor>
            </w:drawing>
          </mc:Choice>
          <mc:Fallback>
            <w:pict>
              <v:shape w14:anchorId="10C5D682" id="Straight Arrow Connector 17" o:spid="_x0000_s1026" type="#_x0000_t32" style="position:absolute;margin-left:434.25pt;margin-top:12.9pt;width:0;height:40.05pt;z-index:2517012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" strokecolor="#111" strokeweight="1pt">
                <v:stroke endarrow="block" joinstyle="miter"/>
              </v:shape>
            </w:pict>
          </mc:Fallback>
        </mc:AlternateContent>
      </w:r>
    </w:p>
    <w:p w14:paraId="1482D39E" w14:textId="3726641A" w:rsidR="00F62BD5" w:rsidRDefault="00B366CD">
      <w:pPr>
        <w:pStyle w:val="CorpoA"/>
      </w:pPr>
      <w:r w:rsidRPr="00F62BD5">
        <w:rPr>
          <w:rFonts w:cs="Times New Roman"/>
          <w:noProof/>
          <w:color w:val="auto"/>
          <w:bdr w:val="none" w:sz="0" w:space="0" w:color="auto"/>
          <w:lang w:eastAsia="en-US"/>
        </w:rPr>
        <mc:AlternateContent>
          <mc:Choice Requires="wps">
            <w:drawing>
              <wp:anchor distT="0" distB="0" distL="114300" distR="114300" simplePos="0" relativeHeight="251695104" behindDoc="0" locked="0" layoutInCell="1" allowOverlap="1" wp14:anchorId="33E43EDC" wp14:editId="2E6C5CC6">
                <wp:simplePos x="0" y="0"/>
                <wp:positionH relativeFrom="column">
                  <wp:posOffset>586154</wp:posOffset>
                </wp:positionH>
                <wp:positionV relativeFrom="paragraph">
                  <wp:posOffset>8157</wp:posOffset>
                </wp:positionV>
                <wp:extent cx="0" cy="508477"/>
                <wp:effectExtent l="0" t="0" r="0" b="0"/>
                <wp:wrapNone/>
                <wp:docPr id="15" name="Straight Arrow Connector 15"/>
                <wp:cNvGraphicFramePr/>
                <a:graphic xmlns:a="http://schemas.openxmlformats.org/drawingml/2006/main">
                  <a:graphicData uri="http://schemas.microsoft.com/office/word/2010/wordprocessingShape">
                    <wps:wsp>
                      <wps:cNvCnPr/>
                      <wps:spPr>
                        <a:xfrm>
                          <a:off x="0" y="0"/>
                          <a:ext cx="0" cy="508477"/>
                        </a:xfrm>
                        <a:prstGeom prst="straightConnector1">
                          <a:avLst/>
                        </a:prstGeom>
                        <a:noFill/>
                        <a:ln w="12700" cap="flat" cmpd="sng" algn="ctr">
                          <a:solidFill>
                            <a:srgbClr val="111111"/>
                          </a:solidFill>
                          <a:prstDash val="solid"/>
                          <a:miter lim="800000"/>
                          <a:tailEnd type="triangle"/>
                        </a:ln>
                        <a:effectLst/>
                      </wps:spPr>
                      <wps:bodyPr/>
                    </wps:wsp>
                  </a:graphicData>
                </a:graphic>
              </wp:anchor>
            </w:drawing>
          </mc:Choice>
          <mc:Fallback>
            <w:pict>
              <v:shape w14:anchorId="27669D2A" id="Straight Arrow Connector 15" o:spid="_x0000_s1026" type="#_x0000_t32" style="position:absolute;margin-left:46.15pt;margin-top:.65pt;width:0;height:40.05pt;z-index:2516951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" strokecolor="#111" strokeweight="1pt">
                <v:stroke endarrow="block" joinstyle="miter"/>
              </v:shape>
            </w:pict>
          </mc:Fallback>
        </mc:AlternateContent>
      </w:r>
    </w:p>
    <w:p w14:paraId="5B84DC37" w14:textId="0404288E" w:rsidR="00F62BD5" w:rsidRDefault="00B366CD">
      <w:pPr>
        <w:pStyle w:val="CorpoA"/>
      </w:pPr>
      <w:r>
        <w:rPr>
          <w:noProof/>
          <w:lang w:eastAsia="en-US"/>
        </w:rPr>
        <mc:AlternateContent>
          <mc:Choice Requires="wps">
            <w:drawing>
              <wp:anchor distT="0" distB="0" distL="114300" distR="114300" simplePos="0" relativeHeight="251699200" behindDoc="0" locked="0" layoutInCell="1" allowOverlap="1" wp14:anchorId="2DBF9495" wp14:editId="11105E86">
                <wp:simplePos x="0" y="0"/>
                <wp:positionH relativeFrom="column">
                  <wp:posOffset>-287557</wp:posOffset>
                </wp:positionH>
                <wp:positionV relativeFrom="paragraph">
                  <wp:posOffset>252876</wp:posOffset>
                </wp:positionV>
                <wp:extent cx="1784350" cy="266700"/>
                <wp:effectExtent l="0" t="0" r="0" b="0"/>
                <wp:wrapNone/>
                <wp:docPr id="1" name="Text Box 1"/>
                <wp:cNvGraphicFramePr/>
                <a:graphic xmlns:a="http://schemas.openxmlformats.org/drawingml/2006/main">
                  <a:graphicData uri="http://schemas.microsoft.com/office/word/2010/wordprocessingShape">
                    <wps:wsp>
                      <wps:cNvSpPr txBox="1"/>
                      <wps:spPr>
                        <a:xfrm>
                          <a:off x="0" y="0"/>
                          <a:ext cx="1784350" cy="266700"/>
                        </a:xfrm>
                        <a:prstGeom prst="rect">
                          <a:avLst/>
                        </a:prstGeom>
                        <a:noFill/>
                        <a:ln w="6350">
                          <a:solidFill>
                            <a:prstClr val="black"/>
                          </a:solidFill>
                        </a:ln>
                      </wps:spPr>
                      <wps:txbx>
                        <w:txbxContent>
                          <w:p w14:paraId="0F834B9F" w14:textId="77777777" w:rsidR="00B366CD" w:rsidRPr="00DE57B3" w:rsidRDefault="00B366CD" w:rsidP="00B366CD">
                            <w:pPr>
                              <w:pStyle w:val="CorpoA"/>
                              <w:rPr>
                                <w:sz w:val="20"/>
                                <w:szCs w:val="20"/>
                              </w:rPr>
                            </w:pPr>
                            <w:r>
                              <w:rPr>
                                <w:sz w:val="20"/>
                                <w:szCs w:val="20"/>
                              </w:rPr>
                              <w:t>No abnormalities detected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DBF9495" id="Text Box 1" o:spid="_x0000_s1045" type="#_x0000_t202" style="position:absolute;margin-left:-22.65pt;margin-top:19.9pt;width:140.5pt;height:21pt;z-index:2516992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" filled="f" strokeweight=".5pt">
                <v:textbox>
                  <w:txbxContent>
                    <w:p w14:paraId="0F834B9F" w14:textId="77777777" w:rsidR="00B366CD" w:rsidRPr="00DE57B3" w:rsidRDefault="00B366CD" w:rsidP="00B366CD">
                      <w:pPr>
                        <w:pStyle w:val="CorpoA"/>
                        <w:rPr>
                          <w:sz w:val="20"/>
                          <w:szCs w:val="20"/>
                        </w:rPr>
                      </w:pPr>
                      <w:r>
                        <w:rPr>
                          <w:sz w:val="20"/>
                          <w:szCs w:val="20"/>
                        </w:rPr>
                        <w:t>No abnormalities detected</w:t>
                      </w:r>
                    </w:p>
                  </w:txbxContent>
                </v:textbox>
              </v:shape>
            </w:pict>
          </mc:Fallback>
        </mc:AlternateContent>
      </w:r>
      <w:r w:rsidR="00F62BD5">
        <w:rPr>
          <w:noProof/>
          <w:lang w:eastAsia="en-US"/>
        </w:rPr>
        <mc:AlternateContent>
          <mc:Choice Requires="wps">
            <w:drawing>
              <wp:anchor distT="45720" distB="45720" distL="114300" distR="114300" simplePos="0" relativeHeight="251688960" behindDoc="0" locked="0" layoutInCell="1" allowOverlap="1" wp14:anchorId="75DB247A" wp14:editId="47FCBC2D">
                <wp:simplePos x="0" y="0"/>
                <wp:positionH relativeFrom="column">
                  <wp:posOffset>4065514</wp:posOffset>
                </wp:positionH>
                <wp:positionV relativeFrom="paragraph">
                  <wp:posOffset>103114</wp:posOffset>
                </wp:positionV>
                <wp:extent cx="2360930" cy="1404620"/>
                <wp:effectExtent l="0" t="0" r="22860" b="1143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0EAC4DC7" w14:textId="5305A0D2" w:rsidR="00F62BD5" w:rsidRPr="00F62BD5" w:rsidRDefault="00F62BD5">
                            <w:pPr>
                              <w:rPr>
                                <w:rFonts w:ascii="Calibri" w:hAnsi="Calibri" w:cs="Calibri"/>
                                <w:sz w:val="20"/>
                                <w:szCs w:val="20"/>
                              </w:rPr>
                            </w:pPr>
                            <w:r w:rsidRPr="00F62BD5">
                              <w:rPr>
                                <w:rFonts w:ascii="Calibri" w:hAnsi="Calibri" w:cs="Calibri"/>
                                <w:sz w:val="20"/>
                                <w:szCs w:val="20"/>
                              </w:rPr>
                              <w:t xml:space="preserve">Graded return to play considered when a complete recovery is </w:t>
                            </w:r>
                            <w:proofErr w:type="gramStart"/>
                            <w:r w:rsidRPr="00F62BD5">
                              <w:rPr>
                                <w:rFonts w:ascii="Calibri" w:hAnsi="Calibri" w:cs="Calibri"/>
                                <w:sz w:val="20"/>
                                <w:szCs w:val="20"/>
                              </w:rPr>
                              <w:t>made</w:t>
                            </w:r>
                            <w:proofErr w:type="gramEnd"/>
                            <w:r w:rsidRPr="00F62BD5">
                              <w:rPr>
                                <w:rFonts w:ascii="Calibri" w:hAnsi="Calibri" w:cs="Calibri"/>
                                <w:sz w:val="20"/>
                                <w:szCs w:val="20"/>
                              </w:rPr>
                              <w:t xml:space="preserve"> and medical clearance is received.  </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75DB247A" id="_x0000_s1046" type="#_x0000_t202" style="position:absolute;margin-left:320.1pt;margin-top:8.1pt;width:185.9pt;height:110.6pt;z-index:251688960;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">
                <v:textbox style="mso-fit-shape-to-text:t">
                  <w:txbxContent>
                    <w:p w14:paraId="0EAC4DC7" w14:textId="5305A0D2" w:rsidR="00F62BD5" w:rsidRPr="00F62BD5" w:rsidRDefault="00F62BD5">
                      <w:pPr>
                        <w:rPr>
                          <w:rFonts w:ascii="Calibri" w:hAnsi="Calibri" w:cs="Calibri"/>
                          <w:sz w:val="20"/>
                          <w:szCs w:val="20"/>
                        </w:rPr>
                      </w:pPr>
                      <w:r w:rsidRPr="00F62BD5">
                        <w:rPr>
                          <w:rFonts w:ascii="Calibri" w:hAnsi="Calibri" w:cs="Calibri"/>
                          <w:sz w:val="20"/>
                          <w:szCs w:val="20"/>
                        </w:rPr>
                        <w:t xml:space="preserve">Graded return to play considered when a complete recovery is made and medical clearance is received.  </w:t>
                      </w:r>
                    </w:p>
                  </w:txbxContent>
                </v:textbox>
                <w10:wrap type="square"/>
              </v:shape>
            </w:pict>
          </mc:Fallback>
        </mc:AlternateContent>
      </w:r>
    </w:p>
    <w:p w14:paraId="2B2CE7BE" w14:textId="53BADFDA" w:rsidR="00F62BD5" w:rsidRDefault="00B366CD">
      <w:pPr>
        <w:pStyle w:val="CorpoA"/>
      </w:pPr>
      <w:r>
        <w:rPr>
          <w:noProof/>
          <w:lang w:eastAsia="en-US"/>
        </w:rPr>
        <mc:AlternateContent>
          <mc:Choice Requires="wps">
            <w:drawing>
              <wp:anchor distT="0" distB="0" distL="114300" distR="114300" simplePos="0" relativeHeight="251704320" behindDoc="0" locked="0" layoutInCell="1" allowOverlap="1" wp14:anchorId="432AA1E2" wp14:editId="1890AC10">
                <wp:simplePos x="0" y="0"/>
                <wp:positionH relativeFrom="column">
                  <wp:posOffset>584200</wp:posOffset>
                </wp:positionH>
                <wp:positionV relativeFrom="paragraph">
                  <wp:posOffset>237490</wp:posOffset>
                </wp:positionV>
                <wp:extent cx="0" cy="355600"/>
                <wp:effectExtent l="76200" t="0" r="76200" b="63500"/>
                <wp:wrapNone/>
                <wp:docPr id="20" name="Straight Arrow Connector 20"/>
                <wp:cNvGraphicFramePr/>
                <a:graphic xmlns:a="http://schemas.openxmlformats.org/drawingml/2006/main">
                  <a:graphicData uri="http://schemas.microsoft.com/office/word/2010/wordprocessingShape">
                    <wps:wsp>
                      <wps:cNvCnPr/>
                      <wps:spPr>
                        <a:xfrm>
                          <a:off x="0" y="0"/>
                          <a:ext cx="0" cy="3556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35BE9A87" id="Straight Arrow Connector 20" o:spid="_x0000_s1026" type="#_x0000_t32" style="position:absolute;margin-left:46pt;margin-top:18.7pt;width:0;height:28pt;z-index:2517043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" strokecolor="black [3040]">
                <v:stroke endarrow="block"/>
              </v:shape>
            </w:pict>
          </mc:Fallback>
        </mc:AlternateContent>
      </w:r>
    </w:p>
    <w:p w14:paraId="33BEB165" w14:textId="3C2FFB18" w:rsidR="003B508D" w:rsidRDefault="00B366CD">
      <w:pPr>
        <w:pStyle w:val="CorpoA"/>
      </w:pPr>
      <w:r w:rsidRPr="00F62BD5">
        <w:rPr>
          <w:rFonts w:cs="Times New Roman"/>
          <w:noProof/>
          <w:color w:val="auto"/>
          <w:bdr w:val="none" w:sz="0" w:space="0" w:color="auto"/>
          <w:lang w:eastAsia="en-US"/>
        </w:rPr>
        <mc:AlternateContent>
          <mc:Choice Requires="wps">
            <w:drawing>
              <wp:anchor distT="0" distB="0" distL="114300" distR="114300" simplePos="0" relativeHeight="251703296" behindDoc="0" locked="0" layoutInCell="1" allowOverlap="1" wp14:anchorId="5970A20C" wp14:editId="68BCB2B0">
                <wp:simplePos x="0" y="0"/>
                <wp:positionH relativeFrom="column">
                  <wp:posOffset>5515610</wp:posOffset>
                </wp:positionH>
                <wp:positionV relativeFrom="paragraph">
                  <wp:posOffset>100330</wp:posOffset>
                </wp:positionV>
                <wp:extent cx="0" cy="508477"/>
                <wp:effectExtent l="0" t="0" r="0" b="0"/>
                <wp:wrapNone/>
                <wp:docPr id="19" name="Straight Arrow Connector 19"/>
                <wp:cNvGraphicFramePr/>
                <a:graphic xmlns:a="http://schemas.openxmlformats.org/drawingml/2006/main">
                  <a:graphicData uri="http://schemas.microsoft.com/office/word/2010/wordprocessingShape">
                    <wps:wsp>
                      <wps:cNvCnPr/>
                      <wps:spPr>
                        <a:xfrm>
                          <a:off x="0" y="0"/>
                          <a:ext cx="0" cy="508477"/>
                        </a:xfrm>
                        <a:prstGeom prst="straightConnector1">
                          <a:avLst/>
                        </a:prstGeom>
                        <a:noFill/>
                        <a:ln w="12700" cap="flat" cmpd="sng" algn="ctr">
                          <a:solidFill>
                            <a:srgbClr val="111111"/>
                          </a:solidFill>
                          <a:prstDash val="solid"/>
                          <a:miter lim="800000"/>
                          <a:tailEnd type="triangle"/>
                        </a:ln>
                        <a:effectLst/>
                      </wps:spPr>
                      <wps:bodyPr/>
                    </wps:wsp>
                  </a:graphicData>
                </a:graphic>
              </wp:anchor>
            </w:drawing>
          </mc:Choice>
          <mc:Fallback>
            <w:pict>
              <v:shape w14:anchorId="0B0B2025" id="Straight Arrow Connector 19" o:spid="_x0000_s1026" type="#_x0000_t32" style="position:absolute;margin-left:434.3pt;margin-top:7.9pt;width:0;height:40.05pt;z-index:2517032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" strokecolor="#111" strokeweight="1pt">
                <v:stroke endarrow="block" joinstyle="miter"/>
              </v:shape>
            </w:pict>
          </mc:Fallback>
        </mc:AlternateContent>
      </w:r>
      <w:r>
        <w:rPr>
          <w:noProof/>
          <w:lang w:eastAsia="en-US"/>
        </w:rPr>
        <mc:AlternateContent>
          <mc:Choice Requires="wpg">
            <w:drawing>
              <wp:anchor distT="80010" distB="80010" distL="80010" distR="80010" simplePos="0" relativeHeight="251666432" behindDoc="0" locked="0" layoutInCell="1" allowOverlap="1" wp14:anchorId="160F8655" wp14:editId="2ED8B847">
                <wp:simplePos x="0" y="0"/>
                <wp:positionH relativeFrom="page">
                  <wp:posOffset>584200</wp:posOffset>
                </wp:positionH>
                <wp:positionV relativeFrom="line">
                  <wp:posOffset>307340</wp:posOffset>
                </wp:positionV>
                <wp:extent cx="3098800" cy="927100"/>
                <wp:effectExtent l="0" t="0" r="25400" b="25400"/>
                <wp:wrapSquare wrapText="bothSides" distT="80010" distB="80010" distL="80010" distR="80010"/>
                <wp:docPr id="1073741861" name="officeArt object"/>
                <wp:cNvGraphicFramePr/>
                <a:graphic xmlns:a="http://schemas.openxmlformats.org/drawingml/2006/main">
                  <a:graphicData uri="http://schemas.microsoft.com/office/word/2010/wordprocessingGroup">
                    <wpg:wgp>
                      <wpg:cNvGrpSpPr/>
                      <wpg:grpSpPr>
                        <a:xfrm>
                          <a:off x="0" y="0"/>
                          <a:ext cx="3098800" cy="927100"/>
                          <a:chOff x="-1" y="0"/>
                          <a:chExt cx="2678433" cy="1404621"/>
                        </a:xfrm>
                      </wpg:grpSpPr>
                      <wps:wsp>
                        <wps:cNvPr id="1073741859" name="Shape 1073741859"/>
                        <wps:cNvSpPr/>
                        <wps:spPr>
                          <a:xfrm>
                            <a:off x="-1" y="0"/>
                            <a:ext cx="2678433" cy="1404621"/>
                          </a:xfrm>
                          <a:prstGeom prst="rect">
                            <a:avLst/>
                          </a:prstGeom>
                          <a:solidFill>
                            <a:srgbClr val="FFFFFF"/>
                          </a:solidFill>
                          <a:ln w="9525" cap="flat">
                            <a:solidFill>
                              <a:srgbClr val="000000"/>
                            </a:solidFill>
                            <a:prstDash val="solid"/>
                            <a:miter lim="800000"/>
                          </a:ln>
                          <a:effectLst/>
                        </wps:spPr>
                        <wps:bodyPr/>
                      </wps:wsp>
                      <wps:wsp>
                        <wps:cNvPr id="1073741860" name="Shape 1073741860"/>
                        <wps:cNvSpPr/>
                        <wps:spPr>
                          <a:xfrm>
                            <a:off x="-1" y="1"/>
                            <a:ext cx="2678433" cy="1244599"/>
                          </a:xfrm>
                          <a:prstGeom prst="rect">
                            <a:avLst/>
                          </a:prstGeom>
                          <a:noFill/>
                          <a:ln w="12700" cap="flat">
                            <a:noFill/>
                            <a:miter lim="400000"/>
                          </a:ln>
                          <a:effectLst/>
                        </wps:spPr>
                        <wps:txbx>
                          <w:txbxContent>
                            <w:p w14:paraId="76A1F04A" w14:textId="664ACF42" w:rsidR="003B508D" w:rsidRPr="00B366CD" w:rsidRDefault="006D177B" w:rsidP="00B366CD">
                              <w:pPr>
                                <w:pStyle w:val="CorpoA"/>
                                <w:rPr>
                                  <w:sz w:val="20"/>
                                  <w:szCs w:val="20"/>
                                </w:rPr>
                              </w:pPr>
                              <w:r w:rsidRPr="00B366CD">
                                <w:rPr>
                                  <w:sz w:val="20"/>
                                  <w:szCs w:val="20"/>
                                </w:rPr>
                                <w:t>Graded return to play considered when</w:t>
                              </w:r>
                              <w:r w:rsidR="00B366CD">
                                <w:rPr>
                                  <w:sz w:val="20"/>
                                  <w:szCs w:val="20"/>
                                </w:rPr>
                                <w:t xml:space="preserve"> athlete </w:t>
                              </w:r>
                              <w:proofErr w:type="gramStart"/>
                              <w:r w:rsidR="00B366CD">
                                <w:rPr>
                                  <w:sz w:val="20"/>
                                  <w:szCs w:val="20"/>
                                </w:rPr>
                                <w:t>is:</w:t>
                              </w:r>
                              <w:proofErr w:type="gramEnd"/>
                              <w:r w:rsidR="00B366CD">
                                <w:rPr>
                                  <w:sz w:val="20"/>
                                  <w:szCs w:val="20"/>
                                </w:rPr>
                                <w:t xml:space="preserve"> </w:t>
                              </w:r>
                              <w:r w:rsidRPr="00B366CD">
                                <w:rPr>
                                  <w:sz w:val="20"/>
                                  <w:szCs w:val="20"/>
                                </w:rPr>
                                <w:t xml:space="preserve">Symptom free for 7 days </w:t>
                              </w:r>
                              <w:r w:rsidR="00B366CD">
                                <w:rPr>
                                  <w:sz w:val="20"/>
                                  <w:szCs w:val="20"/>
                                </w:rPr>
                                <w:t>and is a</w:t>
                              </w:r>
                              <w:r w:rsidRPr="00B366CD">
                                <w:rPr>
                                  <w:sz w:val="20"/>
                                  <w:szCs w:val="20"/>
                                </w:rPr>
                                <w:t>ble to carry out activities of daily living and walk 500m without excessive fatigue</w:t>
                              </w:r>
                              <w:r w:rsidR="00B366CD">
                                <w:rPr>
                                  <w:sz w:val="20"/>
                                  <w:szCs w:val="20"/>
                                </w:rPr>
                                <w:t>,</w:t>
                              </w:r>
                              <w:r w:rsidRPr="00B366CD">
                                <w:rPr>
                                  <w:sz w:val="20"/>
                                  <w:szCs w:val="20"/>
                                </w:rPr>
                                <w:t xml:space="preserve"> or breathlessness.</w:t>
                              </w:r>
                            </w:p>
                            <w:p w14:paraId="3D8C5120" w14:textId="77777777" w:rsidR="003B508D" w:rsidRDefault="003B508D">
                              <w:pPr>
                                <w:pStyle w:val="ListParagraph"/>
                              </w:pPr>
                            </w:p>
                            <w:p w14:paraId="4B111769" w14:textId="77777777" w:rsidR="003B508D" w:rsidRDefault="006D177B">
                              <w:pPr>
                                <w:pStyle w:val="CorpoA"/>
                              </w:pPr>
                              <w:r>
                                <w:t xml:space="preserve">Musculoskeletal assessment may be advisable to identify areas of weakness following a period of deconditioning. </w:t>
                              </w:r>
                            </w:p>
                          </w:txbxContent>
                        </wps:txbx>
                        <wps:bodyPr wrap="square" lIns="45718" tIns="45718" rIns="45718" bIns="45718" numCol="1" anchor="t">
                          <a:noAutofit/>
                        </wps:bodyPr>
                      </wps:wsp>
                    </wpg:wgp>
                  </a:graphicData>
                </a:graphic>
                <wp14:sizeRelH relativeFrom="margin">
                  <wp14:pctWidth>0</wp14:pctWidth>
                </wp14:sizeRelH>
                <wp14:sizeRelV relativeFrom="margin">
                  <wp14:pctHeight>0</wp14:pctHeight>
                </wp14:sizeRelV>
              </wp:anchor>
            </w:drawing>
          </mc:Choice>
          <mc:Fallback>
            <w:pict>
              <v:group w14:anchorId="160F8655" id="_x0000_s1047" style="position:absolute;margin-left:46pt;margin-top:24.2pt;width:244pt;height:73pt;z-index:251666432;mso-wrap-distance-left:6.3pt;mso-wrap-distance-top:6.3pt;mso-wrap-distance-right:6.3pt;mso-wrap-distance-bottom:6.3pt;mso-position-horizontal-relative:page;mso-position-vertical-relative:line;mso-width-relative:margin;mso-height-relative:margin" coordorigin="" coordsize="26784,140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">
                <v:rect id="Shape 1073741859" o:spid="_x0000_s1048" style="position:absolute;width:26784;height:14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"/>
                <v:rect id="Shape 1073741860" o:spid="_x0000_s1049" style="position:absolute;width:26784;height:12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" filled="f" stroked="f" strokeweight="1pt">
                  <v:stroke miterlimit="4"/>
                  <v:textbox inset="1.2699mm,1.2699mm,1.2699mm,1.2699mm">
                    <w:txbxContent>
                      <w:p w14:paraId="76A1F04A" w14:textId="664ACF42" w:rsidR="003B508D" w:rsidRPr="00B366CD" w:rsidRDefault="006D177B" w:rsidP="00B366CD">
                        <w:pPr>
                          <w:pStyle w:val="CorpoA"/>
                          <w:rPr>
                            <w:sz w:val="20"/>
                            <w:szCs w:val="20"/>
                          </w:rPr>
                        </w:pPr>
                        <w:r w:rsidRPr="00B366CD">
                          <w:rPr>
                            <w:sz w:val="20"/>
                            <w:szCs w:val="20"/>
                          </w:rPr>
                          <w:t>Graded return to play considered when</w:t>
                        </w:r>
                        <w:r w:rsidR="00B366CD">
                          <w:rPr>
                            <w:sz w:val="20"/>
                            <w:szCs w:val="20"/>
                          </w:rPr>
                          <w:t xml:space="preserve"> athlete is: </w:t>
                        </w:r>
                        <w:r w:rsidRPr="00B366CD">
                          <w:rPr>
                            <w:sz w:val="20"/>
                            <w:szCs w:val="20"/>
                          </w:rPr>
                          <w:t xml:space="preserve">Symptom free for 7 days </w:t>
                        </w:r>
                        <w:r w:rsidR="00B366CD">
                          <w:rPr>
                            <w:sz w:val="20"/>
                            <w:szCs w:val="20"/>
                          </w:rPr>
                          <w:t>and is a</w:t>
                        </w:r>
                        <w:r w:rsidRPr="00B366CD">
                          <w:rPr>
                            <w:sz w:val="20"/>
                            <w:szCs w:val="20"/>
                          </w:rPr>
                          <w:t>ble to carry out activities of daily living and walk 500m without excessive fatigue</w:t>
                        </w:r>
                        <w:r w:rsidR="00B366CD">
                          <w:rPr>
                            <w:sz w:val="20"/>
                            <w:szCs w:val="20"/>
                          </w:rPr>
                          <w:t>,</w:t>
                        </w:r>
                        <w:r w:rsidRPr="00B366CD">
                          <w:rPr>
                            <w:sz w:val="20"/>
                            <w:szCs w:val="20"/>
                          </w:rPr>
                          <w:t xml:space="preserve"> or breathlessness.</w:t>
                        </w:r>
                      </w:p>
                      <w:p w14:paraId="3D8C5120" w14:textId="77777777" w:rsidR="003B508D" w:rsidRDefault="003B508D">
                        <w:pPr>
                          <w:pStyle w:val="ListParagraph"/>
                        </w:pPr>
                      </w:p>
                      <w:p w14:paraId="4B111769" w14:textId="77777777" w:rsidR="003B508D" w:rsidRDefault="006D177B">
                        <w:pPr>
                          <w:pStyle w:val="CorpoA"/>
                        </w:pPr>
                        <w:r>
                          <w:t xml:space="preserve">Musculoskeletal assessment may be advisable to identify areas of weakness following a period of deconditioning. </w:t>
                        </w:r>
                      </w:p>
                    </w:txbxContent>
                  </v:textbox>
                </v:rect>
                <w10:wrap type="square" anchorx="page" anchory="line"/>
              </v:group>
            </w:pict>
          </mc:Fallback>
        </mc:AlternateContent>
      </w:r>
    </w:p>
    <w:p w14:paraId="35A848DB" w14:textId="1D278594" w:rsidR="003B508D" w:rsidRDefault="003B508D">
      <w:pPr>
        <w:pStyle w:val="CorpoA"/>
      </w:pPr>
    </w:p>
    <w:p w14:paraId="16FF8DC1" w14:textId="145EC858" w:rsidR="003B508D" w:rsidRDefault="00B366CD">
      <w:pPr>
        <w:pStyle w:val="CorpoA"/>
      </w:pPr>
      <w:r>
        <w:rPr>
          <w:noProof/>
          <w:lang w:eastAsia="en-US"/>
        </w:rPr>
        <mc:AlternateContent>
          <mc:Choice Requires="wpg">
            <w:drawing>
              <wp:anchor distT="80010" distB="80010" distL="80010" distR="80010" simplePos="0" relativeHeight="251668480" behindDoc="0" locked="0" layoutInCell="1" allowOverlap="1" wp14:anchorId="651C085B" wp14:editId="32352D01">
                <wp:simplePos x="0" y="0"/>
                <wp:positionH relativeFrom="column">
                  <wp:posOffset>4025900</wp:posOffset>
                </wp:positionH>
                <wp:positionV relativeFrom="line">
                  <wp:posOffset>79375</wp:posOffset>
                </wp:positionV>
                <wp:extent cx="2360930" cy="1409700"/>
                <wp:effectExtent l="0" t="0" r="20320" b="19050"/>
                <wp:wrapSquare wrapText="bothSides" distT="80010" distB="80010" distL="80010" distR="80010"/>
                <wp:docPr id="1073741868" name="officeArt object"/>
                <wp:cNvGraphicFramePr/>
                <a:graphic xmlns:a="http://schemas.openxmlformats.org/drawingml/2006/main">
                  <a:graphicData uri="http://schemas.microsoft.com/office/word/2010/wordprocessingGroup">
                    <wpg:wgp>
                      <wpg:cNvGrpSpPr/>
                      <wpg:grpSpPr>
                        <a:xfrm>
                          <a:off x="0" y="0"/>
                          <a:ext cx="2360930" cy="1409700"/>
                          <a:chOff x="0" y="-1"/>
                          <a:chExt cx="2360930" cy="1598933"/>
                        </a:xfrm>
                      </wpg:grpSpPr>
                      <wps:wsp>
                        <wps:cNvPr id="1073741866" name="Shape 1073741866"/>
                        <wps:cNvSpPr/>
                        <wps:spPr>
                          <a:xfrm>
                            <a:off x="0" y="-2"/>
                            <a:ext cx="2360931" cy="1598934"/>
                          </a:xfrm>
                          <a:prstGeom prst="rect">
                            <a:avLst/>
                          </a:prstGeom>
                          <a:solidFill>
                            <a:srgbClr val="FFFFFF"/>
                          </a:solidFill>
                          <a:ln w="9525" cap="flat">
                            <a:solidFill>
                              <a:srgbClr val="000000"/>
                            </a:solidFill>
                            <a:prstDash val="solid"/>
                            <a:miter lim="800000"/>
                          </a:ln>
                          <a:effectLst/>
                        </wps:spPr>
                        <wps:bodyPr/>
                      </wps:wsp>
                      <wps:wsp>
                        <wps:cNvPr id="1073741867" name="Shape 1073741867"/>
                        <wps:cNvSpPr/>
                        <wps:spPr>
                          <a:xfrm>
                            <a:off x="0" y="-2"/>
                            <a:ext cx="2360931" cy="1598934"/>
                          </a:xfrm>
                          <a:prstGeom prst="rect">
                            <a:avLst/>
                          </a:prstGeom>
                          <a:noFill/>
                          <a:ln w="12700" cap="flat">
                            <a:noFill/>
                            <a:miter lim="400000"/>
                          </a:ln>
                          <a:effectLst/>
                        </wps:spPr>
                        <wps:txbx>
                          <w:txbxContent>
                            <w:p w14:paraId="2F89C935" w14:textId="77777777" w:rsidR="003B508D" w:rsidRPr="00B366CD" w:rsidRDefault="006D177B">
                              <w:pPr>
                                <w:pStyle w:val="CorpoA"/>
                                <w:rPr>
                                  <w:sz w:val="20"/>
                                  <w:szCs w:val="20"/>
                                </w:rPr>
                              </w:pPr>
                              <w:r w:rsidRPr="00B366CD">
                                <w:rPr>
                                  <w:sz w:val="20"/>
                                  <w:szCs w:val="20"/>
                                </w:rPr>
                                <w:t xml:space="preserve">Ongoing physical and psychological monitoring (heart rate, heart rate variation, oxygen saturation, sleep, activity, </w:t>
                              </w:r>
                              <w:proofErr w:type="gramStart"/>
                              <w:r w:rsidRPr="00B366CD">
                                <w:rPr>
                                  <w:sz w:val="20"/>
                                  <w:szCs w:val="20"/>
                                </w:rPr>
                                <w:t>fatigue</w:t>
                              </w:r>
                              <w:proofErr w:type="gramEnd"/>
                              <w:r w:rsidRPr="00B366CD">
                                <w:rPr>
                                  <w:sz w:val="20"/>
                                  <w:szCs w:val="20"/>
                                </w:rPr>
                                <w:t xml:space="preserve"> and mood).</w:t>
                              </w:r>
                            </w:p>
                            <w:p w14:paraId="53F8B0FF" w14:textId="77777777" w:rsidR="003B508D" w:rsidRPr="00B366CD" w:rsidRDefault="006D177B">
                              <w:pPr>
                                <w:pStyle w:val="CorpoA"/>
                                <w:rPr>
                                  <w:sz w:val="20"/>
                                  <w:szCs w:val="20"/>
                                </w:rPr>
                              </w:pPr>
                              <w:r w:rsidRPr="00B366CD">
                                <w:rPr>
                                  <w:sz w:val="20"/>
                                  <w:szCs w:val="20"/>
                                </w:rPr>
                                <w:t xml:space="preserve">Repeat cardiac, respiratory, blood test at 3 and 6 months, then annually for the first two years. </w:t>
                              </w:r>
                            </w:p>
                          </w:txbxContent>
                        </wps:txbx>
                        <wps:bodyPr wrap="square" lIns="45718" tIns="45718" rIns="45718" bIns="45718" numCol="1" anchor="t">
                          <a:noAutofit/>
                        </wps:bodyPr>
                      </wps:wsp>
                    </wpg:wgp>
                  </a:graphicData>
                </a:graphic>
                <wp14:sizeRelV relativeFrom="margin">
                  <wp14:pctHeight>0</wp14:pctHeight>
                </wp14:sizeRelV>
              </wp:anchor>
            </w:drawing>
          </mc:Choice>
          <mc:Fallback>
            <w:pict>
              <v:group w14:anchorId="651C085B" id="_x0000_s1050" style="position:absolute;margin-left:317pt;margin-top:6.25pt;width:185.9pt;height:111pt;z-index:251668480;mso-wrap-distance-left:6.3pt;mso-wrap-distance-top:6.3pt;mso-wrap-distance-right:6.3pt;mso-wrap-distance-bottom:6.3pt;mso-position-vertical-relative:line;mso-height-relative:margin" coordorigin="" coordsize="23609,159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">
                <v:rect id="Shape 1073741866" o:spid="_x0000_s1051" style="position:absolute;width:23609;height:159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"/>
                <v:rect id="Shape 1073741867" o:spid="_x0000_s1052" style="position:absolute;width:23609;height:159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" filled="f" stroked="f" strokeweight="1pt">
                  <v:stroke miterlimit="4"/>
                  <v:textbox inset="1.2699mm,1.2699mm,1.2699mm,1.2699mm">
                    <w:txbxContent>
                      <w:p w14:paraId="2F89C935" w14:textId="77777777" w:rsidR="003B508D" w:rsidRPr="00B366CD" w:rsidRDefault="006D177B">
                        <w:pPr>
                          <w:pStyle w:val="CorpoA"/>
                          <w:rPr>
                            <w:sz w:val="20"/>
                            <w:szCs w:val="20"/>
                          </w:rPr>
                        </w:pPr>
                        <w:r w:rsidRPr="00B366CD">
                          <w:rPr>
                            <w:sz w:val="20"/>
                            <w:szCs w:val="20"/>
                          </w:rPr>
                          <w:t>Ongoing physical and psychological monitoring (heart rate, heart rate variation, oxygen saturation, sleep, activity, fatigue and mood).</w:t>
                        </w:r>
                      </w:p>
                      <w:p w14:paraId="53F8B0FF" w14:textId="77777777" w:rsidR="003B508D" w:rsidRPr="00B366CD" w:rsidRDefault="006D177B">
                        <w:pPr>
                          <w:pStyle w:val="CorpoA"/>
                          <w:rPr>
                            <w:sz w:val="20"/>
                            <w:szCs w:val="20"/>
                          </w:rPr>
                        </w:pPr>
                        <w:r w:rsidRPr="00B366CD">
                          <w:rPr>
                            <w:sz w:val="20"/>
                            <w:szCs w:val="20"/>
                          </w:rPr>
                          <w:t xml:space="preserve">Repeat cardiac, respiratory, blood test at 3 and 6 months, then annually for the first two years. </w:t>
                        </w:r>
                      </w:p>
                    </w:txbxContent>
                  </v:textbox>
                </v:rect>
                <w10:wrap type="square" anchory="line"/>
              </v:group>
            </w:pict>
          </mc:Fallback>
        </mc:AlternateContent>
      </w:r>
    </w:p>
    <w:p w14:paraId="64EDF523" w14:textId="6137FE9F" w:rsidR="003B508D" w:rsidRDefault="003B508D">
      <w:pPr>
        <w:pStyle w:val="CorpoA"/>
      </w:pPr>
    </w:p>
    <w:p w14:paraId="17E21942" w14:textId="4FB779B5" w:rsidR="003B508D" w:rsidRDefault="00B366CD">
      <w:pPr>
        <w:pStyle w:val="CorpoA"/>
      </w:pPr>
      <w:r>
        <w:rPr>
          <w:noProof/>
          <w:lang w:eastAsia="en-US"/>
        </w:rPr>
        <mc:AlternateContent>
          <mc:Choice Requires="wps">
            <w:drawing>
              <wp:anchor distT="0" distB="0" distL="114300" distR="114300" simplePos="0" relativeHeight="251705344" behindDoc="0" locked="0" layoutInCell="1" allowOverlap="1" wp14:anchorId="4CC4F4E3" wp14:editId="66982CD4">
                <wp:simplePos x="0" y="0"/>
                <wp:positionH relativeFrom="column">
                  <wp:posOffset>584200</wp:posOffset>
                </wp:positionH>
                <wp:positionV relativeFrom="paragraph">
                  <wp:posOffset>92075</wp:posOffset>
                </wp:positionV>
                <wp:extent cx="0" cy="482600"/>
                <wp:effectExtent l="76200" t="0" r="57150" b="50800"/>
                <wp:wrapNone/>
                <wp:docPr id="21" name="Straight Arrow Connector 21"/>
                <wp:cNvGraphicFramePr/>
                <a:graphic xmlns:a="http://schemas.openxmlformats.org/drawingml/2006/main">
                  <a:graphicData uri="http://schemas.microsoft.com/office/word/2010/wordprocessingShape">
                    <wps:wsp>
                      <wps:cNvCnPr/>
                      <wps:spPr>
                        <a:xfrm>
                          <a:off x="0" y="0"/>
                          <a:ext cx="0" cy="4826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0B807727" id="Straight Arrow Connector 21" o:spid="_x0000_s1026" type="#_x0000_t32" style="position:absolute;margin-left:46pt;margin-top:7.25pt;width:0;height:38pt;z-index:2517053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" strokecolor="black [3040]">
                <v:stroke endarrow="block"/>
              </v:shape>
            </w:pict>
          </mc:Fallback>
        </mc:AlternateContent>
      </w:r>
    </w:p>
    <w:p w14:paraId="5167B553" w14:textId="325A5DA7" w:rsidR="00A21EED" w:rsidRDefault="00B366CD">
      <w:pPr>
        <w:pStyle w:val="CorpoA"/>
      </w:pPr>
      <w:r>
        <w:rPr>
          <w:noProof/>
          <w:lang w:eastAsia="en-US"/>
        </w:rPr>
        <mc:AlternateContent>
          <mc:Choice Requires="wpg">
            <w:drawing>
              <wp:anchor distT="0" distB="0" distL="0" distR="0" simplePos="0" relativeHeight="251657216" behindDoc="1" locked="0" layoutInCell="1" allowOverlap="1" wp14:anchorId="68E52FDA" wp14:editId="79B592F2">
                <wp:simplePos x="0" y="0"/>
                <wp:positionH relativeFrom="column">
                  <wp:posOffset>-330200</wp:posOffset>
                </wp:positionH>
                <wp:positionV relativeFrom="line">
                  <wp:posOffset>283845</wp:posOffset>
                </wp:positionV>
                <wp:extent cx="3175000" cy="1270000"/>
                <wp:effectExtent l="0" t="0" r="25400" b="25400"/>
                <wp:wrapNone/>
                <wp:docPr id="1073741872" name="officeArt object"/>
                <wp:cNvGraphicFramePr/>
                <a:graphic xmlns:a="http://schemas.openxmlformats.org/drawingml/2006/main">
                  <a:graphicData uri="http://schemas.microsoft.com/office/word/2010/wordprocessingGroup">
                    <wpg:wgp>
                      <wpg:cNvGrpSpPr/>
                      <wpg:grpSpPr>
                        <a:xfrm>
                          <a:off x="0" y="0"/>
                          <a:ext cx="3175000" cy="1270000"/>
                          <a:chOff x="-2" y="-1"/>
                          <a:chExt cx="2624646" cy="1366225"/>
                        </a:xfrm>
                      </wpg:grpSpPr>
                      <wps:wsp>
                        <wps:cNvPr id="1073741870" name="Shape 1073741870"/>
                        <wps:cNvSpPr/>
                        <wps:spPr>
                          <a:xfrm>
                            <a:off x="-2" y="-1"/>
                            <a:ext cx="2624646" cy="1366225"/>
                          </a:xfrm>
                          <a:prstGeom prst="rect">
                            <a:avLst/>
                          </a:prstGeom>
                          <a:solidFill>
                            <a:srgbClr val="FFFFFF"/>
                          </a:solidFill>
                          <a:ln w="9525" cap="flat">
                            <a:solidFill>
                              <a:srgbClr val="000000"/>
                            </a:solidFill>
                            <a:prstDash val="solid"/>
                            <a:miter lim="800000"/>
                          </a:ln>
                          <a:effectLst/>
                        </wps:spPr>
                        <wps:bodyPr/>
                      </wps:wsp>
                      <wps:wsp>
                        <wps:cNvPr id="1073741871" name="Shape 1073741871"/>
                        <wps:cNvSpPr/>
                        <wps:spPr>
                          <a:xfrm>
                            <a:off x="-2" y="-1"/>
                            <a:ext cx="2624646" cy="1117600"/>
                          </a:xfrm>
                          <a:prstGeom prst="rect">
                            <a:avLst/>
                          </a:prstGeom>
                          <a:noFill/>
                          <a:ln w="12700" cap="flat">
                            <a:noFill/>
                            <a:miter lim="400000"/>
                          </a:ln>
                          <a:effectLst/>
                        </wps:spPr>
                        <wps:txbx>
                          <w:txbxContent>
                            <w:p w14:paraId="6B93FF17" w14:textId="77777777" w:rsidR="003B508D" w:rsidRPr="00B366CD" w:rsidRDefault="006D177B">
                              <w:pPr>
                                <w:pStyle w:val="CorpoA"/>
                                <w:rPr>
                                  <w:sz w:val="20"/>
                                  <w:szCs w:val="20"/>
                                </w:rPr>
                              </w:pPr>
                              <w:r w:rsidRPr="00B366CD">
                                <w:rPr>
                                  <w:sz w:val="20"/>
                                  <w:szCs w:val="20"/>
                                </w:rPr>
                                <w:t xml:space="preserve">Ongoing physical and psychological monitoring (heart rate, heart rate variation, oxygen saturation, sleep, activity, </w:t>
                              </w:r>
                              <w:proofErr w:type="gramStart"/>
                              <w:r w:rsidRPr="00B366CD">
                                <w:rPr>
                                  <w:sz w:val="20"/>
                                  <w:szCs w:val="20"/>
                                </w:rPr>
                                <w:t>fatigue</w:t>
                              </w:r>
                              <w:proofErr w:type="gramEnd"/>
                              <w:r w:rsidRPr="00B366CD">
                                <w:rPr>
                                  <w:sz w:val="20"/>
                                  <w:szCs w:val="20"/>
                                </w:rPr>
                                <w:t xml:space="preserve"> and mood).</w:t>
                              </w:r>
                            </w:p>
                            <w:p w14:paraId="27AE07EC" w14:textId="77777777" w:rsidR="003B508D" w:rsidRPr="00B366CD" w:rsidRDefault="006D177B">
                              <w:pPr>
                                <w:pStyle w:val="CorpoA"/>
                                <w:rPr>
                                  <w:sz w:val="20"/>
                                  <w:szCs w:val="20"/>
                                </w:rPr>
                              </w:pPr>
                              <w:r w:rsidRPr="00B366CD">
                                <w:rPr>
                                  <w:sz w:val="20"/>
                                  <w:szCs w:val="20"/>
                                </w:rPr>
                                <w:t>Repeat cardiac, respiratory, blood test at one year or earlier if symptoms return.</w:t>
                              </w:r>
                            </w:p>
                          </w:txbxContent>
                        </wps:txbx>
                        <wps:bodyPr wrap="square" lIns="45718" tIns="45718" rIns="45718" bIns="45718" numCol="1" anchor="t">
                          <a:noAutofit/>
                        </wps:bodyPr>
                      </wps:wsp>
                    </wpg:wgp>
                  </a:graphicData>
                </a:graphic>
                <wp14:sizeRelH relativeFrom="margin">
                  <wp14:pctWidth>0</wp14:pctWidth>
                </wp14:sizeRelH>
                <wp14:sizeRelV relativeFrom="margin">
                  <wp14:pctHeight>0</wp14:pctHeight>
                </wp14:sizeRelV>
              </wp:anchor>
            </w:drawing>
          </mc:Choice>
          <mc:Fallback>
            <w:pict>
              <v:group w14:anchorId="68E52FDA" id="_x0000_s1053" style="position:absolute;margin-left:-26pt;margin-top:22.35pt;width:250pt;height:100pt;z-index:-251659264;mso-wrap-distance-left:0;mso-wrap-distance-right:0;mso-position-vertical-relative:line;mso-width-relative:margin;mso-height-relative:margin" coordorigin="" coordsize="26246,136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">
                <v:rect id="Shape 1073741870" o:spid="_x0000_s1054" style="position:absolute;width:26246;height:136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"/>
                <v:rect id="Shape 1073741871" o:spid="_x0000_s1055" style="position:absolute;width:26246;height:11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" filled="f" stroked="f" strokeweight="1pt">
                  <v:stroke miterlimit="4"/>
                  <v:textbox inset="1.2699mm,1.2699mm,1.2699mm,1.2699mm">
                    <w:txbxContent>
                      <w:p w14:paraId="6B93FF17" w14:textId="77777777" w:rsidR="003B508D" w:rsidRPr="00B366CD" w:rsidRDefault="006D177B">
                        <w:pPr>
                          <w:pStyle w:val="CorpoA"/>
                          <w:rPr>
                            <w:sz w:val="20"/>
                            <w:szCs w:val="20"/>
                          </w:rPr>
                        </w:pPr>
                        <w:r w:rsidRPr="00B366CD">
                          <w:rPr>
                            <w:sz w:val="20"/>
                            <w:szCs w:val="20"/>
                          </w:rPr>
                          <w:t>Ongoing physical and psychological monitoring (heart rate, heart rate variation, oxygen saturation, sleep, activity, fatigue and mood).</w:t>
                        </w:r>
                      </w:p>
                      <w:p w14:paraId="27AE07EC" w14:textId="77777777" w:rsidR="003B508D" w:rsidRPr="00B366CD" w:rsidRDefault="006D177B">
                        <w:pPr>
                          <w:pStyle w:val="CorpoA"/>
                          <w:rPr>
                            <w:sz w:val="20"/>
                            <w:szCs w:val="20"/>
                          </w:rPr>
                        </w:pPr>
                        <w:r w:rsidRPr="00B366CD">
                          <w:rPr>
                            <w:sz w:val="20"/>
                            <w:szCs w:val="20"/>
                          </w:rPr>
                          <w:t>Repeat cardiac, respiratory, blood test at one year or earlier if symptoms return.</w:t>
                        </w:r>
                      </w:p>
                    </w:txbxContent>
                  </v:textbox>
                </v:rect>
                <w10:wrap anchory="line"/>
              </v:group>
            </w:pict>
          </mc:Fallback>
        </mc:AlternateContent>
      </w:r>
    </w:p>
    <w:p w14:paraId="3C6E6B1E" w14:textId="77777777" w:rsidR="00A21EED" w:rsidRDefault="00A21EED">
      <w:pPr>
        <w:pStyle w:val="CorpoA"/>
      </w:pPr>
    </w:p>
    <w:bookmarkEnd w:id="15"/>
    <w:p w14:paraId="616B479F" w14:textId="77777777" w:rsidR="0052209B" w:rsidRDefault="0052209B">
      <w:pPr>
        <w:pStyle w:val="CorpoA"/>
      </w:pPr>
    </w:p>
    <w:p w14:paraId="79510921" w14:textId="75508B75" w:rsidR="0052209B" w:rsidRPr="0052209B" w:rsidRDefault="0052209B">
      <w:pPr>
        <w:pStyle w:val="CorpoA"/>
        <w:rPr>
          <w:b/>
          <w:bCs/>
          <w:color w:val="FF0000"/>
        </w:rPr>
      </w:pPr>
      <w:r w:rsidRPr="0052209B">
        <w:rPr>
          <w:b/>
          <w:bCs/>
          <w:color w:val="FF0000"/>
        </w:rPr>
        <w:lastRenderedPageBreak/>
        <w:t>Discussion</w:t>
      </w:r>
    </w:p>
    <w:p w14:paraId="57EFAEC6" w14:textId="33BD1EBD" w:rsidR="003B508D" w:rsidRDefault="006D177B">
      <w:pPr>
        <w:pStyle w:val="CorpoA"/>
      </w:pPr>
      <w:r>
        <w:t xml:space="preserve">Given that </w:t>
      </w:r>
      <w:r w:rsidR="00F06686">
        <w:t>l</w:t>
      </w:r>
      <w:r>
        <w:t>ong</w:t>
      </w:r>
      <w:r w:rsidR="00F06686">
        <w:t xml:space="preserve"> </w:t>
      </w:r>
      <w:r>
        <w:t xml:space="preserve">COVID has been used as an umbrella term to refer to four syndromes: PICS, long-term organ damage, post-viral </w:t>
      </w:r>
      <w:proofErr w:type="gramStart"/>
      <w:r>
        <w:t>syndrome</w:t>
      </w:r>
      <w:proofErr w:type="gramEnd"/>
      <w:r>
        <w:t xml:space="preserve"> and an active disease, we will discuss the recommendations made for each syndrome in turn, and then provide an overall summary of the recommendations for the management of </w:t>
      </w:r>
      <w:r w:rsidR="00F06686">
        <w:t>l</w:t>
      </w:r>
      <w:r>
        <w:t>ong</w:t>
      </w:r>
      <w:r w:rsidR="00F06686">
        <w:t xml:space="preserve"> </w:t>
      </w:r>
      <w:r>
        <w:t>COVID.</w:t>
      </w:r>
    </w:p>
    <w:p w14:paraId="2110CBCE" w14:textId="15CBE470" w:rsidR="003B508D" w:rsidRDefault="006D177B">
      <w:pPr>
        <w:pStyle w:val="CorpoA"/>
        <w:rPr>
          <w:rStyle w:val="Nessuno"/>
          <w:b/>
          <w:bCs/>
        </w:rPr>
      </w:pPr>
      <w:r>
        <w:rPr>
          <w:rStyle w:val="Nessuno"/>
          <w:b/>
          <w:bCs/>
        </w:rPr>
        <w:t>Post-intensive care unit syndrome (PICS)</w:t>
      </w:r>
    </w:p>
    <w:p w14:paraId="1C676A91" w14:textId="6AC30742" w:rsidR="003B508D" w:rsidRPr="001E4CAA" w:rsidRDefault="006D177B">
      <w:pPr>
        <w:pStyle w:val="CorpoA"/>
      </w:pPr>
      <w:r>
        <w:t>Research has shown that athletes are at lower risk of severe COVID-19 symptoms than the general population. However, for people who have been admitted to an intensive care unit, including athletes, there may be a risk of PICS. PICS refers to a combination of emotional and physical symptoms following intensive care</w:t>
      </w:r>
      <w:r>
        <w:rPr>
          <w:rStyle w:val="EndnoteReference"/>
        </w:rPr>
        <w:endnoteReference w:id="22"/>
      </w:r>
      <w:r w:rsidR="001E4CAA">
        <w:t>.</w:t>
      </w:r>
      <w:r>
        <w:t xml:space="preserve"> No studies reported the symptoms of PICS among </w:t>
      </w:r>
      <w:proofErr w:type="gramStart"/>
      <w:r>
        <w:t>athletes, or</w:t>
      </w:r>
      <w:proofErr w:type="gramEnd"/>
      <w:r>
        <w:t xml:space="preserve"> provided recommendations for athletes experiencing PICS. However, the BASES consensus on return to play recommends that anyone who required </w:t>
      </w:r>
      <w:proofErr w:type="spellStart"/>
      <w:r>
        <w:t>hospitalisation</w:t>
      </w:r>
      <w:proofErr w:type="spellEnd"/>
      <w:r>
        <w:t xml:space="preserve"> due to COVID-19 infection should be managed by a multi-disciplinary team </w:t>
      </w:r>
      <w:r w:rsidR="0052209B" w:rsidRPr="00A57916">
        <w:rPr>
          <w:color w:val="FF0000"/>
        </w:rPr>
        <w:t>including</w:t>
      </w:r>
      <w:r w:rsidR="0052209B">
        <w:t xml:space="preserve"> </w:t>
      </w:r>
      <w:r>
        <w:t>medical specialists</w:t>
      </w:r>
      <w:r w:rsidR="001E4CAA" w:rsidRPr="001E4CAA">
        <w:rPr>
          <w:vertAlign w:val="superscript"/>
        </w:rPr>
        <w:fldChar w:fldCharType="begin"/>
      </w:r>
      <w:r w:rsidR="001E4CAA" w:rsidRPr="001E4CAA">
        <w:rPr>
          <w:vertAlign w:val="superscript"/>
        </w:rPr>
        <w:instrText xml:space="preserve"> NOTEREF _Ref84143263 \h </w:instrText>
      </w:r>
      <w:r w:rsidR="001E4CAA">
        <w:rPr>
          <w:vertAlign w:val="superscript"/>
        </w:rPr>
        <w:instrText xml:space="preserve"> \* MERGEFORMAT </w:instrText>
      </w:r>
      <w:r w:rsidR="001E4CAA" w:rsidRPr="001E4CAA">
        <w:rPr>
          <w:vertAlign w:val="superscript"/>
        </w:rPr>
      </w:r>
      <w:r w:rsidR="001E4CAA" w:rsidRPr="001E4CAA">
        <w:rPr>
          <w:vertAlign w:val="superscript"/>
        </w:rPr>
        <w:fldChar w:fldCharType="separate"/>
      </w:r>
      <w:r w:rsidR="001E4CAA" w:rsidRPr="001E4CAA">
        <w:rPr>
          <w:vertAlign w:val="superscript"/>
        </w:rPr>
        <w:t>17</w:t>
      </w:r>
      <w:r w:rsidR="001E4CAA" w:rsidRPr="001E4CAA">
        <w:rPr>
          <w:vertAlign w:val="superscript"/>
        </w:rPr>
        <w:fldChar w:fldCharType="end"/>
      </w:r>
      <w:r w:rsidR="001E4CAA">
        <w:t>.</w:t>
      </w:r>
    </w:p>
    <w:p w14:paraId="466FF027" w14:textId="4061800D" w:rsidR="003B508D" w:rsidRDefault="006D177B">
      <w:pPr>
        <w:pStyle w:val="CorpoA"/>
        <w:rPr>
          <w:rStyle w:val="Nessuno"/>
          <w:b/>
          <w:bCs/>
        </w:rPr>
      </w:pPr>
      <w:r>
        <w:rPr>
          <w:rStyle w:val="Nessuno"/>
          <w:b/>
          <w:bCs/>
        </w:rPr>
        <w:t>Long-term organ damage</w:t>
      </w:r>
    </w:p>
    <w:p w14:paraId="657C3452" w14:textId="77777777" w:rsidR="00A57916" w:rsidRDefault="006D177B">
      <w:pPr>
        <w:pStyle w:val="CorpoA"/>
      </w:pPr>
      <w:r>
        <w:t xml:space="preserve">Research has found COVID-19 may manifest in various organs including the heart, lungs, kidney, </w:t>
      </w:r>
      <w:proofErr w:type="gramStart"/>
      <w:r>
        <w:t>intestine</w:t>
      </w:r>
      <w:proofErr w:type="gramEnd"/>
      <w:r>
        <w:t xml:space="preserve"> and the brain</w:t>
      </w:r>
      <w:r w:rsidR="00F16F3B">
        <w:rPr>
          <w:rStyle w:val="EndnoteReference"/>
        </w:rPr>
        <w:endnoteReference w:id="23"/>
      </w:r>
      <w:r>
        <w:t>. Several studies referred to the risk of long-term organ damage among athletes, in particular the risk of myocarditis and pneumonia, which are associated with COVID-19 infection.</w:t>
      </w:r>
      <w:r w:rsidR="0088134D">
        <w:t xml:space="preserve"> </w:t>
      </w:r>
      <w:r w:rsidR="0088134D" w:rsidRPr="00A57916">
        <w:rPr>
          <w:color w:val="FF0000"/>
        </w:rPr>
        <w:t>The literature suggested an array of tests to assess the physical health of athletes</w:t>
      </w:r>
      <w:r w:rsidR="0052209B" w:rsidRPr="00A57916">
        <w:rPr>
          <w:color w:val="FF0000"/>
        </w:rPr>
        <w:t xml:space="preserve"> that will likely identify any long-term organ damage</w:t>
      </w:r>
      <w:r w:rsidR="0088134D" w:rsidRPr="00A57916">
        <w:rPr>
          <w:color w:val="FF0000"/>
        </w:rPr>
        <w:t>.</w:t>
      </w:r>
      <w:r w:rsidR="0052209B" w:rsidRPr="00A57916">
        <w:rPr>
          <w:color w:val="FF0000"/>
        </w:rPr>
        <w:t xml:space="preserve"> It should also be noted here that among these tests are also assessments to monitor mental health</w:t>
      </w:r>
      <w:r w:rsidR="003B5CD4" w:rsidRPr="00A57916">
        <w:rPr>
          <w:color w:val="FF0000"/>
        </w:rPr>
        <w:t xml:space="preserve"> and thus will be discussed here also</w:t>
      </w:r>
      <w:r w:rsidR="0052209B" w:rsidRPr="00A57916">
        <w:rPr>
          <w:color w:val="FF0000"/>
        </w:rPr>
        <w:t>.</w:t>
      </w:r>
      <w:r w:rsidR="0088134D" w:rsidRPr="00A57916">
        <w:rPr>
          <w:color w:val="FF0000"/>
        </w:rPr>
        <w:t xml:space="preserve"> </w:t>
      </w:r>
    </w:p>
    <w:p w14:paraId="5DCB815B" w14:textId="77777777" w:rsidR="00A57916" w:rsidRDefault="00A57916">
      <w:pPr>
        <w:pStyle w:val="CorpoA"/>
      </w:pPr>
    </w:p>
    <w:p w14:paraId="4D113079" w14:textId="77777777" w:rsidR="00A57916" w:rsidRDefault="006D177B">
      <w:pPr>
        <w:pStyle w:val="CorpoA"/>
      </w:pPr>
      <w:r>
        <w:t xml:space="preserve">Table 2 presents the </w:t>
      </w:r>
      <w:r w:rsidR="0088134D">
        <w:t>rationale for different tests recommended in the literature</w:t>
      </w:r>
      <w:r w:rsidR="00E765BD">
        <w:t xml:space="preserve">, </w:t>
      </w:r>
      <w:r w:rsidR="0088134D">
        <w:t xml:space="preserve">which may </w:t>
      </w:r>
      <w:r w:rsidR="00E765BD">
        <w:t xml:space="preserve">be </w:t>
      </w:r>
      <w:r w:rsidR="0088134D">
        <w:t xml:space="preserve">selectively done according to the </w:t>
      </w:r>
      <w:proofErr w:type="gramStart"/>
      <w:r w:rsidR="0088134D">
        <w:t>athletes</w:t>
      </w:r>
      <w:proofErr w:type="gramEnd"/>
      <w:r w:rsidR="0088134D">
        <w:t xml:space="preserve"> signs and symptoms. </w:t>
      </w:r>
    </w:p>
    <w:p w14:paraId="1288F82E" w14:textId="77777777" w:rsidR="00A57916" w:rsidRDefault="00A57916">
      <w:pPr>
        <w:pStyle w:val="CorpoA"/>
      </w:pPr>
    </w:p>
    <w:p w14:paraId="6E20645C" w14:textId="277D71F1" w:rsidR="003B508D" w:rsidRPr="00A57916" w:rsidRDefault="006D177B">
      <w:pPr>
        <w:pStyle w:val="CorpoA"/>
        <w:rPr>
          <w:rStyle w:val="Nessuno"/>
        </w:rPr>
      </w:pPr>
      <w:r>
        <w:rPr>
          <w:rStyle w:val="Nessuno"/>
          <w:b/>
          <w:bCs/>
        </w:rPr>
        <w:t xml:space="preserve">Table 2: Tests to assess physical </w:t>
      </w:r>
      <w:r w:rsidR="0052209B" w:rsidRPr="00A57916">
        <w:rPr>
          <w:rStyle w:val="Nessuno"/>
          <w:b/>
          <w:bCs/>
          <w:color w:val="FF0000"/>
        </w:rPr>
        <w:t>(</w:t>
      </w:r>
      <w:r>
        <w:rPr>
          <w:rStyle w:val="Nessuno"/>
          <w:b/>
          <w:bCs/>
        </w:rPr>
        <w:t>and mental</w:t>
      </w:r>
      <w:r w:rsidR="0052209B" w:rsidRPr="00A57916">
        <w:rPr>
          <w:rStyle w:val="Nessuno"/>
          <w:b/>
          <w:bCs/>
          <w:color w:val="FF0000"/>
        </w:rPr>
        <w:t>)</w:t>
      </w:r>
      <w:r>
        <w:rPr>
          <w:rStyle w:val="Nessuno"/>
          <w:b/>
          <w:bCs/>
        </w:rPr>
        <w:t xml:space="preserve"> health of athletes. </w:t>
      </w:r>
    </w:p>
    <w:tbl>
      <w:tblPr>
        <w:tblStyle w:val="TableNormal1"/>
        <w:tblW w:w="9020"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4508"/>
        <w:gridCol w:w="4512"/>
      </w:tblGrid>
      <w:tr w:rsidR="003B508D" w14:paraId="58270C00" w14:textId="77777777">
        <w:trPr>
          <w:trHeight w:val="300"/>
        </w:trPr>
        <w:tc>
          <w:tcPr>
            <w:tcW w:w="45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B70F89" w14:textId="77777777" w:rsidR="003B508D" w:rsidRDefault="006D177B">
            <w:pPr>
              <w:pStyle w:val="CorpoA"/>
            </w:pPr>
            <w:r>
              <w:rPr>
                <w:rStyle w:val="Nessuno"/>
                <w:b/>
                <w:bCs/>
                <w:sz w:val="24"/>
                <w:szCs w:val="24"/>
              </w:rPr>
              <w:t xml:space="preserve">Measures taken </w:t>
            </w:r>
          </w:p>
        </w:tc>
        <w:tc>
          <w:tcPr>
            <w:tcW w:w="45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DBED2F" w14:textId="77777777" w:rsidR="003B508D" w:rsidRDefault="006D177B">
            <w:pPr>
              <w:pStyle w:val="CorpoA"/>
              <w:spacing w:after="0" w:line="240" w:lineRule="auto"/>
            </w:pPr>
            <w:r>
              <w:rPr>
                <w:rStyle w:val="Nessuno"/>
                <w:b/>
                <w:bCs/>
                <w:sz w:val="24"/>
                <w:szCs w:val="24"/>
              </w:rPr>
              <w:t xml:space="preserve">Reason for taking the measure </w:t>
            </w:r>
          </w:p>
        </w:tc>
      </w:tr>
      <w:tr w:rsidR="003B508D" w14:paraId="34586AF1" w14:textId="77777777">
        <w:trPr>
          <w:trHeight w:val="980"/>
        </w:trPr>
        <w:tc>
          <w:tcPr>
            <w:tcW w:w="45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04335D" w14:textId="77777777" w:rsidR="003B508D" w:rsidRDefault="006D177B">
            <w:pPr>
              <w:pStyle w:val="CorpoA"/>
              <w:spacing w:after="0" w:line="240" w:lineRule="auto"/>
            </w:pPr>
            <w:r>
              <w:rPr>
                <w:rStyle w:val="Nessuno"/>
                <w:b/>
                <w:bCs/>
              </w:rPr>
              <w:t xml:space="preserve">Cardiovascular tests </w:t>
            </w:r>
          </w:p>
          <w:p w14:paraId="55336F0B" w14:textId="7B8380C4" w:rsidR="003B508D" w:rsidRDefault="006D177B">
            <w:pPr>
              <w:pStyle w:val="ListParagraph"/>
              <w:numPr>
                <w:ilvl w:val="0"/>
                <w:numId w:val="6"/>
              </w:numPr>
              <w:spacing w:after="0" w:line="240" w:lineRule="auto"/>
            </w:pPr>
            <w:r>
              <w:rPr>
                <w:rStyle w:val="Nessuno"/>
              </w:rPr>
              <w:t xml:space="preserve">12-lead ECG, </w:t>
            </w:r>
            <w:r w:rsidR="00E34900">
              <w:rPr>
                <w:rStyle w:val="Nessuno"/>
              </w:rPr>
              <w:t>echocardiography, c</w:t>
            </w:r>
            <w:r>
              <w:rPr>
                <w:rStyle w:val="Nessuno"/>
              </w:rPr>
              <w:t>ardiac MRI*</w:t>
            </w:r>
          </w:p>
        </w:tc>
        <w:tc>
          <w:tcPr>
            <w:tcW w:w="45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137E75E" w14:textId="77777777" w:rsidR="003B508D" w:rsidRDefault="003B508D">
            <w:pPr>
              <w:pStyle w:val="CorpoA"/>
              <w:spacing w:after="0" w:line="240" w:lineRule="auto"/>
              <w:rPr>
                <w:rStyle w:val="Nessuno"/>
              </w:rPr>
            </w:pPr>
          </w:p>
          <w:p w14:paraId="48B3C9FB" w14:textId="5E318071" w:rsidR="003B508D" w:rsidRDefault="006D177B">
            <w:pPr>
              <w:pStyle w:val="CorpoA"/>
              <w:spacing w:after="0" w:line="240" w:lineRule="auto"/>
            </w:pPr>
            <w:r>
              <w:rPr>
                <w:rStyle w:val="Nessuno"/>
              </w:rPr>
              <w:t>Screen for cardiovascular complications, identify Myocarditis/myocardial oedema</w:t>
            </w:r>
          </w:p>
        </w:tc>
      </w:tr>
      <w:tr w:rsidR="003B508D" w14:paraId="1282316F" w14:textId="77777777">
        <w:trPr>
          <w:trHeight w:val="2660"/>
        </w:trPr>
        <w:tc>
          <w:tcPr>
            <w:tcW w:w="45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0B6157" w14:textId="77777777" w:rsidR="003B508D" w:rsidRDefault="006D177B">
            <w:pPr>
              <w:pStyle w:val="CorpoA"/>
              <w:spacing w:after="0" w:line="240" w:lineRule="auto"/>
            </w:pPr>
            <w:r>
              <w:rPr>
                <w:rStyle w:val="Nessuno"/>
                <w:b/>
                <w:bCs/>
              </w:rPr>
              <w:t xml:space="preserve">Cardiopulmonary tests </w:t>
            </w:r>
          </w:p>
          <w:p w14:paraId="32A20C84" w14:textId="77777777" w:rsidR="003B508D" w:rsidRDefault="003B508D">
            <w:pPr>
              <w:pStyle w:val="CorpoA"/>
              <w:spacing w:after="0" w:line="240" w:lineRule="auto"/>
            </w:pPr>
          </w:p>
          <w:p w14:paraId="0DC6E97D" w14:textId="77777777" w:rsidR="003B508D" w:rsidRDefault="006D177B">
            <w:pPr>
              <w:pStyle w:val="ListParagraph"/>
              <w:numPr>
                <w:ilvl w:val="0"/>
                <w:numId w:val="7"/>
              </w:numPr>
              <w:spacing w:after="0" w:line="240" w:lineRule="auto"/>
            </w:pPr>
            <w:r>
              <w:rPr>
                <w:rStyle w:val="Nessuno"/>
              </w:rPr>
              <w:t>CPET with ECG including measurement of respiratory efficiency, O</w:t>
            </w:r>
            <w:r>
              <w:rPr>
                <w:rStyle w:val="Nessuno"/>
                <w:vertAlign w:val="subscript"/>
              </w:rPr>
              <w:t>2</w:t>
            </w:r>
            <w:r>
              <w:rPr>
                <w:rStyle w:val="Nessuno"/>
              </w:rPr>
              <w:t>-saturation during exercise or blood gas analysis after exercise (Recommended by Halle et al. for people with more severe symptoms and/or post‐pneumonia or myocarditis.)</w:t>
            </w:r>
          </w:p>
        </w:tc>
        <w:tc>
          <w:tcPr>
            <w:tcW w:w="45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F82978" w14:textId="77777777" w:rsidR="003B508D" w:rsidRDefault="003B508D">
            <w:pPr>
              <w:pStyle w:val="CorpoA"/>
              <w:spacing w:after="0" w:line="240" w:lineRule="auto"/>
              <w:rPr>
                <w:rStyle w:val="Nessuno"/>
              </w:rPr>
            </w:pPr>
          </w:p>
          <w:p w14:paraId="255B97E5" w14:textId="77777777" w:rsidR="003B508D" w:rsidRDefault="003B508D">
            <w:pPr>
              <w:pStyle w:val="CorpoA"/>
              <w:spacing w:after="0" w:line="240" w:lineRule="auto"/>
              <w:rPr>
                <w:rStyle w:val="Nessuno"/>
              </w:rPr>
            </w:pPr>
          </w:p>
          <w:p w14:paraId="4CFAA26E" w14:textId="3270AE4D" w:rsidR="003B508D" w:rsidRDefault="006D177B">
            <w:pPr>
              <w:pStyle w:val="CorpoA"/>
              <w:spacing w:after="0" w:line="240" w:lineRule="auto"/>
              <w:rPr>
                <w:rStyle w:val="Nessuno"/>
              </w:rPr>
            </w:pPr>
            <w:r>
              <w:rPr>
                <w:rStyle w:val="Nessuno"/>
              </w:rPr>
              <w:t xml:space="preserve">Identify subclinical impairment in cardiopulmonary system, </w:t>
            </w:r>
            <w:proofErr w:type="gramStart"/>
            <w:r>
              <w:rPr>
                <w:rStyle w:val="Nessuno"/>
              </w:rPr>
              <w:t>e.g.</w:t>
            </w:r>
            <w:proofErr w:type="gramEnd"/>
            <w:r>
              <w:rPr>
                <w:rStyle w:val="Nessuno"/>
              </w:rPr>
              <w:t xml:space="preserve"> arrhythmias</w:t>
            </w:r>
            <w:r w:rsidR="00CC1919">
              <w:rPr>
                <w:rStyle w:val="Nessuno"/>
              </w:rPr>
              <w:t xml:space="preserve">, </w:t>
            </w:r>
            <w:r>
              <w:rPr>
                <w:rStyle w:val="Nessuno"/>
              </w:rPr>
              <w:t xml:space="preserve">premature </w:t>
            </w:r>
            <w:proofErr w:type="spellStart"/>
            <w:r>
              <w:rPr>
                <w:rStyle w:val="Nessuno"/>
              </w:rPr>
              <w:t>dyspnoea</w:t>
            </w:r>
            <w:proofErr w:type="spellEnd"/>
            <w:r w:rsidR="00CC1919">
              <w:rPr>
                <w:rStyle w:val="Nessuno"/>
              </w:rPr>
              <w:t>, impaired diffusion capacity</w:t>
            </w:r>
            <w:r>
              <w:rPr>
                <w:rStyle w:val="Nessuno"/>
              </w:rPr>
              <w:t xml:space="preserve"> and guide future training intensities if returning to play.</w:t>
            </w:r>
          </w:p>
          <w:p w14:paraId="45DEE19E" w14:textId="27DB83EF" w:rsidR="00CC1919" w:rsidRDefault="00CC1919">
            <w:pPr>
              <w:pStyle w:val="CorpoA"/>
              <w:spacing w:after="0" w:line="240" w:lineRule="auto"/>
            </w:pPr>
          </w:p>
        </w:tc>
      </w:tr>
      <w:tr w:rsidR="003B508D" w14:paraId="1BF6E73D" w14:textId="77777777">
        <w:trPr>
          <w:trHeight w:val="7220"/>
        </w:trPr>
        <w:tc>
          <w:tcPr>
            <w:tcW w:w="45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7AF2A4B" w14:textId="77777777" w:rsidR="003B508D" w:rsidRDefault="006D177B">
            <w:pPr>
              <w:pStyle w:val="CorpoA"/>
              <w:spacing w:after="0" w:line="240" w:lineRule="auto"/>
            </w:pPr>
            <w:r>
              <w:rPr>
                <w:rStyle w:val="Nessuno"/>
                <w:b/>
                <w:bCs/>
              </w:rPr>
              <w:lastRenderedPageBreak/>
              <w:t>Respiratory tests</w:t>
            </w:r>
          </w:p>
          <w:p w14:paraId="05F65737" w14:textId="77777777" w:rsidR="003B508D" w:rsidRDefault="006D177B">
            <w:pPr>
              <w:pStyle w:val="ListParagraph"/>
              <w:numPr>
                <w:ilvl w:val="0"/>
                <w:numId w:val="8"/>
              </w:numPr>
              <w:spacing w:after="0" w:line="240" w:lineRule="auto"/>
            </w:pPr>
            <w:r>
              <w:rPr>
                <w:rStyle w:val="Nessuno"/>
              </w:rPr>
              <w:t>Chest X-ray</w:t>
            </w:r>
          </w:p>
          <w:p w14:paraId="567C95E5" w14:textId="77777777" w:rsidR="003B508D" w:rsidRDefault="003B508D">
            <w:pPr>
              <w:pStyle w:val="ListParagraph"/>
              <w:spacing w:after="0" w:line="240" w:lineRule="auto"/>
            </w:pPr>
          </w:p>
          <w:p w14:paraId="048F65E2" w14:textId="77777777" w:rsidR="003B508D" w:rsidRDefault="006D177B">
            <w:pPr>
              <w:pStyle w:val="ListParagraph"/>
              <w:spacing w:after="0" w:line="240" w:lineRule="auto"/>
            </w:pPr>
            <w:r>
              <w:rPr>
                <w:rStyle w:val="Nessuno"/>
              </w:rPr>
              <w:t>Spirometry: Bronchodilator challenge and bronchoprovocation testing</w:t>
            </w:r>
          </w:p>
          <w:p w14:paraId="0C4453F7" w14:textId="77777777" w:rsidR="003B508D" w:rsidRDefault="003B508D">
            <w:pPr>
              <w:pStyle w:val="CorpoA"/>
              <w:spacing w:after="0" w:line="240" w:lineRule="auto"/>
            </w:pPr>
          </w:p>
          <w:p w14:paraId="3455DB6F" w14:textId="77777777" w:rsidR="003B508D" w:rsidRDefault="006D177B">
            <w:pPr>
              <w:pStyle w:val="ListParagraph"/>
              <w:spacing w:after="0" w:line="240" w:lineRule="auto"/>
            </w:pPr>
            <w:r>
              <w:rPr>
                <w:rStyle w:val="Nessuno"/>
              </w:rPr>
              <w:t>Spirometry: Vital capacity and forced expiratory volume</w:t>
            </w:r>
          </w:p>
          <w:p w14:paraId="5CD00DB6" w14:textId="77777777" w:rsidR="003B508D" w:rsidRDefault="003B508D">
            <w:pPr>
              <w:pStyle w:val="ListParagraph"/>
              <w:spacing w:after="0" w:line="240" w:lineRule="auto"/>
            </w:pPr>
          </w:p>
          <w:p w14:paraId="34AAD789" w14:textId="0F2DF85E" w:rsidR="003B508D" w:rsidRDefault="006D177B">
            <w:pPr>
              <w:pStyle w:val="ListParagraph"/>
              <w:spacing w:after="0" w:line="240" w:lineRule="auto"/>
              <w:rPr>
                <w:rStyle w:val="Nessuno"/>
              </w:rPr>
            </w:pPr>
            <w:proofErr w:type="spellStart"/>
            <w:r>
              <w:rPr>
                <w:rStyle w:val="Nessuno"/>
              </w:rPr>
              <w:t>FeNO</w:t>
            </w:r>
            <w:proofErr w:type="spellEnd"/>
            <w:r>
              <w:rPr>
                <w:rStyle w:val="Nessuno"/>
              </w:rPr>
              <w:t xml:space="preserve"> testing </w:t>
            </w:r>
            <w:r>
              <w:rPr>
                <w:rStyle w:val="Nessuno"/>
              </w:rPr>
              <w:tab/>
            </w:r>
          </w:p>
          <w:p w14:paraId="719DEFA2" w14:textId="52FF109D" w:rsidR="005E3659" w:rsidRDefault="005E3659">
            <w:pPr>
              <w:pStyle w:val="ListParagraph"/>
              <w:spacing w:after="0" w:line="240" w:lineRule="auto"/>
              <w:rPr>
                <w:rStyle w:val="Nessuno"/>
              </w:rPr>
            </w:pPr>
          </w:p>
          <w:p w14:paraId="1E2D2D21" w14:textId="77777777" w:rsidR="005E3659" w:rsidRDefault="005E3659">
            <w:pPr>
              <w:pStyle w:val="ListParagraph"/>
              <w:spacing w:after="0" w:line="240" w:lineRule="auto"/>
            </w:pPr>
          </w:p>
          <w:p w14:paraId="191B6323" w14:textId="77777777" w:rsidR="003B508D" w:rsidRDefault="003B508D">
            <w:pPr>
              <w:pStyle w:val="ListParagraph"/>
              <w:spacing w:after="0" w:line="240" w:lineRule="auto"/>
            </w:pPr>
          </w:p>
          <w:p w14:paraId="4AB6EA50" w14:textId="77777777" w:rsidR="003B508D" w:rsidRDefault="006D177B">
            <w:pPr>
              <w:pStyle w:val="ListParagraph"/>
              <w:numPr>
                <w:ilvl w:val="0"/>
                <w:numId w:val="8"/>
              </w:numPr>
              <w:spacing w:after="0" w:line="240" w:lineRule="auto"/>
            </w:pPr>
            <w:r>
              <w:rPr>
                <w:rStyle w:val="Nessuno"/>
              </w:rPr>
              <w:t>CT Thorax (if significant suspicion of thromboembolic or intrapulmonary abnormalities)</w:t>
            </w:r>
          </w:p>
          <w:p w14:paraId="6647EC88" w14:textId="77777777" w:rsidR="003B508D" w:rsidRDefault="003B508D">
            <w:pPr>
              <w:pStyle w:val="ListParagraph"/>
              <w:spacing w:after="0" w:line="240" w:lineRule="auto"/>
            </w:pPr>
          </w:p>
          <w:p w14:paraId="704A05B4" w14:textId="3297206E" w:rsidR="003B508D" w:rsidRDefault="006D177B">
            <w:pPr>
              <w:pStyle w:val="ListParagraph"/>
              <w:numPr>
                <w:ilvl w:val="0"/>
                <w:numId w:val="8"/>
              </w:numPr>
              <w:spacing w:after="0" w:line="240" w:lineRule="auto"/>
            </w:pPr>
            <w:r>
              <w:rPr>
                <w:rStyle w:val="Nessuno"/>
              </w:rPr>
              <w:t>Ventilation–perfusion scan (if O</w:t>
            </w:r>
            <w:r>
              <w:rPr>
                <w:rStyle w:val="Nessuno"/>
                <w:vertAlign w:val="subscript"/>
              </w:rPr>
              <w:t>2</w:t>
            </w:r>
            <w:r>
              <w:rPr>
                <w:rStyle w:val="Nessuno"/>
              </w:rPr>
              <w:t xml:space="preserve"> desaturation during CPET testing is identified and CT thorax scan is normal) </w:t>
            </w:r>
          </w:p>
          <w:p w14:paraId="62C9C499" w14:textId="77777777" w:rsidR="003B508D" w:rsidRDefault="003B508D">
            <w:pPr>
              <w:pStyle w:val="ListParagraph"/>
              <w:spacing w:after="0" w:line="240" w:lineRule="auto"/>
            </w:pPr>
          </w:p>
          <w:p w14:paraId="7188054F" w14:textId="77777777" w:rsidR="003B508D" w:rsidRDefault="006D177B">
            <w:pPr>
              <w:pStyle w:val="ListParagraph"/>
              <w:numPr>
                <w:ilvl w:val="0"/>
                <w:numId w:val="8"/>
              </w:numPr>
              <w:spacing w:after="0" w:line="240" w:lineRule="auto"/>
            </w:pPr>
            <w:r>
              <w:rPr>
                <w:rStyle w:val="Nessuno"/>
              </w:rPr>
              <w:t xml:space="preserve">Body plethysmography (Recommended by Halle et al. for people with identified pulmonary problems or ongoing symptoms of pulmonary disfunction </w:t>
            </w:r>
            <w:proofErr w:type="gramStart"/>
            <w:r>
              <w:rPr>
                <w:rStyle w:val="Nessuno"/>
              </w:rPr>
              <w:t>e.g.</w:t>
            </w:r>
            <w:proofErr w:type="gramEnd"/>
            <w:r>
              <w:rPr>
                <w:rStyle w:val="Nessuno"/>
              </w:rPr>
              <w:t xml:space="preserve"> breathlessness.)</w:t>
            </w:r>
          </w:p>
          <w:p w14:paraId="0A409ED7" w14:textId="77777777" w:rsidR="003B508D" w:rsidRDefault="003B508D">
            <w:pPr>
              <w:pStyle w:val="ListParagraph"/>
              <w:spacing w:after="0" w:line="240" w:lineRule="auto"/>
            </w:pPr>
          </w:p>
          <w:p w14:paraId="6C1A4A63" w14:textId="77777777" w:rsidR="003B508D" w:rsidRDefault="006D177B">
            <w:pPr>
              <w:pStyle w:val="ListParagraph"/>
              <w:numPr>
                <w:ilvl w:val="0"/>
                <w:numId w:val="8"/>
              </w:numPr>
              <w:spacing w:after="0" w:line="240" w:lineRule="auto"/>
            </w:pPr>
            <w:r>
              <w:rPr>
                <w:rStyle w:val="Nessuno"/>
              </w:rPr>
              <w:t>Inspiratory muscle strength assessed</w:t>
            </w:r>
          </w:p>
        </w:tc>
        <w:tc>
          <w:tcPr>
            <w:tcW w:w="45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A49F37" w14:textId="77777777" w:rsidR="003B508D" w:rsidRDefault="003B508D">
            <w:pPr>
              <w:pStyle w:val="CorpoA"/>
              <w:spacing w:after="0" w:line="240" w:lineRule="auto"/>
              <w:rPr>
                <w:rStyle w:val="Nessuno"/>
              </w:rPr>
            </w:pPr>
          </w:p>
          <w:p w14:paraId="117CE683" w14:textId="77777777" w:rsidR="003B508D" w:rsidRDefault="006D177B">
            <w:pPr>
              <w:pStyle w:val="CorpoA"/>
              <w:spacing w:after="0" w:line="240" w:lineRule="auto"/>
            </w:pPr>
            <w:r>
              <w:rPr>
                <w:rStyle w:val="Nessuno"/>
              </w:rPr>
              <w:t>Identify Pneumonia</w:t>
            </w:r>
          </w:p>
          <w:p w14:paraId="7FA3E7C8" w14:textId="77777777" w:rsidR="003B508D" w:rsidRDefault="003B508D">
            <w:pPr>
              <w:pStyle w:val="CorpoA"/>
              <w:spacing w:after="0" w:line="240" w:lineRule="auto"/>
              <w:rPr>
                <w:rStyle w:val="Nessuno"/>
              </w:rPr>
            </w:pPr>
          </w:p>
          <w:p w14:paraId="489A71F5" w14:textId="62F6CE83" w:rsidR="005E3659" w:rsidRDefault="006D177B">
            <w:pPr>
              <w:pStyle w:val="CorpoA"/>
              <w:spacing w:after="0" w:line="240" w:lineRule="auto"/>
              <w:rPr>
                <w:rStyle w:val="Nessuno"/>
              </w:rPr>
            </w:pPr>
            <w:r>
              <w:rPr>
                <w:rStyle w:val="Nessuno"/>
              </w:rPr>
              <w:t>Identify airway disease (may have been undiagnosed or exacerbated due to COVID-19)</w:t>
            </w:r>
          </w:p>
          <w:p w14:paraId="2F719FCB" w14:textId="77777777" w:rsidR="005E3659" w:rsidRDefault="005E3659">
            <w:pPr>
              <w:pStyle w:val="CorpoA"/>
              <w:spacing w:after="0" w:line="240" w:lineRule="auto"/>
              <w:rPr>
                <w:rStyle w:val="Nessuno"/>
              </w:rPr>
            </w:pPr>
          </w:p>
          <w:p w14:paraId="4DFFECB3" w14:textId="350C060A" w:rsidR="003B508D" w:rsidRDefault="006D177B">
            <w:pPr>
              <w:pStyle w:val="CorpoA"/>
              <w:spacing w:after="0" w:line="240" w:lineRule="auto"/>
            </w:pPr>
            <w:r>
              <w:rPr>
                <w:rStyle w:val="Nessuno"/>
              </w:rPr>
              <w:t>Identify impaired lung function</w:t>
            </w:r>
          </w:p>
          <w:p w14:paraId="6E287168" w14:textId="77777777" w:rsidR="003B508D" w:rsidRDefault="003B508D">
            <w:pPr>
              <w:pStyle w:val="CorpoA"/>
              <w:spacing w:after="0" w:line="240" w:lineRule="auto"/>
              <w:rPr>
                <w:rStyle w:val="Nessuno"/>
              </w:rPr>
            </w:pPr>
          </w:p>
          <w:p w14:paraId="20938F94" w14:textId="77777777" w:rsidR="003B508D" w:rsidRDefault="003B508D">
            <w:pPr>
              <w:pStyle w:val="CorpoA"/>
              <w:spacing w:after="0" w:line="240" w:lineRule="auto"/>
              <w:rPr>
                <w:rStyle w:val="Nessuno"/>
              </w:rPr>
            </w:pPr>
          </w:p>
          <w:p w14:paraId="57F7F0B7" w14:textId="77777777" w:rsidR="003B508D" w:rsidRDefault="006D177B">
            <w:pPr>
              <w:pStyle w:val="CorpoA"/>
              <w:spacing w:after="0" w:line="240" w:lineRule="auto"/>
            </w:pPr>
            <w:r>
              <w:rPr>
                <w:rStyle w:val="Nessuno"/>
              </w:rPr>
              <w:t>Identify post inflammatory bronchoconstriction</w:t>
            </w:r>
          </w:p>
          <w:p w14:paraId="31C49E38" w14:textId="77777777" w:rsidR="005E3659" w:rsidRDefault="005E3659">
            <w:pPr>
              <w:pStyle w:val="CorpoA"/>
              <w:spacing w:after="0" w:line="240" w:lineRule="auto"/>
              <w:rPr>
                <w:rStyle w:val="Nessuno"/>
              </w:rPr>
            </w:pPr>
          </w:p>
          <w:p w14:paraId="32794520" w14:textId="77777777" w:rsidR="005E3659" w:rsidRDefault="005E3659">
            <w:pPr>
              <w:pStyle w:val="CorpoA"/>
              <w:spacing w:after="0" w:line="240" w:lineRule="auto"/>
              <w:rPr>
                <w:rStyle w:val="Nessuno"/>
              </w:rPr>
            </w:pPr>
          </w:p>
          <w:p w14:paraId="30454666" w14:textId="77777777" w:rsidR="005E3659" w:rsidRDefault="005E3659">
            <w:pPr>
              <w:pStyle w:val="CorpoA"/>
              <w:spacing w:after="0" w:line="240" w:lineRule="auto"/>
              <w:rPr>
                <w:rStyle w:val="Nessuno"/>
              </w:rPr>
            </w:pPr>
          </w:p>
          <w:p w14:paraId="5DDA6F0D" w14:textId="13F5F7D6" w:rsidR="003B508D" w:rsidRDefault="006D177B">
            <w:pPr>
              <w:pStyle w:val="CorpoA"/>
              <w:spacing w:after="0" w:line="240" w:lineRule="auto"/>
            </w:pPr>
            <w:r>
              <w:rPr>
                <w:rStyle w:val="Nessuno"/>
              </w:rPr>
              <w:t>Covid-19 related lung damage and pulmonary vasculature pathology</w:t>
            </w:r>
          </w:p>
          <w:p w14:paraId="4E83D920" w14:textId="77777777" w:rsidR="00AB2581" w:rsidRDefault="00AB2581">
            <w:pPr>
              <w:pStyle w:val="CorpoA"/>
              <w:spacing w:after="0" w:line="240" w:lineRule="auto"/>
              <w:rPr>
                <w:rStyle w:val="Nessuno"/>
              </w:rPr>
            </w:pPr>
          </w:p>
          <w:p w14:paraId="65717F47" w14:textId="77777777" w:rsidR="005E3659" w:rsidRDefault="005E3659">
            <w:pPr>
              <w:pStyle w:val="CorpoA"/>
              <w:spacing w:after="0" w:line="240" w:lineRule="auto"/>
              <w:rPr>
                <w:rStyle w:val="Nessuno"/>
              </w:rPr>
            </w:pPr>
          </w:p>
          <w:p w14:paraId="758D3788" w14:textId="09B8B8C7" w:rsidR="003B508D" w:rsidRDefault="006D177B">
            <w:pPr>
              <w:pStyle w:val="CorpoA"/>
              <w:spacing w:after="0" w:line="240" w:lineRule="auto"/>
            </w:pPr>
            <w:r>
              <w:rPr>
                <w:rStyle w:val="Nessuno"/>
              </w:rPr>
              <w:t xml:space="preserve">Identify </w:t>
            </w:r>
            <w:proofErr w:type="spellStart"/>
            <w:r>
              <w:rPr>
                <w:rStyle w:val="Nessuno"/>
              </w:rPr>
              <w:t>microemboli</w:t>
            </w:r>
            <w:proofErr w:type="spellEnd"/>
            <w:r w:rsidR="005E3659">
              <w:rPr>
                <w:rStyle w:val="Nessuno"/>
              </w:rPr>
              <w:t>.</w:t>
            </w:r>
          </w:p>
          <w:p w14:paraId="45984ADA" w14:textId="77777777" w:rsidR="003B508D" w:rsidRDefault="003B508D">
            <w:pPr>
              <w:pStyle w:val="CorpoA"/>
              <w:spacing w:after="0" w:line="240" w:lineRule="auto"/>
              <w:rPr>
                <w:rStyle w:val="Nessuno"/>
              </w:rPr>
            </w:pPr>
          </w:p>
          <w:p w14:paraId="22DBA45A" w14:textId="77777777" w:rsidR="005E3659" w:rsidRDefault="005E3659">
            <w:pPr>
              <w:pStyle w:val="CorpoA"/>
              <w:spacing w:after="0" w:line="240" w:lineRule="auto"/>
              <w:rPr>
                <w:rStyle w:val="Nessuno"/>
              </w:rPr>
            </w:pPr>
          </w:p>
          <w:p w14:paraId="3A91CE65" w14:textId="77777777" w:rsidR="005E3659" w:rsidRDefault="005E3659">
            <w:pPr>
              <w:pStyle w:val="CorpoA"/>
              <w:spacing w:after="0" w:line="240" w:lineRule="auto"/>
              <w:rPr>
                <w:rStyle w:val="Nessuno"/>
              </w:rPr>
            </w:pPr>
          </w:p>
          <w:p w14:paraId="2DFB7E86" w14:textId="315D6D4E" w:rsidR="003B508D" w:rsidRDefault="006D177B">
            <w:pPr>
              <w:pStyle w:val="CorpoA"/>
              <w:spacing w:after="0" w:line="240" w:lineRule="auto"/>
            </w:pPr>
            <w:r>
              <w:rPr>
                <w:rStyle w:val="Nessuno"/>
              </w:rPr>
              <w:t>Measure residual volume and total lung capacity</w:t>
            </w:r>
          </w:p>
          <w:p w14:paraId="2431ABC1" w14:textId="77777777" w:rsidR="003B508D" w:rsidRDefault="003B508D">
            <w:pPr>
              <w:pStyle w:val="CorpoA"/>
              <w:spacing w:after="0" w:line="240" w:lineRule="auto"/>
              <w:rPr>
                <w:rStyle w:val="Nessuno"/>
              </w:rPr>
            </w:pPr>
          </w:p>
          <w:p w14:paraId="2096D31F" w14:textId="77777777" w:rsidR="003B508D" w:rsidRDefault="003B508D">
            <w:pPr>
              <w:pStyle w:val="CorpoA"/>
              <w:spacing w:after="0" w:line="240" w:lineRule="auto"/>
              <w:rPr>
                <w:rStyle w:val="Nessuno"/>
              </w:rPr>
            </w:pPr>
          </w:p>
          <w:p w14:paraId="552E1517" w14:textId="77777777" w:rsidR="003B508D" w:rsidRDefault="003B508D">
            <w:pPr>
              <w:pStyle w:val="CorpoA"/>
              <w:spacing w:after="0" w:line="240" w:lineRule="auto"/>
              <w:rPr>
                <w:rStyle w:val="Nessuno"/>
              </w:rPr>
            </w:pPr>
          </w:p>
          <w:p w14:paraId="63EC0279" w14:textId="77777777" w:rsidR="003B508D" w:rsidRDefault="003B508D">
            <w:pPr>
              <w:pStyle w:val="CorpoA"/>
              <w:spacing w:after="0" w:line="240" w:lineRule="auto"/>
              <w:rPr>
                <w:rStyle w:val="Nessuno"/>
              </w:rPr>
            </w:pPr>
          </w:p>
          <w:p w14:paraId="4FC000C5" w14:textId="77777777" w:rsidR="005E3659" w:rsidRDefault="005E3659">
            <w:pPr>
              <w:pStyle w:val="CorpoA"/>
              <w:spacing w:after="0" w:line="240" w:lineRule="auto"/>
              <w:rPr>
                <w:rStyle w:val="Nessuno"/>
              </w:rPr>
            </w:pPr>
          </w:p>
          <w:p w14:paraId="409B2C15" w14:textId="452C4E2D" w:rsidR="003B508D" w:rsidRDefault="006D177B">
            <w:pPr>
              <w:pStyle w:val="CorpoA"/>
              <w:spacing w:after="0" w:line="240" w:lineRule="auto"/>
            </w:pPr>
            <w:r>
              <w:rPr>
                <w:rStyle w:val="Nessuno"/>
              </w:rPr>
              <w:t>To identify potential causes behind unexplained exercise limitation/</w:t>
            </w:r>
            <w:proofErr w:type="spellStart"/>
            <w:r>
              <w:rPr>
                <w:rStyle w:val="Nessuno"/>
              </w:rPr>
              <w:t>dyspnoea</w:t>
            </w:r>
            <w:proofErr w:type="spellEnd"/>
          </w:p>
        </w:tc>
      </w:tr>
      <w:tr w:rsidR="003B508D" w14:paraId="4950F73A" w14:textId="77777777">
        <w:trPr>
          <w:trHeight w:val="2900"/>
        </w:trPr>
        <w:tc>
          <w:tcPr>
            <w:tcW w:w="45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A11DF2E" w14:textId="77777777" w:rsidR="003B508D" w:rsidRDefault="006D177B">
            <w:pPr>
              <w:pStyle w:val="CorpoA"/>
              <w:spacing w:after="0" w:line="240" w:lineRule="auto"/>
              <w:rPr>
                <w:b/>
                <w:bCs/>
              </w:rPr>
            </w:pPr>
            <w:r>
              <w:rPr>
                <w:rStyle w:val="Nessuno"/>
                <w:b/>
                <w:bCs/>
              </w:rPr>
              <w:t xml:space="preserve">Blood tests </w:t>
            </w:r>
          </w:p>
          <w:p w14:paraId="4AABE79D" w14:textId="77777777" w:rsidR="003B508D" w:rsidRDefault="006D177B">
            <w:pPr>
              <w:pStyle w:val="ListParagraph"/>
              <w:numPr>
                <w:ilvl w:val="0"/>
                <w:numId w:val="9"/>
              </w:numPr>
              <w:spacing w:after="0" w:line="240" w:lineRule="auto"/>
            </w:pPr>
            <w:r>
              <w:rPr>
                <w:rStyle w:val="Nessuno"/>
              </w:rPr>
              <w:t xml:space="preserve">D-dimer </w:t>
            </w:r>
          </w:p>
          <w:p w14:paraId="3FE14E33" w14:textId="77777777" w:rsidR="003B508D" w:rsidRDefault="003B508D">
            <w:pPr>
              <w:pStyle w:val="ListParagraph"/>
              <w:spacing w:after="0" w:line="240" w:lineRule="auto"/>
              <w:rPr>
                <w:rStyle w:val="Nessuno"/>
              </w:rPr>
            </w:pPr>
          </w:p>
          <w:p w14:paraId="4181BE0A" w14:textId="3F86BC69" w:rsidR="003B508D" w:rsidRDefault="006D177B">
            <w:pPr>
              <w:pStyle w:val="ListParagraph"/>
              <w:spacing w:after="0" w:line="240" w:lineRule="auto"/>
            </w:pPr>
            <w:r>
              <w:rPr>
                <w:rStyle w:val="Nessuno"/>
              </w:rPr>
              <w:t>Troponin</w:t>
            </w:r>
            <w:r w:rsidR="00180A2D">
              <w:t xml:space="preserve"> (</w:t>
            </w:r>
            <w:proofErr w:type="spellStart"/>
            <w:r w:rsidR="00180A2D" w:rsidRPr="00180A2D">
              <w:rPr>
                <w:rStyle w:val="Nessuno"/>
              </w:rPr>
              <w:t>hs-cTn</w:t>
            </w:r>
            <w:proofErr w:type="spellEnd"/>
            <w:r w:rsidR="00180A2D" w:rsidRPr="00180A2D">
              <w:rPr>
                <w:rStyle w:val="Nessuno"/>
              </w:rPr>
              <w:t xml:space="preserve"> or </w:t>
            </w:r>
            <w:proofErr w:type="spellStart"/>
            <w:r w:rsidR="00180A2D" w:rsidRPr="00180A2D">
              <w:rPr>
                <w:rStyle w:val="Nessuno"/>
              </w:rPr>
              <w:t>cTn</w:t>
            </w:r>
            <w:proofErr w:type="spellEnd"/>
            <w:r w:rsidR="00180A2D">
              <w:rPr>
                <w:rStyle w:val="Nessuno"/>
              </w:rPr>
              <w:t xml:space="preserve"> levels test</w:t>
            </w:r>
            <w:r w:rsidR="00180A2D" w:rsidRPr="00180A2D">
              <w:rPr>
                <w:rStyle w:val="Nessuno"/>
              </w:rPr>
              <w:t xml:space="preserve">) </w:t>
            </w:r>
            <w:r>
              <w:rPr>
                <w:rStyle w:val="Nessuno"/>
              </w:rPr>
              <w:t>**</w:t>
            </w:r>
          </w:p>
          <w:p w14:paraId="2964525C" w14:textId="77777777" w:rsidR="003B508D" w:rsidRDefault="003B508D">
            <w:pPr>
              <w:pStyle w:val="ListParagraph"/>
              <w:spacing w:after="0" w:line="240" w:lineRule="auto"/>
              <w:rPr>
                <w:rStyle w:val="Nessuno"/>
              </w:rPr>
            </w:pPr>
          </w:p>
          <w:p w14:paraId="08B86D44" w14:textId="77777777" w:rsidR="003B508D" w:rsidRDefault="006D177B">
            <w:pPr>
              <w:pStyle w:val="ListParagraph"/>
              <w:spacing w:after="0" w:line="240" w:lineRule="auto"/>
            </w:pPr>
            <w:r>
              <w:rPr>
                <w:rStyle w:val="Nessuno"/>
              </w:rPr>
              <w:t>Brain Natriuretic Peptide</w:t>
            </w:r>
          </w:p>
          <w:p w14:paraId="26447503" w14:textId="77777777" w:rsidR="003B508D" w:rsidRDefault="003B508D">
            <w:pPr>
              <w:pStyle w:val="ListParagraph"/>
              <w:spacing w:after="0" w:line="240" w:lineRule="auto"/>
              <w:rPr>
                <w:rStyle w:val="Nessuno"/>
              </w:rPr>
            </w:pPr>
          </w:p>
          <w:p w14:paraId="2B49CD7B" w14:textId="77777777" w:rsidR="003B508D" w:rsidRDefault="006D177B">
            <w:pPr>
              <w:pStyle w:val="ListParagraph"/>
              <w:spacing w:after="0" w:line="240" w:lineRule="auto"/>
            </w:pPr>
            <w:r>
              <w:rPr>
                <w:rStyle w:val="Nessuno"/>
              </w:rPr>
              <w:t>C reactive protein</w:t>
            </w:r>
          </w:p>
          <w:p w14:paraId="495CB5E9" w14:textId="77777777" w:rsidR="003B508D" w:rsidRDefault="003B508D">
            <w:pPr>
              <w:pStyle w:val="ListParagraph"/>
              <w:spacing w:after="0" w:line="240" w:lineRule="auto"/>
              <w:rPr>
                <w:rStyle w:val="Nessuno"/>
              </w:rPr>
            </w:pPr>
          </w:p>
          <w:p w14:paraId="04BB7767" w14:textId="77777777" w:rsidR="003B508D" w:rsidRDefault="006D177B">
            <w:pPr>
              <w:pStyle w:val="ListParagraph"/>
              <w:spacing w:after="0" w:line="240" w:lineRule="auto"/>
            </w:pPr>
            <w:r>
              <w:rPr>
                <w:rStyle w:val="Nessuno"/>
              </w:rPr>
              <w:t xml:space="preserve">Blood cell count </w:t>
            </w:r>
          </w:p>
          <w:p w14:paraId="26E05009" w14:textId="77777777" w:rsidR="003B508D" w:rsidRDefault="003B508D">
            <w:pPr>
              <w:pStyle w:val="ListParagraph"/>
              <w:spacing w:after="0" w:line="240" w:lineRule="auto"/>
              <w:rPr>
                <w:rStyle w:val="Nessuno"/>
              </w:rPr>
            </w:pPr>
          </w:p>
          <w:p w14:paraId="066B23CB" w14:textId="77777777" w:rsidR="003B508D" w:rsidRDefault="006D177B">
            <w:pPr>
              <w:pStyle w:val="ListParagraph"/>
              <w:spacing w:after="0" w:line="240" w:lineRule="auto"/>
            </w:pPr>
            <w:r>
              <w:rPr>
                <w:rStyle w:val="Nessuno"/>
              </w:rPr>
              <w:t>Creatinine</w:t>
            </w:r>
          </w:p>
        </w:tc>
        <w:tc>
          <w:tcPr>
            <w:tcW w:w="45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48D0E7" w14:textId="77777777" w:rsidR="003B508D" w:rsidRDefault="003B508D">
            <w:pPr>
              <w:pStyle w:val="CorpoA"/>
              <w:spacing w:after="0" w:line="240" w:lineRule="auto"/>
              <w:rPr>
                <w:rStyle w:val="Nessuno"/>
              </w:rPr>
            </w:pPr>
          </w:p>
          <w:p w14:paraId="1F830390" w14:textId="77777777" w:rsidR="003B508D" w:rsidRDefault="006D177B">
            <w:pPr>
              <w:pStyle w:val="CorpoA"/>
              <w:spacing w:after="0" w:line="240" w:lineRule="auto"/>
            </w:pPr>
            <w:r>
              <w:rPr>
                <w:rStyle w:val="Nessuno"/>
              </w:rPr>
              <w:t>Identify pulmonary embolism</w:t>
            </w:r>
          </w:p>
          <w:p w14:paraId="002C7665" w14:textId="77777777" w:rsidR="003B508D" w:rsidRDefault="006D177B">
            <w:pPr>
              <w:pStyle w:val="CorpoA"/>
              <w:spacing w:after="0" w:line="240" w:lineRule="auto"/>
            </w:pPr>
            <w:r>
              <w:rPr>
                <w:rStyle w:val="Nessuno"/>
              </w:rPr>
              <w:t xml:space="preserve"> </w:t>
            </w:r>
          </w:p>
          <w:p w14:paraId="44C6B451" w14:textId="77777777" w:rsidR="003B508D" w:rsidRDefault="006D177B">
            <w:pPr>
              <w:pStyle w:val="CorpoA"/>
              <w:spacing w:after="0" w:line="240" w:lineRule="auto"/>
            </w:pPr>
            <w:r>
              <w:rPr>
                <w:rStyle w:val="Nessuno"/>
              </w:rPr>
              <w:t>Detect damage to the heart</w:t>
            </w:r>
          </w:p>
          <w:p w14:paraId="1600670A" w14:textId="77777777" w:rsidR="003B508D" w:rsidRDefault="003B508D">
            <w:pPr>
              <w:pStyle w:val="CorpoA"/>
              <w:spacing w:after="0" w:line="240" w:lineRule="auto"/>
              <w:rPr>
                <w:rStyle w:val="Nessuno"/>
              </w:rPr>
            </w:pPr>
          </w:p>
          <w:p w14:paraId="287DA3CE" w14:textId="77777777" w:rsidR="003B508D" w:rsidRDefault="006D177B">
            <w:pPr>
              <w:pStyle w:val="CorpoA"/>
              <w:spacing w:after="0" w:line="240" w:lineRule="auto"/>
            </w:pPr>
            <w:r>
              <w:rPr>
                <w:rStyle w:val="Nessuno"/>
              </w:rPr>
              <w:t xml:space="preserve">Detect heart failure </w:t>
            </w:r>
          </w:p>
          <w:p w14:paraId="7701E003" w14:textId="77777777" w:rsidR="003B508D" w:rsidRDefault="003B508D">
            <w:pPr>
              <w:pStyle w:val="CorpoA"/>
              <w:spacing w:after="0" w:line="240" w:lineRule="auto"/>
              <w:rPr>
                <w:rStyle w:val="Nessuno"/>
              </w:rPr>
            </w:pPr>
          </w:p>
          <w:p w14:paraId="1DFBCC8D" w14:textId="77777777" w:rsidR="003B508D" w:rsidRDefault="006D177B">
            <w:pPr>
              <w:pStyle w:val="CorpoA"/>
              <w:spacing w:after="0" w:line="240" w:lineRule="auto"/>
            </w:pPr>
            <w:r>
              <w:rPr>
                <w:rStyle w:val="Nessuno"/>
              </w:rPr>
              <w:t xml:space="preserve">Assess inflammation </w:t>
            </w:r>
          </w:p>
          <w:p w14:paraId="5FE301A1" w14:textId="77777777" w:rsidR="003B508D" w:rsidRDefault="003B508D">
            <w:pPr>
              <w:pStyle w:val="CorpoA"/>
              <w:spacing w:after="0" w:line="240" w:lineRule="auto"/>
              <w:rPr>
                <w:rStyle w:val="Nessuno"/>
              </w:rPr>
            </w:pPr>
          </w:p>
          <w:p w14:paraId="22C27779" w14:textId="77777777" w:rsidR="003B508D" w:rsidRDefault="006D177B">
            <w:pPr>
              <w:pStyle w:val="CorpoA"/>
              <w:spacing w:after="0" w:line="240" w:lineRule="auto"/>
            </w:pPr>
            <w:r>
              <w:rPr>
                <w:rStyle w:val="Nessuno"/>
              </w:rPr>
              <w:t xml:space="preserve">Assess inflammation </w:t>
            </w:r>
          </w:p>
          <w:p w14:paraId="196E2BB6" w14:textId="77777777" w:rsidR="003B508D" w:rsidRDefault="003B508D">
            <w:pPr>
              <w:pStyle w:val="CorpoA"/>
              <w:spacing w:after="0" w:line="240" w:lineRule="auto"/>
              <w:rPr>
                <w:rStyle w:val="Nessuno"/>
              </w:rPr>
            </w:pPr>
          </w:p>
          <w:p w14:paraId="328F94EC" w14:textId="77777777" w:rsidR="003B508D" w:rsidRDefault="006D177B">
            <w:pPr>
              <w:pStyle w:val="CorpoA"/>
              <w:spacing w:after="0" w:line="240" w:lineRule="auto"/>
            </w:pPr>
            <w:r>
              <w:rPr>
                <w:rStyle w:val="Nessuno"/>
              </w:rPr>
              <w:t>Assess kidney function</w:t>
            </w:r>
          </w:p>
        </w:tc>
      </w:tr>
      <w:tr w:rsidR="003B508D" w14:paraId="2E29FFED" w14:textId="77777777">
        <w:trPr>
          <w:trHeight w:val="1220"/>
        </w:trPr>
        <w:tc>
          <w:tcPr>
            <w:tcW w:w="45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294F93" w14:textId="77777777" w:rsidR="003B508D" w:rsidRDefault="006D177B">
            <w:pPr>
              <w:pStyle w:val="CorpoA"/>
              <w:spacing w:after="0" w:line="240" w:lineRule="auto"/>
            </w:pPr>
            <w:r>
              <w:rPr>
                <w:rStyle w:val="Nessuno"/>
                <w:b/>
                <w:bCs/>
              </w:rPr>
              <w:t xml:space="preserve">Neurological test </w:t>
            </w:r>
          </w:p>
          <w:p w14:paraId="45DE9CA2" w14:textId="77777777" w:rsidR="003B508D" w:rsidRDefault="003B508D">
            <w:pPr>
              <w:pStyle w:val="CorpoA"/>
              <w:spacing w:after="0" w:line="240" w:lineRule="auto"/>
            </w:pPr>
          </w:p>
          <w:p w14:paraId="082BD1B7" w14:textId="77777777" w:rsidR="003B508D" w:rsidRDefault="006D177B">
            <w:pPr>
              <w:pStyle w:val="ListParagraph"/>
              <w:numPr>
                <w:ilvl w:val="0"/>
                <w:numId w:val="10"/>
              </w:numPr>
              <w:spacing w:after="0" w:line="240" w:lineRule="auto"/>
            </w:pPr>
            <w:r>
              <w:rPr>
                <w:rStyle w:val="Nessuno"/>
              </w:rPr>
              <w:t>Clinical neurological exam</w:t>
            </w:r>
          </w:p>
        </w:tc>
        <w:tc>
          <w:tcPr>
            <w:tcW w:w="45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190B50" w14:textId="77777777" w:rsidR="003B508D" w:rsidRDefault="003B508D">
            <w:pPr>
              <w:pStyle w:val="CorpoA"/>
              <w:spacing w:after="0" w:line="240" w:lineRule="auto"/>
              <w:rPr>
                <w:rStyle w:val="Nessuno"/>
              </w:rPr>
            </w:pPr>
          </w:p>
          <w:p w14:paraId="1FD3A786" w14:textId="77777777" w:rsidR="003B508D" w:rsidRDefault="003B508D">
            <w:pPr>
              <w:pStyle w:val="CorpoA"/>
              <w:spacing w:after="0" w:line="240" w:lineRule="auto"/>
              <w:rPr>
                <w:rStyle w:val="Nessuno"/>
              </w:rPr>
            </w:pPr>
          </w:p>
          <w:p w14:paraId="15CE80A5" w14:textId="77777777" w:rsidR="003B508D" w:rsidRDefault="006D177B">
            <w:pPr>
              <w:pStyle w:val="CorpoA"/>
              <w:spacing w:after="0" w:line="240" w:lineRule="auto"/>
            </w:pPr>
            <w:r>
              <w:rPr>
                <w:rStyle w:val="Nessuno"/>
              </w:rPr>
              <w:t xml:space="preserve">Test for signs of damage to the neurological system, and to test for risks to safety during exercise </w:t>
            </w:r>
            <w:proofErr w:type="gramStart"/>
            <w:r>
              <w:rPr>
                <w:rStyle w:val="Nessuno"/>
              </w:rPr>
              <w:t>e.g.</w:t>
            </w:r>
            <w:proofErr w:type="gramEnd"/>
            <w:r>
              <w:rPr>
                <w:rStyle w:val="Nessuno"/>
              </w:rPr>
              <w:t xml:space="preserve"> symptoms of Vertigo.</w:t>
            </w:r>
          </w:p>
        </w:tc>
      </w:tr>
      <w:tr w:rsidR="003B508D" w14:paraId="5847640F" w14:textId="77777777">
        <w:trPr>
          <w:trHeight w:val="1460"/>
        </w:trPr>
        <w:tc>
          <w:tcPr>
            <w:tcW w:w="45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C4BF39A" w14:textId="77777777" w:rsidR="003B508D" w:rsidRDefault="006D177B">
            <w:pPr>
              <w:pStyle w:val="CorpoA"/>
              <w:spacing w:after="0" w:line="240" w:lineRule="auto"/>
            </w:pPr>
            <w:r>
              <w:rPr>
                <w:rStyle w:val="Nessuno"/>
                <w:b/>
                <w:bCs/>
              </w:rPr>
              <w:lastRenderedPageBreak/>
              <w:t xml:space="preserve">Musculoskeletal test </w:t>
            </w:r>
          </w:p>
          <w:p w14:paraId="28CD1FE2" w14:textId="77777777" w:rsidR="003B508D" w:rsidRDefault="006D177B">
            <w:pPr>
              <w:pStyle w:val="CorpoA"/>
              <w:spacing w:after="0" w:line="240" w:lineRule="auto"/>
            </w:pPr>
            <w:r>
              <w:rPr>
                <w:rStyle w:val="Nessuno"/>
                <w:b/>
                <w:bCs/>
              </w:rPr>
              <w:t xml:space="preserve"> </w:t>
            </w:r>
          </w:p>
          <w:p w14:paraId="604CD8C6" w14:textId="77777777" w:rsidR="003B508D" w:rsidRDefault="006D177B">
            <w:pPr>
              <w:pStyle w:val="ListParagraph"/>
              <w:numPr>
                <w:ilvl w:val="0"/>
                <w:numId w:val="11"/>
              </w:numPr>
              <w:spacing w:after="0" w:line="240" w:lineRule="auto"/>
            </w:pPr>
            <w:r>
              <w:rPr>
                <w:rStyle w:val="Nessuno"/>
              </w:rPr>
              <w:t xml:space="preserve">Musculoskeletal assessment, </w:t>
            </w:r>
            <w:proofErr w:type="gramStart"/>
            <w:r>
              <w:rPr>
                <w:rStyle w:val="Nessuno"/>
              </w:rPr>
              <w:t>e.g.</w:t>
            </w:r>
            <w:proofErr w:type="gramEnd"/>
            <w:r>
              <w:rPr>
                <w:rStyle w:val="Nessuno"/>
              </w:rPr>
              <w:t xml:space="preserve"> Strength, flexibility, muscular endurance. </w:t>
            </w:r>
          </w:p>
        </w:tc>
        <w:tc>
          <w:tcPr>
            <w:tcW w:w="45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24FC31" w14:textId="77777777" w:rsidR="003B508D" w:rsidRDefault="003B508D">
            <w:pPr>
              <w:pStyle w:val="CorpoA"/>
              <w:spacing w:after="0" w:line="240" w:lineRule="auto"/>
              <w:rPr>
                <w:rStyle w:val="Nessuno"/>
              </w:rPr>
            </w:pPr>
          </w:p>
          <w:p w14:paraId="48EBE2F4" w14:textId="77777777" w:rsidR="003B508D" w:rsidRDefault="003B508D">
            <w:pPr>
              <w:pStyle w:val="CorpoA"/>
              <w:spacing w:after="0" w:line="240" w:lineRule="auto"/>
              <w:rPr>
                <w:rStyle w:val="Nessuno"/>
              </w:rPr>
            </w:pPr>
          </w:p>
          <w:p w14:paraId="1C6E8DEC" w14:textId="77777777" w:rsidR="003B508D" w:rsidRDefault="006D177B">
            <w:pPr>
              <w:pStyle w:val="CorpoA"/>
              <w:spacing w:after="0" w:line="240" w:lineRule="auto"/>
            </w:pPr>
            <w:r>
              <w:rPr>
                <w:rStyle w:val="Nessuno"/>
              </w:rPr>
              <w:t>Musculoskeletal assessment may be advisable to identify areas of weakness following a period of deconditioning.</w:t>
            </w:r>
          </w:p>
        </w:tc>
      </w:tr>
      <w:tr w:rsidR="003B508D" w14:paraId="4F06310F" w14:textId="77777777">
        <w:trPr>
          <w:trHeight w:val="1940"/>
        </w:trPr>
        <w:tc>
          <w:tcPr>
            <w:tcW w:w="45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D67EAC" w14:textId="77777777" w:rsidR="003B508D" w:rsidRDefault="006D177B">
            <w:pPr>
              <w:pStyle w:val="CorpoA"/>
              <w:spacing w:after="0" w:line="240" w:lineRule="auto"/>
              <w:rPr>
                <w:b/>
                <w:bCs/>
              </w:rPr>
            </w:pPr>
            <w:r>
              <w:rPr>
                <w:rStyle w:val="Nessuno"/>
                <w:b/>
                <w:bCs/>
              </w:rPr>
              <w:t xml:space="preserve">Mental health </w:t>
            </w:r>
          </w:p>
          <w:p w14:paraId="50C6638D" w14:textId="77777777" w:rsidR="003B508D" w:rsidRDefault="006D177B">
            <w:pPr>
              <w:pStyle w:val="ListParagraph"/>
              <w:numPr>
                <w:ilvl w:val="0"/>
                <w:numId w:val="12"/>
              </w:numPr>
              <w:spacing w:after="0" w:line="240" w:lineRule="auto"/>
            </w:pPr>
            <w:r>
              <w:rPr>
                <w:rStyle w:val="Nessuno"/>
              </w:rPr>
              <w:t>Injury-Psychological Readiness to Return to Sport</w:t>
            </w:r>
          </w:p>
          <w:p w14:paraId="65E5F49B" w14:textId="77777777" w:rsidR="003B508D" w:rsidRDefault="003B508D">
            <w:pPr>
              <w:pStyle w:val="ListParagraph"/>
              <w:spacing w:after="0" w:line="240" w:lineRule="auto"/>
              <w:rPr>
                <w:rStyle w:val="Nessuno"/>
              </w:rPr>
            </w:pPr>
          </w:p>
          <w:p w14:paraId="41E5DD16" w14:textId="77777777" w:rsidR="003B508D" w:rsidRDefault="006D177B">
            <w:pPr>
              <w:pStyle w:val="ListParagraph"/>
              <w:spacing w:after="0" w:line="240" w:lineRule="auto"/>
            </w:pPr>
            <w:r>
              <w:rPr>
                <w:rStyle w:val="Nessuno"/>
              </w:rPr>
              <w:t xml:space="preserve">Mental health screening </w:t>
            </w:r>
            <w:proofErr w:type="gramStart"/>
            <w:r>
              <w:rPr>
                <w:rStyle w:val="Nessuno"/>
              </w:rPr>
              <w:t>i.e.</w:t>
            </w:r>
            <w:proofErr w:type="gramEnd"/>
            <w:r>
              <w:rPr>
                <w:rStyle w:val="Nessuno"/>
              </w:rPr>
              <w:t xml:space="preserve"> screen for symptoms of depression, anxiety.</w:t>
            </w:r>
          </w:p>
        </w:tc>
        <w:tc>
          <w:tcPr>
            <w:tcW w:w="45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5F7BB8" w14:textId="77777777" w:rsidR="003B508D" w:rsidRDefault="003B508D">
            <w:pPr>
              <w:pStyle w:val="CorpoA"/>
              <w:spacing w:after="0" w:line="240" w:lineRule="auto"/>
              <w:rPr>
                <w:rStyle w:val="Nessuno"/>
              </w:rPr>
            </w:pPr>
          </w:p>
          <w:p w14:paraId="2C1A1CCF" w14:textId="77777777" w:rsidR="003B508D" w:rsidRDefault="006D177B">
            <w:pPr>
              <w:pStyle w:val="CorpoA"/>
              <w:spacing w:after="0" w:line="240" w:lineRule="auto"/>
            </w:pPr>
            <w:r>
              <w:rPr>
                <w:rStyle w:val="Nessuno"/>
              </w:rPr>
              <w:t xml:space="preserve">To help identify if referral to mental health specialist/sports psychologist may be beneficial. </w:t>
            </w:r>
          </w:p>
          <w:p w14:paraId="00CFF84F" w14:textId="77777777" w:rsidR="003B508D" w:rsidRDefault="003B508D">
            <w:pPr>
              <w:pStyle w:val="CorpoA"/>
              <w:spacing w:after="0" w:line="240" w:lineRule="auto"/>
              <w:rPr>
                <w:rStyle w:val="Nessuno"/>
              </w:rPr>
            </w:pPr>
          </w:p>
          <w:p w14:paraId="4575B0A3" w14:textId="77777777" w:rsidR="003B508D" w:rsidRDefault="006D177B">
            <w:pPr>
              <w:pStyle w:val="CorpoA"/>
              <w:spacing w:after="0" w:line="240" w:lineRule="auto"/>
            </w:pPr>
            <w:r>
              <w:rPr>
                <w:rStyle w:val="Nessuno"/>
              </w:rPr>
              <w:t xml:space="preserve">To help identify if referral to mental health specialist/sports psychologist may be beneficial.  </w:t>
            </w:r>
          </w:p>
        </w:tc>
      </w:tr>
    </w:tbl>
    <w:p w14:paraId="251577ED" w14:textId="7EB7276E" w:rsidR="003B508D" w:rsidRDefault="00936E88">
      <w:pPr>
        <w:pStyle w:val="CorpoA"/>
      </w:pPr>
      <w:r>
        <w:rPr>
          <w:rStyle w:val="Nessuno"/>
          <w:b/>
          <w:bCs/>
        </w:rPr>
        <w:t xml:space="preserve">CPET= Cardiopulmonary exercise testing; ECG= Electrocardiogram </w:t>
      </w:r>
    </w:p>
    <w:p w14:paraId="43A684A2" w14:textId="0CF0C652" w:rsidR="003B508D" w:rsidRDefault="006D177B">
      <w:pPr>
        <w:pStyle w:val="CorpoA"/>
      </w:pPr>
      <w:r>
        <w:t xml:space="preserve">*Athletes may have anomalies in cardiac screening as a result of sport/exercise training, </w:t>
      </w:r>
      <w:proofErr w:type="gramStart"/>
      <w:r>
        <w:t>e.g.</w:t>
      </w:r>
      <w:proofErr w:type="gramEnd"/>
      <w:r>
        <w:t xml:space="preserve"> wall motion anomalies and pericardial effusion</w:t>
      </w:r>
      <w:r w:rsidR="001E4CAA" w:rsidRPr="001E4CAA">
        <w:rPr>
          <w:vertAlign w:val="superscript"/>
        </w:rPr>
        <w:fldChar w:fldCharType="begin"/>
      </w:r>
      <w:r w:rsidR="001E4CAA" w:rsidRPr="001E4CAA">
        <w:rPr>
          <w:vertAlign w:val="superscript"/>
        </w:rPr>
        <w:instrText xml:space="preserve"> NOTEREF _Ref84143331 \h </w:instrText>
      </w:r>
      <w:r w:rsidR="001E4CAA">
        <w:rPr>
          <w:vertAlign w:val="superscript"/>
        </w:rPr>
        <w:instrText xml:space="preserve"> \* MERGEFORMAT </w:instrText>
      </w:r>
      <w:r w:rsidR="001E4CAA" w:rsidRPr="001E4CAA">
        <w:rPr>
          <w:vertAlign w:val="superscript"/>
        </w:rPr>
      </w:r>
      <w:r w:rsidR="001E4CAA" w:rsidRPr="001E4CAA">
        <w:rPr>
          <w:vertAlign w:val="superscript"/>
        </w:rPr>
        <w:fldChar w:fldCharType="separate"/>
      </w:r>
      <w:r w:rsidR="001E4CAA" w:rsidRPr="001E4CAA">
        <w:rPr>
          <w:vertAlign w:val="superscript"/>
        </w:rPr>
        <w:t>13</w:t>
      </w:r>
      <w:r w:rsidR="001E4CAA" w:rsidRPr="001E4CAA">
        <w:rPr>
          <w:vertAlign w:val="superscript"/>
        </w:rPr>
        <w:fldChar w:fldCharType="end"/>
      </w:r>
      <w:r>
        <w:t>.</w:t>
      </w:r>
    </w:p>
    <w:p w14:paraId="663B03E8" w14:textId="38F63AD4" w:rsidR="003B508D" w:rsidRDefault="006D177B">
      <w:pPr>
        <w:pStyle w:val="CorpoA"/>
      </w:pPr>
      <w:r>
        <w:t>**Raised troponin levels may also be an outcome of high intensity sport/exercise</w:t>
      </w:r>
      <w:r w:rsidR="001E4CAA" w:rsidRPr="001E4CAA">
        <w:rPr>
          <w:vertAlign w:val="superscript"/>
        </w:rPr>
        <w:fldChar w:fldCharType="begin"/>
      </w:r>
      <w:r w:rsidR="001E4CAA" w:rsidRPr="001E4CAA">
        <w:rPr>
          <w:vertAlign w:val="superscript"/>
        </w:rPr>
        <w:instrText xml:space="preserve"> NOTEREF _Ref84143331 \h  \* MERGEFORMAT </w:instrText>
      </w:r>
      <w:r w:rsidR="001E4CAA" w:rsidRPr="001E4CAA">
        <w:rPr>
          <w:vertAlign w:val="superscript"/>
        </w:rPr>
      </w:r>
      <w:r w:rsidR="001E4CAA" w:rsidRPr="001E4CAA">
        <w:rPr>
          <w:vertAlign w:val="superscript"/>
        </w:rPr>
        <w:fldChar w:fldCharType="separate"/>
      </w:r>
      <w:r w:rsidR="001E4CAA" w:rsidRPr="001E4CAA">
        <w:rPr>
          <w:vertAlign w:val="superscript"/>
        </w:rPr>
        <w:t>13</w:t>
      </w:r>
      <w:r w:rsidR="001E4CAA" w:rsidRPr="001E4CAA">
        <w:rPr>
          <w:vertAlign w:val="superscript"/>
        </w:rPr>
        <w:fldChar w:fldCharType="end"/>
      </w:r>
      <w:r>
        <w:t xml:space="preserve">. </w:t>
      </w:r>
    </w:p>
    <w:p w14:paraId="0111B8F2" w14:textId="0F6D6737" w:rsidR="003B508D" w:rsidRDefault="006D177B">
      <w:pPr>
        <w:pStyle w:val="CorpoA"/>
        <w:ind w:firstLine="720"/>
      </w:pPr>
      <w:r>
        <w:rPr>
          <w:rStyle w:val="Nessuno"/>
        </w:rPr>
        <w:t xml:space="preserve">All athletes are recommended to undertake a medical history and physical examination. For athletes with persistent symptoms, it is recommended that a 12-lead ECG and MRI are conducted to identify myocarditis and/or myocardial oedema. If myocarditis or myocardial oedema is detected, then rehabilitation guidelines should be followed specific to these complications. Following a cardiac assessment, several studies suggest performing cardiopulmonary exercise testing (CPET). </w:t>
      </w:r>
    </w:p>
    <w:p w14:paraId="1FF0D157" w14:textId="790FAC0E" w:rsidR="003B508D" w:rsidRDefault="006D177B">
      <w:pPr>
        <w:pStyle w:val="CorpoA"/>
        <w:ind w:firstLine="720"/>
      </w:pPr>
      <w:r>
        <w:t>Respiratory tests are also recommended following ongoing symptoms, including chest X-ray, conducting spirometry and Exhaled Nitric Oxide testing (</w:t>
      </w:r>
      <w:proofErr w:type="spellStart"/>
      <w:r>
        <w:t>FeNO</w:t>
      </w:r>
      <w:proofErr w:type="spellEnd"/>
      <w:r>
        <w:t xml:space="preserve"> testing). Following any abnormalities in readings or persistent unexplained symptoms, the following measures may provide a more comprehensive assessment: CT Thorax, ventilation–perfusion scanning, body plethysmography and testing inspiratory muscle strength.</w:t>
      </w:r>
    </w:p>
    <w:p w14:paraId="749BBDA3" w14:textId="694889F9" w:rsidR="003B508D" w:rsidRDefault="006D177B">
      <w:pPr>
        <w:pStyle w:val="CorpoA"/>
        <w:ind w:firstLine="720"/>
      </w:pPr>
      <w:r>
        <w:rPr>
          <w:rStyle w:val="Nessuno"/>
        </w:rPr>
        <w:t xml:space="preserve">Blood tests are also a useful tool to assess for biomarkers of ongoing </w:t>
      </w:r>
      <w:r w:rsidR="00936E88">
        <w:rPr>
          <w:rStyle w:val="Nessuno"/>
          <w:lang w:val="fr-FR"/>
        </w:rPr>
        <w:t>damage</w:t>
      </w:r>
      <w:r>
        <w:rPr>
          <w:rStyle w:val="Nessuno"/>
          <w:lang w:val="fr-FR"/>
        </w:rPr>
        <w:t xml:space="preserve"> </w:t>
      </w:r>
      <w:r>
        <w:rPr>
          <w:rStyle w:val="Nessuno"/>
        </w:rPr>
        <w:t xml:space="preserve">to the organs. Blood tests </w:t>
      </w:r>
      <w:r w:rsidR="00930ED2">
        <w:rPr>
          <w:rStyle w:val="Nessuno"/>
        </w:rPr>
        <w:t>referenced in the literature included</w:t>
      </w:r>
      <w:r>
        <w:rPr>
          <w:rStyle w:val="Nessuno"/>
        </w:rPr>
        <w:t>: D-dimer, Troponin, Brain Natriuretic Peptide, C-reactive protein, blood cell count and Creatinine, to identify possible organ damage.</w:t>
      </w:r>
      <w:r w:rsidR="00E765BD">
        <w:rPr>
          <w:rStyle w:val="Nessuno"/>
        </w:rPr>
        <w:t xml:space="preserve"> </w:t>
      </w:r>
      <w:r w:rsidR="00FF5916">
        <w:rPr>
          <w:rStyle w:val="Nessuno"/>
        </w:rPr>
        <w:t>We also suggest that assessing muscle enzymes</w:t>
      </w:r>
      <w:r w:rsidR="00FF5916" w:rsidRPr="00FF5916">
        <w:t xml:space="preserve"> </w:t>
      </w:r>
      <w:r w:rsidR="00FF5916">
        <w:t>(</w:t>
      </w:r>
      <w:r w:rsidR="00FF5916" w:rsidRPr="00FF5916">
        <w:rPr>
          <w:rStyle w:val="Nessuno"/>
        </w:rPr>
        <w:t xml:space="preserve">Creatine Kinase and </w:t>
      </w:r>
      <w:proofErr w:type="spellStart"/>
      <w:r w:rsidR="00FF5916" w:rsidRPr="00FF5916">
        <w:rPr>
          <w:rStyle w:val="Nessuno"/>
        </w:rPr>
        <w:t>adolase</w:t>
      </w:r>
      <w:proofErr w:type="spellEnd"/>
      <w:r w:rsidR="00FF5916" w:rsidRPr="00FF5916">
        <w:rPr>
          <w:rStyle w:val="Nessuno"/>
        </w:rPr>
        <w:t>)</w:t>
      </w:r>
      <w:r w:rsidR="00FF5916">
        <w:rPr>
          <w:rStyle w:val="Nessuno"/>
        </w:rPr>
        <w:t xml:space="preserve"> </w:t>
      </w:r>
      <w:r w:rsidR="00346D1A">
        <w:rPr>
          <w:rStyle w:val="Nessuno"/>
        </w:rPr>
        <w:t xml:space="preserve">may be useful, as </w:t>
      </w:r>
      <w:r w:rsidR="00E765BD">
        <w:rPr>
          <w:rStyle w:val="Nessuno"/>
        </w:rPr>
        <w:t xml:space="preserve">previous studies have reported an association between Covid-19 and </w:t>
      </w:r>
      <w:proofErr w:type="spellStart"/>
      <w:r w:rsidR="00E765BD">
        <w:rPr>
          <w:rStyle w:val="Nessuno"/>
        </w:rPr>
        <w:t>rhabomyolysis</w:t>
      </w:r>
      <w:proofErr w:type="spellEnd"/>
      <w:r w:rsidR="00346D1A">
        <w:rPr>
          <w:rStyle w:val="Nessuno"/>
        </w:rPr>
        <w:t>. Even though</w:t>
      </w:r>
      <w:r w:rsidR="00346D1A" w:rsidRPr="00346D1A">
        <w:t xml:space="preserve"> </w:t>
      </w:r>
      <w:proofErr w:type="spellStart"/>
      <w:r w:rsidR="00346D1A" w:rsidRPr="00346D1A">
        <w:rPr>
          <w:rStyle w:val="Nessuno"/>
        </w:rPr>
        <w:t>rhabomyolysis</w:t>
      </w:r>
      <w:proofErr w:type="spellEnd"/>
      <w:r w:rsidR="00E765BD">
        <w:rPr>
          <w:rStyle w:val="Nessuno"/>
        </w:rPr>
        <w:t xml:space="preserve"> </w:t>
      </w:r>
      <w:r w:rsidR="00930ED2">
        <w:rPr>
          <w:rStyle w:val="Nessuno"/>
        </w:rPr>
        <w:t>is</w:t>
      </w:r>
      <w:r w:rsidR="00E765BD">
        <w:rPr>
          <w:rStyle w:val="Nessuno"/>
        </w:rPr>
        <w:t xml:space="preserve"> resolved after Covid-19, exercise can aggravate muscle injury</w:t>
      </w:r>
      <w:r w:rsidR="00A2461B">
        <w:rPr>
          <w:rStyle w:val="EndnoteReference"/>
        </w:rPr>
        <w:endnoteReference w:id="24"/>
      </w:r>
      <w:r w:rsidR="00A2461B">
        <w:rPr>
          <w:rStyle w:val="Nessuno"/>
        </w:rPr>
        <w:t xml:space="preserve">. </w:t>
      </w:r>
    </w:p>
    <w:p w14:paraId="15C7030D" w14:textId="05C3B0DF" w:rsidR="003B508D" w:rsidRDefault="006D177B">
      <w:pPr>
        <w:pStyle w:val="CorpoA"/>
        <w:ind w:firstLine="720"/>
      </w:pPr>
      <w:r>
        <w:rPr>
          <w:rStyle w:val="Nessuno"/>
        </w:rPr>
        <w:t>In addition to cardiac, pulmonary and blood tests, Halle and colleagues also recommend clinical neurological and musculoskeletal testing</w:t>
      </w:r>
      <w:r w:rsidR="001E4CAA" w:rsidRPr="001E4CAA">
        <w:rPr>
          <w:rStyle w:val="Nessuno"/>
          <w:vertAlign w:val="superscript"/>
        </w:rPr>
        <w:fldChar w:fldCharType="begin"/>
      </w:r>
      <w:r w:rsidR="001E4CAA" w:rsidRPr="001E4CAA">
        <w:rPr>
          <w:rStyle w:val="Nessuno"/>
          <w:vertAlign w:val="superscript"/>
        </w:rPr>
        <w:instrText xml:space="preserve"> NOTEREF _Ref84143473 \h </w:instrText>
      </w:r>
      <w:r w:rsidR="001E4CAA">
        <w:rPr>
          <w:rStyle w:val="Nessuno"/>
          <w:vertAlign w:val="superscript"/>
        </w:rPr>
        <w:instrText xml:space="preserve"> \* MERGEFORMAT </w:instrText>
      </w:r>
      <w:r w:rsidR="001E4CAA" w:rsidRPr="001E4CAA">
        <w:rPr>
          <w:rStyle w:val="Nessuno"/>
          <w:vertAlign w:val="superscript"/>
        </w:rPr>
      </w:r>
      <w:r w:rsidR="001E4CAA" w:rsidRPr="001E4CAA">
        <w:rPr>
          <w:rStyle w:val="Nessuno"/>
          <w:vertAlign w:val="superscript"/>
        </w:rPr>
        <w:fldChar w:fldCharType="separate"/>
      </w:r>
      <w:r w:rsidR="001E4CAA" w:rsidRPr="001E4CAA">
        <w:rPr>
          <w:rStyle w:val="Nessuno"/>
          <w:vertAlign w:val="superscript"/>
        </w:rPr>
        <w:t>14</w:t>
      </w:r>
      <w:r w:rsidR="001E4CAA" w:rsidRPr="001E4CAA">
        <w:rPr>
          <w:rStyle w:val="Nessuno"/>
          <w:vertAlign w:val="superscript"/>
        </w:rPr>
        <w:fldChar w:fldCharType="end"/>
      </w:r>
      <w:r>
        <w:rPr>
          <w:rStyle w:val="Nessuno"/>
        </w:rPr>
        <w:t>. We suggest that for athletes who have undergone a baseline assessment of concussion symptoms using the sports concussion assessment tool (SCAT)</w:t>
      </w:r>
      <w:r>
        <w:rPr>
          <w:rStyle w:val="Nessuno"/>
          <w:vertAlign w:val="superscript"/>
        </w:rPr>
        <w:endnoteReference w:id="25"/>
      </w:r>
      <w:r>
        <w:rPr>
          <w:rStyle w:val="Nessuno"/>
        </w:rPr>
        <w:t xml:space="preserve"> prior to COVID-19 contraction, it may be of value to compare symptom evaluation, cognitive screening, neurological </w:t>
      </w:r>
      <w:proofErr w:type="gramStart"/>
      <w:r>
        <w:rPr>
          <w:rStyle w:val="Nessuno"/>
        </w:rPr>
        <w:t>screening</w:t>
      </w:r>
      <w:proofErr w:type="gramEnd"/>
      <w:r>
        <w:rPr>
          <w:rStyle w:val="Nessuno"/>
        </w:rPr>
        <w:t xml:space="preserve"> and delayed recall values recorded in a SCAT test to post-COVID-19 values to identify significant differences pre and post scores which may warrant further evaluation. In terms of musculoskeletal testing, testing should be carried out to identify any areas of pain or weakness, which may impede an athlete’s return to play. A study found that muscle pain was common among those </w:t>
      </w:r>
      <w:proofErr w:type="spellStart"/>
      <w:r>
        <w:rPr>
          <w:rStyle w:val="Nessuno"/>
        </w:rPr>
        <w:t>hospitalised</w:t>
      </w:r>
      <w:proofErr w:type="spellEnd"/>
      <w:r>
        <w:rPr>
          <w:rStyle w:val="Nessuno"/>
        </w:rPr>
        <w:t xml:space="preserve"> with COVID</w:t>
      </w:r>
      <w:r>
        <w:rPr>
          <w:rStyle w:val="Nessuno"/>
          <w:lang w:val="ru-RU"/>
        </w:rPr>
        <w:t>-19</w:t>
      </w:r>
      <w:r>
        <w:rPr>
          <w:rStyle w:val="Nessuno"/>
          <w:vertAlign w:val="superscript"/>
        </w:rPr>
        <w:endnoteReference w:id="26"/>
      </w:r>
      <w:r w:rsidR="001E4CAA">
        <w:rPr>
          <w:rStyle w:val="Nessuno"/>
          <w:lang w:val="en-GB"/>
        </w:rPr>
        <w:t>.</w:t>
      </w:r>
      <w:r>
        <w:rPr>
          <w:rStyle w:val="Nessuno"/>
        </w:rPr>
        <w:t xml:space="preserve"> In addition, a period of de-training due to COVID-19 illness may have also resulted in muscle weakness or tightness which could contribute to </w:t>
      </w:r>
      <w:r>
        <w:rPr>
          <w:rStyle w:val="Nessuno"/>
        </w:rPr>
        <w:lastRenderedPageBreak/>
        <w:t xml:space="preserve">future injury risk. Muscle pain, weakness or tightness may need to be addressed by a physiotherapist or a strength and conditioning coach. </w:t>
      </w:r>
    </w:p>
    <w:p w14:paraId="0ECCCA17" w14:textId="18AF91A5" w:rsidR="003B508D" w:rsidRDefault="006D177B">
      <w:pPr>
        <w:pStyle w:val="CorpoA"/>
        <w:ind w:firstLine="720"/>
      </w:pPr>
      <w:r>
        <w:rPr>
          <w:rStyle w:val="Nessuno"/>
        </w:rPr>
        <w:t>Mental health screening was not included in the primary evaluation of athletes returning to play. However, given that population studies have found symptoms of anxiety and depression among people suffering from long COVID, we have included mental health screening in the initial evaluation. Examples of mental health screening tools which may be of value are the Injury- Psychological Readiness to Return to Sport</w:t>
      </w:r>
      <w:r>
        <w:rPr>
          <w:rStyle w:val="Nessuno"/>
          <w:lang w:val="it-IT"/>
        </w:rPr>
        <w:t xml:space="preserve"> Scale (I-PRRS)</w:t>
      </w:r>
      <w:r>
        <w:rPr>
          <w:rStyle w:val="Nessuno"/>
        </w:rPr>
        <w:t xml:space="preserve"> recommended by BASES as a monitoring tool during a graded return to play</w:t>
      </w:r>
      <w:r>
        <w:rPr>
          <w:rStyle w:val="Nessuno"/>
          <w:vertAlign w:val="superscript"/>
        </w:rPr>
        <w:endnoteReference w:id="27"/>
      </w:r>
      <w:r>
        <w:rPr>
          <w:rStyle w:val="Nessuno"/>
        </w:rPr>
        <w:t xml:space="preserve">, and screening for depression and anxiety. However, ultimately mental health evaluation should be tailored to the needs of the athletes. For example, athletes may feel more comfortable discussing their mental health with a sports psychologist than using a screening tool presented by a doctor. Athletes with previous history of mental health problems should also be offered tailored support </w:t>
      </w:r>
      <w:proofErr w:type="gramStart"/>
      <w:r>
        <w:rPr>
          <w:rStyle w:val="Nessuno"/>
        </w:rPr>
        <w:t>e.g.</w:t>
      </w:r>
      <w:proofErr w:type="gramEnd"/>
      <w:r>
        <w:rPr>
          <w:rStyle w:val="Nessuno"/>
        </w:rPr>
        <w:t xml:space="preserve"> an athlete with an eating disorder may need to seek specialist support.  </w:t>
      </w:r>
    </w:p>
    <w:p w14:paraId="617188F4" w14:textId="77777777" w:rsidR="003B508D" w:rsidRDefault="006D177B">
      <w:pPr>
        <w:pStyle w:val="CorpoA"/>
        <w:rPr>
          <w:rStyle w:val="Nessuno"/>
          <w:b/>
          <w:bCs/>
          <w:lang w:val="fr-FR"/>
        </w:rPr>
      </w:pPr>
      <w:r>
        <w:rPr>
          <w:rStyle w:val="Nessuno"/>
          <w:b/>
          <w:bCs/>
          <w:lang w:val="fr-FR"/>
        </w:rPr>
        <w:t xml:space="preserve">Post viral syndrome </w:t>
      </w:r>
    </w:p>
    <w:p w14:paraId="5B9FE61C" w14:textId="0B47BDB2" w:rsidR="003B508D" w:rsidRDefault="006D177B">
      <w:pPr>
        <w:pStyle w:val="CorpoA"/>
      </w:pPr>
      <w:r>
        <w:rPr>
          <w:rStyle w:val="Nessuno"/>
        </w:rPr>
        <w:t xml:space="preserve">A review of long-term Covid symptoms found the </w:t>
      </w:r>
      <w:proofErr w:type="gramStart"/>
      <w:r>
        <w:rPr>
          <w:rStyle w:val="Nessuno"/>
        </w:rPr>
        <w:t>most commonly reported</w:t>
      </w:r>
      <w:proofErr w:type="gramEnd"/>
      <w:r>
        <w:rPr>
          <w:rStyle w:val="Nessuno"/>
        </w:rPr>
        <w:t xml:space="preserve"> long-term outcome of COVID-19 was fatigue</w:t>
      </w:r>
      <w:r>
        <w:rPr>
          <w:rStyle w:val="Nessuno"/>
          <w:vertAlign w:val="superscript"/>
        </w:rPr>
        <w:endnoteReference w:id="28"/>
      </w:r>
      <w:r>
        <w:rPr>
          <w:rStyle w:val="Nessuno"/>
        </w:rPr>
        <w:t>. The BASES consensus on return to play following COVID-19 infection recommends that athletes should be able to complete activities of daily living and walk 500m without excessive breathlessness or fatigue. If the athlete can carry out the activities of daily living without excessive fatigue and has been symptom free for 7 days with no further structural damage from COVID-19, athletes are recommended to follow a medically supervised graded return to play. It should be noted that the athlete should not be undergoing any treatment or medication which could mask COVID-19 symptoms prior to being cleared to return to play. BASES also suggests 2-3 days</w:t>
      </w:r>
      <w:r w:rsidR="00936E88">
        <w:rPr>
          <w:rStyle w:val="Nessuno"/>
        </w:rPr>
        <w:t xml:space="preserve"> graded return to play</w:t>
      </w:r>
      <w:r>
        <w:rPr>
          <w:rStyle w:val="Nessuno"/>
        </w:rPr>
        <w:t xml:space="preserve"> for everyday lost to illness. When return to play is resumed, then training should be increased firstly by frequency, then duration and finally intensity</w:t>
      </w:r>
      <w:r w:rsidR="000842CC" w:rsidRPr="000842CC">
        <w:rPr>
          <w:rStyle w:val="Nessuno"/>
          <w:vertAlign w:val="superscript"/>
        </w:rPr>
        <w:fldChar w:fldCharType="begin"/>
      </w:r>
      <w:r w:rsidR="000842CC" w:rsidRPr="000842CC">
        <w:rPr>
          <w:rStyle w:val="Nessuno"/>
          <w:vertAlign w:val="superscript"/>
        </w:rPr>
        <w:instrText xml:space="preserve"> NOTEREF _Ref84148388 \h </w:instrText>
      </w:r>
      <w:r w:rsidR="000842CC">
        <w:rPr>
          <w:rStyle w:val="Nessuno"/>
          <w:vertAlign w:val="superscript"/>
        </w:rPr>
        <w:instrText xml:space="preserve"> \* MERGEFORMAT </w:instrText>
      </w:r>
      <w:r w:rsidR="000842CC" w:rsidRPr="000842CC">
        <w:rPr>
          <w:rStyle w:val="Nessuno"/>
          <w:vertAlign w:val="superscript"/>
        </w:rPr>
      </w:r>
      <w:r w:rsidR="000842CC" w:rsidRPr="000842CC">
        <w:rPr>
          <w:rStyle w:val="Nessuno"/>
          <w:vertAlign w:val="superscript"/>
        </w:rPr>
        <w:fldChar w:fldCharType="separate"/>
      </w:r>
      <w:r w:rsidR="000842CC" w:rsidRPr="000842CC">
        <w:rPr>
          <w:rStyle w:val="Nessuno"/>
          <w:vertAlign w:val="superscript"/>
        </w:rPr>
        <w:t>20</w:t>
      </w:r>
      <w:r w:rsidR="000842CC" w:rsidRPr="000842CC">
        <w:rPr>
          <w:rStyle w:val="Nessuno"/>
          <w:vertAlign w:val="superscript"/>
        </w:rPr>
        <w:fldChar w:fldCharType="end"/>
      </w:r>
      <w:r>
        <w:rPr>
          <w:rStyle w:val="Nessuno"/>
        </w:rPr>
        <w:t xml:space="preserve">. The Stanford Hall consensus statement for post-COVID rehabilitation recommends that the first week of returning to exercise should </w:t>
      </w:r>
      <w:r>
        <w:rPr>
          <w:rStyle w:val="Nessuno"/>
          <w:lang w:val="pt-PT"/>
        </w:rPr>
        <w:t>consist</w:t>
      </w:r>
      <w:r>
        <w:rPr>
          <w:rStyle w:val="Nessuno"/>
        </w:rPr>
        <w:t xml:space="preserve"> of low level stretching and light muscle strengthening activity</w:t>
      </w:r>
      <w:r>
        <w:rPr>
          <w:rStyle w:val="Nessuno"/>
          <w:vertAlign w:val="superscript"/>
        </w:rPr>
        <w:endnoteReference w:id="29"/>
      </w:r>
      <w:r w:rsidR="001E4CAA">
        <w:rPr>
          <w:rStyle w:val="Nessuno"/>
        </w:rPr>
        <w:t>.</w:t>
      </w:r>
      <w:r>
        <w:rPr>
          <w:rStyle w:val="Nessuno"/>
        </w:rPr>
        <w:t xml:space="preserve"> In addition, ongoing monitoring including physical and psychological measures, for example, </w:t>
      </w:r>
      <w:bookmarkStart w:id="17" w:name="_Hlk79491381"/>
      <w:r>
        <w:rPr>
          <w:rStyle w:val="Nessuno"/>
        </w:rPr>
        <w:t xml:space="preserve">heart rate, heart rate variation, oxygen saturation, sleep, activity, </w:t>
      </w:r>
      <w:proofErr w:type="gramStart"/>
      <w:r>
        <w:rPr>
          <w:rStyle w:val="Nessuno"/>
        </w:rPr>
        <w:t>fatigue</w:t>
      </w:r>
      <w:proofErr w:type="gramEnd"/>
      <w:r>
        <w:rPr>
          <w:rStyle w:val="Nessuno"/>
        </w:rPr>
        <w:t xml:space="preserve"> and mood</w:t>
      </w:r>
      <w:bookmarkEnd w:id="17"/>
      <w:r>
        <w:rPr>
          <w:rStyle w:val="Nessuno"/>
        </w:rPr>
        <w:t xml:space="preserve"> should be continued to ensure that return to play is graded, and that rest and recovery is sufficient. In female athletes, monitoring the menstrual cycle may also be beneficial to identify if psychological and biological fluctuations may be explained by changes in fluctuating hormones. Menstrual cycle monitoring can also be an indication of overall health </w:t>
      </w:r>
      <w:proofErr w:type="gramStart"/>
      <w:r>
        <w:rPr>
          <w:rStyle w:val="Nessuno"/>
        </w:rPr>
        <w:t>e.g.</w:t>
      </w:r>
      <w:proofErr w:type="gramEnd"/>
      <w:r>
        <w:rPr>
          <w:rStyle w:val="Nessuno"/>
        </w:rPr>
        <w:t xml:space="preserve"> stress management and energy balance</w:t>
      </w:r>
      <w:r>
        <w:rPr>
          <w:rStyle w:val="Nessuno"/>
          <w:vertAlign w:val="superscript"/>
        </w:rPr>
        <w:endnoteReference w:id="30"/>
      </w:r>
      <w:r w:rsidR="001E4CAA">
        <w:rPr>
          <w:rStyle w:val="Nessuno"/>
        </w:rPr>
        <w:t>.</w:t>
      </w:r>
      <w:r>
        <w:rPr>
          <w:rStyle w:val="Nessuno"/>
        </w:rPr>
        <w:t xml:space="preserve"> </w:t>
      </w:r>
    </w:p>
    <w:p w14:paraId="204BA879" w14:textId="2A470FF4" w:rsidR="003B508D" w:rsidRDefault="006D177B">
      <w:pPr>
        <w:pStyle w:val="CorpoA"/>
      </w:pPr>
      <w:r>
        <w:t xml:space="preserve"> </w:t>
      </w:r>
      <w:r>
        <w:tab/>
        <w:t>Interestingly, the National Institute for Health Research draws parallels between the symptoms and causes of long COVID symptoms and overtraining syndrome (OTS)</w:t>
      </w:r>
      <w:r w:rsidR="007D264E" w:rsidRPr="007D264E">
        <w:rPr>
          <w:vertAlign w:val="superscript"/>
        </w:rPr>
        <w:fldChar w:fldCharType="begin"/>
      </w:r>
      <w:r w:rsidR="007D264E" w:rsidRPr="007D264E">
        <w:rPr>
          <w:vertAlign w:val="superscript"/>
        </w:rPr>
        <w:instrText xml:space="preserve"> NOTEREF _Ref84142944 \h </w:instrText>
      </w:r>
      <w:r w:rsidR="007D264E">
        <w:rPr>
          <w:vertAlign w:val="superscript"/>
        </w:rPr>
        <w:instrText xml:space="preserve"> \* MERGEFORMAT </w:instrText>
      </w:r>
      <w:r w:rsidR="007D264E" w:rsidRPr="007D264E">
        <w:rPr>
          <w:vertAlign w:val="superscript"/>
        </w:rPr>
      </w:r>
      <w:r w:rsidR="007D264E" w:rsidRPr="007D264E">
        <w:rPr>
          <w:vertAlign w:val="superscript"/>
        </w:rPr>
        <w:fldChar w:fldCharType="separate"/>
      </w:r>
      <w:r w:rsidR="007D264E" w:rsidRPr="007D264E">
        <w:rPr>
          <w:vertAlign w:val="superscript"/>
        </w:rPr>
        <w:t>7</w:t>
      </w:r>
      <w:r w:rsidR="007D264E" w:rsidRPr="007D264E">
        <w:rPr>
          <w:vertAlign w:val="superscript"/>
        </w:rPr>
        <w:fldChar w:fldCharType="end"/>
      </w:r>
      <w:r>
        <w:t xml:space="preserve">. OTS is a more extensively researched syndrome in the field of sports science than long COVID, and </w:t>
      </w:r>
      <w:proofErr w:type="gramStart"/>
      <w:r>
        <w:t>in light of</w:t>
      </w:r>
      <w:proofErr w:type="gramEnd"/>
      <w:r>
        <w:t xml:space="preserve"> a lack of specific guidance regarding return to play following long COVID, drawing upon guidance recommended for OTS may assist practitioners and athletes with the management of long</w:t>
      </w:r>
      <w:r w:rsidR="00F06686">
        <w:t xml:space="preserve"> </w:t>
      </w:r>
      <w:r>
        <w:t xml:space="preserve">COVID fatigue. For example, it is recommended to manage OTS, that athletes and practitioners maintain regular competition and training records of performance, avoid excessively monotonous training, are aware of external stresses and how to </w:t>
      </w:r>
      <w:proofErr w:type="spellStart"/>
      <w:r>
        <w:t>minimise</w:t>
      </w:r>
      <w:proofErr w:type="spellEnd"/>
      <w:r>
        <w:t xml:space="preserve"> their impact, and that regular athlete-practitioner communication is maintained</w:t>
      </w:r>
      <w:r>
        <w:rPr>
          <w:rStyle w:val="EndnoteReference"/>
        </w:rPr>
        <w:endnoteReference w:id="31"/>
      </w:r>
      <w:r>
        <w:t xml:space="preserve">. It is also important that practitioners do not misdiagnose long COVID as OTS.  </w:t>
      </w:r>
    </w:p>
    <w:p w14:paraId="118AFDCE" w14:textId="2526032C" w:rsidR="003B508D" w:rsidRDefault="006D177B">
      <w:pPr>
        <w:pStyle w:val="CorpoA"/>
        <w:rPr>
          <w:rStyle w:val="Nessuno"/>
          <w:b/>
          <w:bCs/>
        </w:rPr>
      </w:pPr>
      <w:r>
        <w:rPr>
          <w:rStyle w:val="Nessuno"/>
          <w:b/>
          <w:bCs/>
        </w:rPr>
        <w:t xml:space="preserve">Long COVID as a distinct disease </w:t>
      </w:r>
    </w:p>
    <w:p w14:paraId="1C378521" w14:textId="731D6080" w:rsidR="003B508D" w:rsidRDefault="006D177B">
      <w:pPr>
        <w:pStyle w:val="CorpoA"/>
      </w:pPr>
      <w:r>
        <w:rPr>
          <w:rStyle w:val="Nessuno"/>
          <w:b/>
          <w:bCs/>
        </w:rPr>
        <w:lastRenderedPageBreak/>
        <w:tab/>
      </w:r>
      <w:r>
        <w:t xml:space="preserve">Finally, long COVID has also been identified in recent studies as potentially an active disease, with an inflammatory response and viral activity, and occasionally blood clotting disorders. As previously discussed, the literature recommends that return to play does not resume until the athlete has rested for 10 days, is 7 days symptom-free without treatment or medication for symptoms and does not have any structural organ damage. Therefore, if an athlete is experiencing active COVID-19 disease then they should not return to play. It is important to highlight the possibility of ongoing active COVID-19 disease, as athletes with ongoing viral and inflammatory activity may be at heightened risk of structural organ damage. Thus, reinforcing the need for repeated testing for organ damage among athletes who are experiencing ongoing symptoms. </w:t>
      </w:r>
    </w:p>
    <w:p w14:paraId="18FB0CCC" w14:textId="77777777" w:rsidR="003B508D" w:rsidRDefault="006D177B">
      <w:pPr>
        <w:pStyle w:val="CorpoA"/>
        <w:rPr>
          <w:rStyle w:val="Nessuno"/>
          <w:b/>
          <w:bCs/>
        </w:rPr>
      </w:pPr>
      <w:r>
        <w:rPr>
          <w:rStyle w:val="Nessuno"/>
          <w:b/>
          <w:bCs/>
        </w:rPr>
        <w:t xml:space="preserve">Limitations and recommendations </w:t>
      </w:r>
    </w:p>
    <w:p w14:paraId="23017479" w14:textId="2E47F842" w:rsidR="00930ED2" w:rsidRDefault="006D177B">
      <w:pPr>
        <w:pStyle w:val="CorpoA"/>
      </w:pPr>
      <w:r>
        <w:t xml:space="preserve">Our review was largely limited due to the ambiguity of the term </w:t>
      </w:r>
      <w:r>
        <w:rPr>
          <w:rStyle w:val="Nessuno"/>
        </w:rPr>
        <w:t>‘</w:t>
      </w:r>
      <w:r>
        <w:t>long COVID</w:t>
      </w:r>
      <w:r>
        <w:rPr>
          <w:rStyle w:val="Nessuno"/>
        </w:rPr>
        <w:t>’</w:t>
      </w:r>
      <w:r>
        <w:t xml:space="preserve"> in the literature. Long COVID is a relatively recent identified condition, and future studies which examine long COVID should consider that different pathologies may result in similar symptoms. In addition, whilst there is recognition that athletes who are recovering from or have COVID-19 may be at risk of mental health problems, there were limited recommendations for how symptoms of poor mental health may present in the long-term </w:t>
      </w:r>
      <w:proofErr w:type="gramStart"/>
      <w:r>
        <w:t>and also</w:t>
      </w:r>
      <w:proofErr w:type="gramEnd"/>
      <w:r>
        <w:t xml:space="preserve"> how to </w:t>
      </w:r>
      <w:proofErr w:type="spellStart"/>
      <w:r>
        <w:t>minimise</w:t>
      </w:r>
      <w:proofErr w:type="spellEnd"/>
      <w:r>
        <w:t xml:space="preserve"> these </w:t>
      </w:r>
      <w:r w:rsidR="008E24AD">
        <w:t>symptoms</w:t>
      </w:r>
      <w:r>
        <w:t xml:space="preserve">. To add to this, recommendations were not stratified by sport, or by athlete level of play </w:t>
      </w:r>
      <w:proofErr w:type="gramStart"/>
      <w:r>
        <w:t>i.e.</w:t>
      </w:r>
      <w:proofErr w:type="gramEnd"/>
      <w:r>
        <w:t xml:space="preserve"> elite vs recreational athlete, instead recommendations were often stratified by </w:t>
      </w:r>
      <w:r>
        <w:rPr>
          <w:rStyle w:val="Nessuno"/>
        </w:rPr>
        <w:t>‘</w:t>
      </w:r>
      <w:r>
        <w:t>mild/moderate symptoms</w:t>
      </w:r>
      <w:r>
        <w:rPr>
          <w:rStyle w:val="Nessuno"/>
        </w:rPr>
        <w:t xml:space="preserve">’ </w:t>
      </w:r>
      <w:r>
        <w:t xml:space="preserve">and </w:t>
      </w:r>
      <w:r>
        <w:rPr>
          <w:rStyle w:val="Nessuno"/>
        </w:rPr>
        <w:t>‘</w:t>
      </w:r>
      <w:r>
        <w:t>severe symptoms</w:t>
      </w:r>
      <w:r>
        <w:rPr>
          <w:rStyle w:val="Nessuno"/>
        </w:rPr>
        <w:t>’</w:t>
      </w:r>
      <w:r>
        <w:t xml:space="preserve">. However, long-term COVID-19 symptoms can occur in those who experience mild/moderate and severe symptoms of COVID-19. Research which explicitly studies the long-term effects of COVID-19 among athletes and provides evidence-based recommendations for athletes with long-term symptoms </w:t>
      </w:r>
      <w:r w:rsidRPr="00A57916">
        <w:rPr>
          <w:color w:val="FF0000"/>
        </w:rPr>
        <w:t>i</w:t>
      </w:r>
      <w:r w:rsidR="008B65AC" w:rsidRPr="00A57916">
        <w:rPr>
          <w:color w:val="FF0000"/>
        </w:rPr>
        <w:t>s</w:t>
      </w:r>
      <w:r>
        <w:t xml:space="preserve"> needed. </w:t>
      </w:r>
      <w:r w:rsidR="00E72790">
        <w:t xml:space="preserve">Particularly as </w:t>
      </w:r>
      <w:r w:rsidR="00E72790" w:rsidRPr="00E72790">
        <w:t xml:space="preserve">many of the recommendations for athletes require intensive medical investigation. Given the lack of evidence for the effects of </w:t>
      </w:r>
      <w:r w:rsidR="008B65AC">
        <w:t>l</w:t>
      </w:r>
      <w:r w:rsidR="00E72790" w:rsidRPr="00E72790">
        <w:t>ong</w:t>
      </w:r>
      <w:r w:rsidR="008B65AC">
        <w:t xml:space="preserve"> </w:t>
      </w:r>
      <w:r w:rsidR="00E72790" w:rsidRPr="00E72790">
        <w:t xml:space="preserve">COVID for athletes, it may be assumed that many of </w:t>
      </w:r>
      <w:proofErr w:type="gramStart"/>
      <w:r w:rsidR="00E72790" w:rsidRPr="00E72790">
        <w:t>these test</w:t>
      </w:r>
      <w:proofErr w:type="gramEnd"/>
      <w:r w:rsidR="00E72790" w:rsidRPr="00E72790">
        <w:t xml:space="preserve"> are precautionary measures</w:t>
      </w:r>
      <w:r w:rsidR="00E72790">
        <w:t xml:space="preserve">, which could be </w:t>
      </w:r>
      <w:r w:rsidR="00E72790" w:rsidRPr="00E72790">
        <w:t>costly and potentially unethical to conduct if evidence emerges of a limited</w:t>
      </w:r>
      <w:r w:rsidR="00E72790">
        <w:t xml:space="preserve"> long term</w:t>
      </w:r>
      <w:r w:rsidR="00E72790" w:rsidRPr="00E72790">
        <w:t xml:space="preserve"> clinical impact </w:t>
      </w:r>
      <w:r w:rsidR="00E72790">
        <w:t xml:space="preserve">of Covid-19 among athletes. </w:t>
      </w:r>
      <w:r>
        <w:t>Sport-specific, and level of athlete recommendations may also be warranted. For example, it is plausible a recreational athlete may have limited resources to continue home monitoring (</w:t>
      </w:r>
      <w:proofErr w:type="gramStart"/>
      <w:r>
        <w:t>e.g.</w:t>
      </w:r>
      <w:proofErr w:type="gramEnd"/>
      <w:r>
        <w:t xml:space="preserve"> heart rate monitoring using ECGs) and to carry out the range of tests required to confirm return to play is safe, therefore, feasible guidelines may be needed for recreational athletes.</w:t>
      </w:r>
      <w:r w:rsidR="00930ED2" w:rsidRPr="00930ED2">
        <w:t xml:space="preserve"> </w:t>
      </w:r>
      <w:r w:rsidR="00930ED2">
        <w:t>D</w:t>
      </w:r>
      <w:r w:rsidR="00930ED2" w:rsidRPr="00930ED2">
        <w:t xml:space="preserve">ifferent levels of physical fitness between elite and recreational athletes </w:t>
      </w:r>
      <w:r w:rsidR="00930ED2">
        <w:t>may also be important</w:t>
      </w:r>
      <w:r w:rsidR="00930ED2" w:rsidRPr="00930ED2">
        <w:t xml:space="preserve"> when developing specific recommendations due to different physical fitness </w:t>
      </w:r>
      <w:r w:rsidR="00930ED2">
        <w:t>and physical capacity levels.</w:t>
      </w:r>
    </w:p>
    <w:p w14:paraId="4E962EB9" w14:textId="77777777" w:rsidR="003B508D" w:rsidRDefault="006D177B">
      <w:pPr>
        <w:pStyle w:val="CorpoA"/>
        <w:rPr>
          <w:rStyle w:val="Nessuno"/>
          <w:b/>
          <w:bCs/>
          <w:lang w:val="fr-FR"/>
        </w:rPr>
      </w:pPr>
      <w:r>
        <w:rPr>
          <w:rStyle w:val="Nessuno"/>
          <w:b/>
          <w:bCs/>
          <w:lang w:val="fr-FR"/>
        </w:rPr>
        <w:t xml:space="preserve">Conclusion </w:t>
      </w:r>
    </w:p>
    <w:p w14:paraId="728B606C" w14:textId="3D25BFB4" w:rsidR="003B508D" w:rsidRDefault="006D177B">
      <w:pPr>
        <w:pStyle w:val="CorpoA"/>
        <w:rPr>
          <w:rStyle w:val="Nessuno"/>
        </w:rPr>
      </w:pPr>
      <w:r>
        <w:rPr>
          <w:rStyle w:val="Nessuno"/>
        </w:rPr>
        <w:t xml:space="preserve">Current literature on </w:t>
      </w:r>
      <w:r w:rsidR="007542A9">
        <w:rPr>
          <w:rStyle w:val="Nessuno"/>
        </w:rPr>
        <w:t>l</w:t>
      </w:r>
      <w:r>
        <w:rPr>
          <w:rStyle w:val="Nessuno"/>
        </w:rPr>
        <w:t>ong</w:t>
      </w:r>
      <w:r w:rsidR="007542A9">
        <w:rPr>
          <w:rStyle w:val="Nessuno"/>
        </w:rPr>
        <w:t xml:space="preserve"> </w:t>
      </w:r>
      <w:r>
        <w:rPr>
          <w:rStyle w:val="Nessuno"/>
        </w:rPr>
        <w:t xml:space="preserve">COVID has highlighted a range of syndromes which may be defined as </w:t>
      </w:r>
      <w:r w:rsidR="007542A9">
        <w:rPr>
          <w:rStyle w:val="Nessuno"/>
        </w:rPr>
        <w:t>l</w:t>
      </w:r>
      <w:r>
        <w:rPr>
          <w:rStyle w:val="Nessuno"/>
        </w:rPr>
        <w:t>ong</w:t>
      </w:r>
      <w:r w:rsidR="007542A9">
        <w:rPr>
          <w:rStyle w:val="Nessuno"/>
        </w:rPr>
        <w:t xml:space="preserve"> </w:t>
      </w:r>
      <w:r>
        <w:rPr>
          <w:rStyle w:val="Nessuno"/>
        </w:rPr>
        <w:t xml:space="preserve">COVID. Practitioners should be aware of both mental and physical symptoms of long COVID, and additional considerations may be required for athletes who have undergone intensive care. Overall, based on the current literature, it is suggested that an athlete seeks medical clearance prior to returning to training or competition. </w:t>
      </w:r>
      <w:r>
        <w:rPr>
          <w:rStyle w:val="Nessuno"/>
          <w:lang w:val="it-IT"/>
        </w:rPr>
        <w:t xml:space="preserve">A multidisciplinary </w:t>
      </w:r>
      <w:r w:rsidR="001E4CAA">
        <w:rPr>
          <w:rStyle w:val="Nessuno"/>
        </w:rPr>
        <w:t>medical</w:t>
      </w:r>
      <w:r>
        <w:rPr>
          <w:rStyle w:val="Nessuno"/>
        </w:rPr>
        <w:t xml:space="preserve"> clearance should include a comprehensive screening of the cardiovascular, </w:t>
      </w:r>
      <w:r w:rsidR="001E4CAA">
        <w:rPr>
          <w:rStyle w:val="Nessuno"/>
        </w:rPr>
        <w:t>pulmonary</w:t>
      </w:r>
      <w:r>
        <w:rPr>
          <w:rStyle w:val="Nessuno"/>
        </w:rPr>
        <w:t xml:space="preserve">, neurological and muscular systems. </w:t>
      </w:r>
      <w:r>
        <w:rPr>
          <w:rStyle w:val="Nessuno"/>
          <w:lang w:val="it-IT"/>
        </w:rPr>
        <w:t xml:space="preserve">Appropriate and tailored services, including tele-health support, should be available to athletes during the infection in order to closely follow-up the disease course. </w:t>
      </w:r>
      <w:r>
        <w:rPr>
          <w:rStyle w:val="Nessuno"/>
        </w:rPr>
        <w:t xml:space="preserve">If there is no structural damage and no further symptoms of </w:t>
      </w:r>
      <w:r>
        <w:rPr>
          <w:rStyle w:val="Nessuno"/>
          <w:lang w:val="da-DK"/>
        </w:rPr>
        <w:t xml:space="preserve">COVID-19 </w:t>
      </w:r>
      <w:r>
        <w:rPr>
          <w:rStyle w:val="Nessuno"/>
        </w:rPr>
        <w:t xml:space="preserve">for at least 7 days, then a graded return to play may be resumed. Continuous daily monitoring can be undertaken by the athlete, being </w:t>
      </w:r>
      <w:proofErr w:type="gramStart"/>
      <w:r>
        <w:rPr>
          <w:rStyle w:val="Nessuno"/>
        </w:rPr>
        <w:t>recorded</w:t>
      </w:r>
      <w:proofErr w:type="gramEnd"/>
      <w:r>
        <w:rPr>
          <w:rStyle w:val="Nessuno"/>
        </w:rPr>
        <w:t xml:space="preserve"> and reported to practitioners and coaches. Clinical re-evaluation should be undertaken a maximum of one year later, although it may be beneficial to carry out re-evaluation earlier if the athlete is considered at risk. If symptoms return, it may be an indication that the athlete is experiencing continued inflammation </w:t>
      </w:r>
      <w:r>
        <w:rPr>
          <w:rStyle w:val="Nessuno"/>
        </w:rPr>
        <w:lastRenderedPageBreak/>
        <w:t xml:space="preserve">and viral load </w:t>
      </w:r>
      <w:proofErr w:type="gramStart"/>
      <w:r>
        <w:rPr>
          <w:rStyle w:val="Nessuno"/>
        </w:rPr>
        <w:t>as a result of</w:t>
      </w:r>
      <w:proofErr w:type="gramEnd"/>
      <w:r>
        <w:rPr>
          <w:rStyle w:val="Nessuno"/>
        </w:rPr>
        <w:t xml:space="preserve"> long COVID. In this case, we recommend a suspension of training/competition followed by immediate re-evaluation of symptoms and organ damage</w:t>
      </w:r>
      <w:r w:rsidR="008B65AC">
        <w:rPr>
          <w:rStyle w:val="Nessuno"/>
        </w:rPr>
        <w:t xml:space="preserve"> </w:t>
      </w:r>
      <w:r w:rsidR="008B65AC" w:rsidRPr="00A57916">
        <w:rPr>
          <w:rStyle w:val="Nessuno"/>
          <w:color w:val="FF0000"/>
        </w:rPr>
        <w:t>status</w:t>
      </w:r>
      <w:r>
        <w:rPr>
          <w:rStyle w:val="Nessuno"/>
        </w:rPr>
        <w:t xml:space="preserve">. Importantly, the current recommendations for the management of long COVID among athletes should continue to be adapted </w:t>
      </w:r>
      <w:proofErr w:type="gramStart"/>
      <w:r>
        <w:rPr>
          <w:rStyle w:val="Nessuno"/>
        </w:rPr>
        <w:t>in light of</w:t>
      </w:r>
      <w:proofErr w:type="gramEnd"/>
      <w:r>
        <w:rPr>
          <w:rStyle w:val="Nessuno"/>
        </w:rPr>
        <w:t xml:space="preserve"> new high-quality evidence, including longitudinal research. </w:t>
      </w:r>
    </w:p>
    <w:p w14:paraId="284B1EAD" w14:textId="77777777" w:rsidR="007542A9" w:rsidRDefault="007542A9">
      <w:pPr>
        <w:pStyle w:val="CorpoA"/>
      </w:pPr>
    </w:p>
    <w:p w14:paraId="67FEFAAE" w14:textId="272BA541" w:rsidR="003B508D" w:rsidRDefault="006D177B">
      <w:pPr>
        <w:pStyle w:val="CorpoA"/>
        <w:rPr>
          <w:rStyle w:val="Nessuno"/>
          <w:b/>
          <w:bCs/>
        </w:rPr>
      </w:pPr>
      <w:r>
        <w:rPr>
          <w:rStyle w:val="Nessuno"/>
          <w:b/>
          <w:bCs/>
        </w:rPr>
        <w:t>Acknowledgements</w:t>
      </w:r>
    </w:p>
    <w:p w14:paraId="506F86A8" w14:textId="3C9C6430" w:rsidR="00EB7970" w:rsidRPr="00EB7970" w:rsidRDefault="00EB7970">
      <w:pPr>
        <w:pStyle w:val="CorpoA"/>
        <w:rPr>
          <w:rStyle w:val="Nessuno"/>
        </w:rPr>
      </w:pPr>
      <w:r w:rsidRPr="00EB7970">
        <w:rPr>
          <w:rStyle w:val="Nessuno"/>
        </w:rPr>
        <w:t>None.</w:t>
      </w:r>
    </w:p>
    <w:p w14:paraId="3BE3D155" w14:textId="77777777" w:rsidR="003B508D" w:rsidRDefault="006D177B">
      <w:pPr>
        <w:pStyle w:val="CorpoA"/>
        <w:rPr>
          <w:rStyle w:val="Nessuno"/>
          <w:b/>
          <w:bCs/>
        </w:rPr>
      </w:pPr>
      <w:r>
        <w:rPr>
          <w:rStyle w:val="Nessuno"/>
          <w:b/>
          <w:bCs/>
        </w:rPr>
        <w:t>Disclosure of interest</w:t>
      </w:r>
    </w:p>
    <w:p w14:paraId="2DE287D7" w14:textId="6BEE909F" w:rsidR="003B508D" w:rsidRDefault="006D177B">
      <w:pPr>
        <w:pStyle w:val="CorpoA"/>
      </w:pPr>
      <w:r>
        <w:t>The authors report no conflict of interest.</w:t>
      </w:r>
    </w:p>
    <w:p w14:paraId="3A2F1355" w14:textId="5624A4DB" w:rsidR="00A46BCA" w:rsidRDefault="00A46BCA">
      <w:pPr>
        <w:pStyle w:val="CorpoA"/>
        <w:rPr>
          <w:b/>
          <w:bCs/>
        </w:rPr>
      </w:pPr>
      <w:r>
        <w:rPr>
          <w:b/>
          <w:bCs/>
        </w:rPr>
        <w:t xml:space="preserve">Data Availability </w:t>
      </w:r>
    </w:p>
    <w:p w14:paraId="56D549E3" w14:textId="6D98FBDA" w:rsidR="00A46BCA" w:rsidRDefault="00A46BCA">
      <w:pPr>
        <w:pStyle w:val="CorpoA"/>
      </w:pPr>
      <w:r w:rsidRPr="00A46BCA">
        <w:t xml:space="preserve">On reasonable request to the corresponding author. </w:t>
      </w:r>
    </w:p>
    <w:p w14:paraId="2102C904" w14:textId="0DA030F6" w:rsidR="00EB7970" w:rsidRDefault="00EB7970">
      <w:pPr>
        <w:pStyle w:val="CorpoA"/>
        <w:rPr>
          <w:b/>
          <w:bCs/>
        </w:rPr>
      </w:pPr>
      <w:r>
        <w:rPr>
          <w:b/>
          <w:bCs/>
        </w:rPr>
        <w:t>Funding</w:t>
      </w:r>
    </w:p>
    <w:p w14:paraId="55831380" w14:textId="56BC499F" w:rsidR="00EB7970" w:rsidRDefault="00EB7970">
      <w:pPr>
        <w:pStyle w:val="CorpoA"/>
      </w:pPr>
      <w:r>
        <w:t xml:space="preserve">No funding was received. </w:t>
      </w:r>
    </w:p>
    <w:p w14:paraId="10613DD8" w14:textId="466940F0" w:rsidR="00EB7970" w:rsidRDefault="00EB7970">
      <w:pPr>
        <w:pStyle w:val="CorpoA"/>
        <w:rPr>
          <w:b/>
          <w:bCs/>
        </w:rPr>
      </w:pPr>
      <w:r>
        <w:rPr>
          <w:b/>
          <w:bCs/>
        </w:rPr>
        <w:t>Authors Contributions</w:t>
      </w:r>
    </w:p>
    <w:p w14:paraId="4EED1A2B" w14:textId="10E43786" w:rsidR="00EB7970" w:rsidRPr="00EB7970" w:rsidRDefault="00EB7970">
      <w:pPr>
        <w:pStyle w:val="CorpoA"/>
      </w:pPr>
      <w:r>
        <w:t>C</w:t>
      </w:r>
      <w:r w:rsidRPr="00EB7970">
        <w:t>onception and design</w:t>
      </w:r>
      <w:r>
        <w:t>: LS, RL, MT, JS; A</w:t>
      </w:r>
      <w:r w:rsidRPr="00EB7970">
        <w:t>nalysis and interpretation of the data</w:t>
      </w:r>
      <w:r>
        <w:t>: All authors;</w:t>
      </w:r>
      <w:r w:rsidRPr="00EB7970">
        <w:t xml:space="preserve"> </w:t>
      </w:r>
      <w:r>
        <w:t>D</w:t>
      </w:r>
      <w:r w:rsidRPr="00EB7970">
        <w:t>rafting of the paper</w:t>
      </w:r>
      <w:r>
        <w:t>: RL and LS;</w:t>
      </w:r>
      <w:r w:rsidRPr="00EB7970">
        <w:t xml:space="preserve"> </w:t>
      </w:r>
      <w:r>
        <w:t>R</w:t>
      </w:r>
      <w:r w:rsidRPr="00EB7970">
        <w:t>evising it critically for intellectual content</w:t>
      </w:r>
      <w:r>
        <w:t>: All authors;</w:t>
      </w:r>
      <w:r w:rsidRPr="00EB7970">
        <w:t xml:space="preserve"> </w:t>
      </w:r>
      <w:r>
        <w:t>F</w:t>
      </w:r>
      <w:r w:rsidRPr="00EB7970">
        <w:t>inal approval of the version to be published</w:t>
      </w:r>
      <w:r>
        <w:t>: All authors.</w:t>
      </w:r>
      <w:r w:rsidRPr="00EB7970">
        <w:t xml:space="preserve"> </w:t>
      </w:r>
      <w:r>
        <w:t>A</w:t>
      </w:r>
      <w:r w:rsidRPr="00EB7970">
        <w:t>ll authors agree to be accountable for all aspects of the work.</w:t>
      </w:r>
    </w:p>
    <w:p w14:paraId="5520BD74" w14:textId="77777777" w:rsidR="00EB7970" w:rsidRPr="00EB7970" w:rsidRDefault="00EB7970">
      <w:pPr>
        <w:pStyle w:val="CorpoA"/>
      </w:pPr>
    </w:p>
    <w:p w14:paraId="37903A06" w14:textId="77777777" w:rsidR="003B508D" w:rsidRDefault="003B508D">
      <w:pPr>
        <w:pStyle w:val="CorpoA"/>
      </w:pPr>
    </w:p>
    <w:p w14:paraId="330ED3D1" w14:textId="77777777" w:rsidR="003B508D" w:rsidRDefault="003B508D">
      <w:pPr>
        <w:pStyle w:val="CorpoA"/>
      </w:pPr>
    </w:p>
    <w:p w14:paraId="5AE0D862" w14:textId="77777777" w:rsidR="003B508D" w:rsidRDefault="003B508D">
      <w:pPr>
        <w:pStyle w:val="CorpoA"/>
      </w:pPr>
    </w:p>
    <w:p w14:paraId="7EDA112C" w14:textId="77777777" w:rsidR="003B508D" w:rsidRDefault="003B508D">
      <w:pPr>
        <w:pStyle w:val="CorpoA"/>
        <w:rPr>
          <w:b/>
          <w:bCs/>
        </w:rPr>
      </w:pPr>
    </w:p>
    <w:p w14:paraId="0ED1C291" w14:textId="7112360B" w:rsidR="003B508D" w:rsidRDefault="003B508D">
      <w:pPr>
        <w:pStyle w:val="CorpoA"/>
        <w:rPr>
          <w:b/>
          <w:bCs/>
        </w:rPr>
      </w:pPr>
    </w:p>
    <w:p w14:paraId="62B04027" w14:textId="1E99F143" w:rsidR="003A4DC8" w:rsidRDefault="003A4DC8">
      <w:pPr>
        <w:pStyle w:val="CorpoA"/>
        <w:rPr>
          <w:b/>
          <w:bCs/>
        </w:rPr>
      </w:pPr>
    </w:p>
    <w:p w14:paraId="12C949B2" w14:textId="4F1CE789" w:rsidR="003A4DC8" w:rsidRDefault="003A4DC8">
      <w:pPr>
        <w:pStyle w:val="CorpoA"/>
        <w:rPr>
          <w:b/>
          <w:bCs/>
        </w:rPr>
      </w:pPr>
    </w:p>
    <w:p w14:paraId="22EB639D" w14:textId="3B5946A4" w:rsidR="003A4DC8" w:rsidRDefault="003A4DC8">
      <w:pPr>
        <w:pStyle w:val="CorpoA"/>
        <w:rPr>
          <w:b/>
          <w:bCs/>
        </w:rPr>
      </w:pPr>
    </w:p>
    <w:p w14:paraId="6AF7DBCA" w14:textId="41B7C8E6" w:rsidR="003A4DC8" w:rsidRDefault="003A4DC8">
      <w:pPr>
        <w:pStyle w:val="CorpoA"/>
        <w:rPr>
          <w:b/>
          <w:bCs/>
        </w:rPr>
      </w:pPr>
    </w:p>
    <w:p w14:paraId="42A2E46A" w14:textId="7E218D92" w:rsidR="003A4DC8" w:rsidRDefault="003A4DC8">
      <w:pPr>
        <w:pStyle w:val="CorpoA"/>
        <w:rPr>
          <w:b/>
          <w:bCs/>
        </w:rPr>
      </w:pPr>
    </w:p>
    <w:p w14:paraId="68411CC9" w14:textId="24FA49E0" w:rsidR="003A4DC8" w:rsidRDefault="003A4DC8">
      <w:pPr>
        <w:pStyle w:val="CorpoA"/>
        <w:rPr>
          <w:b/>
          <w:bCs/>
        </w:rPr>
      </w:pPr>
    </w:p>
    <w:p w14:paraId="30F0DDB5" w14:textId="23763F99" w:rsidR="003A4DC8" w:rsidRDefault="003A4DC8">
      <w:pPr>
        <w:pStyle w:val="CorpoA"/>
        <w:rPr>
          <w:b/>
          <w:bCs/>
        </w:rPr>
      </w:pPr>
    </w:p>
    <w:p w14:paraId="0A729811" w14:textId="69408297" w:rsidR="003A4DC8" w:rsidRDefault="003A4DC8">
      <w:pPr>
        <w:pStyle w:val="CorpoA"/>
        <w:rPr>
          <w:b/>
          <w:bCs/>
        </w:rPr>
      </w:pPr>
    </w:p>
    <w:p w14:paraId="6ADEC075" w14:textId="7E8A2E07" w:rsidR="003A4DC8" w:rsidRDefault="003A4DC8">
      <w:pPr>
        <w:pStyle w:val="CorpoA"/>
        <w:rPr>
          <w:b/>
          <w:bCs/>
        </w:rPr>
      </w:pPr>
    </w:p>
    <w:p w14:paraId="1614C78B" w14:textId="3637E2DC" w:rsidR="003A4DC8" w:rsidRDefault="003A4DC8">
      <w:pPr>
        <w:pStyle w:val="CorpoA"/>
        <w:rPr>
          <w:b/>
          <w:bCs/>
        </w:rPr>
      </w:pPr>
    </w:p>
    <w:p w14:paraId="1906D0B7" w14:textId="3581B833" w:rsidR="003A4DC8" w:rsidRDefault="003A4DC8">
      <w:pPr>
        <w:pStyle w:val="CorpoA"/>
        <w:rPr>
          <w:b/>
          <w:bCs/>
        </w:rPr>
      </w:pPr>
    </w:p>
    <w:p w14:paraId="4C844D73" w14:textId="0A9C1537" w:rsidR="003A4DC8" w:rsidRDefault="003A4DC8">
      <w:pPr>
        <w:pStyle w:val="CorpoA"/>
        <w:rPr>
          <w:b/>
          <w:bCs/>
        </w:rPr>
      </w:pPr>
    </w:p>
    <w:p w14:paraId="20E689B1" w14:textId="473D134F" w:rsidR="003A4DC8" w:rsidRDefault="003A4DC8">
      <w:pPr>
        <w:pStyle w:val="CorpoA"/>
        <w:rPr>
          <w:b/>
          <w:bCs/>
        </w:rPr>
      </w:pPr>
    </w:p>
    <w:p w14:paraId="0D1A8688" w14:textId="77777777" w:rsidR="003A4DC8" w:rsidRDefault="003A4DC8">
      <w:pPr>
        <w:pStyle w:val="CorpoA"/>
        <w:rPr>
          <w:b/>
          <w:bCs/>
        </w:rPr>
      </w:pPr>
    </w:p>
    <w:p w14:paraId="2021F8A3" w14:textId="77777777" w:rsidR="003B508D" w:rsidRDefault="006D177B">
      <w:pPr>
        <w:pStyle w:val="CorpoA"/>
      </w:pPr>
      <w:r>
        <w:rPr>
          <w:rStyle w:val="Nessuno"/>
          <w:b/>
          <w:bCs/>
          <w:lang w:val="de-DE"/>
        </w:rPr>
        <w:t>REFERENCES</w:t>
      </w:r>
    </w:p>
    <w:sectPr w:rsidR="003B508D">
      <w:endnotePr>
        <w:numFmt w:val="decimal"/>
      </w:endnotePr>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98DA0D" w14:textId="77777777" w:rsidR="001A4F83" w:rsidRDefault="001A4F83">
      <w:r>
        <w:separator/>
      </w:r>
    </w:p>
  </w:endnote>
  <w:endnote w:type="continuationSeparator" w:id="0">
    <w:p w14:paraId="3346F16B" w14:textId="77777777" w:rsidR="001A4F83" w:rsidRDefault="001A4F83">
      <w:r>
        <w:continuationSeparator/>
      </w:r>
    </w:p>
  </w:endnote>
  <w:endnote w:type="continuationNotice" w:id="1">
    <w:p w14:paraId="2CF28BE6" w14:textId="77777777" w:rsidR="001A4F83" w:rsidRDefault="001A4F83"/>
  </w:endnote>
  <w:endnote w:id="2">
    <w:p w14:paraId="0C31E775" w14:textId="14EBCAFE" w:rsidR="00AB21DD" w:rsidRDefault="00AB21DD">
      <w:pPr>
        <w:pStyle w:val="EndnoteText"/>
        <w:rPr>
          <w:lang w:val="en-GB"/>
        </w:rPr>
      </w:pPr>
      <w:r>
        <w:rPr>
          <w:rStyle w:val="EndnoteReference"/>
        </w:rPr>
        <w:endnoteRef/>
      </w:r>
      <w:r>
        <w:t xml:space="preserve"> </w:t>
      </w:r>
      <w:r>
        <w:rPr>
          <w:lang w:val="en-GB"/>
        </w:rPr>
        <w:t xml:space="preserve">WHO. WHO Coronavirus (COVID-19) Dashboard [Internet] WHO; 2021 [updated 2021 Oct 1; cited Oct 2] Available from: </w:t>
      </w:r>
      <w:hyperlink r:id="rId1" w:history="1">
        <w:r w:rsidRPr="00B34394">
          <w:rPr>
            <w:rStyle w:val="Hyperlink"/>
            <w:lang w:val="en-GB"/>
          </w:rPr>
          <w:t>https://covid19.who.int/</w:t>
        </w:r>
      </w:hyperlink>
      <w:r>
        <w:rPr>
          <w:lang w:val="en-GB"/>
        </w:rPr>
        <w:t xml:space="preserve"> </w:t>
      </w:r>
    </w:p>
    <w:p w14:paraId="45A47326" w14:textId="77777777" w:rsidR="00AB21DD" w:rsidRPr="00AB21DD" w:rsidRDefault="00AB21DD">
      <w:pPr>
        <w:pStyle w:val="EndnoteText"/>
        <w:rPr>
          <w:lang w:val="en-GB"/>
        </w:rPr>
      </w:pPr>
    </w:p>
  </w:endnote>
  <w:endnote w:id="3">
    <w:p w14:paraId="1AEBC47A" w14:textId="0BDA2AF0" w:rsidR="003B508D" w:rsidRDefault="006D177B">
      <w:pPr>
        <w:pStyle w:val="EndnoteText"/>
      </w:pPr>
      <w:r>
        <w:rPr>
          <w:vertAlign w:val="superscript"/>
        </w:rPr>
        <w:endnoteRef/>
      </w:r>
      <w:r>
        <w:t xml:space="preserve"> NICE. COVID-19 rapid guideline: managing the long-term effects of COVID-19 NICE guideline [NG188] [Internet] NICE; 2020 [updated 2020 Dec 18; cited 2021 Aug 17]. Available from: </w:t>
      </w:r>
      <w:hyperlink r:id="rId2" w:history="1">
        <w:r>
          <w:rPr>
            <w:rStyle w:val="Hyperlink0"/>
          </w:rPr>
          <w:t>https://www.nice.org.uk/guidance/NG188</w:t>
        </w:r>
      </w:hyperlink>
      <w:r>
        <w:t xml:space="preserve"> </w:t>
      </w:r>
    </w:p>
    <w:p w14:paraId="4BADDE20" w14:textId="77777777" w:rsidR="00DB04D6" w:rsidRDefault="00DB04D6">
      <w:pPr>
        <w:pStyle w:val="EndnoteText"/>
      </w:pPr>
    </w:p>
  </w:endnote>
  <w:endnote w:id="4">
    <w:p w14:paraId="61DD30EB" w14:textId="6419EE63" w:rsidR="003B508D" w:rsidRDefault="006D177B">
      <w:pPr>
        <w:pStyle w:val="EndnoteText"/>
      </w:pPr>
      <w:r>
        <w:rPr>
          <w:rStyle w:val="Nessuno"/>
          <w:vertAlign w:val="superscript"/>
        </w:rPr>
        <w:endnoteRef/>
      </w:r>
      <w:r>
        <w:t xml:space="preserve"> NHS. Long-term effects of coronavirus (long COVID) [Internet] NHS; 2021 [updated 2021 Aug 5; cited Aug 12] Available from: </w:t>
      </w:r>
      <w:hyperlink r:id="rId3" w:history="1">
        <w:r>
          <w:rPr>
            <w:rStyle w:val="Hyperlink0"/>
          </w:rPr>
          <w:t>https://www.nhs.uk/conditions/coronavirus-covid-19/long-term-effects-of-coronavirus-long-covid/</w:t>
        </w:r>
      </w:hyperlink>
      <w:r>
        <w:t xml:space="preserve"> </w:t>
      </w:r>
    </w:p>
    <w:p w14:paraId="51DB481F" w14:textId="77777777" w:rsidR="00DB04D6" w:rsidRDefault="00DB04D6">
      <w:pPr>
        <w:pStyle w:val="EndnoteText"/>
      </w:pPr>
    </w:p>
  </w:endnote>
  <w:endnote w:id="5">
    <w:p w14:paraId="6DED8E0D" w14:textId="46BB1259" w:rsidR="00AB21DD" w:rsidRDefault="00AB21DD">
      <w:pPr>
        <w:pStyle w:val="EndnoteText"/>
      </w:pPr>
      <w:r>
        <w:rPr>
          <w:rStyle w:val="EndnoteReference"/>
        </w:rPr>
        <w:endnoteRef/>
      </w:r>
      <w:r>
        <w:t xml:space="preserve"> </w:t>
      </w:r>
      <w:r w:rsidRPr="00AB21DD">
        <w:t>Hatmi ZN. A Systematic Review of Systematic Reviews on the COVID-19 Pandemic. SN Compr Clin Med. 2021:1-18.</w:t>
      </w:r>
      <w:r w:rsidR="000626CF">
        <w:t xml:space="preserve"> DOI</w:t>
      </w:r>
      <w:r w:rsidRPr="00AB21DD">
        <w:t>: 10.1007/s42399-021-00749-y. Epub ahead of print</w:t>
      </w:r>
      <w:r w:rsidR="000626CF">
        <w:t xml:space="preserve"> </w:t>
      </w:r>
    </w:p>
    <w:p w14:paraId="7CA0E0A5" w14:textId="77777777" w:rsidR="00AB21DD" w:rsidRPr="00AB21DD" w:rsidRDefault="00AB21DD">
      <w:pPr>
        <w:pStyle w:val="EndnoteText"/>
        <w:rPr>
          <w:lang w:val="en-GB"/>
        </w:rPr>
      </w:pPr>
    </w:p>
  </w:endnote>
  <w:endnote w:id="6">
    <w:p w14:paraId="5306F4FF" w14:textId="7FDA46CC" w:rsidR="00DB04D6" w:rsidRPr="000C14ED" w:rsidRDefault="00DB04D6" w:rsidP="00DB04D6">
      <w:pPr>
        <w:pStyle w:val="EndnoteText"/>
      </w:pPr>
      <w:r>
        <w:rPr>
          <w:rStyle w:val="EndnoteReference"/>
        </w:rPr>
        <w:endnoteRef/>
      </w:r>
      <w:r>
        <w:t xml:space="preserve"> Rajan S, Khunti K, Alwan N, Steves C, Greenhalgh T, MacDermott N, Sagan A, McKee</w:t>
      </w:r>
      <w:r w:rsidRPr="00DB04D6">
        <w:t xml:space="preserve">In </w:t>
      </w:r>
      <w:r>
        <w:t xml:space="preserve">M. In </w:t>
      </w:r>
      <w:r w:rsidRPr="00DB04D6">
        <w:t>the wake of the pandemic: preparing for Long COVID (2021)</w:t>
      </w:r>
      <w:r>
        <w:t xml:space="preserve"> WHO; 2021 [</w:t>
      </w:r>
      <w:r w:rsidR="000C14ED">
        <w:t xml:space="preserve">cited 2021 Aug 20]. Available from: </w:t>
      </w:r>
      <w:hyperlink r:id="rId4" w:history="1">
        <w:r w:rsidR="000C14ED" w:rsidRPr="00C2445D">
          <w:rPr>
            <w:rStyle w:val="Hyperlink"/>
          </w:rPr>
          <w:t>https://apps.who.int/iris/bitstream/handle/10665/339629/Policy-brief-39-1997-8073-eng.pdf</w:t>
        </w:r>
      </w:hyperlink>
      <w:r w:rsidR="000C14ED">
        <w:t xml:space="preserve"> </w:t>
      </w:r>
    </w:p>
  </w:endnote>
  <w:endnote w:id="7">
    <w:p w14:paraId="7874025E" w14:textId="77777777" w:rsidR="00B0628D" w:rsidRDefault="00B0628D" w:rsidP="00B0628D">
      <w:pPr>
        <w:pStyle w:val="EndnoteText"/>
      </w:pPr>
    </w:p>
    <w:p w14:paraId="158BD6A6" w14:textId="77777777" w:rsidR="00B0628D" w:rsidRDefault="00B0628D" w:rsidP="00B0628D">
      <w:pPr>
        <w:pStyle w:val="EndnoteText"/>
      </w:pPr>
      <w:r>
        <w:rPr>
          <w:rStyle w:val="EndnoteReference"/>
        </w:rPr>
        <w:endnoteRef/>
      </w:r>
      <w:r>
        <w:t xml:space="preserve"> Office for National Statistics. Prevalence of ongoing symptoms following coronavirus (COVID-19) infection in the UK: 5 August 2021 [Internet] ONS; 2020 [updated 2021 Aug 5; cited 2021 Aug 17]. Available from: </w:t>
      </w:r>
      <w:hyperlink r:id="rId5" w:history="1">
        <w:r>
          <w:rPr>
            <w:rStyle w:val="Hyperlink0"/>
          </w:rPr>
          <w:t>https://www.ons.gov.uk/peoplepopulationandcommunity/healthandsocialcare/conditionsanddiseases/bulletins/prevalenceofongoingsymptomsfollowingcoronaviruscovid19infectionintheuk/5august2021</w:t>
        </w:r>
      </w:hyperlink>
      <w:r>
        <w:t xml:space="preserve"> </w:t>
      </w:r>
    </w:p>
    <w:p w14:paraId="30B65394" w14:textId="77777777" w:rsidR="00B0628D" w:rsidRDefault="00B0628D" w:rsidP="00B0628D">
      <w:pPr>
        <w:pStyle w:val="EndnoteText"/>
      </w:pPr>
    </w:p>
  </w:endnote>
  <w:endnote w:id="8">
    <w:p w14:paraId="5D643745" w14:textId="77777777" w:rsidR="00E35A41" w:rsidRDefault="00E35A41" w:rsidP="00E35A41">
      <w:pPr>
        <w:pStyle w:val="EndnoteText"/>
      </w:pPr>
      <w:r>
        <w:rPr>
          <w:rStyle w:val="EndnoteReference"/>
        </w:rPr>
        <w:endnoteRef/>
      </w:r>
      <w:r>
        <w:t xml:space="preserve"> NIHR. Living with Covid19- second review [Internet]. NIHR 2021 [updated 2021 Mar 16; cited 2021 August 17]. Available from: </w:t>
      </w:r>
      <w:hyperlink r:id="rId6" w:history="1">
        <w:r>
          <w:rPr>
            <w:rStyle w:val="Hyperlink0"/>
          </w:rPr>
          <w:t>https://www.nihr.ac.uk/news/nihr-publishes-second-themed-review-on-long-covid/27232</w:t>
        </w:r>
      </w:hyperlink>
      <w:r>
        <w:t xml:space="preserve"> </w:t>
      </w:r>
    </w:p>
    <w:p w14:paraId="68A93FAF" w14:textId="77777777" w:rsidR="00E35A41" w:rsidRDefault="00E35A41" w:rsidP="00E35A41">
      <w:pPr>
        <w:pStyle w:val="EndnoteText"/>
      </w:pPr>
    </w:p>
  </w:endnote>
  <w:endnote w:id="9">
    <w:p w14:paraId="21FEC5D5" w14:textId="5AED82F0" w:rsidR="000626CF" w:rsidRDefault="000626CF">
      <w:pPr>
        <w:pStyle w:val="EndnoteText"/>
      </w:pPr>
      <w:r>
        <w:rPr>
          <w:rStyle w:val="EndnoteReference"/>
        </w:rPr>
        <w:endnoteRef/>
      </w:r>
      <w:r>
        <w:t xml:space="preserve"> </w:t>
      </w:r>
      <w:r w:rsidRPr="000626CF">
        <w:t>Cipollaro L, Giordano L, Padulo J, Oliva F, Maffulli N. Musculoskeletal symptoms in SARS-CoV-2 (COVID-19) patients. J Orthop Surg Res. 20</w:t>
      </w:r>
      <w:r>
        <w:t>20</w:t>
      </w:r>
      <w:r w:rsidRPr="000626CF">
        <w:t xml:space="preserve">;15(1):178. </w:t>
      </w:r>
      <w:r>
        <w:t>DOI</w:t>
      </w:r>
      <w:r w:rsidRPr="000626CF">
        <w:t xml:space="preserve">: 10.1186/s13018-020-01702-w. </w:t>
      </w:r>
    </w:p>
    <w:p w14:paraId="7ADAAFF6" w14:textId="77777777" w:rsidR="000626CF" w:rsidRPr="000626CF" w:rsidRDefault="000626CF">
      <w:pPr>
        <w:pStyle w:val="EndnoteText"/>
        <w:rPr>
          <w:lang w:val="en-GB"/>
        </w:rPr>
      </w:pPr>
    </w:p>
  </w:endnote>
  <w:endnote w:id="10">
    <w:p w14:paraId="671006C7" w14:textId="20C67E9B" w:rsidR="003B508D" w:rsidRDefault="006D177B">
      <w:pPr>
        <w:pStyle w:val="EndnoteText"/>
      </w:pPr>
      <w:r>
        <w:rPr>
          <w:rStyle w:val="EndnoteReference"/>
        </w:rPr>
        <w:endnoteRef/>
      </w:r>
      <w:r>
        <w:t xml:space="preserve"> Hull J, Loosemore M, Schwellnus M. Respiratory health in athletes: facing the COVID-19 challenge. The Lancet Respiratory Medicine. 2020;8(6):557-558. DOI: </w:t>
      </w:r>
      <w:hyperlink r:id="rId7" w:history="1">
        <w:r>
          <w:rPr>
            <w:rStyle w:val="Hyperlink0"/>
          </w:rPr>
          <w:t>https://doi.org/10.1016/s2213-2600(20)30175-2</w:t>
        </w:r>
      </w:hyperlink>
      <w:r>
        <w:t xml:space="preserve"> </w:t>
      </w:r>
    </w:p>
    <w:p w14:paraId="79F3C191" w14:textId="77777777" w:rsidR="008E24AD" w:rsidRDefault="008E24AD">
      <w:pPr>
        <w:pStyle w:val="EndnoteText"/>
      </w:pPr>
    </w:p>
  </w:endnote>
  <w:endnote w:id="11">
    <w:p w14:paraId="0B39BFF8" w14:textId="1DA73B02" w:rsidR="000626CF" w:rsidRDefault="000626CF">
      <w:pPr>
        <w:pStyle w:val="EndnoteText"/>
      </w:pPr>
      <w:r>
        <w:rPr>
          <w:rStyle w:val="EndnoteReference"/>
        </w:rPr>
        <w:endnoteRef/>
      </w:r>
      <w:r>
        <w:t xml:space="preserve"> </w:t>
      </w:r>
      <w:r w:rsidRPr="000626CF">
        <w:t>Hull JH, Wootten M, Moghal M, Heron N, Martin R, Walsted ES, Biswas A, Loosemore M, Elliott N, Ranson C. Clinical patterns, recovery time and prolonged impact of COVID-19 illness in international athletes: the UK experience. Br J Sports Med. 2021:bjsports-2021-104392. doi: 10.1136/bjsports-2021-104392. Epub ahead of print.</w:t>
      </w:r>
    </w:p>
    <w:p w14:paraId="0C235D14" w14:textId="77777777" w:rsidR="000626CF" w:rsidRPr="000626CF" w:rsidRDefault="000626CF">
      <w:pPr>
        <w:pStyle w:val="EndnoteText"/>
        <w:rPr>
          <w:lang w:val="en-GB"/>
        </w:rPr>
      </w:pPr>
    </w:p>
  </w:endnote>
  <w:endnote w:id="12">
    <w:p w14:paraId="4EAE0E2E" w14:textId="06C14005" w:rsidR="00940CEF" w:rsidRDefault="00940CEF">
      <w:pPr>
        <w:pStyle w:val="EndnoteText"/>
      </w:pPr>
      <w:r>
        <w:rPr>
          <w:rStyle w:val="EndnoteReference"/>
        </w:rPr>
        <w:endnoteRef/>
      </w:r>
      <w:r>
        <w:t xml:space="preserve"> </w:t>
      </w:r>
      <w:r w:rsidRPr="00940CEF">
        <w:t>Rawal G, Yadav S, Kumar R. Post-intensive Care Syndrome: an Overview. J Transl Int Med. 2017;5(2):90-92. doi: 10.1515/jtim-2016-0016.</w:t>
      </w:r>
    </w:p>
    <w:p w14:paraId="06CAD021" w14:textId="77777777" w:rsidR="00940CEF" w:rsidRPr="00940CEF" w:rsidRDefault="00940CEF">
      <w:pPr>
        <w:pStyle w:val="EndnoteText"/>
        <w:rPr>
          <w:lang w:val="en-GB"/>
        </w:rPr>
      </w:pPr>
    </w:p>
  </w:endnote>
  <w:endnote w:id="13">
    <w:p w14:paraId="4CF669DF" w14:textId="444A6D82" w:rsidR="00940CEF" w:rsidRDefault="00940CEF">
      <w:pPr>
        <w:pStyle w:val="EndnoteText"/>
      </w:pPr>
      <w:r>
        <w:rPr>
          <w:rStyle w:val="EndnoteReference"/>
        </w:rPr>
        <w:endnoteRef/>
      </w:r>
      <w:r>
        <w:t xml:space="preserve"> </w:t>
      </w:r>
      <w:r w:rsidRPr="00940CEF">
        <w:t xml:space="preserve">Salamanna F, Veronesi F, Martini L, Landini MP, Fini M. Post-COVID-19 Syndrome: The Persistent Symptoms at the Post-viral Stage of the Disease. A Systematic Review of the Current Data. Front Med (Lausanne). 2021;8:653516. </w:t>
      </w:r>
      <w:r>
        <w:t>DOI</w:t>
      </w:r>
      <w:r w:rsidRPr="00940CEF">
        <w:t xml:space="preserve">: 10.3389/fmed.2021.653516. </w:t>
      </w:r>
    </w:p>
    <w:p w14:paraId="605A1822" w14:textId="77777777" w:rsidR="00940CEF" w:rsidRPr="00940CEF" w:rsidRDefault="00940CEF">
      <w:pPr>
        <w:pStyle w:val="EndnoteText"/>
        <w:rPr>
          <w:lang w:val="en-GB"/>
        </w:rPr>
      </w:pPr>
    </w:p>
  </w:endnote>
  <w:endnote w:id="14">
    <w:p w14:paraId="297E2617" w14:textId="2E4BB209" w:rsidR="008E24AD" w:rsidRDefault="008E24AD">
      <w:pPr>
        <w:pStyle w:val="EndnoteText"/>
      </w:pPr>
      <w:r>
        <w:rPr>
          <w:rStyle w:val="EndnoteReference"/>
        </w:rPr>
        <w:endnoteRef/>
      </w:r>
      <w:r>
        <w:t xml:space="preserve"> </w:t>
      </w:r>
      <w:r w:rsidRPr="008E24AD">
        <w:t xml:space="preserve">Kim JH, Levine BD, Phelan D, Emery MS, Martinez MW, Chung EH, Thompson PD, Baggish AL. Coronavirus Disease 2019 and the Athletic Heart: Emerging Perspectives on Pathology, Risks, and Return to Play. JAMA Cardiol. 2021 Feb 1;6(2):219-227. </w:t>
      </w:r>
      <w:r>
        <w:t>DOI</w:t>
      </w:r>
      <w:r w:rsidRPr="008E24AD">
        <w:t>: 10.1001/jamacardio.2020.5890..</w:t>
      </w:r>
    </w:p>
    <w:p w14:paraId="65EB0C7B" w14:textId="77777777" w:rsidR="008E24AD" w:rsidRPr="008E24AD" w:rsidRDefault="008E24AD">
      <w:pPr>
        <w:pStyle w:val="EndnoteText"/>
        <w:rPr>
          <w:lang w:val="en-GB"/>
        </w:rPr>
      </w:pPr>
    </w:p>
  </w:endnote>
  <w:endnote w:id="15">
    <w:p w14:paraId="6A714A9C" w14:textId="3107B23F" w:rsidR="008E24AD" w:rsidRDefault="008E24AD">
      <w:pPr>
        <w:pStyle w:val="EndnoteText"/>
      </w:pPr>
      <w:r>
        <w:rPr>
          <w:rStyle w:val="EndnoteReference"/>
        </w:rPr>
        <w:endnoteRef/>
      </w:r>
      <w:r>
        <w:t xml:space="preserve"> </w:t>
      </w:r>
      <w:r w:rsidRPr="008E24AD">
        <w:t>Halle M, Bloch W, Niess AM, Predel HG, Reinsberger C, Scharhag J, Steinacker J, Wolfarth B, Scherr J, Niebauer J. Exercise and sports after COVID-19-Guidance from a clinical perspective. Transl Sports Med. 2021</w:t>
      </w:r>
      <w:r>
        <w:t>;</w:t>
      </w:r>
      <w:r w:rsidRPr="008E24AD">
        <w:t>(3):310-318. doi: 10.1002/tsm2.247</w:t>
      </w:r>
      <w:r>
        <w:t xml:space="preserve"> </w:t>
      </w:r>
    </w:p>
    <w:p w14:paraId="32FAB714" w14:textId="77777777" w:rsidR="008E24AD" w:rsidRPr="008E24AD" w:rsidRDefault="008E24AD">
      <w:pPr>
        <w:pStyle w:val="EndnoteText"/>
        <w:rPr>
          <w:lang w:val="en-GB"/>
        </w:rPr>
      </w:pPr>
    </w:p>
  </w:endnote>
  <w:endnote w:id="16">
    <w:p w14:paraId="305BAC3D" w14:textId="0A5E6F4B" w:rsidR="00481A0A" w:rsidRDefault="00481A0A">
      <w:pPr>
        <w:pStyle w:val="EndnoteText"/>
      </w:pPr>
      <w:r>
        <w:rPr>
          <w:rStyle w:val="EndnoteReference"/>
        </w:rPr>
        <w:endnoteRef/>
      </w:r>
      <w:r>
        <w:t xml:space="preserve"> </w:t>
      </w:r>
      <w:r w:rsidRPr="00481A0A">
        <w:t xml:space="preserve">Schellhorn P, Klingel K, Burgstahler C. Return to sports after COVID-19 infection. Eur Heart J. 2020;41(46):4382-4384. </w:t>
      </w:r>
      <w:r>
        <w:t>DOI</w:t>
      </w:r>
      <w:r w:rsidRPr="00481A0A">
        <w:t xml:space="preserve">: 10.1093/eurheartj/ehaa448. </w:t>
      </w:r>
    </w:p>
    <w:p w14:paraId="393CD6B6" w14:textId="77777777" w:rsidR="00481A0A" w:rsidRPr="00481A0A" w:rsidRDefault="00481A0A">
      <w:pPr>
        <w:pStyle w:val="EndnoteText"/>
        <w:rPr>
          <w:lang w:val="en-GB"/>
        </w:rPr>
      </w:pPr>
    </w:p>
  </w:endnote>
  <w:endnote w:id="17">
    <w:p w14:paraId="5F686749" w14:textId="68D3762A" w:rsidR="005E03B8" w:rsidRDefault="005E03B8">
      <w:pPr>
        <w:pStyle w:val="EndnoteText"/>
      </w:pPr>
      <w:r>
        <w:rPr>
          <w:rStyle w:val="EndnoteReference"/>
        </w:rPr>
        <w:endnoteRef/>
      </w:r>
      <w:r>
        <w:t xml:space="preserve"> </w:t>
      </w:r>
      <w:r w:rsidRPr="005E03B8">
        <w:t>Wilson MG, Hull JH, Rogers J, Pollock N, Dodd M, Haines J, Harris S, Loosemore M, Malhotra A, Pieles G, Shah A, Taylor L, Vyas A, Haddad FS &amp; Sharma S. Cardiorespiratory considerations for return-to-play in elite athletes after COVID-19 infection: a practical guide for sport and exercise medicine physicians. British journal of sports medicine</w:t>
      </w:r>
      <w:r>
        <w:t xml:space="preserve">. 2020; </w:t>
      </w:r>
      <w:r w:rsidRPr="005E03B8">
        <w:t xml:space="preserve">54(19), 1157–1161. </w:t>
      </w:r>
      <w:hyperlink r:id="rId8" w:history="1">
        <w:r w:rsidRPr="0025439E">
          <w:rPr>
            <w:rStyle w:val="Hyperlink"/>
          </w:rPr>
          <w:t>https://doi.org/10.1136/bjsports-2020-102710</w:t>
        </w:r>
      </w:hyperlink>
    </w:p>
    <w:p w14:paraId="5CA0ED22" w14:textId="77777777" w:rsidR="005E03B8" w:rsidRPr="005E03B8" w:rsidRDefault="005E03B8">
      <w:pPr>
        <w:pStyle w:val="EndnoteText"/>
        <w:rPr>
          <w:lang w:val="en-GB"/>
        </w:rPr>
      </w:pPr>
    </w:p>
  </w:endnote>
  <w:endnote w:id="18">
    <w:p w14:paraId="757A21C9" w14:textId="22BF1510" w:rsidR="007E199D" w:rsidRDefault="007E199D">
      <w:pPr>
        <w:pStyle w:val="EndnoteText"/>
      </w:pPr>
      <w:r>
        <w:rPr>
          <w:rStyle w:val="EndnoteReference"/>
        </w:rPr>
        <w:endnoteRef/>
      </w:r>
      <w:r>
        <w:t xml:space="preserve"> </w:t>
      </w:r>
      <w:r w:rsidRPr="007E199D">
        <w:t>Elliott N, Martin R, Heron N,</w:t>
      </w:r>
      <w:r>
        <w:t xml:space="preserve"> </w:t>
      </w:r>
      <w:r w:rsidRPr="007E199D">
        <w:t>Elliott</w:t>
      </w:r>
      <w:r>
        <w:t xml:space="preserve"> J, </w:t>
      </w:r>
      <w:r w:rsidRPr="007E199D">
        <w:t>Grimstead</w:t>
      </w:r>
      <w:r>
        <w:t xml:space="preserve"> D, </w:t>
      </w:r>
      <w:r w:rsidRPr="007E199D">
        <w:t>Biswas</w:t>
      </w:r>
      <w:r>
        <w:t xml:space="preserve"> A. </w:t>
      </w:r>
      <w:r w:rsidRPr="007E199D">
        <w:t>Infographic. Graduated return to play guidance following COVID-19 infection</w:t>
      </w:r>
      <w:r>
        <w:t xml:space="preserve">. </w:t>
      </w:r>
      <w:r w:rsidRPr="007E199D">
        <w:t>British Journal of Sports Medicine 2020;54:1174-1175.</w:t>
      </w:r>
    </w:p>
    <w:p w14:paraId="6836A031" w14:textId="77777777" w:rsidR="007E199D" w:rsidRPr="007E199D" w:rsidRDefault="007E199D">
      <w:pPr>
        <w:pStyle w:val="EndnoteText"/>
        <w:rPr>
          <w:lang w:val="en-GB"/>
        </w:rPr>
      </w:pPr>
    </w:p>
  </w:endnote>
  <w:endnote w:id="19">
    <w:p w14:paraId="52314BEB" w14:textId="77777777" w:rsidR="00AE607A" w:rsidRDefault="00AE607A" w:rsidP="00AE607A">
      <w:pPr>
        <w:pStyle w:val="EndnoteText"/>
      </w:pPr>
      <w:r>
        <w:rPr>
          <w:rStyle w:val="EndnoteReference"/>
        </w:rPr>
        <w:endnoteRef/>
      </w:r>
      <w:r>
        <w:t xml:space="preserve"> </w:t>
      </w:r>
      <w:r w:rsidRPr="008D289C">
        <w:t>Verwoert GC, de Vries ST, Bijsterveld N, Willems AR, vd Borgh R, Jongman JK</w:t>
      </w:r>
      <w:r>
        <w:t>,</w:t>
      </w:r>
      <w:r w:rsidRPr="00AE607A">
        <w:t xml:space="preserve"> Kemps HM</w:t>
      </w:r>
      <w:r>
        <w:t xml:space="preserve">C, </w:t>
      </w:r>
      <w:r w:rsidRPr="00AE607A">
        <w:t>Snoek JA</w:t>
      </w:r>
      <w:r>
        <w:t>,</w:t>
      </w:r>
      <w:r w:rsidRPr="00AE607A">
        <w:t xml:space="preserve"> Rienks, R</w:t>
      </w:r>
      <w:r>
        <w:t xml:space="preserve">, </w:t>
      </w:r>
      <w:r w:rsidRPr="00AE607A">
        <w:t>Jorstad, HT.</w:t>
      </w:r>
      <w:r>
        <w:t xml:space="preserve"> </w:t>
      </w:r>
      <w:r w:rsidRPr="008D289C">
        <w:t xml:space="preserve">Return to sports after COVID-19: a position paper from the Dutch Sports Cardiology Section of the Netherlands Society of Cardiology. Netherlands heart journal. 2020;28(7-8):391-395. </w:t>
      </w:r>
      <w:hyperlink r:id="rId9" w:history="1">
        <w:r w:rsidRPr="00C2445D">
          <w:rPr>
            <w:rStyle w:val="Hyperlink"/>
          </w:rPr>
          <w:t>https://doi.org/10.1007/s12471-020-01469-z</w:t>
        </w:r>
      </w:hyperlink>
    </w:p>
    <w:p w14:paraId="483A620B" w14:textId="77777777" w:rsidR="00AE607A" w:rsidRPr="008D289C" w:rsidRDefault="00AE607A" w:rsidP="00AE607A">
      <w:pPr>
        <w:pStyle w:val="EndnoteText"/>
        <w:rPr>
          <w:lang w:val="en-GB"/>
        </w:rPr>
      </w:pPr>
    </w:p>
  </w:endnote>
  <w:endnote w:id="20">
    <w:p w14:paraId="75C74C87" w14:textId="1CA79E33" w:rsidR="00B372CF" w:rsidRDefault="00B372CF">
      <w:pPr>
        <w:pStyle w:val="EndnoteText"/>
      </w:pPr>
      <w:r>
        <w:rPr>
          <w:rStyle w:val="EndnoteReference"/>
        </w:rPr>
        <w:endnoteRef/>
      </w:r>
      <w:r>
        <w:t xml:space="preserve"> </w:t>
      </w:r>
      <w:r w:rsidRPr="00B372CF">
        <w:t>McKinney J, Connelly KA, Dorian P, Fournier</w:t>
      </w:r>
      <w:r>
        <w:t xml:space="preserve"> A</w:t>
      </w:r>
      <w:r w:rsidRPr="00B372CF">
        <w:t>, Goodman JM, Grubic N, Isserow S, Moulson N, Philippon F, Pipe A, Poirier P, Taylor T, Thornton J, Wilkinson M, Johri AM</w:t>
      </w:r>
      <w:r>
        <w:t>.</w:t>
      </w:r>
      <w:r w:rsidRPr="00B372CF">
        <w:t xml:space="preserve"> COVID-19-Myocarditis and Return to Play: Reflections and Recommendations From a Canadian Working Group. The Canadian Journal of Cardiology. 2020 Nov. DOI: 10.1016/j.cjca.2020.11.007</w:t>
      </w:r>
    </w:p>
    <w:p w14:paraId="4DA0655C" w14:textId="77777777" w:rsidR="00B372CF" w:rsidRPr="00B372CF" w:rsidRDefault="00B372CF">
      <w:pPr>
        <w:pStyle w:val="EndnoteText"/>
        <w:rPr>
          <w:lang w:val="en-GB"/>
        </w:rPr>
      </w:pPr>
    </w:p>
  </w:endnote>
  <w:endnote w:id="21">
    <w:p w14:paraId="3BB431B1" w14:textId="4201CD09" w:rsidR="00125CB1" w:rsidRDefault="00125CB1">
      <w:pPr>
        <w:pStyle w:val="EndnoteText"/>
      </w:pPr>
      <w:r>
        <w:rPr>
          <w:rStyle w:val="EndnoteReference"/>
        </w:rPr>
        <w:endnoteRef/>
      </w:r>
      <w:r>
        <w:t xml:space="preserve"> </w:t>
      </w:r>
      <w:bookmarkStart w:id="14" w:name="_Hlk80371114"/>
      <w:r w:rsidRPr="00125CB1">
        <w:t xml:space="preserve"> </w:t>
      </w:r>
      <w:bookmarkEnd w:id="14"/>
      <w:r w:rsidRPr="00125CB1">
        <w:t xml:space="preserve">Biswas A, Elliott, N, Martin R,  Heron N,  Grimstead D, Wass J, Grainger A. The BASES Expert Statement on Gradu-ated Return to Play Following Covid-19 infection [Internet].The Sport and Exercise Scientist. 2021; 67 [cited 2021 Aug 17]. Available at: </w:t>
      </w:r>
      <w:hyperlink r:id="rId10" w:history="1">
        <w:r w:rsidRPr="00363228">
          <w:rPr>
            <w:rStyle w:val="Hyperlink"/>
          </w:rPr>
          <w:t>https://www.bases.org.uk/imgs/0000_bas_tses___spring_2021_online_pg8_9575.pdf</w:t>
        </w:r>
      </w:hyperlink>
      <w:r>
        <w:t xml:space="preserve"> </w:t>
      </w:r>
    </w:p>
    <w:p w14:paraId="067A4350" w14:textId="77777777" w:rsidR="00125CB1" w:rsidRPr="00125CB1" w:rsidRDefault="00125CB1">
      <w:pPr>
        <w:pStyle w:val="EndnoteText"/>
        <w:rPr>
          <w:lang w:val="en-GB"/>
        </w:rPr>
      </w:pPr>
    </w:p>
  </w:endnote>
  <w:endnote w:id="22">
    <w:p w14:paraId="6CE0F075" w14:textId="198935BB" w:rsidR="003B508D" w:rsidRDefault="006D177B">
      <w:pPr>
        <w:pStyle w:val="EndnoteText"/>
      </w:pPr>
      <w:r>
        <w:rPr>
          <w:rStyle w:val="Nessuno"/>
          <w:vertAlign w:val="superscript"/>
        </w:rPr>
        <w:endnoteRef/>
      </w:r>
      <w:r>
        <w:t xml:space="preserve"> NHS. After a Stay On An Intensive Care Unit [Internet]. NHS 2021 [cited 2021 Aug 17]. Available from: </w:t>
      </w:r>
      <w:hyperlink r:id="rId11" w:history="1">
        <w:r>
          <w:rPr>
            <w:rStyle w:val="Hyperlink0"/>
          </w:rPr>
          <w:t>https://www.yourcovidrecovery.nhs.uk/what-is-covid-19/after-a-stay-on-icu/</w:t>
        </w:r>
      </w:hyperlink>
      <w:r>
        <w:t xml:space="preserve"> </w:t>
      </w:r>
    </w:p>
    <w:p w14:paraId="3FDF18D5" w14:textId="77777777" w:rsidR="008E24AD" w:rsidRDefault="008E24AD">
      <w:pPr>
        <w:pStyle w:val="EndnoteText"/>
      </w:pPr>
    </w:p>
  </w:endnote>
  <w:endnote w:id="23">
    <w:p w14:paraId="4D905087" w14:textId="629D1C7F" w:rsidR="00F16F3B" w:rsidRDefault="00F16F3B">
      <w:pPr>
        <w:pStyle w:val="EndnoteText"/>
      </w:pPr>
      <w:r>
        <w:rPr>
          <w:rStyle w:val="EndnoteReference"/>
        </w:rPr>
        <w:endnoteRef/>
      </w:r>
      <w:r>
        <w:t xml:space="preserve"> </w:t>
      </w:r>
      <w:r w:rsidRPr="00F16F3B">
        <w:t xml:space="preserve">Jain U. Effect of COVID-19 on the Organs. Cureus. 2020;12(8):e9540. </w:t>
      </w:r>
      <w:r>
        <w:t>DOI</w:t>
      </w:r>
      <w:r w:rsidRPr="00F16F3B">
        <w:t>: 10.7759/cureus.9540</w:t>
      </w:r>
    </w:p>
    <w:p w14:paraId="495EFBB3" w14:textId="77777777" w:rsidR="00F16F3B" w:rsidRPr="00F16F3B" w:rsidRDefault="00F16F3B">
      <w:pPr>
        <w:pStyle w:val="EndnoteText"/>
        <w:rPr>
          <w:lang w:val="en-GB"/>
        </w:rPr>
      </w:pPr>
    </w:p>
  </w:endnote>
  <w:endnote w:id="24">
    <w:p w14:paraId="75992AB7" w14:textId="5A3445DD" w:rsidR="00A2461B" w:rsidRPr="00A2461B" w:rsidRDefault="00A2461B">
      <w:pPr>
        <w:pStyle w:val="EndnoteText"/>
      </w:pPr>
      <w:r>
        <w:rPr>
          <w:rStyle w:val="EndnoteReference"/>
        </w:rPr>
        <w:endnoteRef/>
      </w:r>
      <w:r>
        <w:t xml:space="preserve"> </w:t>
      </w:r>
      <w:r w:rsidRPr="00A2461B">
        <w:t xml:space="preserve">Nassar M, Chung H, Dhayaparan Y, Nyein A, Acevedo BJ, Chicos C, Zheng D, Barras M, Mohamed M, Alfishawy M, Nso N, Rizzo V, Kimball E. COVID-19 vaccine induced rhabdomyolysis: Case report with literature review. Diabetes Metab Syndr. 202;15(4):102170. </w:t>
      </w:r>
      <w:r w:rsidR="00B35A3D">
        <w:t>DOI</w:t>
      </w:r>
      <w:r w:rsidRPr="00A2461B">
        <w:t>: 10.1016/j.dsx.2021.06.007</w:t>
      </w:r>
    </w:p>
  </w:endnote>
  <w:endnote w:id="25">
    <w:p w14:paraId="0C75B57D" w14:textId="6CC876CF" w:rsidR="003B508D" w:rsidRDefault="006D177B">
      <w:pPr>
        <w:pStyle w:val="EndnoteText"/>
        <w:rPr>
          <w:rStyle w:val="Nessuno"/>
        </w:rPr>
      </w:pPr>
      <w:r>
        <w:rPr>
          <w:rStyle w:val="EndnoteReference"/>
        </w:rPr>
        <w:endnoteRef/>
      </w:r>
      <w:r>
        <w:rPr>
          <w:rStyle w:val="Nessuno"/>
          <w:lang w:val="nl-NL"/>
        </w:rPr>
        <w:t xml:space="preserve"> Echemendia RJ, Meeuwisse W, McCrory P, et al. </w:t>
      </w:r>
      <w:r>
        <w:rPr>
          <w:rStyle w:val="Nessuno"/>
        </w:rPr>
        <w:t>The Sport Concussion Assessment Tool 5th Edition (SCAT5): Background and rationaleBritish Journal of Sports Medicine 2017;51:848-850.</w:t>
      </w:r>
    </w:p>
    <w:p w14:paraId="6182DA09" w14:textId="77777777" w:rsidR="008E24AD" w:rsidRDefault="008E24AD">
      <w:pPr>
        <w:pStyle w:val="EndnoteText"/>
      </w:pPr>
    </w:p>
  </w:endnote>
  <w:endnote w:id="26">
    <w:p w14:paraId="1AC02EFD" w14:textId="73F36867" w:rsidR="003B508D" w:rsidRDefault="006D177B">
      <w:pPr>
        <w:pStyle w:val="EndnoteText"/>
        <w:rPr>
          <w:rStyle w:val="Hyperlink0"/>
        </w:rPr>
      </w:pPr>
      <w:r>
        <w:rPr>
          <w:rStyle w:val="EndnoteReference"/>
        </w:rPr>
        <w:endnoteRef/>
      </w:r>
      <w:r>
        <w:t xml:space="preserve"> Sun P, Qie S, Liu Z, Ren J, Li K, &amp; Xi J. Clinical characteristics of hospitalized patients with SARS-CoV-2 infection: A single arm meta-analysis. Journal of medical virology. 2020;92(6), 612–617. DOI: </w:t>
      </w:r>
      <w:hyperlink r:id="rId12" w:history="1">
        <w:r>
          <w:rPr>
            <w:rStyle w:val="Hyperlink0"/>
          </w:rPr>
          <w:t>https://doi.org/10.1002/jmv.25735</w:t>
        </w:r>
      </w:hyperlink>
    </w:p>
    <w:p w14:paraId="5BF92F27" w14:textId="77777777" w:rsidR="008E24AD" w:rsidRDefault="008E24AD">
      <w:pPr>
        <w:pStyle w:val="EndnoteText"/>
      </w:pPr>
    </w:p>
  </w:endnote>
  <w:endnote w:id="27">
    <w:p w14:paraId="3824C66B" w14:textId="4EA58A47" w:rsidR="003B508D" w:rsidRPr="00125CB1" w:rsidRDefault="006D177B">
      <w:pPr>
        <w:pStyle w:val="EndnoteText"/>
        <w:rPr>
          <w:rStyle w:val="Hyperlink0"/>
          <w:color w:val="000000"/>
          <w:u w:val="none" w:color="000000"/>
        </w:rPr>
      </w:pPr>
      <w:r>
        <w:rPr>
          <w:rStyle w:val="EndnoteReference"/>
        </w:rPr>
        <w:endnoteRef/>
      </w:r>
      <w:bookmarkStart w:id="16" w:name="_Hlk80371179"/>
      <w:r w:rsidR="00125CB1" w:rsidRPr="00125CB1">
        <w:t>Biswas A, Elliott, N, Martin R,  Heron N,  Grimstead D, Wass J, Grainger A</w:t>
      </w:r>
      <w:r>
        <w:t xml:space="preserve">. The BASES Expert Statement on Graduated Return to Play Following Covid-19 infection [Internet].The Sport and Exercise Scientist. 2021; 67 [cited 2021 Aug 17]. Available at: </w:t>
      </w:r>
      <w:hyperlink r:id="rId13" w:history="1">
        <w:r w:rsidR="00125CB1" w:rsidRPr="00363228">
          <w:rPr>
            <w:rStyle w:val="Hyperlink"/>
          </w:rPr>
          <w:t>https://www.bases.org.uk/imgs/0000_bas_tses___spring_2021_online_pg8_9575.pdf</w:t>
        </w:r>
      </w:hyperlink>
      <w:bookmarkEnd w:id="16"/>
    </w:p>
    <w:p w14:paraId="78239DCF" w14:textId="77777777" w:rsidR="008E24AD" w:rsidRDefault="008E24AD">
      <w:pPr>
        <w:pStyle w:val="EndnoteText"/>
      </w:pPr>
    </w:p>
  </w:endnote>
  <w:endnote w:id="28">
    <w:p w14:paraId="75DCC099" w14:textId="0969F694" w:rsidR="003B508D" w:rsidRDefault="006D177B">
      <w:pPr>
        <w:pStyle w:val="EndnoteText"/>
        <w:rPr>
          <w:rStyle w:val="Nessuno"/>
        </w:rPr>
      </w:pPr>
      <w:r>
        <w:rPr>
          <w:rStyle w:val="Nessuno"/>
          <w:vertAlign w:val="superscript"/>
        </w:rPr>
        <w:endnoteRef/>
      </w:r>
      <w:r>
        <w:rPr>
          <w:rStyle w:val="Nessuno"/>
          <w:lang w:val="it-IT"/>
        </w:rPr>
        <w:t xml:space="preserve">  Salamanna F, Veronesi F, Martini, L., et al. </w:t>
      </w:r>
      <w:r>
        <w:rPr>
          <w:rStyle w:val="Nessuno"/>
        </w:rPr>
        <w:t xml:space="preserve">Post-COVID-19 Syndrome: The Persistent Symptoms at the Post-viral Stage of the Disease. A Systematic Review of the Current Data. Frontiers in medicine. 2021;8, 653516. DOI: </w:t>
      </w:r>
      <w:hyperlink r:id="rId14" w:history="1">
        <w:r>
          <w:rPr>
            <w:rStyle w:val="Hyperlink1"/>
          </w:rPr>
          <w:t>https://dx.doi.org/10.3389%2Ffmed.2021.653516</w:t>
        </w:r>
      </w:hyperlink>
      <w:r>
        <w:rPr>
          <w:rStyle w:val="Nessuno"/>
        </w:rPr>
        <w:t xml:space="preserve"> </w:t>
      </w:r>
    </w:p>
    <w:p w14:paraId="41254BD4" w14:textId="77777777" w:rsidR="008E24AD" w:rsidRDefault="008E24AD">
      <w:pPr>
        <w:pStyle w:val="EndnoteText"/>
      </w:pPr>
    </w:p>
  </w:endnote>
  <w:endnote w:id="29">
    <w:p w14:paraId="30D5A398" w14:textId="4EDAE978" w:rsidR="003B508D" w:rsidRDefault="006D177B">
      <w:pPr>
        <w:pStyle w:val="EndnoteText"/>
        <w:rPr>
          <w:rStyle w:val="Nessuno"/>
          <w:lang w:val="nl-NL"/>
        </w:rPr>
      </w:pPr>
      <w:r>
        <w:rPr>
          <w:rStyle w:val="Nessuno"/>
          <w:vertAlign w:val="superscript"/>
        </w:rPr>
        <w:endnoteRef/>
      </w:r>
      <w:r>
        <w:rPr>
          <w:rStyle w:val="Nessuno"/>
        </w:rPr>
        <w:t xml:space="preserve"> Barker-Davies RM, O'Sullivan O, Senaratne KPP, et al. The Stanford Hall consensus statement for post-COVID-19 rehabilitation. </w:t>
      </w:r>
      <w:r>
        <w:rPr>
          <w:rStyle w:val="Nessuno"/>
          <w:lang w:val="nl-NL"/>
        </w:rPr>
        <w:t>Br J Sports Med. 2020;54(16):949-959. DOI:10.1136/bjsports-2020-102596</w:t>
      </w:r>
    </w:p>
    <w:p w14:paraId="3F3B782F" w14:textId="77777777" w:rsidR="008E24AD" w:rsidRDefault="008E24AD">
      <w:pPr>
        <w:pStyle w:val="EndnoteText"/>
      </w:pPr>
    </w:p>
  </w:endnote>
  <w:endnote w:id="30">
    <w:p w14:paraId="0EF1DB5C" w14:textId="677E89E0" w:rsidR="003B508D" w:rsidRDefault="006D177B">
      <w:pPr>
        <w:pStyle w:val="EndnoteText"/>
        <w:rPr>
          <w:rStyle w:val="Nessuno"/>
        </w:rPr>
      </w:pPr>
      <w:r>
        <w:rPr>
          <w:rStyle w:val="Nessuno"/>
          <w:vertAlign w:val="superscript"/>
        </w:rPr>
        <w:endnoteRef/>
      </w:r>
      <w:r>
        <w:rPr>
          <w:rStyle w:val="Nessuno"/>
          <w:lang w:val="nl-NL"/>
        </w:rPr>
        <w:t xml:space="preserve"> Bruinvels G, Lewis NA, Blagrove RC, et al. </w:t>
      </w:r>
      <w:r>
        <w:rPr>
          <w:rStyle w:val="Nessuno"/>
        </w:rPr>
        <w:t xml:space="preserve">COVID-19-Considerations for the Female Athlete. Front Sports Act Living. 2021;3:606799. Published 2021 Feb 16. DOI:10.3389/fspor.2021.606799 </w:t>
      </w:r>
    </w:p>
    <w:p w14:paraId="7C7C384E" w14:textId="77777777" w:rsidR="008E24AD" w:rsidRDefault="008E24AD">
      <w:pPr>
        <w:pStyle w:val="EndnoteText"/>
      </w:pPr>
    </w:p>
  </w:endnote>
  <w:endnote w:id="31">
    <w:p w14:paraId="108576D8" w14:textId="77777777" w:rsidR="003B508D" w:rsidRDefault="006D177B">
      <w:pPr>
        <w:pStyle w:val="EndnoteText"/>
      </w:pPr>
      <w:r>
        <w:rPr>
          <w:rStyle w:val="Nessuno"/>
          <w:vertAlign w:val="superscript"/>
        </w:rPr>
        <w:endnoteRef/>
      </w:r>
      <w:r>
        <w:t xml:space="preserve"> European College of Sport Science and the American College of Sports Medicine. Prevention, Diagnosis, and Treatment of the Overtraining Syndrome, Medicine &amp; Science in Sports &amp; Exercise. 2013;45(1)186-205. DOI: 10.1249/MSS.0b013e318279a10a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default"/>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Dotum">
    <w:altName w:val="돋움"/>
    <w:panose1 w:val="020B0600000101010101"/>
    <w:charset w:val="81"/>
    <w:family w:val="swiss"/>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16A1A" w14:textId="77777777" w:rsidR="003B508D" w:rsidRDefault="003B508D">
    <w:pPr>
      <w:pStyle w:val="Intestazionee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8C11BF" w14:textId="77777777" w:rsidR="001A4F83" w:rsidRDefault="001A4F83">
      <w:r>
        <w:separator/>
      </w:r>
    </w:p>
  </w:footnote>
  <w:footnote w:type="continuationSeparator" w:id="0">
    <w:p w14:paraId="560DD9FF" w14:textId="77777777" w:rsidR="001A4F83" w:rsidRDefault="001A4F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978B5" w14:textId="77777777" w:rsidR="003B508D" w:rsidRDefault="003B508D">
    <w:pPr>
      <w:pStyle w:val="Intestazioneepidipagin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F2C8F"/>
    <w:multiLevelType w:val="hybridMultilevel"/>
    <w:tmpl w:val="6EAAFE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817B15"/>
    <w:multiLevelType w:val="hybridMultilevel"/>
    <w:tmpl w:val="5A0624D2"/>
    <w:styleLink w:val="Stileimportato1"/>
    <w:lvl w:ilvl="0" w:tplc="D0DC05EC">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11A3E16">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23469040">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7F487DBC">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29783312">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BD7E2DEC">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427CE16A">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D161DC2">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C9E181C">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0CDE555A"/>
    <w:multiLevelType w:val="hybridMultilevel"/>
    <w:tmpl w:val="37DECF62"/>
    <w:lvl w:ilvl="0" w:tplc="75326A0A">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D7CDA5C">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67E1F6A">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6C486BDE">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C49890B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2F68EFC0">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2B781252">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A1C61DE">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0106B28">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17B705E8"/>
    <w:multiLevelType w:val="hybridMultilevel"/>
    <w:tmpl w:val="9214B3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A9C13C1"/>
    <w:multiLevelType w:val="hybridMultilevel"/>
    <w:tmpl w:val="F0242B34"/>
    <w:lvl w:ilvl="0" w:tplc="DF8ED51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4589C7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FE4483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A38BC0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090FD0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878409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FE04F84">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100447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A5803E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28224F79"/>
    <w:multiLevelType w:val="hybridMultilevel"/>
    <w:tmpl w:val="4CAE28C8"/>
    <w:lvl w:ilvl="0" w:tplc="C81C68A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D9BCB4BC">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34C0353E">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0EF645CC">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2D70886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B9E0432">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5F7CB5CA">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851850F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FBB86ABE">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2A67674E"/>
    <w:multiLevelType w:val="hybridMultilevel"/>
    <w:tmpl w:val="EB8AA6D4"/>
    <w:lvl w:ilvl="0" w:tplc="C5922A8C">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EFCA746">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99721918">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EC344E12">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D26B742">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0B38D92C">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10A4C622">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E0C903A">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9A402348">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33450DEF"/>
    <w:multiLevelType w:val="hybridMultilevel"/>
    <w:tmpl w:val="5E02F1F0"/>
    <w:lvl w:ilvl="0" w:tplc="174AF71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3367BB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942E2E36">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4054695C">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7B32CC9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7127A48">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BFC8D4F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D71279DA">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32CC516">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3AED59DC"/>
    <w:multiLevelType w:val="hybridMultilevel"/>
    <w:tmpl w:val="44CEE872"/>
    <w:styleLink w:val="Stileimportato12"/>
    <w:lvl w:ilvl="0" w:tplc="20C0E84C">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2E4873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5DA067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7AC9BF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3CCC5E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212B27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96ED954">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2BE3C9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BA8061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3BE336FB"/>
    <w:multiLevelType w:val="hybridMultilevel"/>
    <w:tmpl w:val="13B6AC78"/>
    <w:lvl w:ilvl="0" w:tplc="EBFA6E1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318D1D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056184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BB88B3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612087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EE074E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4D407D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58AE5C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F14CB4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3E5C7F43"/>
    <w:multiLevelType w:val="hybridMultilevel"/>
    <w:tmpl w:val="44CEE872"/>
    <w:numStyleLink w:val="Stileimportato12"/>
  </w:abstractNum>
  <w:abstractNum w:abstractNumId="11" w15:restartNumberingAfterBreak="0">
    <w:nsid w:val="3FAB5121"/>
    <w:multiLevelType w:val="hybridMultilevel"/>
    <w:tmpl w:val="4ADAE40A"/>
    <w:lvl w:ilvl="0" w:tplc="0FB4A87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8AE3760">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D34E976">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EED02B86">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C98A5B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08588452">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B63CD312">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06EABDD8">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6EA5A7C">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51213674"/>
    <w:multiLevelType w:val="hybridMultilevel"/>
    <w:tmpl w:val="8200DCE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3505073"/>
    <w:multiLevelType w:val="hybridMultilevel"/>
    <w:tmpl w:val="5A0624D2"/>
    <w:numStyleLink w:val="Stileimportato1"/>
  </w:abstractNum>
  <w:abstractNum w:abstractNumId="14" w15:restartNumberingAfterBreak="0">
    <w:nsid w:val="6C275C2C"/>
    <w:multiLevelType w:val="hybridMultilevel"/>
    <w:tmpl w:val="852EC2CE"/>
    <w:lvl w:ilvl="0" w:tplc="0D40A7F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28220608">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088C9FA">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2E68A7C6">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696A132">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C206314">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829402BC">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54D2508A">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57B0785A">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727A77B3"/>
    <w:multiLevelType w:val="hybridMultilevel"/>
    <w:tmpl w:val="0938F82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53843BA"/>
    <w:multiLevelType w:val="hybridMultilevel"/>
    <w:tmpl w:val="D9F2CDB0"/>
    <w:lvl w:ilvl="0" w:tplc="62F83878">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41A0E4C">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23C73D4">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01C41F1E">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84A3ADC">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98CA1A44">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072C976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1063CB0">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A05096DE">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7E031D02"/>
    <w:multiLevelType w:val="hybridMultilevel"/>
    <w:tmpl w:val="316C8402"/>
    <w:lvl w:ilvl="0" w:tplc="E42C264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6B2051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BA4930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1B871F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7DC22D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4AC357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A70528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CF6DC6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526F38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13"/>
  </w:num>
  <w:num w:numId="3">
    <w:abstractNumId w:val="4"/>
  </w:num>
  <w:num w:numId="4">
    <w:abstractNumId w:val="17"/>
  </w:num>
  <w:num w:numId="5">
    <w:abstractNumId w:val="9"/>
  </w:num>
  <w:num w:numId="6">
    <w:abstractNumId w:val="2"/>
  </w:num>
  <w:num w:numId="7">
    <w:abstractNumId w:val="6"/>
  </w:num>
  <w:num w:numId="8">
    <w:abstractNumId w:val="16"/>
  </w:num>
  <w:num w:numId="9">
    <w:abstractNumId w:val="7"/>
  </w:num>
  <w:num w:numId="10">
    <w:abstractNumId w:val="5"/>
  </w:num>
  <w:num w:numId="11">
    <w:abstractNumId w:val="11"/>
  </w:num>
  <w:num w:numId="12">
    <w:abstractNumId w:val="14"/>
  </w:num>
  <w:num w:numId="13">
    <w:abstractNumId w:val="8"/>
  </w:num>
  <w:num w:numId="14">
    <w:abstractNumId w:val="10"/>
  </w:num>
  <w:num w:numId="15">
    <w:abstractNumId w:val="3"/>
  </w:num>
  <w:num w:numId="16">
    <w:abstractNumId w:val="12"/>
  </w:num>
  <w:num w:numId="17">
    <w:abstractNumId w:val="0"/>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characterSpacingControl w:val="doNotCompress"/>
  <w:footnotePr>
    <w:footnote w:id="-1"/>
    <w:footnote w:id="0"/>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508D"/>
    <w:rsid w:val="0001443A"/>
    <w:rsid w:val="000233CA"/>
    <w:rsid w:val="000626CF"/>
    <w:rsid w:val="000842CC"/>
    <w:rsid w:val="00086557"/>
    <w:rsid w:val="000B6247"/>
    <w:rsid w:val="000C14ED"/>
    <w:rsid w:val="000C4C0D"/>
    <w:rsid w:val="000E5E1A"/>
    <w:rsid w:val="000F61DB"/>
    <w:rsid w:val="00100D31"/>
    <w:rsid w:val="00125CB1"/>
    <w:rsid w:val="00153083"/>
    <w:rsid w:val="00173068"/>
    <w:rsid w:val="00180A2D"/>
    <w:rsid w:val="001A4F83"/>
    <w:rsid w:val="001E3414"/>
    <w:rsid w:val="001E4CAA"/>
    <w:rsid w:val="001E671E"/>
    <w:rsid w:val="00220E25"/>
    <w:rsid w:val="002258C0"/>
    <w:rsid w:val="00277A3D"/>
    <w:rsid w:val="002E750E"/>
    <w:rsid w:val="00346D1A"/>
    <w:rsid w:val="00352F7E"/>
    <w:rsid w:val="00376C47"/>
    <w:rsid w:val="003A4DC8"/>
    <w:rsid w:val="003B508D"/>
    <w:rsid w:val="003B5CD4"/>
    <w:rsid w:val="00441102"/>
    <w:rsid w:val="00442309"/>
    <w:rsid w:val="00453B2E"/>
    <w:rsid w:val="004657C1"/>
    <w:rsid w:val="004775C0"/>
    <w:rsid w:val="00481A0A"/>
    <w:rsid w:val="00483553"/>
    <w:rsid w:val="0052209B"/>
    <w:rsid w:val="00553D7D"/>
    <w:rsid w:val="00587908"/>
    <w:rsid w:val="005A5DD3"/>
    <w:rsid w:val="005C224A"/>
    <w:rsid w:val="005D5513"/>
    <w:rsid w:val="005E03B8"/>
    <w:rsid w:val="005E29A3"/>
    <w:rsid w:val="005E3659"/>
    <w:rsid w:val="00615044"/>
    <w:rsid w:val="00631121"/>
    <w:rsid w:val="00654EAF"/>
    <w:rsid w:val="006D177B"/>
    <w:rsid w:val="00743E75"/>
    <w:rsid w:val="007542A9"/>
    <w:rsid w:val="00754516"/>
    <w:rsid w:val="007576FD"/>
    <w:rsid w:val="007604D8"/>
    <w:rsid w:val="00767F72"/>
    <w:rsid w:val="00780ADE"/>
    <w:rsid w:val="007D1FF7"/>
    <w:rsid w:val="007D264E"/>
    <w:rsid w:val="007E199D"/>
    <w:rsid w:val="007E62E6"/>
    <w:rsid w:val="00852D76"/>
    <w:rsid w:val="008739FA"/>
    <w:rsid w:val="0088134D"/>
    <w:rsid w:val="008B65AC"/>
    <w:rsid w:val="008C0B13"/>
    <w:rsid w:val="008C75EE"/>
    <w:rsid w:val="008D289C"/>
    <w:rsid w:val="008E24AD"/>
    <w:rsid w:val="008F7596"/>
    <w:rsid w:val="008F7E30"/>
    <w:rsid w:val="00930ED2"/>
    <w:rsid w:val="00936E88"/>
    <w:rsid w:val="00940CEF"/>
    <w:rsid w:val="00957025"/>
    <w:rsid w:val="00962227"/>
    <w:rsid w:val="009722BA"/>
    <w:rsid w:val="00977A6C"/>
    <w:rsid w:val="009E17FF"/>
    <w:rsid w:val="00A02FCA"/>
    <w:rsid w:val="00A21EED"/>
    <w:rsid w:val="00A2461B"/>
    <w:rsid w:val="00A46BCA"/>
    <w:rsid w:val="00A57916"/>
    <w:rsid w:val="00A619B2"/>
    <w:rsid w:val="00AB21DD"/>
    <w:rsid w:val="00AB2581"/>
    <w:rsid w:val="00AB4EDB"/>
    <w:rsid w:val="00AE607A"/>
    <w:rsid w:val="00B0628D"/>
    <w:rsid w:val="00B12660"/>
    <w:rsid w:val="00B16049"/>
    <w:rsid w:val="00B35A3D"/>
    <w:rsid w:val="00B366CD"/>
    <w:rsid w:val="00B372CF"/>
    <w:rsid w:val="00BB7C10"/>
    <w:rsid w:val="00BC59E8"/>
    <w:rsid w:val="00BC6EFE"/>
    <w:rsid w:val="00BF1BE7"/>
    <w:rsid w:val="00C15D82"/>
    <w:rsid w:val="00C22883"/>
    <w:rsid w:val="00C25F4D"/>
    <w:rsid w:val="00C62915"/>
    <w:rsid w:val="00CA4D4C"/>
    <w:rsid w:val="00CB6319"/>
    <w:rsid w:val="00CC1919"/>
    <w:rsid w:val="00CC25C9"/>
    <w:rsid w:val="00D129AB"/>
    <w:rsid w:val="00D52F4A"/>
    <w:rsid w:val="00D55AA4"/>
    <w:rsid w:val="00D654CE"/>
    <w:rsid w:val="00DB04D6"/>
    <w:rsid w:val="00DE57B3"/>
    <w:rsid w:val="00DE66AA"/>
    <w:rsid w:val="00E34900"/>
    <w:rsid w:val="00E35A41"/>
    <w:rsid w:val="00E57456"/>
    <w:rsid w:val="00E72790"/>
    <w:rsid w:val="00E765BD"/>
    <w:rsid w:val="00EA0C3D"/>
    <w:rsid w:val="00EA5FC2"/>
    <w:rsid w:val="00EB7970"/>
    <w:rsid w:val="00EF6D82"/>
    <w:rsid w:val="00EF70D7"/>
    <w:rsid w:val="00F058E8"/>
    <w:rsid w:val="00F06686"/>
    <w:rsid w:val="00F16F3B"/>
    <w:rsid w:val="00F31E1F"/>
    <w:rsid w:val="00F353FD"/>
    <w:rsid w:val="00F62BD5"/>
    <w:rsid w:val="00F644EA"/>
    <w:rsid w:val="00F7004C"/>
    <w:rsid w:val="00FA040A"/>
    <w:rsid w:val="00FB481A"/>
    <w:rsid w:val="00FD1EF6"/>
    <w:rsid w:val="00FE6ACF"/>
    <w:rsid w:val="00FF591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73A491"/>
  <w15:docId w15:val="{50CD975E-DA23-4060-8BEC-FB0BFE88E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bdr w:val="nil"/>
        <w:lang w:val="en-US" w:eastAsia="ko-K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Intestazioneepidipagina">
    <w:name w:val="Intestazione e piè di pagina"/>
    <w:pPr>
      <w:tabs>
        <w:tab w:val="right" w:pos="9020"/>
      </w:tabs>
    </w:pPr>
    <w:rPr>
      <w:rFonts w:ascii="Helvetica" w:eastAsia="Arial Unicode MS" w:hAnsi="Helvetica" w:cs="Arial Unicode MS"/>
      <w:color w:val="000000"/>
      <w:sz w:val="24"/>
      <w:szCs w:val="24"/>
    </w:rPr>
  </w:style>
  <w:style w:type="paragraph" w:customStyle="1" w:styleId="CorpoA">
    <w:name w:val="Corpo A"/>
    <w:pPr>
      <w:spacing w:after="160" w:line="259" w:lineRule="auto"/>
    </w:pPr>
    <w:rPr>
      <w:rFonts w:ascii="Calibri" w:eastAsia="Calibri" w:hAnsi="Calibri" w:cs="Calibri"/>
      <w:color w:val="000000"/>
      <w:sz w:val="22"/>
      <w:szCs w:val="22"/>
      <w:u w:color="000000"/>
    </w:rPr>
  </w:style>
  <w:style w:type="paragraph" w:customStyle="1" w:styleId="Didefault">
    <w:name w:val="Di default"/>
    <w:rPr>
      <w:rFonts w:ascii="Helvetica" w:eastAsia="Helvetica" w:hAnsi="Helvetica" w:cs="Helvetica"/>
      <w:color w:val="000000"/>
      <w:sz w:val="22"/>
      <w:szCs w:val="22"/>
      <w:u w:color="000000"/>
    </w:rPr>
  </w:style>
  <w:style w:type="paragraph" w:styleId="EndnoteText">
    <w:name w:val="endnote text"/>
    <w:rPr>
      <w:rFonts w:ascii="Calibri" w:eastAsia="Calibri" w:hAnsi="Calibri" w:cs="Calibri"/>
      <w:color w:val="000000"/>
      <w:u w:color="000000"/>
    </w:rPr>
  </w:style>
  <w:style w:type="character" w:customStyle="1" w:styleId="Nessuno">
    <w:name w:val="Nessuno"/>
  </w:style>
  <w:style w:type="character" w:customStyle="1" w:styleId="Hyperlink0">
    <w:name w:val="Hyperlink.0"/>
    <w:basedOn w:val="Nessuno"/>
    <w:rPr>
      <w:color w:val="0563C1"/>
      <w:u w:val="single" w:color="0563C1"/>
    </w:rPr>
  </w:style>
  <w:style w:type="character" w:styleId="EndnoteReference">
    <w:name w:val="endnote reference"/>
    <w:rPr>
      <w:vertAlign w:val="superscript"/>
    </w:rPr>
  </w:style>
  <w:style w:type="paragraph" w:styleId="ListParagraph">
    <w:name w:val="List Paragraph"/>
    <w:pPr>
      <w:spacing w:after="160" w:line="259" w:lineRule="auto"/>
      <w:ind w:left="720"/>
    </w:pPr>
    <w:rPr>
      <w:rFonts w:ascii="Calibri" w:eastAsia="Calibri" w:hAnsi="Calibri" w:cs="Calibri"/>
      <w:color w:val="000000"/>
      <w:sz w:val="22"/>
      <w:szCs w:val="22"/>
      <w:u w:color="000000"/>
    </w:rPr>
  </w:style>
  <w:style w:type="numbering" w:customStyle="1" w:styleId="Stileimportato1">
    <w:name w:val="Stile importato 1"/>
    <w:pPr>
      <w:numPr>
        <w:numId w:val="1"/>
      </w:numPr>
    </w:pPr>
  </w:style>
  <w:style w:type="character" w:customStyle="1" w:styleId="Hyperlink1">
    <w:name w:val="Hyperlink.1"/>
    <w:basedOn w:val="Nessuno"/>
    <w:rPr>
      <w:color w:val="0563C1"/>
      <w:u w:val="single" w:color="0563C1"/>
      <w:lang w:val="en-US"/>
    </w:rPr>
  </w:style>
  <w:style w:type="numbering" w:customStyle="1" w:styleId="Stileimportato12">
    <w:name w:val="Stile importato 12"/>
    <w:pPr>
      <w:numPr>
        <w:numId w:val="13"/>
      </w:numPr>
    </w:p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rPr>
      <w:sz w:val="24"/>
      <w:szCs w:val="24"/>
      <w:lang w:eastAsia="en-US"/>
    </w:rPr>
  </w:style>
  <w:style w:type="character" w:styleId="CommentReference">
    <w:name w:val="annotation reference"/>
    <w:basedOn w:val="DefaultParagraphFont"/>
    <w:uiPriority w:val="99"/>
    <w:semiHidden/>
    <w:unhideWhenUsed/>
    <w:rPr>
      <w:sz w:val="18"/>
      <w:szCs w:val="18"/>
    </w:rPr>
  </w:style>
  <w:style w:type="paragraph" w:styleId="CommentSubject">
    <w:name w:val="annotation subject"/>
    <w:basedOn w:val="CommentText"/>
    <w:next w:val="CommentText"/>
    <w:link w:val="CommentSubjectChar"/>
    <w:uiPriority w:val="99"/>
    <w:semiHidden/>
    <w:unhideWhenUsed/>
    <w:rsid w:val="00086557"/>
    <w:rPr>
      <w:b/>
      <w:bCs/>
    </w:rPr>
  </w:style>
  <w:style w:type="character" w:customStyle="1" w:styleId="CommentSubjectChar">
    <w:name w:val="Comment Subject Char"/>
    <w:basedOn w:val="CommentTextChar"/>
    <w:link w:val="CommentSubject"/>
    <w:uiPriority w:val="99"/>
    <w:semiHidden/>
    <w:rsid w:val="00086557"/>
    <w:rPr>
      <w:b/>
      <w:bCs/>
      <w:sz w:val="24"/>
      <w:szCs w:val="24"/>
      <w:lang w:eastAsia="en-US"/>
    </w:rPr>
  </w:style>
  <w:style w:type="character" w:customStyle="1" w:styleId="UnresolvedMention1">
    <w:name w:val="Unresolved Mention1"/>
    <w:basedOn w:val="DefaultParagraphFont"/>
    <w:uiPriority w:val="99"/>
    <w:semiHidden/>
    <w:unhideWhenUsed/>
    <w:rsid w:val="000C14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endnotes.xml.rels><?xml version="1.0" encoding="UTF-8" standalone="yes"?>
<Relationships xmlns="http://schemas.openxmlformats.org/package/2006/relationships"><Relationship Id="rId8" Type="http://schemas.openxmlformats.org/officeDocument/2006/relationships/hyperlink" Target="https://doi.org/10.1136/bjsports-2020-102710" TargetMode="External"/><Relationship Id="rId13" Type="http://schemas.openxmlformats.org/officeDocument/2006/relationships/hyperlink" Target="https://www.bases.org.uk/imgs/0000_bas_tses___spring_2021_online_pg8_9575.pdf" TargetMode="External"/><Relationship Id="rId3" Type="http://schemas.openxmlformats.org/officeDocument/2006/relationships/hyperlink" Target="https://www.nhs.uk/conditions/coronavirus-covid-19/long-term-effects-of-coronavirus-long-covid/" TargetMode="External"/><Relationship Id="rId7" Type="http://schemas.openxmlformats.org/officeDocument/2006/relationships/hyperlink" Target="https://doi.org/10.1016/s2213-2600(20)30175-2" TargetMode="External"/><Relationship Id="rId12" Type="http://schemas.openxmlformats.org/officeDocument/2006/relationships/hyperlink" Target="https://doi.org/10.1002/jmv.25735" TargetMode="External"/><Relationship Id="rId2" Type="http://schemas.openxmlformats.org/officeDocument/2006/relationships/hyperlink" Target="https://www.nice.org.uk/guidance/NG188" TargetMode="External"/><Relationship Id="rId1" Type="http://schemas.openxmlformats.org/officeDocument/2006/relationships/hyperlink" Target="https://covid19.who.int/" TargetMode="External"/><Relationship Id="rId6" Type="http://schemas.openxmlformats.org/officeDocument/2006/relationships/hyperlink" Target="https://www.nihr.ac.uk/news/nihr-publishes-second-themed-review-on-long-covid/27232" TargetMode="External"/><Relationship Id="rId11" Type="http://schemas.openxmlformats.org/officeDocument/2006/relationships/hyperlink" Target="https://www.yourcovidrecovery.nhs.uk/what-is-covid-19/after-a-stay-on-icu/" TargetMode="External"/><Relationship Id="rId5" Type="http://schemas.openxmlformats.org/officeDocument/2006/relationships/hyperlink" Target="https://www.ons.gov.uk/peoplepopulationandcommunity/healthandsocialcare/conditionsanddiseases/bulletins/prevalenceofongoingsymptomsfollowingcoronaviruscovid19infectionintheuk/5august2021" TargetMode="External"/><Relationship Id="rId10" Type="http://schemas.openxmlformats.org/officeDocument/2006/relationships/hyperlink" Target="https://www.bases.org.uk/imgs/0000_bas_tses___spring_2021_online_pg8_9575.pdf" TargetMode="External"/><Relationship Id="rId4" Type="http://schemas.openxmlformats.org/officeDocument/2006/relationships/hyperlink" Target="https://apps.who.int/iris/bitstream/handle/10665/339629/Policy-brief-39-1997-8073-eng.pdf" TargetMode="External"/><Relationship Id="rId9" Type="http://schemas.openxmlformats.org/officeDocument/2006/relationships/hyperlink" Target="https://doi.org/10.1007/s12471-020-01469-z" TargetMode="External"/><Relationship Id="rId14" Type="http://schemas.openxmlformats.org/officeDocument/2006/relationships/hyperlink" Target="https://dx.doi.org/10.3389%25252Ffmed.2021.653516" TargetMode="Externa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a:ea typeface="돋움"/>
        <a:cs typeface="Helvetica"/>
      </a:majorFont>
      <a:minorFont>
        <a:latin typeface="Helvetica"/>
        <a:ea typeface="바탕"/>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2A42C35C-B7A0-4072-B559-F792D9DA54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19</Pages>
  <Words>4903</Words>
  <Characters>27950</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신재일</dc:creator>
  <cp:lastModifiedBy>Smith, Lee</cp:lastModifiedBy>
  <cp:revision>2</cp:revision>
  <dcterms:created xsi:type="dcterms:W3CDTF">2021-10-03T20:21:00Z</dcterms:created>
  <dcterms:modified xsi:type="dcterms:W3CDTF">2021-10-03T20:21:00Z</dcterms:modified>
</cp:coreProperties>
</file>