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0E416" w14:textId="5B258110" w:rsidR="00B21C60" w:rsidRPr="00BD72E0" w:rsidRDefault="002F5BBD" w:rsidP="001E1675">
      <w:pPr>
        <w:spacing w:line="480" w:lineRule="auto"/>
        <w:jc w:val="center"/>
        <w:rPr>
          <w:b/>
          <w:bCs/>
          <w:lang w:val="en-US"/>
        </w:rPr>
      </w:pPr>
      <w:r w:rsidRPr="00BD72E0">
        <w:rPr>
          <w:b/>
          <w:bCs/>
          <w:lang w:val="en-US"/>
        </w:rPr>
        <w:t xml:space="preserve">The association between diabetes </w:t>
      </w:r>
      <w:r w:rsidR="009C1128" w:rsidRPr="00BD72E0">
        <w:rPr>
          <w:b/>
          <w:bCs/>
          <w:lang w:val="en-US"/>
        </w:rPr>
        <w:t xml:space="preserve">and edentulism </w:t>
      </w:r>
      <w:r w:rsidR="00A935AA" w:rsidRPr="00BD72E0">
        <w:rPr>
          <w:b/>
          <w:bCs/>
          <w:lang w:val="en-US"/>
        </w:rPr>
        <w:t xml:space="preserve">and their joint effects on health status </w:t>
      </w:r>
      <w:r w:rsidRPr="00BD72E0">
        <w:rPr>
          <w:b/>
          <w:bCs/>
          <w:lang w:val="en-US"/>
        </w:rPr>
        <w:t>in 40 low- and middle-income countries</w:t>
      </w:r>
    </w:p>
    <w:p w14:paraId="59D198BA" w14:textId="58DD0424" w:rsidR="000E6BD4" w:rsidRPr="00BD72E0" w:rsidRDefault="000E6BD4" w:rsidP="002F5BBD">
      <w:pPr>
        <w:spacing w:line="480" w:lineRule="auto"/>
        <w:rPr>
          <w:lang w:val="en-US"/>
        </w:rPr>
      </w:pPr>
    </w:p>
    <w:p w14:paraId="13F93A7C" w14:textId="5DE1EA35" w:rsidR="000E6BD4" w:rsidRPr="00BD72E0" w:rsidRDefault="000E6BD4" w:rsidP="00EB660E">
      <w:pPr>
        <w:spacing w:line="480" w:lineRule="auto"/>
        <w:jc w:val="both"/>
        <w:rPr>
          <w:lang w:val="en-US"/>
        </w:rPr>
      </w:pPr>
      <w:r w:rsidRPr="00BD72E0">
        <w:rPr>
          <w:b/>
          <w:bCs/>
          <w:lang w:val="en-US"/>
        </w:rPr>
        <w:t>Running title:</w:t>
      </w:r>
      <w:r w:rsidRPr="00BD72E0">
        <w:rPr>
          <w:lang w:val="en-US"/>
        </w:rPr>
        <w:t xml:space="preserve"> </w:t>
      </w:r>
      <w:r w:rsidR="00E10323" w:rsidRPr="00BD72E0">
        <w:rPr>
          <w:lang w:val="en-US"/>
        </w:rPr>
        <w:t xml:space="preserve">Diabetes </w:t>
      </w:r>
      <w:r w:rsidR="0004741A" w:rsidRPr="00BD72E0">
        <w:rPr>
          <w:lang w:val="en-US"/>
        </w:rPr>
        <w:t>and edentulis</w:t>
      </w:r>
      <w:r w:rsidR="008E0F56" w:rsidRPr="00BD72E0">
        <w:rPr>
          <w:lang w:val="en-US"/>
        </w:rPr>
        <w:t>m in LMICs</w:t>
      </w:r>
    </w:p>
    <w:p w14:paraId="5B45605E" w14:textId="77777777" w:rsidR="000E6BD4" w:rsidRPr="00BD72E0" w:rsidRDefault="000E6BD4" w:rsidP="00EB660E">
      <w:pPr>
        <w:spacing w:line="480" w:lineRule="auto"/>
        <w:jc w:val="both"/>
        <w:rPr>
          <w:lang w:val="en-US"/>
        </w:rPr>
      </w:pPr>
    </w:p>
    <w:p w14:paraId="0F8ECE44" w14:textId="1535C3DF" w:rsidR="000E6BD4" w:rsidRPr="00BD72E0" w:rsidRDefault="000E6BD4" w:rsidP="00EB660E">
      <w:pPr>
        <w:spacing w:line="480" w:lineRule="auto"/>
        <w:jc w:val="both"/>
        <w:rPr>
          <w:lang w:val="en-US"/>
        </w:rPr>
      </w:pPr>
      <w:r w:rsidRPr="00BD72E0">
        <w:rPr>
          <w:lang w:val="en-US"/>
        </w:rPr>
        <w:t>Louis Jacob, MD-PhD (ORCID: 0000-0003-1071-</w:t>
      </w:r>
      <w:proofErr w:type="gramStart"/>
      <w:r w:rsidRPr="00BD72E0">
        <w:rPr>
          <w:lang w:val="en-US"/>
        </w:rPr>
        <w:t>1239)</w:t>
      </w:r>
      <w:proofErr w:type="spellStart"/>
      <w:r w:rsidRPr="00BD72E0">
        <w:rPr>
          <w:vertAlign w:val="superscript"/>
          <w:lang w:val="en-US"/>
        </w:rPr>
        <w:t>a</w:t>
      </w:r>
      <w:proofErr w:type="gramEnd"/>
      <w:r w:rsidRPr="00BD72E0">
        <w:rPr>
          <w:vertAlign w:val="superscript"/>
          <w:lang w:val="en-US"/>
        </w:rPr>
        <w:t>,b,c</w:t>
      </w:r>
      <w:proofErr w:type="spellEnd"/>
      <w:r w:rsidRPr="00BD72E0">
        <w:rPr>
          <w:lang w:val="en-US"/>
        </w:rPr>
        <w:t xml:space="preserve">; </w:t>
      </w:r>
      <w:r w:rsidR="00437A6D" w:rsidRPr="00BD72E0">
        <w:rPr>
          <w:lang w:val="en-US"/>
        </w:rPr>
        <w:t>Jae Il Shin, MD-PhD</w:t>
      </w:r>
      <w:r w:rsidR="00D14362" w:rsidRPr="00BD72E0">
        <w:rPr>
          <w:lang w:val="en-US"/>
        </w:rPr>
        <w:t xml:space="preserve"> (ORCID: 0000-0003-2326-1820)</w:t>
      </w:r>
      <w:r w:rsidR="00961F7F" w:rsidRPr="00BD72E0">
        <w:rPr>
          <w:vertAlign w:val="superscript"/>
          <w:lang w:val="en-US"/>
        </w:rPr>
        <w:t>d</w:t>
      </w:r>
      <w:r w:rsidR="00961F7F" w:rsidRPr="00BD72E0">
        <w:rPr>
          <w:lang w:val="en-US"/>
        </w:rPr>
        <w:t>;</w:t>
      </w:r>
      <w:r w:rsidR="00437A6D" w:rsidRPr="00BD72E0">
        <w:rPr>
          <w:lang w:val="en-US"/>
        </w:rPr>
        <w:t xml:space="preserve"> Hans Oh, PhD</w:t>
      </w:r>
      <w:r w:rsidR="00D14362" w:rsidRPr="00BD72E0">
        <w:rPr>
          <w:lang w:val="en-US"/>
        </w:rPr>
        <w:t xml:space="preserve"> (</w:t>
      </w:r>
      <w:r w:rsidR="0002027A" w:rsidRPr="00BD72E0">
        <w:rPr>
          <w:lang w:val="en-US"/>
        </w:rPr>
        <w:t>ORCID: 0000-0002-8458-8723</w:t>
      </w:r>
      <w:r w:rsidR="00D14362" w:rsidRPr="00BD72E0">
        <w:rPr>
          <w:lang w:val="en-US"/>
        </w:rPr>
        <w:t>)</w:t>
      </w:r>
      <w:r w:rsidR="00961F7F" w:rsidRPr="00BD72E0">
        <w:rPr>
          <w:vertAlign w:val="superscript"/>
          <w:lang w:val="en-US"/>
        </w:rPr>
        <w:t>e</w:t>
      </w:r>
      <w:r w:rsidR="00961F7F" w:rsidRPr="00BD72E0">
        <w:rPr>
          <w:lang w:val="en-US"/>
        </w:rPr>
        <w:t>;</w:t>
      </w:r>
      <w:r w:rsidR="00437A6D" w:rsidRPr="00BD72E0">
        <w:rPr>
          <w:lang w:val="en-US"/>
        </w:rPr>
        <w:t xml:space="preserve"> Guillermo F. López-Sánchez, PhD</w:t>
      </w:r>
      <w:r w:rsidR="0002027A" w:rsidRPr="00BD72E0">
        <w:rPr>
          <w:lang w:val="en-US"/>
        </w:rPr>
        <w:t xml:space="preserve"> (ORCID: </w:t>
      </w:r>
      <w:r w:rsidR="0084666A" w:rsidRPr="00BD72E0">
        <w:rPr>
          <w:lang w:val="en-US"/>
        </w:rPr>
        <w:t>0000-0002-9897-5273</w:t>
      </w:r>
      <w:r w:rsidR="0002027A" w:rsidRPr="00BD72E0">
        <w:rPr>
          <w:lang w:val="en-US"/>
        </w:rPr>
        <w:t>)</w:t>
      </w:r>
      <w:r w:rsidR="009C76E9" w:rsidRPr="00BD72E0">
        <w:rPr>
          <w:vertAlign w:val="superscript"/>
          <w:lang w:val="en-US"/>
        </w:rPr>
        <w:t>f</w:t>
      </w:r>
      <w:r w:rsidR="009C76E9" w:rsidRPr="00BD72E0">
        <w:rPr>
          <w:lang w:val="en-US"/>
        </w:rPr>
        <w:t>;</w:t>
      </w:r>
      <w:r w:rsidR="00437A6D" w:rsidRPr="00BD72E0">
        <w:rPr>
          <w:lang w:val="en-US"/>
        </w:rPr>
        <w:t xml:space="preserve"> Lee Smith, PhD </w:t>
      </w:r>
      <w:r w:rsidR="00DC0C80" w:rsidRPr="00BD72E0">
        <w:rPr>
          <w:lang w:val="en-US"/>
        </w:rPr>
        <w:t xml:space="preserve">(ORCID: </w:t>
      </w:r>
      <w:r w:rsidR="0084666A" w:rsidRPr="00BD72E0">
        <w:rPr>
          <w:lang w:val="en-US"/>
        </w:rPr>
        <w:t>0000-0002-5340-9833</w:t>
      </w:r>
      <w:r w:rsidR="00DD13AE" w:rsidRPr="00BD72E0">
        <w:rPr>
          <w:lang w:val="en-US"/>
        </w:rPr>
        <w:t>)</w:t>
      </w:r>
      <w:r w:rsidR="00DD13AE" w:rsidRPr="00BD72E0">
        <w:rPr>
          <w:vertAlign w:val="superscript"/>
          <w:lang w:val="en-US"/>
        </w:rPr>
        <w:t>g</w:t>
      </w:r>
      <w:r w:rsidR="008D6806" w:rsidRPr="00BD72E0">
        <w:rPr>
          <w:lang w:val="en-US"/>
        </w:rPr>
        <w:t>;</w:t>
      </w:r>
      <w:r w:rsidR="00DC0C80" w:rsidRPr="00BD72E0">
        <w:rPr>
          <w:lang w:val="en-US"/>
        </w:rPr>
        <w:t xml:space="preserve"> </w:t>
      </w:r>
      <w:proofErr w:type="spellStart"/>
      <w:r w:rsidR="00437A6D" w:rsidRPr="00BD72E0">
        <w:rPr>
          <w:lang w:val="en-US"/>
        </w:rPr>
        <w:t>Josep</w:t>
      </w:r>
      <w:proofErr w:type="spellEnd"/>
      <w:r w:rsidR="00437A6D" w:rsidRPr="00BD72E0">
        <w:rPr>
          <w:lang w:val="en-US"/>
        </w:rPr>
        <w:t xml:space="preserve"> Maria </w:t>
      </w:r>
      <w:proofErr w:type="spellStart"/>
      <w:r w:rsidR="00437A6D" w:rsidRPr="00BD72E0">
        <w:rPr>
          <w:lang w:val="en-US"/>
        </w:rPr>
        <w:t>Haro</w:t>
      </w:r>
      <w:proofErr w:type="spellEnd"/>
      <w:r w:rsidR="00437A6D" w:rsidRPr="00BD72E0">
        <w:rPr>
          <w:lang w:val="en-US"/>
        </w:rPr>
        <w:t>, MD-</w:t>
      </w:r>
      <w:proofErr w:type="spellStart"/>
      <w:r w:rsidR="00437A6D" w:rsidRPr="00BD72E0">
        <w:rPr>
          <w:lang w:val="en-US"/>
        </w:rPr>
        <w:t>PhD</w:t>
      </w:r>
      <w:r w:rsidR="00B029A9" w:rsidRPr="00BD72E0">
        <w:rPr>
          <w:vertAlign w:val="superscript"/>
          <w:lang w:val="en-US"/>
        </w:rPr>
        <w:t>a</w:t>
      </w:r>
      <w:r w:rsidR="00FC6314" w:rsidRPr="00BD72E0">
        <w:rPr>
          <w:vertAlign w:val="superscript"/>
          <w:lang w:val="en-US"/>
        </w:rPr>
        <w:t>,b</w:t>
      </w:r>
      <w:proofErr w:type="spellEnd"/>
      <w:r w:rsidR="002D623F" w:rsidRPr="00BD72E0">
        <w:rPr>
          <w:lang w:val="en-US"/>
        </w:rPr>
        <w:t xml:space="preserve"> (ORCID: 0000-0002-3984-277X);</w:t>
      </w:r>
      <w:r w:rsidR="00437A6D" w:rsidRPr="00BD72E0">
        <w:rPr>
          <w:lang w:val="en-US"/>
        </w:rPr>
        <w:t xml:space="preserve"> </w:t>
      </w:r>
      <w:r w:rsidR="004133C7" w:rsidRPr="00BD72E0">
        <w:rPr>
          <w:lang w:val="en-US"/>
        </w:rPr>
        <w:t>Ai Koyanagi</w:t>
      </w:r>
      <w:r w:rsidRPr="00BD72E0">
        <w:rPr>
          <w:lang w:val="en-US"/>
        </w:rPr>
        <w:t xml:space="preserve">, </w:t>
      </w:r>
      <w:r w:rsidR="00A14E0B" w:rsidRPr="00BD72E0">
        <w:rPr>
          <w:lang w:val="en-US"/>
        </w:rPr>
        <w:t>MD-</w:t>
      </w:r>
      <w:r w:rsidRPr="00BD72E0">
        <w:rPr>
          <w:lang w:val="en-US"/>
        </w:rPr>
        <w:t xml:space="preserve">PhD (ORCID: </w:t>
      </w:r>
      <w:r w:rsidR="00E64622" w:rsidRPr="00BD72E0">
        <w:rPr>
          <w:lang w:val="en-US"/>
        </w:rPr>
        <w:t>0000-0002-9565-5004</w:t>
      </w:r>
      <w:r w:rsidRPr="00BD72E0">
        <w:rPr>
          <w:lang w:val="en-US"/>
        </w:rPr>
        <w:t>)</w:t>
      </w:r>
      <w:proofErr w:type="spellStart"/>
      <w:r w:rsidR="000F63D3" w:rsidRPr="00BD72E0">
        <w:rPr>
          <w:vertAlign w:val="superscript"/>
          <w:lang w:val="en-US"/>
        </w:rPr>
        <w:t>a,</w:t>
      </w:r>
      <w:r w:rsidR="00FC6314" w:rsidRPr="00BD72E0">
        <w:rPr>
          <w:vertAlign w:val="superscript"/>
          <w:lang w:val="en-US"/>
        </w:rPr>
        <w:t>b,</w:t>
      </w:r>
      <w:r w:rsidR="00B029A9" w:rsidRPr="00BD72E0">
        <w:rPr>
          <w:vertAlign w:val="superscript"/>
          <w:lang w:val="en-US"/>
        </w:rPr>
        <w:t>h</w:t>
      </w:r>
      <w:proofErr w:type="spellEnd"/>
    </w:p>
    <w:p w14:paraId="748BD18E" w14:textId="77777777" w:rsidR="000E6BD4" w:rsidRPr="00BD72E0" w:rsidRDefault="000E6BD4" w:rsidP="00EB660E">
      <w:pPr>
        <w:spacing w:line="480" w:lineRule="auto"/>
        <w:jc w:val="both"/>
        <w:rPr>
          <w:lang w:val="en-US"/>
        </w:rPr>
      </w:pPr>
    </w:p>
    <w:p w14:paraId="32F32009" w14:textId="2E21200E" w:rsidR="000E6BD4" w:rsidRPr="00BD72E0" w:rsidRDefault="000E6BD4" w:rsidP="00EB660E">
      <w:pPr>
        <w:spacing w:line="480" w:lineRule="auto"/>
        <w:jc w:val="both"/>
      </w:pPr>
      <w:proofErr w:type="spellStart"/>
      <w:proofErr w:type="gramStart"/>
      <w:r w:rsidRPr="00BD72E0">
        <w:rPr>
          <w:vertAlign w:val="superscript"/>
        </w:rPr>
        <w:t>a</w:t>
      </w:r>
      <w:proofErr w:type="spellEnd"/>
      <w:proofErr w:type="gramEnd"/>
      <w:r w:rsidRPr="00BD72E0">
        <w:t xml:space="preserve"> Research and </w:t>
      </w:r>
      <w:proofErr w:type="spellStart"/>
      <w:r w:rsidRPr="00BD72E0">
        <w:t>Development</w:t>
      </w:r>
      <w:proofErr w:type="spellEnd"/>
      <w:r w:rsidRPr="00BD72E0">
        <w:t xml:space="preserve"> Unit, Parc </w:t>
      </w:r>
      <w:proofErr w:type="spellStart"/>
      <w:r w:rsidRPr="00BD72E0">
        <w:t>Sanitari</w:t>
      </w:r>
      <w:proofErr w:type="spellEnd"/>
      <w:r w:rsidRPr="00BD72E0">
        <w:t xml:space="preserve"> Sant Joan de </w:t>
      </w:r>
      <w:proofErr w:type="spellStart"/>
      <w:r w:rsidRPr="00BD72E0">
        <w:t>Déu</w:t>
      </w:r>
      <w:proofErr w:type="spellEnd"/>
      <w:r w:rsidRPr="00BD72E0">
        <w:t xml:space="preserve">, Dr. Antoni </w:t>
      </w:r>
      <w:proofErr w:type="spellStart"/>
      <w:r w:rsidRPr="00BD72E0">
        <w:t>Pujadas</w:t>
      </w:r>
      <w:proofErr w:type="spellEnd"/>
      <w:r w:rsidRPr="00BD72E0">
        <w:t xml:space="preserve">, 42, Sant </w:t>
      </w:r>
      <w:proofErr w:type="spellStart"/>
      <w:r w:rsidRPr="00BD72E0">
        <w:t>Boi</w:t>
      </w:r>
      <w:proofErr w:type="spellEnd"/>
      <w:r w:rsidRPr="00BD72E0">
        <w:t xml:space="preserve"> de Llobregat, Barcelona 08830, Spain</w:t>
      </w:r>
    </w:p>
    <w:p w14:paraId="3420BF07" w14:textId="77777777" w:rsidR="000E6BD4" w:rsidRPr="00BD72E0" w:rsidRDefault="000E6BD4" w:rsidP="00EB660E">
      <w:pPr>
        <w:spacing w:line="480" w:lineRule="auto"/>
        <w:jc w:val="both"/>
        <w:rPr>
          <w:lang w:val="es-ES"/>
        </w:rPr>
      </w:pPr>
      <w:r w:rsidRPr="00BD72E0">
        <w:rPr>
          <w:vertAlign w:val="superscript"/>
          <w:lang w:val="es-ES"/>
        </w:rPr>
        <w:t>b</w:t>
      </w:r>
      <w:r w:rsidRPr="00BD72E0">
        <w:rPr>
          <w:lang w:val="es-ES"/>
        </w:rPr>
        <w:t xml:space="preserve"> Centro de Investigación Biomédica en Red de Salud Mental (CIBERSAM), Madrid, </w:t>
      </w:r>
      <w:proofErr w:type="spellStart"/>
      <w:r w:rsidRPr="00BD72E0">
        <w:rPr>
          <w:lang w:val="es-ES"/>
        </w:rPr>
        <w:t>Spain</w:t>
      </w:r>
      <w:proofErr w:type="spellEnd"/>
    </w:p>
    <w:p w14:paraId="1BA31F2A" w14:textId="29B89F5A" w:rsidR="000E6BD4" w:rsidRPr="00BD72E0" w:rsidRDefault="000E6BD4" w:rsidP="00EB660E">
      <w:pPr>
        <w:spacing w:line="480" w:lineRule="auto"/>
        <w:jc w:val="both"/>
      </w:pPr>
      <w:proofErr w:type="gramStart"/>
      <w:r w:rsidRPr="00BD72E0">
        <w:rPr>
          <w:vertAlign w:val="superscript"/>
        </w:rPr>
        <w:t>c</w:t>
      </w:r>
      <w:proofErr w:type="gramEnd"/>
      <w:r w:rsidRPr="00BD72E0">
        <w:t xml:space="preserve"> </w:t>
      </w:r>
      <w:proofErr w:type="spellStart"/>
      <w:r w:rsidRPr="00BD72E0">
        <w:t>Faculty</w:t>
      </w:r>
      <w:proofErr w:type="spellEnd"/>
      <w:r w:rsidRPr="00BD72E0">
        <w:t xml:space="preserve"> of </w:t>
      </w:r>
      <w:proofErr w:type="spellStart"/>
      <w:r w:rsidRPr="00BD72E0">
        <w:t>Medicine</w:t>
      </w:r>
      <w:proofErr w:type="spellEnd"/>
      <w:r w:rsidRPr="00BD72E0">
        <w:t xml:space="preserve">, </w:t>
      </w:r>
      <w:proofErr w:type="spellStart"/>
      <w:r w:rsidRPr="00BD72E0">
        <w:t>University</w:t>
      </w:r>
      <w:proofErr w:type="spellEnd"/>
      <w:r w:rsidRPr="00BD72E0">
        <w:t xml:space="preserve"> of Versailles Saint-Quentin-en-Yvelines, Montigny-le-Bretonneux 78180, </w:t>
      </w:r>
      <w:r w:rsidR="00142053" w:rsidRPr="00BD72E0">
        <w:t>France</w:t>
      </w:r>
    </w:p>
    <w:p w14:paraId="2AC5F845" w14:textId="00A618CD" w:rsidR="00D66126" w:rsidRPr="00BD72E0" w:rsidRDefault="00D66126" w:rsidP="00EB660E">
      <w:pPr>
        <w:spacing w:line="480" w:lineRule="auto"/>
        <w:jc w:val="both"/>
        <w:rPr>
          <w:lang w:val="en-US"/>
        </w:rPr>
      </w:pPr>
      <w:r w:rsidRPr="00BD72E0">
        <w:rPr>
          <w:vertAlign w:val="superscript"/>
          <w:lang w:val="en-US"/>
        </w:rPr>
        <w:t>d</w:t>
      </w:r>
      <w:r w:rsidRPr="00BD72E0">
        <w:rPr>
          <w:lang w:val="en-US"/>
        </w:rPr>
        <w:t xml:space="preserve"> Department of Pediatrics, Yonsei University College of Medicine, Yonsei-</w:t>
      </w:r>
      <w:proofErr w:type="spellStart"/>
      <w:r w:rsidRPr="00BD72E0">
        <w:rPr>
          <w:lang w:val="en-US"/>
        </w:rPr>
        <w:t>ro</w:t>
      </w:r>
      <w:proofErr w:type="spellEnd"/>
      <w:r w:rsidRPr="00BD72E0">
        <w:rPr>
          <w:lang w:val="en-US"/>
        </w:rPr>
        <w:t xml:space="preserve"> 50, </w:t>
      </w:r>
      <w:proofErr w:type="spellStart"/>
      <w:r w:rsidRPr="00BD72E0">
        <w:rPr>
          <w:lang w:val="en-US"/>
        </w:rPr>
        <w:t>Seodaemun-gu</w:t>
      </w:r>
      <w:proofErr w:type="spellEnd"/>
      <w:r w:rsidRPr="00BD72E0">
        <w:rPr>
          <w:lang w:val="en-US"/>
        </w:rPr>
        <w:t>, C.P.O. Box 8044, Seoul 120-752, Korea</w:t>
      </w:r>
    </w:p>
    <w:p w14:paraId="0B0BF818" w14:textId="5DCEAA32" w:rsidR="00800391" w:rsidRPr="00BD72E0" w:rsidRDefault="004E580E" w:rsidP="00EB660E">
      <w:pPr>
        <w:spacing w:line="480" w:lineRule="auto"/>
        <w:jc w:val="both"/>
        <w:divId w:val="364717305"/>
        <w:rPr>
          <w:lang w:val="en-US"/>
        </w:rPr>
      </w:pPr>
      <w:r w:rsidRPr="00BD72E0">
        <w:rPr>
          <w:vertAlign w:val="superscript"/>
          <w:lang w:val="en-US"/>
        </w:rPr>
        <w:t>e</w:t>
      </w:r>
      <w:r w:rsidRPr="00BD72E0">
        <w:rPr>
          <w:lang w:val="en-US"/>
        </w:rPr>
        <w:t xml:space="preserve"> </w:t>
      </w:r>
      <w:r w:rsidR="00800391" w:rsidRPr="00BD72E0">
        <w:rPr>
          <w:lang w:val="en-US"/>
        </w:rPr>
        <w:t xml:space="preserve">Suzanne </w:t>
      </w:r>
      <w:proofErr w:type="spellStart"/>
      <w:r w:rsidR="00800391" w:rsidRPr="00BD72E0">
        <w:rPr>
          <w:lang w:val="en-US"/>
        </w:rPr>
        <w:t>Dworak</w:t>
      </w:r>
      <w:proofErr w:type="spellEnd"/>
      <w:r w:rsidR="00800391" w:rsidRPr="00BD72E0">
        <w:rPr>
          <w:lang w:val="en-US"/>
        </w:rPr>
        <w:t xml:space="preserve"> Peck School of Social Work, University of Southern California, Los Angeles, CA, USA</w:t>
      </w:r>
    </w:p>
    <w:p w14:paraId="5C641665" w14:textId="011E49F6" w:rsidR="003102CC" w:rsidRPr="00BD72E0" w:rsidRDefault="003102CC" w:rsidP="00EB660E">
      <w:pPr>
        <w:spacing w:line="480" w:lineRule="auto"/>
        <w:jc w:val="both"/>
        <w:divId w:val="364717305"/>
        <w:rPr>
          <w:lang w:val="en-US"/>
        </w:rPr>
      </w:pPr>
      <w:r w:rsidRPr="00BD72E0">
        <w:rPr>
          <w:vertAlign w:val="superscript"/>
          <w:lang w:val="en-US"/>
        </w:rPr>
        <w:t>f</w:t>
      </w:r>
      <w:r w:rsidRPr="00BD72E0">
        <w:rPr>
          <w:lang w:val="en-US"/>
        </w:rPr>
        <w:t xml:space="preserve"> Vision and Eye Research Institute, School of Medicine, Faculty of Health, Education, Medicine and Social Care, Anglia Ruskin University, Cambridge CB1 1PT, </w:t>
      </w:r>
      <w:r w:rsidR="00B22A29" w:rsidRPr="00BD72E0">
        <w:rPr>
          <w:lang w:val="en-US"/>
        </w:rPr>
        <w:t>United Kingdom</w:t>
      </w:r>
    </w:p>
    <w:p w14:paraId="02080091" w14:textId="191CF0DB" w:rsidR="00D42D21" w:rsidRPr="00BD72E0" w:rsidRDefault="00D42D21" w:rsidP="00EB660E">
      <w:pPr>
        <w:spacing w:line="480" w:lineRule="auto"/>
        <w:jc w:val="both"/>
        <w:divId w:val="364717305"/>
        <w:rPr>
          <w:lang w:val="en-US"/>
        </w:rPr>
      </w:pPr>
      <w:r w:rsidRPr="00BD72E0">
        <w:rPr>
          <w:vertAlign w:val="superscript"/>
          <w:lang w:val="en-US"/>
        </w:rPr>
        <w:t>g</w:t>
      </w:r>
      <w:r w:rsidRPr="00BD72E0">
        <w:rPr>
          <w:lang w:val="en-US"/>
        </w:rPr>
        <w:t xml:space="preserve"> The Cambridge Centre for Sport and Exercise Sciences, Anglia Ruskin University, Cambridge CB1 1PT, </w:t>
      </w:r>
      <w:r w:rsidR="00B029A9" w:rsidRPr="00BD72E0">
        <w:rPr>
          <w:lang w:val="en-US"/>
        </w:rPr>
        <w:t>United Kingdom</w:t>
      </w:r>
    </w:p>
    <w:p w14:paraId="16F8AB47" w14:textId="36FF983E" w:rsidR="00142053" w:rsidRPr="00BD72E0" w:rsidRDefault="00B029A9" w:rsidP="00EB660E">
      <w:pPr>
        <w:spacing w:line="480" w:lineRule="auto"/>
        <w:jc w:val="both"/>
        <w:divId w:val="364717305"/>
        <w:rPr>
          <w:lang w:val="es-ES"/>
        </w:rPr>
      </w:pPr>
      <w:r w:rsidRPr="00BD72E0">
        <w:rPr>
          <w:vertAlign w:val="superscript"/>
          <w:lang w:val="es-ES"/>
        </w:rPr>
        <w:t>h</w:t>
      </w:r>
      <w:r w:rsidR="0067579C" w:rsidRPr="00BD72E0">
        <w:rPr>
          <w:lang w:val="es-ES"/>
        </w:rPr>
        <w:t xml:space="preserve"> </w:t>
      </w:r>
      <w:r w:rsidR="00142053" w:rsidRPr="00BD72E0">
        <w:rPr>
          <w:lang w:val="es-ES"/>
        </w:rPr>
        <w:t xml:space="preserve">ICREA, Pg. </w:t>
      </w:r>
      <w:proofErr w:type="spellStart"/>
      <w:r w:rsidR="00142053" w:rsidRPr="00BD72E0">
        <w:rPr>
          <w:lang w:val="es-ES"/>
        </w:rPr>
        <w:t>Lluis</w:t>
      </w:r>
      <w:proofErr w:type="spellEnd"/>
      <w:r w:rsidR="00142053" w:rsidRPr="00BD72E0">
        <w:rPr>
          <w:lang w:val="es-ES"/>
        </w:rPr>
        <w:t xml:space="preserve"> Companys 23, Barcelona</w:t>
      </w:r>
      <w:r w:rsidR="0067579C" w:rsidRPr="00BD72E0">
        <w:rPr>
          <w:lang w:val="es-ES"/>
        </w:rPr>
        <w:t xml:space="preserve"> 08010</w:t>
      </w:r>
      <w:r w:rsidR="00142053" w:rsidRPr="00BD72E0">
        <w:rPr>
          <w:lang w:val="es-ES"/>
        </w:rPr>
        <w:t xml:space="preserve">, </w:t>
      </w:r>
      <w:proofErr w:type="spellStart"/>
      <w:r w:rsidR="00142053" w:rsidRPr="00BD72E0">
        <w:rPr>
          <w:lang w:val="es-ES"/>
        </w:rPr>
        <w:t>Spain</w:t>
      </w:r>
      <w:proofErr w:type="spellEnd"/>
    </w:p>
    <w:p w14:paraId="052F75AC" w14:textId="0AFC53FA" w:rsidR="000E6BD4" w:rsidRPr="00BD72E0" w:rsidRDefault="000E6BD4" w:rsidP="00EB660E">
      <w:pPr>
        <w:spacing w:line="480" w:lineRule="auto"/>
        <w:jc w:val="both"/>
        <w:rPr>
          <w:b/>
          <w:bCs/>
          <w:lang w:val="en-US"/>
        </w:rPr>
      </w:pPr>
      <w:r w:rsidRPr="00BD72E0">
        <w:rPr>
          <w:b/>
          <w:bCs/>
          <w:lang w:val="en-US"/>
        </w:rPr>
        <w:lastRenderedPageBreak/>
        <w:t>Correspondence:</w:t>
      </w:r>
    </w:p>
    <w:p w14:paraId="5BB23D8A" w14:textId="133EDC40" w:rsidR="001A17E7" w:rsidRPr="00BD72E0" w:rsidRDefault="0067579C" w:rsidP="00EB660E">
      <w:pPr>
        <w:spacing w:line="480" w:lineRule="auto"/>
        <w:jc w:val="both"/>
        <w:rPr>
          <w:lang w:val="en-US"/>
        </w:rPr>
      </w:pPr>
      <w:r w:rsidRPr="00BD72E0">
        <w:rPr>
          <w:lang w:val="en-US"/>
        </w:rPr>
        <w:t>Louis Jacob, MD-</w:t>
      </w:r>
      <w:r w:rsidR="001A17E7" w:rsidRPr="00BD72E0">
        <w:rPr>
          <w:lang w:val="en-US"/>
        </w:rPr>
        <w:t>PhD</w:t>
      </w:r>
    </w:p>
    <w:p w14:paraId="3CBA8967" w14:textId="77777777" w:rsidR="0008784D" w:rsidRPr="00BD72E0" w:rsidRDefault="00317A47" w:rsidP="00EB660E">
      <w:pPr>
        <w:spacing w:line="480" w:lineRule="auto"/>
        <w:jc w:val="both"/>
        <w:rPr>
          <w:lang w:val="en-US"/>
        </w:rPr>
      </w:pPr>
      <w:r w:rsidRPr="00BD72E0">
        <w:rPr>
          <w:lang w:val="en-US"/>
        </w:rPr>
        <w:t>Research and Development Unit</w:t>
      </w:r>
    </w:p>
    <w:p w14:paraId="6895F685" w14:textId="77777777" w:rsidR="0008784D" w:rsidRPr="00BD72E0" w:rsidRDefault="00317A47" w:rsidP="00EB660E">
      <w:pPr>
        <w:spacing w:line="480" w:lineRule="auto"/>
        <w:jc w:val="both"/>
      </w:pPr>
      <w:r w:rsidRPr="00BD72E0">
        <w:t xml:space="preserve">Parc </w:t>
      </w:r>
      <w:proofErr w:type="spellStart"/>
      <w:r w:rsidRPr="00BD72E0">
        <w:t>Sanitari</w:t>
      </w:r>
      <w:proofErr w:type="spellEnd"/>
      <w:r w:rsidRPr="00BD72E0">
        <w:t xml:space="preserve"> Sant Joan de </w:t>
      </w:r>
      <w:proofErr w:type="spellStart"/>
      <w:r w:rsidRPr="00BD72E0">
        <w:t>Déu</w:t>
      </w:r>
      <w:proofErr w:type="spellEnd"/>
      <w:r w:rsidRPr="00BD72E0">
        <w:t>, CIBERSAM</w:t>
      </w:r>
    </w:p>
    <w:p w14:paraId="127A7EF3" w14:textId="77777777" w:rsidR="0008784D" w:rsidRPr="00BD72E0" w:rsidRDefault="00317A47" w:rsidP="00EB660E">
      <w:pPr>
        <w:spacing w:line="480" w:lineRule="auto"/>
        <w:jc w:val="both"/>
      </w:pPr>
      <w:r w:rsidRPr="00BD72E0">
        <w:t xml:space="preserve">Dr. Antoni </w:t>
      </w:r>
      <w:proofErr w:type="spellStart"/>
      <w:r w:rsidRPr="00BD72E0">
        <w:t>Pujadas</w:t>
      </w:r>
      <w:proofErr w:type="spellEnd"/>
      <w:r w:rsidRPr="00BD72E0">
        <w:t xml:space="preserve">, 42, Sant </w:t>
      </w:r>
      <w:proofErr w:type="spellStart"/>
      <w:r w:rsidRPr="00BD72E0">
        <w:t>Boi</w:t>
      </w:r>
      <w:proofErr w:type="spellEnd"/>
      <w:r w:rsidRPr="00BD72E0">
        <w:t xml:space="preserve"> de Llobregat</w:t>
      </w:r>
    </w:p>
    <w:p w14:paraId="7F708656" w14:textId="77777777" w:rsidR="0008784D" w:rsidRPr="00BD72E0" w:rsidRDefault="00317A47" w:rsidP="00EB660E">
      <w:pPr>
        <w:spacing w:line="480" w:lineRule="auto"/>
        <w:jc w:val="both"/>
        <w:rPr>
          <w:lang w:val="es-ES"/>
        </w:rPr>
      </w:pPr>
      <w:r w:rsidRPr="00BD72E0">
        <w:rPr>
          <w:lang w:val="es-ES"/>
        </w:rPr>
        <w:t>Barcelona 08830</w:t>
      </w:r>
    </w:p>
    <w:p w14:paraId="6D9448A2" w14:textId="1ADE9C16" w:rsidR="00317A47" w:rsidRPr="00BD72E0" w:rsidRDefault="00317A47" w:rsidP="00841EA5">
      <w:pPr>
        <w:spacing w:line="480" w:lineRule="auto"/>
        <w:jc w:val="both"/>
        <w:rPr>
          <w:lang w:val="es-ES"/>
        </w:rPr>
      </w:pPr>
      <w:proofErr w:type="spellStart"/>
      <w:r w:rsidRPr="00BD72E0">
        <w:rPr>
          <w:lang w:val="es-ES"/>
        </w:rPr>
        <w:t>Spain</w:t>
      </w:r>
      <w:proofErr w:type="spellEnd"/>
    </w:p>
    <w:p w14:paraId="6B5A7595" w14:textId="64163C82" w:rsidR="001A17E7" w:rsidRPr="00BD72E0" w:rsidRDefault="001A17E7" w:rsidP="00841EA5">
      <w:pPr>
        <w:spacing w:line="480" w:lineRule="auto"/>
        <w:jc w:val="both"/>
        <w:rPr>
          <w:lang w:val="es-ES"/>
        </w:rPr>
      </w:pPr>
      <w:r w:rsidRPr="00BD72E0">
        <w:rPr>
          <w:lang w:val="es-ES"/>
        </w:rPr>
        <w:t>E-mail: louis.jacob.contacts</w:t>
      </w:r>
      <w:r w:rsidR="0048457C" w:rsidRPr="00BD72E0">
        <w:rPr>
          <w:lang w:val="es-ES"/>
        </w:rPr>
        <w:t>@gmail.com</w:t>
      </w:r>
    </w:p>
    <w:p w14:paraId="464144B4" w14:textId="56A038DC" w:rsidR="001A17E7" w:rsidRPr="00BD72E0" w:rsidRDefault="001A17E7" w:rsidP="00841EA5">
      <w:pPr>
        <w:spacing w:line="480" w:lineRule="auto"/>
        <w:jc w:val="both"/>
        <w:divId w:val="422993264"/>
        <w:rPr>
          <w:lang w:val="en-US"/>
        </w:rPr>
      </w:pPr>
      <w:r w:rsidRPr="00BD72E0">
        <w:rPr>
          <w:lang w:val="en-US"/>
        </w:rPr>
        <w:t>Tel.: +33-6-27-88-37-06</w:t>
      </w:r>
    </w:p>
    <w:p w14:paraId="182EA067" w14:textId="77777777" w:rsidR="0067579C" w:rsidRPr="00BD72E0" w:rsidRDefault="0067579C" w:rsidP="00841EA5">
      <w:pPr>
        <w:spacing w:line="480" w:lineRule="auto"/>
        <w:jc w:val="both"/>
        <w:rPr>
          <w:lang w:val="en-US"/>
        </w:rPr>
      </w:pPr>
    </w:p>
    <w:p w14:paraId="1308CD89" w14:textId="47D776C0" w:rsidR="000E6BD4" w:rsidRPr="00BD72E0" w:rsidRDefault="000E6BD4" w:rsidP="00841EA5">
      <w:pPr>
        <w:spacing w:line="480" w:lineRule="auto"/>
        <w:jc w:val="both"/>
        <w:rPr>
          <w:lang w:val="en-US"/>
        </w:rPr>
      </w:pPr>
      <w:r w:rsidRPr="00BD72E0">
        <w:rPr>
          <w:b/>
          <w:bCs/>
          <w:lang w:val="en-US"/>
        </w:rPr>
        <w:t xml:space="preserve">Number of characters in the title (spaces included): </w:t>
      </w:r>
      <w:r w:rsidR="00120BCB" w:rsidRPr="00BD72E0">
        <w:rPr>
          <w:lang w:val="en-US"/>
        </w:rPr>
        <w:t>127</w:t>
      </w:r>
    </w:p>
    <w:p w14:paraId="53C1AD6D" w14:textId="3F240DE9" w:rsidR="000E6BD4" w:rsidRPr="00BD72E0" w:rsidRDefault="000E6BD4" w:rsidP="00841EA5">
      <w:pPr>
        <w:spacing w:line="480" w:lineRule="auto"/>
        <w:jc w:val="both"/>
        <w:rPr>
          <w:lang w:val="en-US"/>
        </w:rPr>
      </w:pPr>
      <w:r w:rsidRPr="00BD72E0">
        <w:rPr>
          <w:b/>
          <w:bCs/>
          <w:lang w:val="en-US"/>
        </w:rPr>
        <w:t>Number of characters in the running title (spaces included):</w:t>
      </w:r>
      <w:r w:rsidRPr="00BD72E0">
        <w:rPr>
          <w:lang w:val="en-US"/>
        </w:rPr>
        <w:t xml:space="preserve"> 3</w:t>
      </w:r>
      <w:r w:rsidR="00AC5C90" w:rsidRPr="00BD72E0">
        <w:rPr>
          <w:lang w:val="en-US"/>
        </w:rPr>
        <w:t>2</w:t>
      </w:r>
    </w:p>
    <w:p w14:paraId="48271254" w14:textId="2E302D63" w:rsidR="000E6BD4" w:rsidRPr="00BD72E0" w:rsidRDefault="000E6BD4" w:rsidP="00841EA5">
      <w:pPr>
        <w:spacing w:line="480" w:lineRule="auto"/>
        <w:jc w:val="both"/>
        <w:rPr>
          <w:b/>
          <w:bCs/>
          <w:lang w:val="en-US"/>
        </w:rPr>
      </w:pPr>
      <w:r w:rsidRPr="00BD72E0">
        <w:rPr>
          <w:b/>
          <w:bCs/>
          <w:lang w:val="en-US"/>
        </w:rPr>
        <w:t xml:space="preserve">Number of words in the abstract: </w:t>
      </w:r>
      <w:r w:rsidR="009F140C" w:rsidRPr="00BD72E0">
        <w:rPr>
          <w:lang w:val="en-US"/>
        </w:rPr>
        <w:t>26</w:t>
      </w:r>
      <w:r w:rsidR="00726CB2" w:rsidRPr="00BD72E0">
        <w:rPr>
          <w:lang w:val="en-US"/>
        </w:rPr>
        <w:t>4</w:t>
      </w:r>
    </w:p>
    <w:p w14:paraId="5AC7E7A1" w14:textId="152A9316" w:rsidR="00FC0111" w:rsidRPr="00BD72E0" w:rsidRDefault="000E6BD4" w:rsidP="00EB660E">
      <w:pPr>
        <w:spacing w:line="480" w:lineRule="auto"/>
        <w:jc w:val="both"/>
        <w:rPr>
          <w:lang w:val="en-US"/>
        </w:rPr>
      </w:pPr>
      <w:r w:rsidRPr="00BD72E0">
        <w:rPr>
          <w:b/>
          <w:bCs/>
          <w:lang w:val="en-US"/>
        </w:rPr>
        <w:t xml:space="preserve">Number of words in the main body: </w:t>
      </w:r>
      <w:r w:rsidR="001A59B8" w:rsidRPr="00BD72E0">
        <w:rPr>
          <w:lang w:val="en-US"/>
        </w:rPr>
        <w:t>2,</w:t>
      </w:r>
      <w:r w:rsidR="00F753DB" w:rsidRPr="00BD72E0">
        <w:rPr>
          <w:lang w:val="en-US"/>
        </w:rPr>
        <w:t>97</w:t>
      </w:r>
      <w:r w:rsidR="00705CC2" w:rsidRPr="00BD72E0">
        <w:rPr>
          <w:lang w:val="en-US"/>
        </w:rPr>
        <w:t>7</w:t>
      </w:r>
    </w:p>
    <w:p w14:paraId="25937661" w14:textId="30E2EEA1" w:rsidR="000E6BD4" w:rsidRPr="00BD72E0" w:rsidRDefault="000E6BD4" w:rsidP="00EB660E">
      <w:pPr>
        <w:spacing w:line="480" w:lineRule="auto"/>
        <w:jc w:val="both"/>
        <w:rPr>
          <w:b/>
          <w:bCs/>
          <w:lang w:val="en-US"/>
        </w:rPr>
      </w:pPr>
      <w:r w:rsidRPr="00BD72E0">
        <w:rPr>
          <w:b/>
          <w:bCs/>
          <w:lang w:val="en-US"/>
        </w:rPr>
        <w:t>Number of references:</w:t>
      </w:r>
      <w:r w:rsidR="00033141" w:rsidRPr="00BD72E0">
        <w:rPr>
          <w:b/>
          <w:bCs/>
          <w:lang w:val="en-US"/>
        </w:rPr>
        <w:t xml:space="preserve"> </w:t>
      </w:r>
      <w:r w:rsidR="00451015" w:rsidRPr="00BD72E0">
        <w:rPr>
          <w:lang w:val="en-US"/>
        </w:rPr>
        <w:t>4</w:t>
      </w:r>
      <w:r w:rsidR="00151CD8" w:rsidRPr="00BD72E0">
        <w:rPr>
          <w:lang w:val="en-US"/>
        </w:rPr>
        <w:t>8</w:t>
      </w:r>
    </w:p>
    <w:p w14:paraId="2531408E" w14:textId="38F2F781" w:rsidR="000E6BD4" w:rsidRPr="00BD72E0" w:rsidRDefault="000E6BD4" w:rsidP="00EB660E">
      <w:pPr>
        <w:spacing w:line="480" w:lineRule="auto"/>
        <w:jc w:val="both"/>
        <w:rPr>
          <w:lang w:val="en-US"/>
        </w:rPr>
      </w:pPr>
      <w:r w:rsidRPr="00BD72E0">
        <w:rPr>
          <w:b/>
          <w:bCs/>
          <w:lang w:val="en-US"/>
        </w:rPr>
        <w:t>Number of tables:</w:t>
      </w:r>
      <w:r w:rsidR="00E64C5B" w:rsidRPr="00BD72E0">
        <w:rPr>
          <w:b/>
          <w:bCs/>
          <w:lang w:val="en-US"/>
        </w:rPr>
        <w:t xml:space="preserve"> </w:t>
      </w:r>
      <w:r w:rsidR="00E64C5B" w:rsidRPr="00BD72E0">
        <w:rPr>
          <w:lang w:val="en-US"/>
        </w:rPr>
        <w:t>4</w:t>
      </w:r>
    </w:p>
    <w:p w14:paraId="6D864ED7" w14:textId="0645DD55" w:rsidR="000E6BD4" w:rsidRPr="00BD72E0" w:rsidRDefault="000E6BD4" w:rsidP="00EB660E">
      <w:pPr>
        <w:spacing w:line="480" w:lineRule="auto"/>
        <w:jc w:val="both"/>
        <w:rPr>
          <w:lang w:val="en-US"/>
        </w:rPr>
      </w:pPr>
      <w:r w:rsidRPr="00BD72E0">
        <w:rPr>
          <w:b/>
          <w:bCs/>
          <w:lang w:val="en-US"/>
        </w:rPr>
        <w:t>Number of figures</w:t>
      </w:r>
      <w:r w:rsidR="003A3B3C" w:rsidRPr="00BD72E0">
        <w:rPr>
          <w:b/>
          <w:bCs/>
          <w:lang w:val="en-US"/>
        </w:rPr>
        <w:t xml:space="preserve"> (no color should be used</w:t>
      </w:r>
      <w:r w:rsidR="008853DF" w:rsidRPr="00BD72E0">
        <w:rPr>
          <w:b/>
          <w:bCs/>
          <w:lang w:val="en-US"/>
        </w:rPr>
        <w:t xml:space="preserve"> in print</w:t>
      </w:r>
      <w:r w:rsidR="003A3B3C" w:rsidRPr="00BD72E0">
        <w:rPr>
          <w:b/>
          <w:bCs/>
          <w:lang w:val="en-US"/>
        </w:rPr>
        <w:t>)</w:t>
      </w:r>
      <w:r w:rsidRPr="00BD72E0">
        <w:rPr>
          <w:b/>
          <w:bCs/>
          <w:lang w:val="en-US"/>
        </w:rPr>
        <w:t>:</w:t>
      </w:r>
      <w:r w:rsidR="00E64C5B" w:rsidRPr="00BD72E0">
        <w:rPr>
          <w:b/>
          <w:bCs/>
          <w:lang w:val="en-US"/>
        </w:rPr>
        <w:t xml:space="preserve"> </w:t>
      </w:r>
      <w:r w:rsidR="00E64C5B" w:rsidRPr="00BD72E0">
        <w:rPr>
          <w:lang w:val="en-US"/>
        </w:rPr>
        <w:t>1</w:t>
      </w:r>
    </w:p>
    <w:p w14:paraId="72DFD2F4" w14:textId="4C0794B6" w:rsidR="00E64C5B" w:rsidRPr="00BD72E0" w:rsidRDefault="00E64C5B" w:rsidP="00EB660E">
      <w:pPr>
        <w:spacing w:line="480" w:lineRule="auto"/>
        <w:jc w:val="both"/>
        <w:rPr>
          <w:lang w:val="en-US"/>
        </w:rPr>
      </w:pPr>
      <w:r w:rsidRPr="00BD72E0">
        <w:rPr>
          <w:b/>
          <w:bCs/>
          <w:lang w:val="en-US"/>
        </w:rPr>
        <w:t xml:space="preserve">Number of supplementary tables: </w:t>
      </w:r>
      <w:r w:rsidRPr="00BD72E0">
        <w:rPr>
          <w:lang w:val="en-US"/>
        </w:rPr>
        <w:t>2</w:t>
      </w:r>
    </w:p>
    <w:p w14:paraId="548B8457" w14:textId="77777777" w:rsidR="000E6BD4" w:rsidRPr="00BD72E0" w:rsidRDefault="000E6BD4" w:rsidP="00EB660E">
      <w:pPr>
        <w:spacing w:line="480" w:lineRule="auto"/>
        <w:jc w:val="both"/>
        <w:rPr>
          <w:lang w:val="en-US"/>
        </w:rPr>
      </w:pPr>
    </w:p>
    <w:p w14:paraId="0E3E2AC2" w14:textId="2AE0CB6D" w:rsidR="00BC1E03" w:rsidRPr="00BD72E0" w:rsidRDefault="00BC1E03" w:rsidP="00EB660E">
      <w:pPr>
        <w:spacing w:line="480" w:lineRule="auto"/>
        <w:jc w:val="both"/>
        <w:rPr>
          <w:lang w:val="en-US"/>
        </w:rPr>
        <w:sectPr w:rsidR="00BC1E03" w:rsidRPr="00BD72E0" w:rsidSect="002207A0">
          <w:footerReference w:type="even" r:id="rId7"/>
          <w:footerReference w:type="default" r:id="rId8"/>
          <w:pgSz w:w="11900" w:h="16840"/>
          <w:pgMar w:top="1440" w:right="1440" w:bottom="1440" w:left="1440" w:header="708" w:footer="708" w:gutter="0"/>
          <w:cols w:space="708"/>
          <w:docGrid w:linePitch="360"/>
        </w:sectPr>
      </w:pPr>
    </w:p>
    <w:p w14:paraId="4DFAB36E" w14:textId="5EF071C8" w:rsidR="00BC1E03" w:rsidRPr="00BD72E0" w:rsidRDefault="00BB25F1" w:rsidP="00EB660E">
      <w:pPr>
        <w:spacing w:line="480" w:lineRule="auto"/>
        <w:jc w:val="both"/>
        <w:rPr>
          <w:lang w:val="en-US"/>
        </w:rPr>
      </w:pPr>
      <w:r w:rsidRPr="00BD72E0">
        <w:rPr>
          <w:b/>
          <w:bCs/>
          <w:lang w:val="en-US"/>
        </w:rPr>
        <w:lastRenderedPageBreak/>
        <w:t>Abstract</w:t>
      </w:r>
    </w:p>
    <w:p w14:paraId="2A91F3B8" w14:textId="1C29C0D2" w:rsidR="00BB25F1" w:rsidRPr="00BD72E0" w:rsidRDefault="00BB25F1" w:rsidP="00EB660E">
      <w:pPr>
        <w:spacing w:line="480" w:lineRule="auto"/>
        <w:jc w:val="both"/>
        <w:rPr>
          <w:b/>
          <w:bCs/>
          <w:lang w:val="en-US"/>
        </w:rPr>
      </w:pPr>
    </w:p>
    <w:p w14:paraId="65835B08" w14:textId="04757C98" w:rsidR="001B079B" w:rsidRPr="00BD72E0" w:rsidRDefault="00BB7F7C" w:rsidP="001B079B">
      <w:pPr>
        <w:spacing w:line="480" w:lineRule="auto"/>
        <w:jc w:val="both"/>
        <w:rPr>
          <w:lang w:val="en-US"/>
        </w:rPr>
      </w:pPr>
      <w:r w:rsidRPr="00BD72E0">
        <w:rPr>
          <w:i/>
          <w:iCs/>
          <w:lang w:val="en-US"/>
        </w:rPr>
        <w:t>Introduction</w:t>
      </w:r>
      <w:r w:rsidR="001B079B" w:rsidRPr="00BD72E0">
        <w:rPr>
          <w:i/>
          <w:iCs/>
          <w:lang w:val="en-US"/>
        </w:rPr>
        <w:t>:</w:t>
      </w:r>
      <w:r w:rsidR="001B079B" w:rsidRPr="00BD72E0">
        <w:rPr>
          <w:lang w:val="en-US"/>
        </w:rPr>
        <w:t xml:space="preserve"> </w:t>
      </w:r>
      <w:r w:rsidR="000C57D2" w:rsidRPr="00BD72E0">
        <w:rPr>
          <w:lang w:val="en-US"/>
        </w:rPr>
        <w:t xml:space="preserve">Previous studies on the diabetes-edentulism relationship have yielded conflicting results. </w:t>
      </w:r>
      <w:r w:rsidR="001B079B" w:rsidRPr="00BD72E0">
        <w:rPr>
          <w:lang w:val="en-US"/>
        </w:rPr>
        <w:t>T</w:t>
      </w:r>
      <w:r w:rsidR="000C57D2" w:rsidRPr="00BD72E0">
        <w:rPr>
          <w:lang w:val="en-US"/>
        </w:rPr>
        <w:t xml:space="preserve">herefore, the goal </w:t>
      </w:r>
      <w:r w:rsidR="001B079B" w:rsidRPr="00BD72E0">
        <w:rPr>
          <w:lang w:val="en-US"/>
        </w:rPr>
        <w:t>o</w:t>
      </w:r>
      <w:r w:rsidR="000C57D2" w:rsidRPr="00BD72E0">
        <w:rPr>
          <w:lang w:val="en-US"/>
        </w:rPr>
        <w:t>f this study was to</w:t>
      </w:r>
      <w:r w:rsidR="001B079B" w:rsidRPr="00BD72E0">
        <w:rPr>
          <w:lang w:val="en-US"/>
        </w:rPr>
        <w:t xml:space="preserve"> investigate the association between diabetes and edentulism, and their joint effects on health status in adults from 40 low- and middle-income countries (LMICs).</w:t>
      </w:r>
    </w:p>
    <w:p w14:paraId="7B483FDB" w14:textId="0E9F7CC0" w:rsidR="001B079B" w:rsidRPr="00BD72E0" w:rsidRDefault="00056EB6" w:rsidP="001B079B">
      <w:pPr>
        <w:spacing w:line="480" w:lineRule="auto"/>
        <w:jc w:val="both"/>
        <w:rPr>
          <w:lang w:val="en-US"/>
        </w:rPr>
      </w:pPr>
      <w:r w:rsidRPr="00BD72E0">
        <w:rPr>
          <w:i/>
          <w:iCs/>
          <w:lang w:val="en-US"/>
        </w:rPr>
        <w:t xml:space="preserve">Research </w:t>
      </w:r>
      <w:r w:rsidR="002758CA" w:rsidRPr="00BD72E0">
        <w:rPr>
          <w:i/>
          <w:iCs/>
          <w:lang w:val="en-US"/>
        </w:rPr>
        <w:t>d</w:t>
      </w:r>
      <w:r w:rsidRPr="00BD72E0">
        <w:rPr>
          <w:i/>
          <w:iCs/>
          <w:lang w:val="en-US"/>
        </w:rPr>
        <w:t xml:space="preserve">esign and </w:t>
      </w:r>
      <w:r w:rsidR="002758CA" w:rsidRPr="00BD72E0">
        <w:rPr>
          <w:i/>
          <w:iCs/>
          <w:lang w:val="en-US"/>
        </w:rPr>
        <w:t>m</w:t>
      </w:r>
      <w:r w:rsidRPr="00BD72E0">
        <w:rPr>
          <w:i/>
          <w:iCs/>
          <w:lang w:val="en-US"/>
        </w:rPr>
        <w:t>ethods</w:t>
      </w:r>
      <w:r w:rsidR="001B079B" w:rsidRPr="00BD72E0">
        <w:rPr>
          <w:i/>
          <w:iCs/>
          <w:lang w:val="en-US"/>
        </w:rPr>
        <w:t>:</w:t>
      </w:r>
      <w:r w:rsidR="001B079B" w:rsidRPr="00BD72E0">
        <w:rPr>
          <w:lang w:val="en-US"/>
        </w:rPr>
        <w:t xml:space="preserve"> Data from the World Health Survey (WHS) were used for this </w:t>
      </w:r>
      <w:r w:rsidR="004952DB" w:rsidRPr="00BD72E0">
        <w:rPr>
          <w:lang w:val="en-US"/>
        </w:rPr>
        <w:t xml:space="preserve">cross-sectional </w:t>
      </w:r>
      <w:r w:rsidR="001B079B" w:rsidRPr="00BD72E0">
        <w:rPr>
          <w:lang w:val="en-US"/>
        </w:rPr>
        <w:t>study (2002-2004). Forty countries (18 low-income and 22 middle-income countries) were included. Edentulism and diabetes were assessed using yes-no questions based on self-report. Health status was assessed in seven different domains (self-care, pain/discomfort, cognition, interpersonal activities, sleep/energy, affect, and perceived stress). The association between diabetes (exposure) and edentulism (outcome) was analyzed using multivariable logistic regression models, while their joint effects on health status was assessed using multivariable linear regression models.</w:t>
      </w:r>
    </w:p>
    <w:p w14:paraId="1DC6C1BA" w14:textId="77777777" w:rsidR="001B079B" w:rsidRPr="00BD72E0" w:rsidRDefault="001B079B" w:rsidP="001B079B">
      <w:pPr>
        <w:spacing w:line="480" w:lineRule="auto"/>
        <w:jc w:val="both"/>
        <w:rPr>
          <w:lang w:val="en-US"/>
        </w:rPr>
      </w:pPr>
      <w:r w:rsidRPr="00BD72E0">
        <w:rPr>
          <w:i/>
          <w:iCs/>
          <w:lang w:val="en-US"/>
        </w:rPr>
        <w:t>Results:</w:t>
      </w:r>
      <w:r w:rsidRPr="00BD72E0">
        <w:rPr>
          <w:lang w:val="en-US"/>
        </w:rPr>
        <w:t xml:space="preserve"> There were 175,814 adults aged ≥18 years included in this study (mean [SD] age 38.4 [16.0] years; 49.3% men). Overall, the prevalence of edentulism was 6.0% and diabetes 2.9%. There was a positive and significant association between diabetes and edentulism in the overall sample (OR = 1.40, 95% CI = 1.18-1.66), in low-income countries (OR = 1.78, 95% CI = 1.21-2.62) and in middle-income countries (OR = 1.24, 95% CI = 1.04-1.47). In addition, people with comorbid diabetes and edentulism had worse health status in the domains of cognition, sleep/energy, and perceived stress, compared with those with diabetes only.</w:t>
      </w:r>
    </w:p>
    <w:p w14:paraId="6D02B823" w14:textId="77777777" w:rsidR="001B079B" w:rsidRPr="00BD72E0" w:rsidRDefault="001B079B" w:rsidP="001B079B">
      <w:pPr>
        <w:spacing w:line="480" w:lineRule="auto"/>
        <w:jc w:val="both"/>
        <w:rPr>
          <w:lang w:val="en-US"/>
        </w:rPr>
      </w:pPr>
      <w:r w:rsidRPr="00BD72E0">
        <w:rPr>
          <w:i/>
          <w:iCs/>
          <w:lang w:val="en-US"/>
        </w:rPr>
        <w:t>Conclusions:</w:t>
      </w:r>
      <w:r w:rsidRPr="00BD72E0">
        <w:rPr>
          <w:lang w:val="en-US"/>
        </w:rPr>
        <w:t xml:space="preserve"> Diabetes was positively associated with edentulism in this sample of more than 175,000 individuals living in LMICs. Providing oral care to individuals with diabetes may potentially lead to a reduction in their risk of edentulism.</w:t>
      </w:r>
    </w:p>
    <w:p w14:paraId="576A44C1" w14:textId="77777777" w:rsidR="00480024" w:rsidRPr="00BD72E0" w:rsidRDefault="00480024" w:rsidP="00EB660E">
      <w:pPr>
        <w:spacing w:line="480" w:lineRule="auto"/>
        <w:jc w:val="both"/>
        <w:rPr>
          <w:lang w:val="en-US"/>
        </w:rPr>
      </w:pPr>
    </w:p>
    <w:p w14:paraId="41D4866B" w14:textId="1EF686EF" w:rsidR="00841053" w:rsidRPr="00BD72E0" w:rsidRDefault="002B7ECA" w:rsidP="00EB660E">
      <w:pPr>
        <w:spacing w:line="480" w:lineRule="auto"/>
        <w:jc w:val="both"/>
        <w:rPr>
          <w:lang w:val="en-US"/>
        </w:rPr>
      </w:pPr>
      <w:r w:rsidRPr="00BD72E0">
        <w:rPr>
          <w:b/>
          <w:bCs/>
          <w:lang w:val="en-US"/>
        </w:rPr>
        <w:lastRenderedPageBreak/>
        <w:t xml:space="preserve">Keywords: </w:t>
      </w:r>
      <w:r w:rsidRPr="00BD72E0">
        <w:rPr>
          <w:lang w:val="en-US"/>
        </w:rPr>
        <w:t xml:space="preserve">diabetes; edentulism; low- and middle-income countries; cross-sectional study </w:t>
      </w:r>
    </w:p>
    <w:p w14:paraId="72A35464" w14:textId="77777777" w:rsidR="00841053" w:rsidRPr="00BD72E0" w:rsidRDefault="00841053">
      <w:pPr>
        <w:rPr>
          <w:lang w:val="en-US"/>
        </w:rPr>
      </w:pPr>
      <w:r w:rsidRPr="00BD72E0">
        <w:rPr>
          <w:lang w:val="en-US"/>
        </w:rPr>
        <w:br w:type="page"/>
      </w:r>
    </w:p>
    <w:p w14:paraId="7EE96ACC" w14:textId="10C3489C" w:rsidR="00841053" w:rsidRPr="00BD72E0" w:rsidRDefault="00841053" w:rsidP="00841053">
      <w:pPr>
        <w:spacing w:line="480" w:lineRule="auto"/>
        <w:jc w:val="both"/>
        <w:rPr>
          <w:b/>
          <w:bCs/>
          <w:lang w:val="en-US"/>
        </w:rPr>
      </w:pPr>
      <w:r w:rsidRPr="00BD72E0">
        <w:rPr>
          <w:b/>
          <w:bCs/>
          <w:lang w:val="en-US"/>
        </w:rPr>
        <w:lastRenderedPageBreak/>
        <w:t>What is already known about this subject?</w:t>
      </w:r>
    </w:p>
    <w:p w14:paraId="2EC542E4" w14:textId="70EC22BB" w:rsidR="002B6114" w:rsidRPr="00BD72E0" w:rsidRDefault="002B6114" w:rsidP="00841053">
      <w:pPr>
        <w:spacing w:line="480" w:lineRule="auto"/>
        <w:jc w:val="both"/>
        <w:rPr>
          <w:lang w:val="en-US"/>
        </w:rPr>
      </w:pPr>
      <w:r w:rsidRPr="00BD72E0">
        <w:rPr>
          <w:lang w:val="en-US"/>
        </w:rPr>
        <w:t>Studies that have investigated the association between diabetes and edentulism have yielded conflicting findings.</w:t>
      </w:r>
    </w:p>
    <w:p w14:paraId="2DFD4A55" w14:textId="69197605" w:rsidR="002B6114" w:rsidRPr="00BD72E0" w:rsidRDefault="002B6114" w:rsidP="00841053">
      <w:pPr>
        <w:spacing w:line="480" w:lineRule="auto"/>
        <w:jc w:val="both"/>
        <w:rPr>
          <w:lang w:val="en-US"/>
        </w:rPr>
      </w:pPr>
    </w:p>
    <w:p w14:paraId="10D1812D" w14:textId="7A174205" w:rsidR="002B6114" w:rsidRPr="00BD72E0" w:rsidRDefault="002B6114" w:rsidP="00841053">
      <w:pPr>
        <w:spacing w:line="480" w:lineRule="auto"/>
        <w:jc w:val="both"/>
        <w:rPr>
          <w:b/>
          <w:bCs/>
          <w:lang w:val="en-US"/>
        </w:rPr>
      </w:pPr>
      <w:r w:rsidRPr="00BD72E0">
        <w:rPr>
          <w:b/>
          <w:bCs/>
          <w:lang w:val="en-US"/>
        </w:rPr>
        <w:t>What are the new findings?</w:t>
      </w:r>
    </w:p>
    <w:p w14:paraId="22DCF99D" w14:textId="4385A4CF" w:rsidR="00663FB0" w:rsidRPr="00BD72E0" w:rsidRDefault="00841053" w:rsidP="00841053">
      <w:pPr>
        <w:spacing w:line="480" w:lineRule="auto"/>
        <w:jc w:val="both"/>
        <w:rPr>
          <w:lang w:val="en-US"/>
        </w:rPr>
      </w:pPr>
      <w:r w:rsidRPr="00BD72E0">
        <w:rPr>
          <w:lang w:val="en-US"/>
        </w:rPr>
        <w:t>There was a positive and significant association between diabetes and edentulism</w:t>
      </w:r>
      <w:r w:rsidR="00663FB0" w:rsidRPr="00BD72E0">
        <w:rPr>
          <w:lang w:val="en-US"/>
        </w:rPr>
        <w:t xml:space="preserve"> in a large sample of adults from low- and middle-income countries</w:t>
      </w:r>
      <w:r w:rsidR="002B6114" w:rsidRPr="00BD72E0">
        <w:rPr>
          <w:lang w:val="en-US"/>
        </w:rPr>
        <w:t>.</w:t>
      </w:r>
      <w:r w:rsidR="00663FB0" w:rsidRPr="00BD72E0">
        <w:rPr>
          <w:lang w:val="en-US"/>
        </w:rPr>
        <w:t xml:space="preserve"> Among those with diabetes, having comorbid edentulism was associated with significant declines in health status in the domains of cognition, sleep/</w:t>
      </w:r>
      <w:proofErr w:type="gramStart"/>
      <w:r w:rsidR="00663FB0" w:rsidRPr="00BD72E0">
        <w:rPr>
          <w:lang w:val="en-US"/>
        </w:rPr>
        <w:t>energy</w:t>
      </w:r>
      <w:proofErr w:type="gramEnd"/>
      <w:r w:rsidR="00663FB0" w:rsidRPr="00BD72E0">
        <w:rPr>
          <w:lang w:val="en-US"/>
        </w:rPr>
        <w:t xml:space="preserve"> and perceived stress.</w:t>
      </w:r>
    </w:p>
    <w:p w14:paraId="489AB941" w14:textId="77777777" w:rsidR="002B6114" w:rsidRPr="00BD72E0" w:rsidRDefault="002B6114" w:rsidP="00841053">
      <w:pPr>
        <w:spacing w:line="480" w:lineRule="auto"/>
        <w:jc w:val="both"/>
        <w:rPr>
          <w:lang w:val="en-US"/>
        </w:rPr>
      </w:pPr>
    </w:p>
    <w:p w14:paraId="6B8D7C31" w14:textId="5E26F3D3" w:rsidR="002B6114" w:rsidRPr="00BD72E0" w:rsidRDefault="00376F53" w:rsidP="00841053">
      <w:pPr>
        <w:spacing w:line="480" w:lineRule="auto"/>
        <w:jc w:val="both"/>
        <w:rPr>
          <w:b/>
          <w:bCs/>
          <w:lang w:val="en-US"/>
        </w:rPr>
      </w:pPr>
      <w:r w:rsidRPr="00BD72E0">
        <w:rPr>
          <w:b/>
          <w:bCs/>
          <w:lang w:val="en-US"/>
        </w:rPr>
        <w:t>How might these results change the focus of research or clinical practice?</w:t>
      </w:r>
    </w:p>
    <w:p w14:paraId="1764C616" w14:textId="2F0CB62C" w:rsidR="00376F53" w:rsidRPr="00BD72E0" w:rsidRDefault="00A54F3D" w:rsidP="00841053">
      <w:pPr>
        <w:spacing w:line="480" w:lineRule="auto"/>
        <w:jc w:val="both"/>
        <w:rPr>
          <w:lang w:val="en-US"/>
        </w:rPr>
      </w:pPr>
      <w:r w:rsidRPr="00BD72E0">
        <w:rPr>
          <w:lang w:val="en-US"/>
        </w:rPr>
        <w:t xml:space="preserve">These results highlight the importance of measures </w:t>
      </w:r>
      <w:r w:rsidR="00C50DF7" w:rsidRPr="00BD72E0">
        <w:rPr>
          <w:lang w:val="en-US"/>
        </w:rPr>
        <w:t xml:space="preserve">(e.g., promotion of regular tooth brushing, use of fluoride toothpaste, decreased tobacco consumption) </w:t>
      </w:r>
      <w:r w:rsidRPr="00BD72E0">
        <w:rPr>
          <w:lang w:val="en-US"/>
        </w:rPr>
        <w:t>aiming at the prevention of edentulism among people with diabetes</w:t>
      </w:r>
      <w:r w:rsidR="00C50DF7" w:rsidRPr="00BD72E0">
        <w:rPr>
          <w:lang w:val="en-US"/>
        </w:rPr>
        <w:t>.</w:t>
      </w:r>
    </w:p>
    <w:p w14:paraId="4398E0A9" w14:textId="77777777" w:rsidR="006E3D11" w:rsidRPr="00BD72E0" w:rsidRDefault="006E3D11">
      <w:pPr>
        <w:rPr>
          <w:b/>
          <w:bCs/>
          <w:lang w:val="en-US"/>
        </w:rPr>
      </w:pPr>
      <w:r w:rsidRPr="00BD72E0">
        <w:rPr>
          <w:b/>
          <w:bCs/>
          <w:lang w:val="en-US"/>
        </w:rPr>
        <w:br w:type="page"/>
      </w:r>
    </w:p>
    <w:p w14:paraId="3FAA8BF6" w14:textId="3359DD7B" w:rsidR="00FD741A" w:rsidRPr="00BD72E0" w:rsidRDefault="002B7ECA" w:rsidP="00EB660E">
      <w:pPr>
        <w:spacing w:line="480" w:lineRule="auto"/>
        <w:jc w:val="both"/>
        <w:rPr>
          <w:b/>
          <w:bCs/>
          <w:lang w:val="en-US"/>
        </w:rPr>
      </w:pPr>
      <w:r w:rsidRPr="00BD72E0">
        <w:rPr>
          <w:b/>
          <w:bCs/>
          <w:lang w:val="en-US"/>
        </w:rPr>
        <w:lastRenderedPageBreak/>
        <w:t>Introduction</w:t>
      </w:r>
    </w:p>
    <w:p w14:paraId="4414AC7A" w14:textId="499A22B4" w:rsidR="00D34B68" w:rsidRPr="00BD72E0" w:rsidRDefault="00D34B68" w:rsidP="00EB660E">
      <w:pPr>
        <w:spacing w:line="480" w:lineRule="auto"/>
        <w:jc w:val="both"/>
        <w:rPr>
          <w:lang w:val="en-US"/>
        </w:rPr>
      </w:pPr>
    </w:p>
    <w:p w14:paraId="393228A9" w14:textId="3A90D0E9" w:rsidR="00984E37" w:rsidRPr="00BD72E0" w:rsidRDefault="00BE6156" w:rsidP="00EB660E">
      <w:pPr>
        <w:spacing w:line="480" w:lineRule="auto"/>
        <w:jc w:val="both"/>
        <w:rPr>
          <w:lang w:val="en-US"/>
        </w:rPr>
      </w:pPr>
      <w:r w:rsidRPr="00BD72E0">
        <w:rPr>
          <w:lang w:val="en-US"/>
        </w:rPr>
        <w:t>Edentulism</w:t>
      </w:r>
      <w:r w:rsidR="002E328E" w:rsidRPr="00BD72E0">
        <w:rPr>
          <w:lang w:val="en-US"/>
        </w:rPr>
        <w:t xml:space="preserve"> is </w:t>
      </w:r>
      <w:r w:rsidR="00253CA0" w:rsidRPr="00BD72E0">
        <w:rPr>
          <w:lang w:val="en-US"/>
        </w:rPr>
        <w:t>a chronic condition</w:t>
      </w:r>
      <w:r w:rsidRPr="00BD72E0">
        <w:rPr>
          <w:lang w:val="en-US"/>
        </w:rPr>
        <w:t xml:space="preserve"> </w:t>
      </w:r>
      <w:r w:rsidR="00A935AA" w:rsidRPr="00BD72E0">
        <w:rPr>
          <w:lang w:val="en-US"/>
        </w:rPr>
        <w:t xml:space="preserve">defined as </w:t>
      </w:r>
      <w:r w:rsidRPr="00BD72E0">
        <w:rPr>
          <w:lang w:val="en-US"/>
        </w:rPr>
        <w:t xml:space="preserve">the </w:t>
      </w:r>
      <w:r w:rsidR="00976245" w:rsidRPr="00BD72E0">
        <w:rPr>
          <w:lang w:val="en-US"/>
        </w:rPr>
        <w:t xml:space="preserve">permanent </w:t>
      </w:r>
      <w:r w:rsidRPr="00BD72E0">
        <w:rPr>
          <w:lang w:val="en-US"/>
        </w:rPr>
        <w:t xml:space="preserve">loss of all </w:t>
      </w:r>
      <w:r w:rsidR="00976245" w:rsidRPr="00BD72E0">
        <w:rPr>
          <w:lang w:val="en-US"/>
        </w:rPr>
        <w:t xml:space="preserve">natural </w:t>
      </w:r>
      <w:r w:rsidRPr="00BD72E0">
        <w:rPr>
          <w:lang w:val="en-US"/>
        </w:rPr>
        <w:t>teeth</w:t>
      </w:r>
      <w:r w:rsidR="00B7195E" w:rsidRPr="00BD72E0">
        <w:rPr>
          <w:lang w:val="en-US"/>
        </w:rPr>
        <w:t xml:space="preserve"> </w:t>
      </w:r>
      <w:r w:rsidR="0045123E" w:rsidRPr="00BD72E0">
        <w:rPr>
          <w:lang w:val="en-US"/>
        </w:rPr>
        <w:fldChar w:fldCharType="begin"/>
      </w:r>
      <w:r w:rsidR="00B7195E" w:rsidRPr="00BD72E0">
        <w:rPr>
          <w:lang w:val="en-US"/>
        </w:rPr>
        <w:instrText xml:space="preserve"> ADDIN ZOTERO_ITEM CSL_CITATION {"citationID":"lxUYDkMB","properties":{"formattedCitation":"[1]","plainCitation":"[1]","noteIndex":0},"citationItems":[{"id":20925,"uris":["http://zotero.org/users/local/hhPVnw6l/items/UNWTSDPC"],"uri":["http://zotero.org/users/local/hhPVnw6l/items/UNWTSDPC"],"itemData":{"id":20925,"type":"article-journal","abstract":"Complete edentulism is the terminal outcome of a multifactorial process involving biological factors and patient related factors. Tooth loss associated with periodontal disease and caries has an apparent impact on an individual’s quality of life, and has been associated with lower levels of satisfaction with life and a lower morale. The rate of total edentulism is said to be increasing in developing countries and this had been attributed mainly to the high prevalence of periodontal diseases and caries. The distribution and prevelance of complete edentulism between developed and less developed countries may be associated with a complex interrelationship between cultural, individual, attitude, behavior, dental attendance, etiopathogenesis of edentulism, access to care and socioeconomic factors. The purpose of this study was to assess the relationship between socio-demographic factors and edentulism. In order to plan for future oral health care provisions for the society, collecting epidemiological data on oral health particularly related to prosthodontics and its related issues are very important.","container-title":"The Journal of the Indian Prosthodontic Society","DOI":"10.1007/s13191-012-0149-2","ISSN":"0972-4052","issue":"1","journalAbbreviation":"J Indian Prosthodont Soc","note":"PMID: 24604994\nPMCID: PMC3935051","page":"24-28","source":"PubMed Central","title":"Socioeconomic Factors and Complete Edentulism in North Karnataka Population","volume":"14","author":[{"family":"Nagaraj","given":"E."},{"family":"Mankani","given":"N."},{"family":"Madalli","given":"P."},{"family":"Astekar","given":"D."}],"issued":{"date-parts":[["2014",3]]}}}],"schema":"https://github.com/citation-style-language/schema/raw/master/csl-citation.json"} </w:instrText>
      </w:r>
      <w:r w:rsidR="0045123E" w:rsidRPr="00BD72E0">
        <w:rPr>
          <w:lang w:val="en-US"/>
        </w:rPr>
        <w:fldChar w:fldCharType="separate"/>
      </w:r>
      <w:r w:rsidR="00B7195E" w:rsidRPr="00BD72E0">
        <w:rPr>
          <w:lang w:val="en-US"/>
        </w:rPr>
        <w:t>[1]</w:t>
      </w:r>
      <w:r w:rsidR="0045123E" w:rsidRPr="00BD72E0">
        <w:rPr>
          <w:lang w:val="en-US"/>
        </w:rPr>
        <w:fldChar w:fldCharType="end"/>
      </w:r>
      <w:r w:rsidR="00B7195E" w:rsidRPr="00BD72E0">
        <w:rPr>
          <w:lang w:val="en-US"/>
        </w:rPr>
        <w:t>.</w:t>
      </w:r>
      <w:r w:rsidR="00135C8C" w:rsidRPr="00BD72E0">
        <w:rPr>
          <w:lang w:val="en-US"/>
        </w:rPr>
        <w:t xml:space="preserve"> </w:t>
      </w:r>
      <w:r w:rsidR="00253CA0" w:rsidRPr="00BD72E0">
        <w:rPr>
          <w:lang w:val="en-US"/>
        </w:rPr>
        <w:t xml:space="preserve">The prevalence of </w:t>
      </w:r>
      <w:r w:rsidR="00B37B89" w:rsidRPr="00BD72E0">
        <w:rPr>
          <w:lang w:val="en-US"/>
        </w:rPr>
        <w:t xml:space="preserve">edentulism </w:t>
      </w:r>
      <w:r w:rsidR="00CF6939" w:rsidRPr="00BD72E0">
        <w:rPr>
          <w:lang w:val="en-US"/>
        </w:rPr>
        <w:t>is</w:t>
      </w:r>
      <w:r w:rsidR="000A3DB6" w:rsidRPr="00BD72E0">
        <w:rPr>
          <w:lang w:val="en-US"/>
        </w:rPr>
        <w:t xml:space="preserve"> </w:t>
      </w:r>
      <w:r w:rsidR="00B37B89" w:rsidRPr="00BD72E0">
        <w:rPr>
          <w:lang w:val="en-US"/>
        </w:rPr>
        <w:t>high</w:t>
      </w:r>
      <w:r w:rsidR="000A3DB6" w:rsidRPr="00BD72E0">
        <w:rPr>
          <w:lang w:val="en-US"/>
        </w:rPr>
        <w:t xml:space="preserve"> </w:t>
      </w:r>
      <w:r w:rsidR="00AE5E88" w:rsidRPr="00BD72E0">
        <w:rPr>
          <w:lang w:val="en-US"/>
        </w:rPr>
        <w:t xml:space="preserve">in the world, </w:t>
      </w:r>
      <w:r w:rsidR="004D4F34" w:rsidRPr="00BD72E0">
        <w:rPr>
          <w:lang w:val="en-US"/>
        </w:rPr>
        <w:t xml:space="preserve">and </w:t>
      </w:r>
      <w:r w:rsidR="005E209A" w:rsidRPr="00BD72E0">
        <w:rPr>
          <w:lang w:val="en-US"/>
        </w:rPr>
        <w:t xml:space="preserve">reaches </w:t>
      </w:r>
      <w:r w:rsidR="004D4F34" w:rsidRPr="00BD72E0">
        <w:rPr>
          <w:lang w:val="en-US"/>
        </w:rPr>
        <w:t>12%</w:t>
      </w:r>
      <w:r w:rsidR="00AE5E88" w:rsidRPr="00BD72E0">
        <w:rPr>
          <w:lang w:val="en-US"/>
        </w:rPr>
        <w:t xml:space="preserve"> </w:t>
      </w:r>
      <w:r w:rsidR="003559E4" w:rsidRPr="00BD72E0">
        <w:rPr>
          <w:lang w:val="en-US"/>
        </w:rPr>
        <w:t>among older adults living in</w:t>
      </w:r>
      <w:r w:rsidR="000A3DB6" w:rsidRPr="00BD72E0">
        <w:rPr>
          <w:lang w:val="en-US"/>
        </w:rPr>
        <w:t xml:space="preserve"> low- and middle-income countries (LMICs)</w:t>
      </w:r>
      <w:r w:rsidR="00B7195E" w:rsidRPr="00BD72E0">
        <w:rPr>
          <w:lang w:val="en-US"/>
        </w:rPr>
        <w:t xml:space="preserve"> </w:t>
      </w:r>
      <w:r w:rsidR="00DC4034" w:rsidRPr="00BD72E0">
        <w:rPr>
          <w:lang w:val="en-US"/>
        </w:rPr>
        <w:fldChar w:fldCharType="begin"/>
      </w:r>
      <w:r w:rsidR="00B7195E" w:rsidRPr="00BD72E0">
        <w:rPr>
          <w:lang w:val="en-US"/>
        </w:rPr>
        <w:instrText xml:space="preserve"> ADDIN ZOTERO_ITEM CSL_CITATION {"citationID":"1Ctn1Esr","properties":{"formattedCitation":"[2]","plainCitation":"[2]","noteIndex":0},"citationItems":[{"id":20930,"uris":["http://zotero.org/users/local/hhPVnw6l/items/ATVWUJFF"],"uri":["http://zotero.org/users/local/hhPVnw6l/items/ATVWUJFF"],"itemData":{"id":20930,"type":"article-journal","abstract":"Little information exists about the loss of all one’s teeth (edentulism) among older adults in low- and middle-income countries. This study examines the prevalence of edentulism and associated factors among older adults in a cross-sectional study across six such countries. Data from the World Health Organization (WHO’s) Study on global AGEing and adult health (SAGE) Wave 1 was used for this study with adults aged 50-plus from China (N = 13,367), Ghana (N = 4724), India (N = 7150), Mexico (N = 2315), Russian Federation (N = 3938) and South Africa (N = 3840). Multivariate regression was used to assess predictors of edentulism. The overall prevalence of edentulism was 11.7% in the six countries, with India, Mexico, and Russia has higher prevalence rates (16.3%–21.7%) than China, Ghana, and South Africa (3.0%–9.0%). In multivariate logistic analysis sociodemographic factors (older age, lower education), chronic conditions (arthritis, asthma), health risk behaviour (former daily tobacco use, inadequate fruits and vegetable consumption) and other health related variables (functional disability and low social cohesion) were associated with edentulism. The national estimates and identified factors associated with edentulism among older adults across the six countries helps to identify areas for further exploration and targets for intervention.","container-title":"International Journal of Environmental Research and Public Health","DOI":"10.3390/ijerph111111308","ISSN":"1661-7827","issue":"11","journalAbbreviation":"Int J Environ Res Public Health","note":"PMID: 25361046\nPMCID: PMC4245614","page":"11308-11324","source":"PubMed Central","title":"Prevalence of Loss of All Teeth (Edentulism) and Associated Factors in Older Adults in China, Ghana, India, Mexico, Russia and South Africa","volume":"11","author":[{"family":"Peltzer","given":"Karl"},{"family":"Hewlett","given":"Sandra"},{"family":"Yawson","given":"Alfred E."},{"family":"Moynihan","given":"Paula"},{"family":"Preet","given":"Raman"},{"family":"Wu","given":"Fan"},{"family":"Guo","given":"Godfrey"},{"family":"Arokiasamy","given":"Perianayagam"},{"family":"Snodgrass","given":"James J."},{"family":"Chatterji","given":"Somnath"},{"family":"Engelstad","given":"Mark E."},{"family":"Kowal","given":"Paul"}],"issued":{"date-parts":[["2014",11]]}}}],"schema":"https://github.com/citation-style-language/schema/raw/master/csl-citation.json"} </w:instrText>
      </w:r>
      <w:r w:rsidR="00DC4034" w:rsidRPr="00BD72E0">
        <w:rPr>
          <w:lang w:val="en-US"/>
        </w:rPr>
        <w:fldChar w:fldCharType="separate"/>
      </w:r>
      <w:r w:rsidR="00EB75A2" w:rsidRPr="00BD72E0">
        <w:rPr>
          <w:lang w:val="en-US"/>
        </w:rPr>
        <w:t>[2]</w:t>
      </w:r>
      <w:r w:rsidR="00DC4034" w:rsidRPr="00BD72E0">
        <w:rPr>
          <w:lang w:val="en-US"/>
        </w:rPr>
        <w:fldChar w:fldCharType="end"/>
      </w:r>
      <w:r w:rsidR="00B7195E" w:rsidRPr="00BD72E0">
        <w:rPr>
          <w:lang w:val="en-US"/>
        </w:rPr>
        <w:t>.</w:t>
      </w:r>
      <w:r w:rsidR="006505F7" w:rsidRPr="00BD72E0">
        <w:rPr>
          <w:lang w:val="en-US"/>
        </w:rPr>
        <w:t xml:space="preserve"> </w:t>
      </w:r>
      <w:r w:rsidR="000746CC" w:rsidRPr="00BD72E0">
        <w:rPr>
          <w:lang w:val="en-US"/>
        </w:rPr>
        <w:t xml:space="preserve">Edentulism </w:t>
      </w:r>
      <w:r w:rsidR="003A1552" w:rsidRPr="00BD72E0">
        <w:rPr>
          <w:lang w:val="en-US"/>
        </w:rPr>
        <w:t xml:space="preserve">is associated with poor </w:t>
      </w:r>
      <w:r w:rsidR="00D972F5" w:rsidRPr="00BD72E0">
        <w:rPr>
          <w:lang w:val="en-US"/>
        </w:rPr>
        <w:t>self-rated</w:t>
      </w:r>
      <w:r w:rsidR="003A1552" w:rsidRPr="00BD72E0">
        <w:rPr>
          <w:lang w:val="en-US"/>
        </w:rPr>
        <w:t xml:space="preserve"> </w:t>
      </w:r>
      <w:r w:rsidR="00311D25" w:rsidRPr="00BD72E0">
        <w:rPr>
          <w:lang w:val="en-US"/>
        </w:rPr>
        <w:t>health</w:t>
      </w:r>
      <w:r w:rsidR="00B7195E" w:rsidRPr="00BD72E0">
        <w:rPr>
          <w:lang w:val="en-US"/>
        </w:rPr>
        <w:t xml:space="preserve"> </w:t>
      </w:r>
      <w:r w:rsidR="00D972F5" w:rsidRPr="00BD72E0">
        <w:rPr>
          <w:lang w:val="en-US"/>
        </w:rPr>
        <w:fldChar w:fldCharType="begin"/>
      </w:r>
      <w:r w:rsidR="00B7195E" w:rsidRPr="00BD72E0">
        <w:rPr>
          <w:lang w:val="en-US"/>
        </w:rPr>
        <w:instrText xml:space="preserve"> ADDIN ZOTERO_ITEM CSL_CITATION {"citationID":"TNPDr6FP","properties":{"formattedCitation":"[3]","plainCitation":"[3]","noteIndex":0},"citationItems":[{"id":20936,"uris":["http://zotero.org/users/local/hhPVnw6l/items/QDTQGGLE"],"uri":["http://zotero.org/users/local/hhPVnw6l/items/QDTQGGLE"],"itemData":{"id":20936,"type":"article-journal","abstract":"Edentulism is related to a number of conditions in older adults, impacting their overall health status and thus their quality of life and relationship with the environment. At the same time, self-rated health has been shown to be an accurate marker of overall health status. However there is little information on how edentulism relates to self-rated health in older adults of Hispanic origin. The aim of this study was to evaluate the impact of edentulism on self-rated health in older adults. We analyzed data from SABE Ecuador 2009, a cross-sectional study that included a probabilistic representative sample of 5, 235 community-dwelling older adults aged 60 years or older. The dependent variable was self-rated health and the independent variable was edentulism, with age, sex and comorbidities as confounding variables. In order to test the independent association of edentulism with self-rated health, a logistic regression model was fitted. Out of the whole sample, 77. 13% of older adults reported having fair/poor self-rated health. We found an independent association between edentulism and self-rated health with incremental risk according to number of missingteeth, ranging from OR 1. 35 (CI 95% 0. 75 - 2. 43) p 0. 32 for less than 4 missing teeth to OR 1. 88(1. 06 - 3. 32) p 0. 029for more than half of teeth missing. Even though oral health has long been considered separately from the rest of the body and mind, it is clear from our results that oral health is a very important component of global health status in the elderly.","container-title":"Acta odontologica latinoamericana: AOL","ISSN":"1852-4834","issue":"2","journalAbbreviation":"Acta Odontol Latinoam","language":"eng","note":"PMID: 29248943","page":"83-89","source":"PubMed","title":"Edentulism and its relationship with self-rated health: secondary analysis of the SABE Ecuador 2009 Study","title-short":"Edentulism and its relationship with self-rated health","volume":"30","author":[{"family":"Borda","given":"Miguel Germán"},{"family":"Castellanos-Perilla","given":"Nicolás"},{"family":"Patiño","given":"Judy Andrea"},{"family":"Castelblanco","given":"Sandra"},{"family":"Cano","given":"Carlos Alberto"},{"family":"Chavarro-Carvajal","given":"Diego"},{"family":"Pérez-Zepeda","given":"Mario U."}],"issued":{"date-parts":[["2017",8]]}}}],"schema":"https://github.com/citation-style-language/schema/raw/master/csl-citation.json"} </w:instrText>
      </w:r>
      <w:r w:rsidR="00D972F5" w:rsidRPr="00BD72E0">
        <w:rPr>
          <w:lang w:val="en-US"/>
        </w:rPr>
        <w:fldChar w:fldCharType="separate"/>
      </w:r>
      <w:r w:rsidR="00EB75A2" w:rsidRPr="00BD72E0">
        <w:rPr>
          <w:lang w:val="en-US"/>
        </w:rPr>
        <w:t>[3]</w:t>
      </w:r>
      <w:r w:rsidR="00D972F5" w:rsidRPr="00BD72E0">
        <w:rPr>
          <w:lang w:val="en-US"/>
        </w:rPr>
        <w:fldChar w:fldCharType="end"/>
      </w:r>
      <w:r w:rsidR="00B7195E" w:rsidRPr="00BD72E0">
        <w:rPr>
          <w:lang w:val="en-US"/>
        </w:rPr>
        <w:t>,</w:t>
      </w:r>
      <w:r w:rsidR="00311D25" w:rsidRPr="00BD72E0">
        <w:rPr>
          <w:lang w:val="en-US"/>
        </w:rPr>
        <w:t xml:space="preserve"> </w:t>
      </w:r>
      <w:r w:rsidR="0015210C" w:rsidRPr="00BD72E0">
        <w:rPr>
          <w:lang w:val="en-US"/>
        </w:rPr>
        <w:t>psychiatric diseases</w:t>
      </w:r>
      <w:r w:rsidR="00B7195E" w:rsidRPr="00BD72E0">
        <w:rPr>
          <w:lang w:val="en-US"/>
        </w:rPr>
        <w:t xml:space="preserve"> </w:t>
      </w:r>
      <w:r w:rsidR="00916096" w:rsidRPr="00BD72E0">
        <w:rPr>
          <w:lang w:val="en-US"/>
        </w:rPr>
        <w:fldChar w:fldCharType="begin"/>
      </w:r>
      <w:r w:rsidR="00B7195E" w:rsidRPr="00BD72E0">
        <w:rPr>
          <w:lang w:val="en-US"/>
        </w:rPr>
        <w:instrText xml:space="preserve"> ADDIN ZOTERO_ITEM CSL_CITATION {"citationID":"HiE4S3Cy","properties":{"formattedCitation":"[4]","plainCitation":"[4]","noteIndex":0},"citationItems":[{"id":20933,"uris":["http://zotero.org/users/local/hhPVnw6l/items/WBHWBKFJ"],"uri":["http://zotero.org/users/local/hhPVnw6l/items/WBHWBKFJ"],"itemData":{"id":20933,"type":"article-journal","abstract":"Edentulism is associated with various adverse health outcomes but treatment options in low- and middle-income countries (LMICs) are limited. Data on its prevalence and its effect on mental health and overall-health is lacking, especially from LMICs. Self-reported data on complete edentulism obtained by standardized questionnaires on 201,953 adults aged ≥18 years from 50 countries which participated in the World Health Survey (WHS) 2002–2004 were analyzed. Age and sex-standarized edentulism prevalence ranged from 0.1% (95% CI = 0.0–0.3) (Myanmar) to 14.5% (95% CI = 13.1–15.9) (Zimbabwe), and 2.1% (95% CI = 1.5–3.0) (Ghana) to 32.3% (95% CI = 29.0–35.8) (Brazil) in the younger and older age groups respectively. Edentulism was significantly associated with depression (OR 1.57, 95% CI = 1.23–2.00) and poor self-rated health (OR 1.38, 95% CI = 1.03–1.83) in the younger group with no significant associations in the older age group. Our findings highlight the edentulism-related health loss in younger persons from LMICs. The relative burden of edentulism is likely to grow as populations age and live longer. Given its life-long nature and common risk factors with other NCDs, edentulism surveillance and prevention should be an integral part of the global agenda of NCD control.","container-title":"Scientific Reports","DOI":"10.1038/srep37083","ISSN":"2045-2322","journalAbbreviation":"Sci Rep","note":"PMID: 27853193\nPMCID: PMC5112530","source":"PubMed Central","title":"Population prevalence of edentulism and its association with depression and self-rated health","URL":"https://www.ncbi.nlm.nih.gov/pmc/articles/PMC5112530/","volume":"6","author":[{"family":"Tyrovolas","given":"Stefanos"},{"family":"Koyanagi","given":"Ai"},{"family":"Panagiotakos","given":"Demosthenes B."},{"family":"Haro","given":"Josep Maria"},{"family":"Kassebaum","given":"Nicholas J."},{"family":"Chrepa","given":"Vanessa"},{"family":"Kotsakis","given":"Georgios A."}],"accessed":{"date-parts":[["2021",6,10]]},"issued":{"date-parts":[["2016",11,17]]}}}],"schema":"https://github.com/citation-style-language/schema/raw/master/csl-citation.json"} </w:instrText>
      </w:r>
      <w:r w:rsidR="00916096" w:rsidRPr="00BD72E0">
        <w:rPr>
          <w:lang w:val="en-US"/>
        </w:rPr>
        <w:fldChar w:fldCharType="separate"/>
      </w:r>
      <w:r w:rsidR="00EB75A2" w:rsidRPr="00BD72E0">
        <w:rPr>
          <w:lang w:val="en-US"/>
        </w:rPr>
        <w:t>[4]</w:t>
      </w:r>
      <w:r w:rsidR="00916096" w:rsidRPr="00BD72E0">
        <w:rPr>
          <w:lang w:val="en-US"/>
        </w:rPr>
        <w:fldChar w:fldCharType="end"/>
      </w:r>
      <w:r w:rsidR="0015210C" w:rsidRPr="00BD72E0">
        <w:rPr>
          <w:lang w:val="en-US"/>
        </w:rPr>
        <w:t xml:space="preserve"> </w:t>
      </w:r>
      <w:r w:rsidR="008E6F9E" w:rsidRPr="00BD72E0">
        <w:rPr>
          <w:lang w:val="en-US"/>
        </w:rPr>
        <w:t>and low quality of life</w:t>
      </w:r>
      <w:r w:rsidR="00B7195E" w:rsidRPr="00BD72E0">
        <w:rPr>
          <w:lang w:val="en-US"/>
        </w:rPr>
        <w:t xml:space="preserve"> </w:t>
      </w:r>
      <w:r w:rsidR="00FE2CCC" w:rsidRPr="00BD72E0">
        <w:rPr>
          <w:lang w:val="en-US"/>
        </w:rPr>
        <w:fldChar w:fldCharType="begin"/>
      </w:r>
      <w:r w:rsidR="00B7195E" w:rsidRPr="00BD72E0">
        <w:rPr>
          <w:lang w:val="en-US"/>
        </w:rPr>
        <w:instrText xml:space="preserve"> ADDIN ZOTERO_ITEM CSL_CITATION {"citationID":"upQj6XN6","properties":{"formattedCitation":"[5]","plainCitation":"[5]","noteIndex":0},"citationItems":[{"id":20938,"uris":["http://zotero.org/users/local/hhPVnw6l/items/C2S4QCP5"],"uri":["http://zotero.org/users/local/hhPVnw6l/items/C2S4QCP5"],"itemData":{"id":20938,"type":"article-journal","abstract":"BACKGROUND: Edentulism affects the quality of life and general health of an individual. But in ageing individuals, it has been observed to have greater impact, manifesting in functional, psychological and social limitations. With an increasing older adult population in Ghana, its burden is likely to increase. This study was thus carried out to explore the association between edentulism and quality of life among older Ghanaian adults.\nMETHODS: Secondary analysis of WHO's Study on global AGEing and adult health (SAGE) Wave 1 in Ghana was conducted using self-reported edentulism as the dependent variable. Participants included a nationally representative sample of adult's aged 50 years and older living in Ghana. Quality of life was measured using the 8 item WHOQOL measure and a single item measure which was a question \"How would you rate your overall quality of life?\". To assess the association between edentulism and the independent variables, a bivariate analysis was carried out. A Poisson regression model was then performed, adjusting for age, sex, income, education and the diagnosis of a chronic disease condition. A Spearman's correlation analysis was also carried out between the single and multi item measure of quality of life to assess how well they correlate.\nRESULTS: Edentulism was observed to be associated with significantly lower levels of SWB among older adults using both the single-item and multiple-item measure (WHOQOL). It, however, showed no association with happiness. Among edentulous respondents, females and those with no formal education reported significantly lower quality of life. The WHOQOL correlated positively and strongly with the single-item measure.\nCONCLUSION: Edentulism may not be life threatening and yet it has been shown to have a negative effect on the quality of life of older adult Ghanaians. More emphasis may thus need to be placed on the oral health of the aging population in Ghana to avoid it.","container-title":"BMC oral health","DOI":"10.1186/s12903-015-0034-6","ISSN":"1472-6831","journalAbbreviation":"BMC Oral Health","language":"eng","note":"PMID: 25886750\nPMCID: PMC4404614","page":"48","source":"PubMed","title":"Edentulism and quality of life among older Ghanaian adults","volume":"15","author":[{"family":"Hewlett","given":"Sandra A."},{"family":"Yawson","given":"Alfred E."},{"family":"Calys-Tagoe","given":"Benedict N. L."},{"family":"Naidoo","given":"Nirmala"},{"family":"Martey","given":"Pamela"},{"family":"Chatterji","given":"Somnath"},{"family":"Kowal","given":"Paul"},{"family":"Mensah","given":"George"},{"family":"Minicuci","given":"Nadia"},{"family":"Biritwum","given":"Richard B."}],"issued":{"date-parts":[["2015",4,9]]}}}],"schema":"https://github.com/citation-style-language/schema/raw/master/csl-citation.json"} </w:instrText>
      </w:r>
      <w:r w:rsidR="00FE2CCC" w:rsidRPr="00BD72E0">
        <w:rPr>
          <w:lang w:val="en-US"/>
        </w:rPr>
        <w:fldChar w:fldCharType="separate"/>
      </w:r>
      <w:r w:rsidR="00EB75A2" w:rsidRPr="00BD72E0">
        <w:rPr>
          <w:lang w:val="en-US"/>
        </w:rPr>
        <w:t>[5]</w:t>
      </w:r>
      <w:r w:rsidR="00FE2CCC" w:rsidRPr="00BD72E0">
        <w:rPr>
          <w:lang w:val="en-US"/>
        </w:rPr>
        <w:fldChar w:fldCharType="end"/>
      </w:r>
      <w:r w:rsidR="00B7195E" w:rsidRPr="00BD72E0">
        <w:rPr>
          <w:lang w:val="en-US"/>
        </w:rPr>
        <w:t>,</w:t>
      </w:r>
      <w:r w:rsidR="00AE5E88" w:rsidRPr="00BD72E0">
        <w:rPr>
          <w:lang w:val="en-US"/>
        </w:rPr>
        <w:t xml:space="preserve"> and these </w:t>
      </w:r>
      <w:r w:rsidR="000A78B2" w:rsidRPr="00BD72E0">
        <w:rPr>
          <w:lang w:val="en-US"/>
        </w:rPr>
        <w:t>associations may be more pronounced in</w:t>
      </w:r>
      <w:r w:rsidR="00816922" w:rsidRPr="00BD72E0">
        <w:rPr>
          <w:lang w:val="en-US"/>
        </w:rPr>
        <w:t xml:space="preserve"> LMICs</w:t>
      </w:r>
      <w:r w:rsidR="000A78B2" w:rsidRPr="00BD72E0">
        <w:rPr>
          <w:lang w:val="en-US"/>
        </w:rPr>
        <w:t>,</w:t>
      </w:r>
      <w:r w:rsidR="00816922" w:rsidRPr="00BD72E0">
        <w:rPr>
          <w:lang w:val="en-US"/>
        </w:rPr>
        <w:t xml:space="preserve"> where access to healthcare services </w:t>
      </w:r>
      <w:r w:rsidR="00613951" w:rsidRPr="00BD72E0">
        <w:rPr>
          <w:lang w:val="en-US"/>
        </w:rPr>
        <w:t>is limited</w:t>
      </w:r>
      <w:r w:rsidR="00B7195E" w:rsidRPr="00BD72E0">
        <w:rPr>
          <w:lang w:val="en-US"/>
        </w:rPr>
        <w:t xml:space="preserve"> </w:t>
      </w:r>
      <w:r w:rsidR="006F3B66" w:rsidRPr="00BD72E0">
        <w:rPr>
          <w:lang w:val="en-US"/>
        </w:rPr>
        <w:fldChar w:fldCharType="begin"/>
      </w:r>
      <w:r w:rsidR="00B7195E" w:rsidRPr="00BD72E0">
        <w:rPr>
          <w:lang w:val="en-US"/>
        </w:rPr>
        <w:instrText xml:space="preserve"> ADDIN ZOTERO_ITEM CSL_CITATION {"citationID":"5CC1kQQY","properties":{"formattedCitation":"[6]","plainCitation":"[6]","noteIndex":0},"citationItems":[{"id":20941,"uris":["http://zotero.org/users/local/hhPVnw6l/items/AHIS2QE6"],"uri":["http://zotero.org/users/local/hhPVnw6l/items/AHIS2QE6"],"itemData":{"id":20941,"type":"article-journal","abstract":"BACKGROUND: The lack of primary healthcare integration has been identified as one of the main limits to programs' efficacy in low- and middle-income countries. This is especially relevant to the Millennium Development Goals, whose health objectives were not attained in many countries at their term in 2015. While global health scholars and decision-makers are unanimous in calling for integration, the objective here is to go further and contribute to its promotion by presenting two of the most important challenges to be met for its achievement: 1) developing a \"crosswise approach\" to implementation that is operational and effective; and 2) creating synergy between national programs and interventions driven by non-State actors.\nMAIN BODY: The argument for urgently addressing this double challenge is illustrated by drawing on observations made and lessons learned during a four-year research project (2011-2014) evaluating the effects of interventions against malaria in Burkina Faso. The way interventions were framed was mostly vertical, leaving little room for local adaptation. In addition, many non-governmental organizations intervened and contributed to a fragmented and heteronomous health governance system. Important ethical issues stem from how interventions against malaria were shaped and implemented in Burkina Faso. To further explore this issue, a scoping literature review was conducted in August 2016 on the theme of integrated primary healthcare. It revealed that no clear definition of the concept has been advanced or endorsed thus far. We call for caution in conceptualizing it as a simple juxtaposition of different tasks or missions at the primary care level. It is time to go beyond the debate around selective versus comprehensive approaches or fragmentation versus cohesion. Integration should be thought of as a process to reconcile these tensions.\nCONCLUSIONS: In the context that characterizes many low- and middle-income countries today, better aid coordination and public health systems strengthening, as promoted by multisectoral approaches, might be among the best options to sustainably and ethically integrate primary healthcare interventions.","container-title":"BMC medical ethics","DOI":"10.1186/s12910-018-0288-z","ISSN":"1472-6939","issue":"Suppl 1","journalAbbreviation":"BMC Med Ethics","language":"eng","note":"PMID: 29945623\nPMCID: PMC6020002","page":"48","source":"PubMed","title":"Integrated primary health care in low- and middle-income countries: a double challenge","title-short":"Integrated primary health care in low- and middle-income countries","volume":"19","author":[{"family":"Druetz","given":"Thomas"}],"issued":{"date-parts":[["2018",6,15]]}}}],"schema":"https://github.com/citation-style-language/schema/raw/master/csl-citation.json"} </w:instrText>
      </w:r>
      <w:r w:rsidR="006F3B66" w:rsidRPr="00BD72E0">
        <w:rPr>
          <w:lang w:val="en-US"/>
        </w:rPr>
        <w:fldChar w:fldCharType="separate"/>
      </w:r>
      <w:r w:rsidR="00EB75A2" w:rsidRPr="00BD72E0">
        <w:rPr>
          <w:lang w:val="en-US"/>
        </w:rPr>
        <w:t>[6]</w:t>
      </w:r>
      <w:r w:rsidR="006F3B66" w:rsidRPr="00BD72E0">
        <w:rPr>
          <w:lang w:val="en-US"/>
        </w:rPr>
        <w:fldChar w:fldCharType="end"/>
      </w:r>
      <w:r w:rsidR="00B7195E" w:rsidRPr="00BD72E0">
        <w:rPr>
          <w:lang w:val="en-US"/>
        </w:rPr>
        <w:t>.</w:t>
      </w:r>
      <w:r w:rsidR="00613951" w:rsidRPr="00BD72E0">
        <w:rPr>
          <w:lang w:val="en-US"/>
        </w:rPr>
        <w:t xml:space="preserve"> In this context, </w:t>
      </w:r>
      <w:r w:rsidR="007150B8" w:rsidRPr="00BD72E0">
        <w:rPr>
          <w:lang w:val="en-US"/>
        </w:rPr>
        <w:t>research</w:t>
      </w:r>
      <w:r w:rsidR="00B456DD" w:rsidRPr="00BD72E0">
        <w:rPr>
          <w:lang w:val="en-US"/>
        </w:rPr>
        <w:t xml:space="preserve"> aiming at better understanding th</w:t>
      </w:r>
      <w:r w:rsidR="006844DC" w:rsidRPr="00BD72E0">
        <w:rPr>
          <w:lang w:val="en-US"/>
        </w:rPr>
        <w:t xml:space="preserve">e epidemiology </w:t>
      </w:r>
      <w:r w:rsidR="00226BF0" w:rsidRPr="00BD72E0">
        <w:rPr>
          <w:lang w:val="en-US"/>
        </w:rPr>
        <w:t xml:space="preserve">and risk factors </w:t>
      </w:r>
      <w:r w:rsidR="006844DC" w:rsidRPr="00BD72E0">
        <w:rPr>
          <w:lang w:val="en-US"/>
        </w:rPr>
        <w:t>of edentulism</w:t>
      </w:r>
      <w:r w:rsidR="00B76C6B" w:rsidRPr="00BD72E0">
        <w:rPr>
          <w:lang w:val="en-US"/>
        </w:rPr>
        <w:t xml:space="preserve"> in these countries </w:t>
      </w:r>
      <w:r w:rsidR="007150B8" w:rsidRPr="00BD72E0">
        <w:rPr>
          <w:lang w:val="en-US"/>
        </w:rPr>
        <w:t>is</w:t>
      </w:r>
      <w:r w:rsidR="00B76C6B" w:rsidRPr="00BD72E0">
        <w:rPr>
          <w:lang w:val="en-US"/>
        </w:rPr>
        <w:t xml:space="preserve"> urgently</w:t>
      </w:r>
      <w:r w:rsidR="008C767C" w:rsidRPr="00BD72E0">
        <w:rPr>
          <w:lang w:val="en-US"/>
        </w:rPr>
        <w:t xml:space="preserve"> needed</w:t>
      </w:r>
      <w:r w:rsidR="00B76C6B" w:rsidRPr="00BD72E0">
        <w:rPr>
          <w:lang w:val="en-US"/>
        </w:rPr>
        <w:t>.</w:t>
      </w:r>
    </w:p>
    <w:p w14:paraId="3269FF6F" w14:textId="723ADBC7" w:rsidR="00135C8C" w:rsidRPr="00BD72E0" w:rsidRDefault="00135C8C" w:rsidP="00EB660E">
      <w:pPr>
        <w:spacing w:line="480" w:lineRule="auto"/>
        <w:jc w:val="both"/>
        <w:rPr>
          <w:lang w:val="en-US"/>
        </w:rPr>
      </w:pPr>
    </w:p>
    <w:p w14:paraId="53A22621" w14:textId="5387B2DC" w:rsidR="007150B8" w:rsidRPr="00BD72E0" w:rsidRDefault="007150B8" w:rsidP="00EB660E">
      <w:pPr>
        <w:spacing w:line="480" w:lineRule="auto"/>
        <w:jc w:val="both"/>
        <w:rPr>
          <w:lang w:val="en-US"/>
        </w:rPr>
      </w:pPr>
      <w:r w:rsidRPr="00BD72E0">
        <w:rPr>
          <w:lang w:val="en-US"/>
        </w:rPr>
        <w:t>In the last decade</w:t>
      </w:r>
      <w:r w:rsidR="00812F2E" w:rsidRPr="00BD72E0">
        <w:rPr>
          <w:lang w:val="en-US"/>
        </w:rPr>
        <w:t>s</w:t>
      </w:r>
      <w:r w:rsidRPr="00BD72E0">
        <w:rPr>
          <w:lang w:val="en-US"/>
        </w:rPr>
        <w:t xml:space="preserve">, </w:t>
      </w:r>
      <w:r w:rsidR="00AE5E88" w:rsidRPr="00BD72E0">
        <w:rPr>
          <w:lang w:val="en-US"/>
        </w:rPr>
        <w:t>numerous</w:t>
      </w:r>
      <w:r w:rsidRPr="00BD72E0">
        <w:rPr>
          <w:lang w:val="en-US"/>
        </w:rPr>
        <w:t xml:space="preserve"> studies have focused on the association between diabetes and edentulism</w:t>
      </w:r>
      <w:r w:rsidR="00812F2E" w:rsidRPr="00BD72E0">
        <w:rPr>
          <w:lang w:val="en-US"/>
        </w:rPr>
        <w:t>, and these studies have reported conflicting findings</w:t>
      </w:r>
      <w:r w:rsidR="00FD019F" w:rsidRPr="00BD72E0">
        <w:rPr>
          <w:lang w:val="en-US"/>
        </w:rPr>
        <w:t xml:space="preserve"> </w:t>
      </w:r>
      <w:r w:rsidRPr="00BD72E0">
        <w:rPr>
          <w:lang w:val="en-US"/>
        </w:rPr>
        <w:fldChar w:fldCharType="begin"/>
      </w:r>
      <w:r w:rsidR="00B7195E" w:rsidRPr="00BD72E0">
        <w:rPr>
          <w:lang w:val="en-US"/>
        </w:rPr>
        <w:instrText xml:space="preserve"> ADDIN ZOTERO_ITEM CSL_CITATION {"citationID":"xyarNT4Q","properties":{"formattedCitation":"[2,7\\uc0\\u8211{}11]","plainCitation":"[2,7–11]","noteIndex":0},"citationItems":[{"id":20930,"uris":["http://zotero.org/users/local/hhPVnw6l/items/ATVWUJFF"],"uri":["http://zotero.org/users/local/hhPVnw6l/items/ATVWUJFF"],"itemData":{"id":20930,"type":"article-journal","abstract":"Little information exists about the loss of all one’s teeth (edentulism) among older adults in low- and middle-income countries. This study examines the prevalence of edentulism and associated factors among older adults in a cross-sectional study across six such countries. Data from the World Health Organization (WHO’s) Study on global AGEing and adult health (SAGE) Wave 1 was used for this study with adults aged 50-plus from China (N = 13,367), Ghana (N = 4724), India (N = 7150), Mexico (N = 2315), Russian Federation (N = 3938) and South Africa (N = 3840). Multivariate regression was used to assess predictors of edentulism. The overall prevalence of edentulism was 11.7% in the six countries, with India, Mexico, and Russia has higher prevalence rates (16.3%–21.7%) than China, Ghana, and South Africa (3.0%–9.0%). In multivariate logistic analysis sociodemographic factors (older age, lower education), chronic conditions (arthritis, asthma), health risk behaviour (former daily tobacco use, inadequate fruits and vegetable consumption) and other health related variables (functional disability and low social cohesion) were associated with edentulism. The national estimates and identified factors associated with edentulism among older adults across the six countries helps to identify areas for further exploration and targets for intervention.","container-title":"International Journal of Environmental Research and Public Health","DOI":"10.3390/ijerph111111308","ISSN":"1661-7827","issue":"11","journalAbbreviation":"Int J Environ Res Public Health","note":"PMID: 25361046\nPMCID: PMC4245614","page":"11308-11324","source":"PubMed Central","title":"Prevalence of Loss of All Teeth (Edentulism) and Associated Factors in Older Adults in China, Ghana, India, Mexico, Russia and South Africa","volume":"11","author":[{"family":"Peltzer","given":"Karl"},{"family":"Hewlett","given":"Sandra"},{"family":"Yawson","given":"Alfred E."},{"family":"Moynihan","given":"Paula"},{"family":"Preet","given":"Raman"},{"family":"Wu","given":"Fan"},{"family":"Guo","given":"Godfrey"},{"family":"Arokiasamy","given":"Perianayagam"},{"family":"Snodgrass","given":"James J."},{"family":"Chatterji","given":"Somnath"},{"family":"Engelstad","given":"Mark E."},{"family":"Kowal","given":"Paul"}],"issued":{"date-parts":[["2014",11]]}}},{"id":20953,"uris":["http://zotero.org/users/local/hhPVnw6l/items/C8GQHKGM"],"uri":["http://zotero.org/users/local/hhPVnw6l/items/C8GQHKGM"],"itemData":{"id":20953,"type":"article-journal","abstract":"Objectives To investigate the association between diabetes mellitus and missing teeth in Hispanic/Latino adults from diverse heritage groups who reside in the USA.\nResearch design and methods The Hispanic Community Health Study/Study of Latinos (HCHS/SOL) is a multicenter, population-based study of 18–74 years old who underwent a physical and oral examination (n=15 945). Glycemic status was categorized as diabetes, impaired, or normal, based on medication use, and American Diabetes Association criteria for fasting glucose and glycosylated hemoglobin (HbA1c). HbA1c&lt;7% indicated good glycemic control, and HbA1c&gt;7% indicated uncontrolled diabetes. We estimated ORs and 95% CIs for missing &gt;9 teeth and being edentulous (missing all natural teeth), after adjustment for age, income, education, Hispanic background, study site/center, nativity, last dental visit, health insurance, diet quality, cigarette smoking, obesity, periodontitis, and C reactive protein.\nResults Persons with uncontrolled diabetes had a significant increased likelihood of missing &gt;9 teeth and being edentulous as compared with persons with normal glycemic status (adjusted OR=1.92, 95% CI 1.44 to 2.55 and adjusted OR=1.73, 95% CI 1.22 to 2.46, respectively). The association appeared to be stronger at younger ages (18–44 years old; p for interaction &lt;0.0001). However, we found no associations of either impaired glycemia or controlled diabetes with tooth loss in adjusted models.\nConclusions Dentists should be aware of their Hispanic patients' diabetes status and whether or not they are well controlled, because these may affect tooth loss and impair oral function, which can lead to poor nutrition and complications of diabetes.","container-title":"BMJ Open Diabetes Research and Care","DOI":"10.1136/bmjdrc-2016-000211","ISSN":"2052-4897","issue":"1","language":"en","note":"publisher: BMJ Specialist Journals\nsection: Epidemiology/health services research","page":"e000211","source":"drc.bmj.com","title":"Association of diabetes with tooth loss in Hispanic/Latino adults: findings from the Hispanic Community Health Study/Study of Latinos","title-short":"Association of diabetes with tooth loss in Hispanic/Latino adults","volume":"4","author":[{"family":"Greenblatt","given":"Ariel P."},{"family":"Salazar","given":"Christian R."},{"family":"Northridge","given":"Mary E."},{"family":"Kaplan","given":"Robert C."},{"family":"Taylor","given":"George W."},{"family":"Finlayson","given":"Tracy L."},{"family":"Qi","given":"Qibin"},{"family":"Badner","given":"Victor"}],"issued":{"date-parts":[["2016",5,1]]}}},{"id":20944,"uris":["http://zotero.org/users/local/hhPVnw6l/items/HYNX8ZSK"],"uri":["http://zotero.org/users/local/hhPVnw6l/items/HYNX8ZSK"],"itemData":{"id":20944,"type":"article-journal","abstract":"BACKGROUND: The authors conducted an analysis of data from the National Health and Nutrition Examination Survey (NHANES) to understand the association between diabetes and tooth loss in the United States.\nMETHODS: The authors analyzed the oral examination and self-reported diabetes data obtained from the NHANES 2003-2004 cycle and included 2,508 participants representing a civilian, noninstitutionalized U.S. population 50 years and older. The authors calculated the prevalence of edentulism and the number of missing teeth among dentate people, and they used multiple regression analyses to assess the association between diabetes and tooth loss.\nRESULTS: The prevalence of edentulism was 28 percent and 14 percent among people with and without diabetes, respectively. The multiple logistic regression analysis revealed that people with diabetes were more likely to be edentulous than were those without diabetes (adjusted odds ratio = 2.25; 95 percent confidence interval, 1.19-4.21). Among dentate adults, those with diabetes had a higher number of missing teeth than did adults without diabetes (mean [standard error {SE}] = 9.8 [0.67]), mean [SE] = 6.7 [0.29]); P &lt; .01).\nCONCLUSIONS: These study results revealed that adults with diabetes are at higher risk of experiencing tooth loss and edentulism than are adults without diabetes. One of every five cases of edentulism in the United States is linked to diabetes. Practical Implications. Although the association between diabetes and periodontal disease is well established, health care professionals also need to recognize the risk of tooth loss and its effect on quality of life among people with diabetes.","container-title":"Journal of the American Dental Association (1939)","DOI":"10.14219/jada.archive.2013.0149","ISSN":"1943-4723","issue":"5","journalAbbreviation":"J Am Dent Assoc","language":"eng","note":"PMID: 23633695","page":"478-485","source":"PubMed","title":"Diabetes and tooth loss: an analysis of data from the National Health and Nutrition Examination Survey, 2003-2004","title-short":"Diabetes and tooth loss","volume":"144","author":[{"family":"Patel","given":"Manthan H."},{"family":"Kumar","given":"Jayanth V."},{"family":"Moss","given":"Mark E."}],"issued":{"date-parts":[["2013",5]]}}},{"id":20956,"uris":["http://zotero.org/users/local/hhPVnw6l/items/QY3SPVSH"],"uri":["http://zotero.org/users/local/hhPVnw6l/items/QY3SPVSH"],"itemData":{"id":20956,"type":"article-journal","abstract":"BACKGROUND: Little information exists about the loss of all one's teeth (edentulism) among older adults in Indonesia. The aim of this study was to investigate the prevalence of edentulism and associated factors among older adults in Indonesia.\nMETHOD: This study examines the self-reported prevalence of edentulism and associated factors among older adults (50 years and older) in a cross-sectional national study using the Indonesia Family Life Survey IFLS-5, 2014/15. The community-based study uses a multi-stage stratified sampling design to interview and assess household members, with a household response rate of over 90%.\nRESULTS: The overall prevalence of edentulism was 7.2, 29.8% in 80 years and older and 11.8% in those with no formal education. In adjusted Poisson regression analysis, older age, living in five major island groups and having functional disability were associated with edentulism. In addition, among men, having quit and current tobacco use and among women, having low social capital were associated with edentulism. Further, in adjusted analysis, among men, edentulism was positively associated with hypertension and negatively associated with diabetes, and among women, edentulism was associated with functional disability.\nCONCLUSIONS: Results suggest that overall and/or among men or women that older age, living in five major island groups, having functional disability, tobacco quitters and users and those with low social capital was associated with edentulism. The identified associated factors of edentulism may be utilized in oral health programmes targeting older adults in Indonesia.","container-title":"BMC oral health","DOI":"10.1186/s12903-018-0582-7","ISSN":"1472-6831","issue":"1","journalAbbreviation":"BMC Oral Health","language":"eng","note":"PMID: 29970051\nPMCID: PMC6029125","page":"118","source":"PubMed","title":"The prevalence of edentulism and their related factors in Indonesia, 2014/15","volume":"18","author":[{"family":"Pengpid","given":"Supa"},{"family":"Peltzer","given":"Karl"}],"issued":{"date-parts":[["2018",7,3]]}}},{"id":20951,"uris":["http://zotero.org/users/local/hhPVnw6l/items/HM4KQHY3"],"uri":["http://zotero.org/users/local/hhPVnw6l/items/HM4KQHY3"],"itemData":{"id":20951,"type":"article-journal","abstract":"Objective To investigate the prevalence of self-reported edentulism and its associated risk factors among community-dwelling adults aged 45 years and older in China. Materials and Methods Data from the national baseline survey (2011–2012) of the China Health and Retirement Longitudinal Study (CHARLS) were used for this study (N = 17 167). Bivariate and multivariate logistic regressions were conducted to assess the predictors of edentulism. Models 1 and 2 were based on the whole sample. Models 3 and 4 were based on the subsample (N = 9933) from whom anthropometric and blood biomarker data were available. Results The prevalence of edentulism was 8.64% among Chinese adults aged 45 and above. As shown by Model 1, older age was a robust predictor for edentulism (odds ratio [OR] = 3.81 for people aged 55–64; OR = 11.22 for people aged 65–74; OR = 24.05 for people aged 75 and above). Other factors positively associated with edentulism included being female (OR = 1.25), rural residence (OR = 1.30), asthma (OR = 1.48), depression (OR = 1.20), reduced physical function (OR = 1.37) and current smoking status (OR = 1.36). People with higher educational levels (OR = 0.75 for people who can read and write; OR = 0.64 for people who obtained a junior high school education or above) and better-off economic status (OR = 0.80) were less likely to be edentate. The association between edentulism and age, educational level, economic status and physical function remained significant in Model 3, and in addition, being underweight appeared as another strong predictor (OR = 1.93). Conclusions The estimated prevalence of edentulism and the identified associated factors will provide epidemiologic evidence for future research and interventions in the target population in China.","container-title":"Gerodontology","DOI":"https://doi.org/10.1111/ger.12249","ISSN":"1741-2358","issue":"2","language":"en","note":"_eprint: https://onlinelibrary.wiley.com/doi/pdf/10.1111/ger.12249","page":"195-207","source":"Wiley Online Library","title":"Edentulism and associated factors among community-dwelling middle-aged and elderly adults in China","volume":"34","author":[{"family":"Ren","given":"Chong"},{"family":"McGrath","given":"Colman"},{"family":"Yang","given":"Yanqi"}],"issued":{"date-parts":[["2017"]]}}},{"id":20948,"uris":["http://zotero.org/users/local/hhPVnw6l/items/FLLDZQ8T"],"uri":["http://zotero.org/users/local/hhPVnw6l/items/FLLDZQ8T"],"itemData":{"id":20948,"type":"article-journal","abstract":"Objectives To compare the glycemic control in non-smoking patients with type 2 diabetes according to their periodontal and dental status.\nResearch design and methods This cross-sectional study investigated patients previously diagnosed with type 2 diabetes and under antidiabetic medication. Clinical data and fasting blood glucose (FBG) levels were collected from medical and dental records. Patients were divided into three groups according to dental and periodontal diagnosis: no or mild periodontitis (NO/MILD, n=96), moderate or severe periodontitis (MOD/SEV, n=74) and edentulous (n=141). FBG levels were compared between groups. Logistic regression was also applied to estimate the OR of presenting hyperglycemia.\nResults Edentulous patients had significantly higher FBG levels of 155.7±70.9 (mean±SD mg/dL) than those in the MOD/SEV (136.6±33.8) and the NO/MILD (123.1±36.7) groups. Differences between the latter two groups were also significant. Edentulous patients had adjusted ORs of 4.53, 4.27 and 3.95 of having FBG≥126, ≥150 and ≥180 mg/dL, respectively, in comparison with NO/MILD group. The MOD/SEV group also presented significant odds of having FBG≥126 mg/dL (OR=2.66) and ≥150 mg/dL (OR=2.45) than the NO/MILD group.\nConclusions Patients in the MOD/SEV group had worse glycemic control than the ones in the NO/MILD group. However, edentulous patients presented higher glycemic levels than both dentate groups, and also presented with higher odds of having hyperglycemia.","container-title":"BMJ Open Diabetes Research and Care","DOI":"10.1136/bmjdrc-2017-000453","ISSN":"2052-4897","issue":"1","language":"en","note":"publisher: BMJ Specialist Journals\nsection: Epidemiology/Health Services Research","page":"e000453","source":"drc.bmj.com","title":"Periodontitis, edentulism and glycemic control in patients with type 2 diabetes: a cross-sectional study","title-short":"Periodontitis, edentulism and glycemic control in patients with type 2 diabetes","volume":"6","author":[{"family":"Taboza","given":"Zuila Albuquerque"},{"family":"Costa","given":"Katia Linhares"},{"family":"Silveira","given":"Virginia Régia"},{"family":"Furlaneto","given":"Flavia Aparecida"},{"family":"Jr","given":"Renan Montenegro"},{"family":"Russell","given":"Stefanie"},{"family":"Dasanayake","given":"Ananda"},{"family":"Rego","given":"Rodrigo O."}],"issued":{"date-parts":[["2018",3,1]]}}}],"schema":"https://github.com/citation-style-language/schema/raw/master/csl-citation.json"} </w:instrText>
      </w:r>
      <w:r w:rsidRPr="00BD72E0">
        <w:rPr>
          <w:lang w:val="en-US"/>
        </w:rPr>
        <w:fldChar w:fldCharType="separate"/>
      </w:r>
      <w:r w:rsidR="00EB75A2" w:rsidRPr="00BD72E0">
        <w:rPr>
          <w:lang w:val="en-US"/>
        </w:rPr>
        <w:t>[2,7–11]</w:t>
      </w:r>
      <w:r w:rsidRPr="00BD72E0">
        <w:rPr>
          <w:lang w:val="en-US"/>
        </w:rPr>
        <w:fldChar w:fldCharType="end"/>
      </w:r>
      <w:r w:rsidR="00FD019F" w:rsidRPr="00BD72E0">
        <w:rPr>
          <w:lang w:val="en-US"/>
        </w:rPr>
        <w:t>.</w:t>
      </w:r>
      <w:r w:rsidRPr="00BD72E0">
        <w:rPr>
          <w:lang w:val="en-US"/>
        </w:rPr>
        <w:t xml:space="preserve"> </w:t>
      </w:r>
      <w:r w:rsidR="00812F2E" w:rsidRPr="00BD72E0">
        <w:rPr>
          <w:lang w:val="en-US"/>
        </w:rPr>
        <w:t xml:space="preserve">For example, </w:t>
      </w:r>
      <w:r w:rsidR="008F6500" w:rsidRPr="00BD72E0">
        <w:rPr>
          <w:lang w:val="en-US"/>
        </w:rPr>
        <w:t>a cross-sectional study including 2,508 participants from the United States showed that diabetes was significantly associated with edentulism</w:t>
      </w:r>
      <w:r w:rsidR="0004047E" w:rsidRPr="00BD72E0">
        <w:rPr>
          <w:lang w:val="en-US"/>
        </w:rPr>
        <w:t xml:space="preserve"> after adjusting for several sociodemographic and behavioral factors</w:t>
      </w:r>
      <w:r w:rsidR="00FD019F" w:rsidRPr="00BD72E0">
        <w:rPr>
          <w:lang w:val="en-US"/>
        </w:rPr>
        <w:t xml:space="preserve"> </w:t>
      </w:r>
      <w:r w:rsidR="00C12A7F" w:rsidRPr="00BD72E0">
        <w:rPr>
          <w:lang w:val="en-US"/>
        </w:rPr>
        <w:fldChar w:fldCharType="begin"/>
      </w:r>
      <w:r w:rsidR="00B7195E" w:rsidRPr="00BD72E0">
        <w:rPr>
          <w:lang w:val="en-US"/>
        </w:rPr>
        <w:instrText xml:space="preserve"> ADDIN ZOTERO_ITEM CSL_CITATION {"citationID":"4q2DC98x","properties":{"formattedCitation":"[8]","plainCitation":"[8]","noteIndex":0},"citationItems":[{"id":20944,"uris":["http://zotero.org/users/local/hhPVnw6l/items/HYNX8ZSK"],"uri":["http://zotero.org/users/local/hhPVnw6l/items/HYNX8ZSK"],"itemData":{"id":20944,"type":"article-journal","abstract":"BACKGROUND: The authors conducted an analysis of data from the National Health and Nutrition Examination Survey (NHANES) to understand the association between diabetes and tooth loss in the United States.\nMETHODS: The authors analyzed the oral examination and self-reported diabetes data obtained from the NHANES 2003-2004 cycle and included 2,508 participants representing a civilian, noninstitutionalized U.S. population 50 years and older. The authors calculated the prevalence of edentulism and the number of missing teeth among dentate people, and they used multiple regression analyses to assess the association between diabetes and tooth loss.\nRESULTS: The prevalence of edentulism was 28 percent and 14 percent among people with and without diabetes, respectively. The multiple logistic regression analysis revealed that people with diabetes were more likely to be edentulous than were those without diabetes (adjusted odds ratio = 2.25; 95 percent confidence interval, 1.19-4.21). Among dentate adults, those with diabetes had a higher number of missing teeth than did adults without diabetes (mean [standard error {SE}] = 9.8 [0.67]), mean [SE] = 6.7 [0.29]); P &lt; .01).\nCONCLUSIONS: These study results revealed that adults with diabetes are at higher risk of experiencing tooth loss and edentulism than are adults without diabetes. One of every five cases of edentulism in the United States is linked to diabetes. Practical Implications. Although the association between diabetes and periodontal disease is well established, health care professionals also need to recognize the risk of tooth loss and its effect on quality of life among people with diabetes.","container-title":"Journal of the American Dental Association (1939)","DOI":"10.14219/jada.archive.2013.0149","ISSN":"1943-4723","issue":"5","journalAbbreviation":"J Am Dent Assoc","language":"eng","note":"PMID: 23633695","page":"478-485","source":"PubMed","title":"Diabetes and tooth loss: an analysis of data from the National Health and Nutrition Examination Survey, 2003-2004","title-short":"Diabetes and tooth loss","volume":"144","author":[{"family":"Patel","given":"Manthan H."},{"family":"Kumar","given":"Jayanth V."},{"family":"Moss","given":"Mark E."}],"issued":{"date-parts":[["2013",5]]}}}],"schema":"https://github.com/citation-style-language/schema/raw/master/csl-citation.json"} </w:instrText>
      </w:r>
      <w:r w:rsidR="00C12A7F" w:rsidRPr="00BD72E0">
        <w:rPr>
          <w:lang w:val="en-US"/>
        </w:rPr>
        <w:fldChar w:fldCharType="separate"/>
      </w:r>
      <w:r w:rsidR="00EB75A2" w:rsidRPr="00BD72E0">
        <w:rPr>
          <w:lang w:val="en-US"/>
        </w:rPr>
        <w:t>[8]</w:t>
      </w:r>
      <w:r w:rsidR="00C12A7F" w:rsidRPr="00BD72E0">
        <w:rPr>
          <w:lang w:val="en-US"/>
        </w:rPr>
        <w:fldChar w:fldCharType="end"/>
      </w:r>
      <w:r w:rsidR="00FD019F" w:rsidRPr="00BD72E0">
        <w:rPr>
          <w:lang w:val="en-US"/>
        </w:rPr>
        <w:t>.</w:t>
      </w:r>
      <w:r w:rsidR="00A607E9" w:rsidRPr="00BD72E0">
        <w:rPr>
          <w:lang w:val="en-US"/>
        </w:rPr>
        <w:t xml:space="preserve"> </w:t>
      </w:r>
      <w:r w:rsidR="00226BF0" w:rsidRPr="00BD72E0">
        <w:rPr>
          <w:lang w:val="en-US"/>
        </w:rPr>
        <w:t>I</w:t>
      </w:r>
      <w:r w:rsidR="00A607E9" w:rsidRPr="00BD72E0">
        <w:rPr>
          <w:lang w:val="en-US"/>
        </w:rPr>
        <w:t>n contrast</w:t>
      </w:r>
      <w:r w:rsidR="002630F3" w:rsidRPr="00BD72E0">
        <w:rPr>
          <w:lang w:val="en-US"/>
        </w:rPr>
        <w:t xml:space="preserve">, another study of </w:t>
      </w:r>
      <w:r w:rsidR="00062B2D" w:rsidRPr="00BD72E0">
        <w:rPr>
          <w:lang w:val="en-US"/>
        </w:rPr>
        <w:t>35,3</w:t>
      </w:r>
      <w:r w:rsidR="004E4432" w:rsidRPr="00BD72E0">
        <w:rPr>
          <w:lang w:val="en-US"/>
        </w:rPr>
        <w:t>34</w:t>
      </w:r>
      <w:r w:rsidR="00062B2D" w:rsidRPr="00BD72E0">
        <w:rPr>
          <w:lang w:val="en-US"/>
        </w:rPr>
        <w:t xml:space="preserve"> </w:t>
      </w:r>
      <w:r w:rsidR="00226BF0" w:rsidRPr="00BD72E0">
        <w:rPr>
          <w:lang w:val="en-US"/>
        </w:rPr>
        <w:t xml:space="preserve">older adults </w:t>
      </w:r>
      <w:r w:rsidR="007F1D31" w:rsidRPr="00BD72E0">
        <w:rPr>
          <w:lang w:val="en-US"/>
        </w:rPr>
        <w:t xml:space="preserve">from six LMICs found no significant relationship </w:t>
      </w:r>
      <w:r w:rsidR="00F225FD" w:rsidRPr="00BD72E0">
        <w:rPr>
          <w:lang w:val="en-US"/>
        </w:rPr>
        <w:t>between diabetes and edentulism</w:t>
      </w:r>
      <w:r w:rsidR="00FD019F" w:rsidRPr="00BD72E0">
        <w:rPr>
          <w:lang w:val="en-US"/>
        </w:rPr>
        <w:t xml:space="preserve"> </w:t>
      </w:r>
      <w:r w:rsidR="00FC1F48" w:rsidRPr="00BD72E0">
        <w:rPr>
          <w:lang w:val="en-US"/>
        </w:rPr>
        <w:fldChar w:fldCharType="begin"/>
      </w:r>
      <w:r w:rsidR="00B7195E" w:rsidRPr="00BD72E0">
        <w:rPr>
          <w:lang w:val="en-US"/>
        </w:rPr>
        <w:instrText xml:space="preserve"> ADDIN ZOTERO_ITEM CSL_CITATION {"citationID":"tFNMO1ak","properties":{"formattedCitation":"[2]","plainCitation":"[2]","noteIndex":0},"citationItems":[{"id":20930,"uris":["http://zotero.org/users/local/hhPVnw6l/items/ATVWUJFF"],"uri":["http://zotero.org/users/local/hhPVnw6l/items/ATVWUJFF"],"itemData":{"id":20930,"type":"article-journal","abstract":"Little information exists about the loss of all one’s teeth (edentulism) among older adults in low- and middle-income countries. This study examines the prevalence of edentulism and associated factors among older adults in a cross-sectional study across six such countries. Data from the World Health Organization (WHO’s) Study on global AGEing and adult health (SAGE) Wave 1 was used for this study with adults aged 50-plus from China (N = 13,367), Ghana (N = 4724), India (N = 7150), Mexico (N = 2315), Russian Federation (N = 3938) and South Africa (N = 3840). Multivariate regression was used to assess predictors of edentulism. The overall prevalence of edentulism was 11.7% in the six countries, with India, Mexico, and Russia has higher prevalence rates (16.3%–21.7%) than China, Ghana, and South Africa (3.0%–9.0%). In multivariate logistic analysis sociodemographic factors (older age, lower education), chronic conditions (arthritis, asthma), health risk behaviour (former daily tobacco use, inadequate fruits and vegetable consumption) and other health related variables (functional disability and low social cohesion) were associated with edentulism. The national estimates and identified factors associated with edentulism among older adults across the six countries helps to identify areas for further exploration and targets for intervention.","container-title":"International Journal of Environmental Research and Public Health","DOI":"10.3390/ijerph111111308","ISSN":"1661-7827","issue":"11","journalAbbreviation":"Int J Environ Res Public Health","note":"PMID: 25361046\nPMCID: PMC4245614","page":"11308-11324","source":"PubMed Central","title":"Prevalence of Loss of All Teeth (Edentulism) and Associated Factors in Older Adults in China, Ghana, India, Mexico, Russia and South Africa","volume":"11","author":[{"family":"Peltzer","given":"Karl"},{"family":"Hewlett","given":"Sandra"},{"family":"Yawson","given":"Alfred E."},{"family":"Moynihan","given":"Paula"},{"family":"Preet","given":"Raman"},{"family":"Wu","given":"Fan"},{"family":"Guo","given":"Godfrey"},{"family":"Arokiasamy","given":"Perianayagam"},{"family":"Snodgrass","given":"James J."},{"family":"Chatterji","given":"Somnath"},{"family":"Engelstad","given":"Mark E."},{"family":"Kowal","given":"Paul"}],"issued":{"date-parts":[["2014",11]]}}}],"schema":"https://github.com/citation-style-language/schema/raw/master/csl-citation.json"} </w:instrText>
      </w:r>
      <w:r w:rsidR="00FC1F48" w:rsidRPr="00BD72E0">
        <w:rPr>
          <w:lang w:val="en-US"/>
        </w:rPr>
        <w:fldChar w:fldCharType="separate"/>
      </w:r>
      <w:r w:rsidR="00EB75A2" w:rsidRPr="00BD72E0">
        <w:rPr>
          <w:lang w:val="en-US"/>
        </w:rPr>
        <w:t>[2]</w:t>
      </w:r>
      <w:r w:rsidR="00FC1F48" w:rsidRPr="00BD72E0">
        <w:rPr>
          <w:lang w:val="en-US"/>
        </w:rPr>
        <w:fldChar w:fldCharType="end"/>
      </w:r>
      <w:r w:rsidR="00FD019F" w:rsidRPr="00BD72E0">
        <w:rPr>
          <w:lang w:val="en-US"/>
        </w:rPr>
        <w:t>.</w:t>
      </w:r>
      <w:r w:rsidR="00A063BC" w:rsidRPr="00BD72E0">
        <w:rPr>
          <w:lang w:val="en-US"/>
        </w:rPr>
        <w:t xml:space="preserve"> </w:t>
      </w:r>
      <w:r w:rsidR="00226BF0" w:rsidRPr="00BD72E0">
        <w:rPr>
          <w:lang w:val="en-US"/>
        </w:rPr>
        <w:t>D</w:t>
      </w:r>
      <w:r w:rsidR="001D3C48" w:rsidRPr="00BD72E0">
        <w:rPr>
          <w:lang w:val="en-US"/>
        </w:rPr>
        <w:t xml:space="preserve">iabetes </w:t>
      </w:r>
      <w:r w:rsidR="00226BF0" w:rsidRPr="00BD72E0">
        <w:rPr>
          <w:lang w:val="en-US"/>
        </w:rPr>
        <w:t xml:space="preserve">may increase risk for </w:t>
      </w:r>
      <w:r w:rsidR="001D3C48" w:rsidRPr="00BD72E0">
        <w:rPr>
          <w:lang w:val="en-US"/>
        </w:rPr>
        <w:t xml:space="preserve"> edentulism </w:t>
      </w:r>
      <w:r w:rsidR="00226BF0" w:rsidRPr="00BD72E0">
        <w:rPr>
          <w:lang w:val="en-US"/>
        </w:rPr>
        <w:t xml:space="preserve">via </w:t>
      </w:r>
      <w:r w:rsidR="00431D91" w:rsidRPr="00BD72E0">
        <w:rPr>
          <w:lang w:val="en-US"/>
        </w:rPr>
        <w:t xml:space="preserve">the </w:t>
      </w:r>
      <w:r w:rsidR="00E62670" w:rsidRPr="00BD72E0">
        <w:rPr>
          <w:lang w:val="en-US"/>
        </w:rPr>
        <w:t xml:space="preserve">direct </w:t>
      </w:r>
      <w:r w:rsidR="00FD13EA" w:rsidRPr="00BD72E0">
        <w:rPr>
          <w:lang w:val="en-US"/>
        </w:rPr>
        <w:t xml:space="preserve">oral manifestations of diabetes (e.g., </w:t>
      </w:r>
      <w:r w:rsidR="00C242E0" w:rsidRPr="00BD72E0">
        <w:rPr>
          <w:lang w:val="en-US"/>
        </w:rPr>
        <w:t xml:space="preserve">xerostomia, </w:t>
      </w:r>
      <w:r w:rsidR="004B069C" w:rsidRPr="00BD72E0">
        <w:rPr>
          <w:lang w:val="en-US"/>
        </w:rPr>
        <w:t xml:space="preserve">dental caries and </w:t>
      </w:r>
      <w:r w:rsidR="00404D26" w:rsidRPr="00BD72E0">
        <w:rPr>
          <w:lang w:val="en-US"/>
        </w:rPr>
        <w:t>gingival inflammation)</w:t>
      </w:r>
      <w:r w:rsidR="00FD019F" w:rsidRPr="00BD72E0">
        <w:rPr>
          <w:lang w:val="en-US"/>
        </w:rPr>
        <w:t xml:space="preserve"> </w:t>
      </w:r>
      <w:r w:rsidR="00FC1F48" w:rsidRPr="00BD72E0">
        <w:rPr>
          <w:lang w:val="en-US"/>
        </w:rPr>
        <w:fldChar w:fldCharType="begin"/>
      </w:r>
      <w:r w:rsidR="00B7195E" w:rsidRPr="00BD72E0">
        <w:rPr>
          <w:lang w:val="en-US"/>
        </w:rPr>
        <w:instrText xml:space="preserve"> ADDIN ZOTERO_ITEM CSL_CITATION {"citationID":"r1fp0cZB","properties":{"formattedCitation":"[12]","plainCitation":"[12]","noteIndex":0},"citationItems":[{"id":20959,"uris":["http://zotero.org/users/local/hhPVnw6l/items/V2LUYTUV"],"uri":["http://zotero.org/users/local/hhPVnw6l/items/V2LUYTUV"],"itemData":{"id":20959,"type":"article-journal","abstract":"The purpose of this article was to increase the knowledge about oral manifestations and complications associated with diabetes mellitus. An overview was performed on Google, especially in recent reliable papers in relation to diabetes mellitus and its oral manifestations (keywords were \"diabetes mellitus\", \"oral manifestations\", and \"oral complications\"). Data were collected and the results were declared. Diabetes mellitus is one of the most common chronic disorders characterized by hyperglycemia. This disease can have many complications in various regions of the body, including the oral cavity. The important oral manifestations and complications related to diabetes include xerostomia, dental caries, gingivitis, periodontal disease, increased tendency to oral infections, burning mouth, taste disturbance, and poor wound healing. Oral complications in diabetic patients are considered major complications and can affect patients' quality of life. There is evidence that chronic oral complications in these patients have negative effects on blood glucose control, so prevention and management of the oral complications are important.","container-title":"World Journal of Diabetes","DOI":"10.4239/wjd.v10.i9.485","ISSN":"1948-9358","issue":"9","journalAbbreviation":"World J Diabetes","language":"eng","note":"PMID: 31558983\nPMCID: PMC6748880","page":"485-489","source":"PubMed","title":"Oral manifestations in patients with diabetes mellitus","volume":"10","author":[{"family":"Rohani","given":"Bita"}],"issued":{"date-parts":[["2019",9,15]]}}}],"schema":"https://github.com/citation-style-language/schema/raw/master/csl-citation.json"} </w:instrText>
      </w:r>
      <w:r w:rsidR="00FC1F48" w:rsidRPr="00BD72E0">
        <w:rPr>
          <w:lang w:val="en-US"/>
        </w:rPr>
        <w:fldChar w:fldCharType="separate"/>
      </w:r>
      <w:r w:rsidR="00EB75A2" w:rsidRPr="00BD72E0">
        <w:rPr>
          <w:lang w:val="en-US"/>
        </w:rPr>
        <w:t>[12]</w:t>
      </w:r>
      <w:r w:rsidR="00FC1F48" w:rsidRPr="00BD72E0">
        <w:rPr>
          <w:lang w:val="en-US"/>
        </w:rPr>
        <w:fldChar w:fldCharType="end"/>
      </w:r>
      <w:r w:rsidR="00404D26" w:rsidRPr="00BD72E0">
        <w:rPr>
          <w:lang w:val="en-US"/>
        </w:rPr>
        <w:t xml:space="preserve"> </w:t>
      </w:r>
      <w:r w:rsidR="0050493A" w:rsidRPr="00BD72E0">
        <w:rPr>
          <w:lang w:val="en-US"/>
        </w:rPr>
        <w:t xml:space="preserve">and </w:t>
      </w:r>
      <w:r w:rsidR="00540779" w:rsidRPr="00BD72E0">
        <w:rPr>
          <w:lang w:val="en-US"/>
        </w:rPr>
        <w:t xml:space="preserve">also by </w:t>
      </w:r>
      <w:r w:rsidR="0050493A" w:rsidRPr="00BD72E0">
        <w:rPr>
          <w:lang w:val="en-US"/>
        </w:rPr>
        <w:t>several mediating factors (e</w:t>
      </w:r>
      <w:r w:rsidR="00814106" w:rsidRPr="00BD72E0">
        <w:rPr>
          <w:lang w:val="en-US"/>
        </w:rPr>
        <w:t>.g., depression</w:t>
      </w:r>
      <w:r w:rsidR="00FD019F" w:rsidRPr="00BD72E0">
        <w:rPr>
          <w:lang w:val="en-US"/>
        </w:rPr>
        <w:t xml:space="preserve"> </w:t>
      </w:r>
      <w:r w:rsidR="00981473" w:rsidRPr="00BD72E0">
        <w:rPr>
          <w:lang w:val="en-US"/>
        </w:rPr>
        <w:fldChar w:fldCharType="begin"/>
      </w:r>
      <w:r w:rsidR="00B7195E" w:rsidRPr="00BD72E0">
        <w:rPr>
          <w:lang w:val="en-US"/>
        </w:rPr>
        <w:instrText xml:space="preserve"> ADDIN ZOTERO_ITEM CSL_CITATION {"citationID":"kDLZu5Xs","properties":{"formattedCitation":"[13,14]","plainCitation":"[13,14]","noteIndex":0},"citationItems":[{"id":3275,"uris":["http://zotero.org/users/local/hhPVnw6l/items/98WZ7ACL"],"uri":["http://zotero.org/users/local/hhPVnw6l/items/98WZ7ACL"],"itemData":{"id":3275,"type":"article-journal","abstract":"ObjectivesTo systematically review the literature in order to investigate association between depression and oral diseases.Material and methodsElectronic searches were performed in five databases. Studies testing associations between depression and oral diseases as either exposure or outcome were included. Oral disease variable included any tooth loss or edentulism, periodontal disease, and dental caries.ResultsA total of 2504 articles were identified in the electronic database search. Sixteen studies were included in this systematic review being 14 included in the meta-analyses. Eleven studies considered oral health as outcome, whereas three studies considered depression as an outcome variable. Depression was associated to dental caries, tooth loss, and edentulism. Pooled estimates showed that depression increased the odds of dental caries (OR 1.27; 95% CI 1.13–1.44), tooth loss (OR 1.31; 95% CI 1.24–1.37), and edentulism (OR 1.17; 95% CI 1.02–1.34), respectively. When the oral diseases were tested as independent variable and depression as outcome, associations with both edentulism (OR 1.28; 95% CI 1.06–1.55) and periodontal disease (HR 1.73; 95% CI 1.58–1.89) were found.ConclusionsThe results of our systematic review and meta-analyses show a positive association between depression and oral diseases, specifically dental caries, tooth loss, and edentulism, in adults and elders. More longitudinal studies are required to test causal and temporal relationship between depression and oral health status.Clinical relevanceMental and oral health are among the main disabilities worldwide. This article helps to understand more about the relationship between both conditions, highlighting the importance for both clinicians and policy makers of considering individual’s psychological status in management of oral health.","container-title":"Clinical Oral Investigations","DOI":"10.1007/s00784-018-2611-y","ISSN":"1436-3771","issue":"8","journalAbbreviation":"Clin Oral Invest","language":"en","page":"2685-2702","source":"Springer Link","title":"Is depression associated with oral health outcomes in adults and elders? A systematic review and meta-analysis","title-short":"Is depression associated with oral health outcomes in adults and elders?","volume":"22","author":[{"family":"Cademartori","given":"Mariana Gonzalez"},{"family":"Gastal","given":"Márcia Torres"},{"family":"Nascimento","given":"Gustavo Giacommelli"},{"family":"Demarco","given":"Flavio Fernando"},{"family":"Corrêa","given":"Marcos Britto"}],"issued":{"date-parts":[["2018",11,1]]}}},{"id":4203,"uris":["http://zotero.org/users/local/hhPVnw6l/items/VJV3KX5F"],"uri":["http://zotero.org/users/local/hhPVnw6l/items/VJV3KX5F"],"itemData":{"id":4203,"type":"article-journal","abstract":"We aim to examine the relationship between diabetes and depression risk in longitudinal cohort studies and by how much the incidence of depression in a population would be reduced if diabetes was reduced. Medline/PubMed, EMBASE, PsycINFO, and Cochrane Library databases were searched for English-language published literature from January 1990 to December 2017. Longitudinal studies with criteria for depression and self-report doctors' diagnoses or diagnostic blood test measurement of diabetes were assessed. Systematic review with meta-analysis synthesized the results. Study quality, heterogeneity, and publication bias were examined. Pooled odds ratios were calculated using random effects models. Population attributable fractions (PAFs) were used to estimate potential preventive impact. Twenty high-quality articles met inclusion criteria and were analyzed. The pooled odds ratio (OR) between diabetes and depression was 1.33 (95% CI, 1.18–1.51). For the various study types the ORs were as follows: prospective studies (OR 1.34, 95% CI 1.14–1.57); retrospective studies (OR 1.30, 95% CI 1.05–1.62); self-reported diagnosis of diabetes (OR 1.37, 95% CI 1.17–1.60); and diagnostic diabetes blood test (OR 1.25, 95% CI 1.04–1.52). PAFs suggest that over 9.5 million of global depression cases are potentially attributable to diabetes. A 10–25% reduction in diabetes could potentially prevent 930,000 to 2.34 million depression cases worldwide. Our systematic review provides fairly robust evidence to support the hypothesis that diabetes is an independent risk factor for depression while also acknowledging the impact of risk factor reduction, study design and diagnostic measurement of exposure which may inform preventive interventions., \n          \n            \n              •\n              Depression risk is 1.33 times higher in people with diabetes.\n            \n            \n              •\n              Prospective studies likely to report depression incidence\n            \n            \n              •\n              Self-reported diabetes diagnoses likely to report depression\n            \n            \n              •\n              A 10–25% diabetes reduction could prevent 930,000–2.34 million depression.","container-title":"Preventive Medicine Reports","DOI":"10.1016/j.pmedr.2019.100822","ISSN":"2211-3355","journalAbbreviation":"Prev Med Rep","note":"PMID: 30815337\nPMCID: PMC6378921","source":"PubMed Central","title":"Diabetes increases the risk of depression: A systematic review, meta-analysis and estimates of population attributable fractions based on prospective studies","title-short":"Diabetes increases the risk of depression","URL":"https://www.ncbi.nlm.nih.gov/pmc/articles/PMC6378921/","volume":"14","author":[{"family":"Chireh","given":"Batholomew"},{"family":"Li","given":"Muzi"},{"family":"D'Arcy","given":"Carl"}],"accessed":{"date-parts":[["2020",4,13]]},"issued":{"date-parts":[["2019",2,10]]}}}],"schema":"https://github.com/citation-style-language/schema/raw/master/csl-citation.json"} </w:instrText>
      </w:r>
      <w:r w:rsidR="00981473" w:rsidRPr="00BD72E0">
        <w:rPr>
          <w:lang w:val="en-US"/>
        </w:rPr>
        <w:fldChar w:fldCharType="separate"/>
      </w:r>
      <w:r w:rsidR="00EB75A2" w:rsidRPr="00BD72E0">
        <w:t>[13,14]</w:t>
      </w:r>
      <w:r w:rsidR="00981473" w:rsidRPr="00BD72E0">
        <w:rPr>
          <w:lang w:val="en-US"/>
        </w:rPr>
        <w:fldChar w:fldCharType="end"/>
      </w:r>
      <w:r w:rsidR="00FD019F" w:rsidRPr="00BD72E0">
        <w:rPr>
          <w:lang w:val="en-US"/>
        </w:rPr>
        <w:t>,</w:t>
      </w:r>
      <w:r w:rsidR="00BF01C6" w:rsidRPr="00BD72E0">
        <w:rPr>
          <w:lang w:val="en-US"/>
        </w:rPr>
        <w:t xml:space="preserve"> </w:t>
      </w:r>
      <w:r w:rsidR="00814106" w:rsidRPr="00BD72E0">
        <w:rPr>
          <w:lang w:val="en-US"/>
        </w:rPr>
        <w:t>cognitive impairment</w:t>
      </w:r>
      <w:r w:rsidR="00FD019F" w:rsidRPr="00BD72E0">
        <w:rPr>
          <w:lang w:val="en-US"/>
        </w:rPr>
        <w:t xml:space="preserve"> </w:t>
      </w:r>
      <w:r w:rsidR="003823E5" w:rsidRPr="00BD72E0">
        <w:rPr>
          <w:lang w:val="en-US"/>
        </w:rPr>
        <w:fldChar w:fldCharType="begin"/>
      </w:r>
      <w:r w:rsidR="00B7195E" w:rsidRPr="00BD72E0">
        <w:rPr>
          <w:lang w:val="en-US"/>
        </w:rPr>
        <w:instrText xml:space="preserve"> ADDIN ZOTERO_ITEM CSL_CITATION {"citationID":"I5j9CvxC","properties":{"formattedCitation":"[15,16]","plainCitation":"[15,16]","noteIndex":0},"citationItems":[{"id":20967,"uris":["http://zotero.org/users/local/hhPVnw6l/items/8Z7PPK35"],"uri":["http://zotero.org/users/local/hhPVnw6l/items/8Z7PPK35"],"itemData":{"id":20967,"type":"article-journal","abstract":"Even before dementia becomes apparent, cognitive decline may contribute to deterioration in oral health. This cohort study of middle-aged adults evaluated associations of six-year change in cognitive function with oral health behaviors and conditions in the Atherosclerosis Risk in Communities (ARIC) study. Cognitive function was measured at study visits in 1990-1992 and 1996-1998 with three tests: (a) Delayed Word Recall (DWR), (b) Digit Symbol Substitution (DSS), and (c) Word Fluency (WF). Cognitive decline scores were computed as 'studentized' residuals of 1996-1998 scores regressed against 1990-1992 scores. In 1996-1998, 10,050 participants answered dental screening questions, and 5,878 of 8,782 dentate participants received a comprehensive oral examination. Multiple regression models used cognitive change to predict oral health behaviors and conditions with adjustment for covariates. In the fully adjusted models, greater decline in all three measures of cognitive function was associated with increased odds of complete tooth loss. Greater decline in DSS and WF scores was associated with infrequent toothbrushing. Decline in WF scores was also associated with higher plaque levels. In these middle-aged adults, six-year cognitive decline was modestly associated with less frequent toothbrushing, plaque deposit, and greater odds of edentulism, but not with other oral behaviors or diseases.","container-title":"Journal of Dental Research","DOI":"10.1177/0022034513497960","ISSN":"1544-0591","issue":"9","journalAbbreviation":"J Dent Res","language":"eng","note":"PMID: 23872988\nPMCID: PMC3744272","page":"795-801","source":"PubMed","title":"Cognitive decline and oral health in middle-aged adults in the ARIC study","volume":"92","author":[{"family":"Naorungroj","given":"S."},{"family":"Slade","given":"G. D."},{"family":"Beck","given":"J. D."},{"family":"Mosley","given":"T. H."},{"family":"Gottesman","given":"R. F."},{"family":"Alonso","given":"A."},{"family":"Heiss","given":"G."}],"issued":{"date-parts":[["2013",9]]}}},{"id":20970,"uris":["http://zotero.org/users/local/hhPVnw6l/items/TYZYQA7G"],"uri":["http://zotero.org/users/local/hhPVnw6l/items/TYZYQA7G"],"itemData":{"id":20970,"type":"article-journal","abstract":"Type II diabetes mellitus (DM) is associated with increased risk of dementia; however, few studies have examined the longitudinal association between DM and cognitive outcomes in large nationally representative cohorts. We investigated these associations in 7605 participants enrolled in the National Health and Aging Trends Study, a nationally representative prospective study of Medicare beneficiaries ≥65, from 2011 to 2015. Participants or proxy respondents reported DM and dementia diagnosis, and participants completed immediate and delayed recall word list learning tests and the Clock Drawing Test. In multivariable-adjusted generalized linear mixed models, baseline DM diagnosis was associated with decline on immediate and delayed word recall and the Clock Drawing Test. In Cox proportional hazards models, DM also predicted incident dementia in older age groups at baseline. These findings further support the notion that DM is associated with cognitive outcomes, suggesting that treatment and prevention of DM may reduce the risk of these outcomes. However, more studies are needed to better understand whether DM treatments affect this relationship.","container-title":"Archives of Gerontology and Geriatrics","DOI":"10.1016/j.archger.2017.05.005","ISSN":"1872-6976","journalAbbreviation":"Arch Gerontol Geriatr","language":"eng","note":"PMID: 28544945\nPMCID: PMC5967846","page":"39-44","source":"PubMed","title":"Longitudinal association between diabetes and cognitive decline: The National Health and Aging Trends Study","title-short":"Longitudinal association between diabetes and cognitive decline","volume":"72","author":[{"family":"Wennberg","given":"Alexandra M. V."},{"family":"Hagen","given":"Clinton E."},{"family":"Gottesman","given":"Rebecca F."},{"family":"Zipunnikov","given":"Vadim"},{"family":"Kaufmann","given":"Christopher N."},{"family":"Albert","given":"Marilyn S."},{"family":"Rebok","given":"George W."},{"family":"Kasper","given":"Judith D."},{"family":"Spira","given":"Adam P."}],"issued":{"date-parts":[["2017",9]]}}}],"schema":"https://github.com/citation-style-language/schema/raw/master/csl-citation.json"} </w:instrText>
      </w:r>
      <w:r w:rsidR="003823E5" w:rsidRPr="00BD72E0">
        <w:rPr>
          <w:lang w:val="en-US"/>
        </w:rPr>
        <w:fldChar w:fldCharType="separate"/>
      </w:r>
      <w:r w:rsidR="00EB75A2" w:rsidRPr="00BD72E0">
        <w:t>[15,16]</w:t>
      </w:r>
      <w:r w:rsidR="003823E5" w:rsidRPr="00BD72E0">
        <w:rPr>
          <w:lang w:val="en-US"/>
        </w:rPr>
        <w:fldChar w:fldCharType="end"/>
      </w:r>
      <w:r w:rsidR="00814106" w:rsidRPr="00BD72E0">
        <w:rPr>
          <w:lang w:val="en-US"/>
        </w:rPr>
        <w:t xml:space="preserve"> and </w:t>
      </w:r>
      <w:r w:rsidR="00E93D06" w:rsidRPr="00BD72E0">
        <w:rPr>
          <w:lang w:val="en-US"/>
        </w:rPr>
        <w:t>pain</w:t>
      </w:r>
      <w:r w:rsidR="00FD019F" w:rsidRPr="00BD72E0">
        <w:rPr>
          <w:lang w:val="en-US"/>
        </w:rPr>
        <w:t xml:space="preserve"> </w:t>
      </w:r>
      <w:r w:rsidR="00432310" w:rsidRPr="00BD72E0">
        <w:rPr>
          <w:lang w:val="en-US"/>
        </w:rPr>
        <w:fldChar w:fldCharType="begin"/>
      </w:r>
      <w:r w:rsidR="00B7195E" w:rsidRPr="00BD72E0">
        <w:rPr>
          <w:lang w:val="en-US"/>
        </w:rPr>
        <w:instrText xml:space="preserve"> ADDIN ZOTERO_ITEM CSL_CITATION {"citationID":"1NXFCStc","properties":{"formattedCitation":"[17,18]","plainCitation":"[17,18]","noteIndex":0},"citationItems":[{"id":20976,"uris":["http://zotero.org/users/local/hhPVnw6l/items/YQPNV5SL"],"uri":["http://zotero.org/users/local/hhPVnw6l/items/YQPNV5SL"],"itemData":{"id":20976,"type":"article-journal","abstract":"Neuropathic pain is a frequent condition caused by a lesion or disease of the central or peripheral somatosensory nervous system. A frequent cause of peripheral neuropathic pain is diabetic neuropathy. Its complex pathophysiology is not yet fully elucidated, which contributes to underassessment and undertreatment. A mechanism-based treatment of painful diabetic neuropathy is challenging but phenotype-based stratification might be a way to develop individualized therapeutic concepts. Our goal is to review current knowledge of the pathophysiology of peripheral neuropathic pain, particularly painful diabetic neuropathy. We discuss state-of-the-art clinical assessment, validity of diagnostic and screening tools, and recommendations for the management of diabetic neuropathic pain including approaches towards personalized pain management. We also propose a research agenda for translational research including patient stratification for clinical trials and improved preclinical models in relation to current knowledge of underlying mechanisms.","container-title":"Journal of Neural Transmission","DOI":"10.1007/s00702-020-02145-7","ISSN":"0300-9564","issue":"4","journalAbbreviation":"J Neural Transm (Vienna)","note":"PMID: 32036431\nPMCID: PMC7148276","page":"589-624","source":"PubMed Central","title":"Challenges of neuropathic pain: focus on diabetic neuropathy","title-short":"Challenges of neuropathic pain","volume":"127","author":[{"family":"Rosenberger","given":"Daniela C."},{"family":"Blechschmidt","given":"Vivian"},{"family":"Timmerman","given":"Hans"},{"family":"Wolff","given":"André"},{"family":"Treede","given":"Rolf-Detlef"}],"issued":{"date-parts":[["2020"]]}}},{"id":20973,"uris":["http://zotero.org/users/local/hhPVnw6l/items/UG8CX4SH"],"uri":["http://zotero.org/users/local/hhPVnw6l/items/UG8CX4SH"],"itemData":{"id":20973,"type":"article-journal","abstract":"BACKGROUND/OBJECTIVE: To determine factors associated with older adults becoming edentulous (complete tooth loss).\nDESIGN: Longitudinal study over a 6-year period.\nSETTING: United States, 2006, 2012.\nPARTICIPANTS: Nationally representative US sample of adults, aged 50 years and older (n = 9982), participating in the Health and Retirement Study in 2006 and 2012. At the outset, they were dentate and not institutionalized.\nINTERVENTION: None.\nMEASUREMENTS: Self-report of being dentate or edentulous, demographic variables, dental utilization and other health behaviors, self-rated general health, and incidence between 2006 and 2012 of comorbid medical conditions, functional limitations, and disabilities.\nRESULTS: From 2006 to 2012, 563 individuals (5%) became edentulous and 9419 (95%) remained dentate. Adults who became edentulous by 2012 were more likely than those who remained dentate to be black/African American compared to white, to be less educated, were current smokers, had diabetes, and reported poorer self-rated general health, more functional limitations and disabilities, and fewer dental visits (all P &lt; .0001), among other factors. Of those with regular dental visits (at least once every 2 years during the 6-year period), 2.3% became edentulous compared to 9.9% among those without regular dental visits. After adjusting for age and other potential confounders, there was a strong association with poor dental attendance and smoking. Nonregular dental attenders were more likely than regular attenders to become edentulous (odds ratio [OR] = 2.74; 95% confidence interval [CI] = 2.12-3.53), and current smokers were more likely than never smokers to become edentulous (OR = 2.46; 95% CI = 1.74-3.46).\nCONCLUSION: Although more contemporaneous data are needed to determine causality, regular dental utilization and smoking are modifiable factors that could prevent edentulism, even when many other comorbid conditions are present. J Am Geriatr Soc, 1-7, 2019. J Am Geriatr Soc 67:2318-2324, 2019.","container-title":"Journal of the American Geriatrics Society","DOI":"10.1111/jgs.16079","ISSN":"1532-5415","issue":"11","journalAbbreviation":"J Am Geriatr Soc","language":"eng","note":"PMID: 31335967","page":"2318-2324","source":"PubMed","title":"Factors Associated With Becoming Edentulous in the US Health and Retirement Study","volume":"67","author":[{"family":"Weintraub","given":"Jane A."},{"family":"Orleans","given":"Brian"},{"family":"Fontana","given":"Margherita"},{"family":"Phillips","given":"Ceib"},{"family":"Jones","given":"Judith A."}],"issued":{"date-parts":[["2019",11]]}}}],"schema":"https://github.com/citation-style-language/schema/raw/master/csl-citation.json"} </w:instrText>
      </w:r>
      <w:r w:rsidR="00432310" w:rsidRPr="00BD72E0">
        <w:rPr>
          <w:lang w:val="en-US"/>
        </w:rPr>
        <w:fldChar w:fldCharType="separate"/>
      </w:r>
      <w:r w:rsidR="00EB75A2" w:rsidRPr="00BD72E0">
        <w:rPr>
          <w:lang w:val="en-US"/>
        </w:rPr>
        <w:t>[17,18]</w:t>
      </w:r>
      <w:r w:rsidR="00432310" w:rsidRPr="00BD72E0">
        <w:rPr>
          <w:lang w:val="en-US"/>
        </w:rPr>
        <w:fldChar w:fldCharType="end"/>
      </w:r>
      <w:r w:rsidR="005F1BA1" w:rsidRPr="00BD72E0">
        <w:rPr>
          <w:lang w:val="en-US"/>
        </w:rPr>
        <w:t xml:space="preserve">). </w:t>
      </w:r>
      <w:r w:rsidR="00D5318C" w:rsidRPr="00BD72E0">
        <w:rPr>
          <w:lang w:val="en-US"/>
        </w:rPr>
        <w:t>However</w:t>
      </w:r>
      <w:r w:rsidR="00577B1E" w:rsidRPr="00BD72E0">
        <w:rPr>
          <w:lang w:val="en-US"/>
        </w:rPr>
        <w:t xml:space="preserve">, it is unclear </w:t>
      </w:r>
      <w:r w:rsidR="001E3186" w:rsidRPr="00BD72E0">
        <w:rPr>
          <w:lang w:val="en-US"/>
        </w:rPr>
        <w:t>whether</w:t>
      </w:r>
      <w:r w:rsidR="00577B1E" w:rsidRPr="00BD72E0">
        <w:rPr>
          <w:lang w:val="en-US"/>
        </w:rPr>
        <w:t xml:space="preserve"> diabetes is associated with edentulism.</w:t>
      </w:r>
      <w:r w:rsidR="00742151" w:rsidRPr="00BD72E0">
        <w:rPr>
          <w:lang w:val="en-US"/>
        </w:rPr>
        <w:t xml:space="preserve"> </w:t>
      </w:r>
      <w:r w:rsidR="00212DF1" w:rsidRPr="00BD72E0">
        <w:rPr>
          <w:lang w:val="en-US"/>
        </w:rPr>
        <w:t>Given the contradicting results on this association from previous studies, i</w:t>
      </w:r>
      <w:r w:rsidR="00742151" w:rsidRPr="00BD72E0">
        <w:rPr>
          <w:lang w:val="en-US"/>
        </w:rPr>
        <w:t xml:space="preserve">t is possible that the association between diabetes and edentulism is </w:t>
      </w:r>
      <w:r w:rsidR="00CD6C85" w:rsidRPr="00BD72E0">
        <w:rPr>
          <w:lang w:val="en-US"/>
        </w:rPr>
        <w:t>context</w:t>
      </w:r>
      <w:r w:rsidR="00212DF1" w:rsidRPr="00BD72E0">
        <w:rPr>
          <w:lang w:val="en-US"/>
        </w:rPr>
        <w:t>-</w:t>
      </w:r>
      <w:r w:rsidR="00742151" w:rsidRPr="00BD72E0">
        <w:rPr>
          <w:lang w:val="en-US"/>
        </w:rPr>
        <w:t>specific</w:t>
      </w:r>
      <w:r w:rsidR="00E62670" w:rsidRPr="00BD72E0">
        <w:rPr>
          <w:lang w:val="en-US"/>
        </w:rPr>
        <w:t>,</w:t>
      </w:r>
      <w:r w:rsidR="00742151" w:rsidRPr="00BD72E0">
        <w:rPr>
          <w:lang w:val="en-US"/>
        </w:rPr>
        <w:t xml:space="preserve"> </w:t>
      </w:r>
      <w:r w:rsidR="002247A9" w:rsidRPr="00BD72E0">
        <w:rPr>
          <w:lang w:val="en-US"/>
        </w:rPr>
        <w:t xml:space="preserve">and </w:t>
      </w:r>
      <w:r w:rsidR="00742151" w:rsidRPr="00BD72E0">
        <w:rPr>
          <w:lang w:val="en-US"/>
        </w:rPr>
        <w:t xml:space="preserve">more multi-country data are </w:t>
      </w:r>
      <w:r w:rsidR="00E62670" w:rsidRPr="00BD72E0">
        <w:rPr>
          <w:lang w:val="en-US"/>
        </w:rPr>
        <w:t xml:space="preserve">thus </w:t>
      </w:r>
      <w:r w:rsidR="00742151" w:rsidRPr="00BD72E0">
        <w:rPr>
          <w:lang w:val="en-US"/>
        </w:rPr>
        <w:t xml:space="preserve">needed to identify potential </w:t>
      </w:r>
      <w:r w:rsidR="00D03C78" w:rsidRPr="00BD72E0">
        <w:rPr>
          <w:lang w:val="en-US"/>
        </w:rPr>
        <w:t xml:space="preserve">between-country </w:t>
      </w:r>
      <w:r w:rsidR="00742151" w:rsidRPr="00BD72E0">
        <w:rPr>
          <w:lang w:val="en-US"/>
        </w:rPr>
        <w:t xml:space="preserve">differences </w:t>
      </w:r>
      <w:r w:rsidR="00212DF1" w:rsidRPr="00BD72E0">
        <w:rPr>
          <w:lang w:val="en-US"/>
        </w:rPr>
        <w:t>on</w:t>
      </w:r>
      <w:r w:rsidR="00ED1538" w:rsidRPr="00BD72E0">
        <w:rPr>
          <w:lang w:val="en-US"/>
        </w:rPr>
        <w:t xml:space="preserve"> the association between diabetes and edentulism</w:t>
      </w:r>
      <w:r w:rsidR="00742151" w:rsidRPr="00BD72E0">
        <w:rPr>
          <w:lang w:val="en-US"/>
        </w:rPr>
        <w:t xml:space="preserve">. </w:t>
      </w:r>
      <w:r w:rsidR="002247A9" w:rsidRPr="00BD72E0">
        <w:rPr>
          <w:lang w:val="en-US"/>
        </w:rPr>
        <w:t xml:space="preserve">Finally, </w:t>
      </w:r>
      <w:r w:rsidR="00453C58" w:rsidRPr="00BD72E0">
        <w:rPr>
          <w:lang w:val="en-US"/>
        </w:rPr>
        <w:t xml:space="preserve">to the best of </w:t>
      </w:r>
      <w:r w:rsidR="00E65BEB" w:rsidRPr="00BD72E0">
        <w:rPr>
          <w:lang w:val="en-US"/>
        </w:rPr>
        <w:t>the authors’</w:t>
      </w:r>
      <w:r w:rsidR="001D55B5" w:rsidRPr="00BD72E0">
        <w:rPr>
          <w:lang w:val="en-US"/>
        </w:rPr>
        <w:t xml:space="preserve"> </w:t>
      </w:r>
      <w:r w:rsidR="00453C58" w:rsidRPr="00BD72E0">
        <w:rPr>
          <w:lang w:val="en-US"/>
        </w:rPr>
        <w:t xml:space="preserve">knowledge, </w:t>
      </w:r>
      <w:r w:rsidR="00CB37A1" w:rsidRPr="00BD72E0">
        <w:rPr>
          <w:lang w:val="en-US"/>
        </w:rPr>
        <w:t xml:space="preserve">no study has yet compared </w:t>
      </w:r>
      <w:r w:rsidR="00453C58" w:rsidRPr="00BD72E0">
        <w:rPr>
          <w:lang w:val="en-US"/>
        </w:rPr>
        <w:t xml:space="preserve">the health of people </w:t>
      </w:r>
      <w:r w:rsidR="007D4B9F" w:rsidRPr="00BD72E0">
        <w:rPr>
          <w:lang w:val="en-US"/>
        </w:rPr>
        <w:t xml:space="preserve">with </w:t>
      </w:r>
      <w:r w:rsidR="00453C58" w:rsidRPr="00BD72E0">
        <w:rPr>
          <w:lang w:val="en-US"/>
        </w:rPr>
        <w:t xml:space="preserve">both diabetes and </w:t>
      </w:r>
      <w:r w:rsidR="007D4B9F" w:rsidRPr="00BD72E0">
        <w:rPr>
          <w:lang w:val="en-US"/>
        </w:rPr>
        <w:t>edentulism and the health of those with diabetes only.</w:t>
      </w:r>
      <w:r w:rsidR="00453C58" w:rsidRPr="00BD72E0">
        <w:rPr>
          <w:lang w:val="en-US"/>
        </w:rPr>
        <w:t xml:space="preserve"> </w:t>
      </w:r>
      <w:r w:rsidR="00CA3E84" w:rsidRPr="00BD72E0">
        <w:rPr>
          <w:lang w:val="en-US"/>
        </w:rPr>
        <w:t xml:space="preserve">Diabetes and edentulism may have joint deleterious </w:t>
      </w:r>
      <w:r w:rsidR="00CA3E84" w:rsidRPr="00BD72E0">
        <w:rPr>
          <w:lang w:val="en-US"/>
        </w:rPr>
        <w:lastRenderedPageBreak/>
        <w:t xml:space="preserve">effects on several health domains such as pain, </w:t>
      </w:r>
      <w:proofErr w:type="gramStart"/>
      <w:r w:rsidR="00CA3E84" w:rsidRPr="00BD72E0">
        <w:rPr>
          <w:lang w:val="en-US"/>
        </w:rPr>
        <w:t>sleep</w:t>
      </w:r>
      <w:proofErr w:type="gramEnd"/>
      <w:r w:rsidR="00CA3E84" w:rsidRPr="00BD72E0">
        <w:rPr>
          <w:lang w:val="en-US"/>
        </w:rPr>
        <w:t xml:space="preserve"> and perceived stress, and analyzing these effects is necessary</w:t>
      </w:r>
      <w:r w:rsidR="00B13405" w:rsidRPr="00BD72E0">
        <w:rPr>
          <w:lang w:val="en-US"/>
        </w:rPr>
        <w:t xml:space="preserve"> </w:t>
      </w:r>
      <w:r w:rsidR="00ED7FF6" w:rsidRPr="00BD72E0">
        <w:rPr>
          <w:lang w:val="en-US"/>
        </w:rPr>
        <w:t>to understand the health outcome of this comorbidity</w:t>
      </w:r>
      <w:r w:rsidR="00CA3E84" w:rsidRPr="00BD72E0">
        <w:rPr>
          <w:lang w:val="en-US"/>
        </w:rPr>
        <w:t xml:space="preserve">. </w:t>
      </w:r>
    </w:p>
    <w:p w14:paraId="6E51C2A2" w14:textId="77777777" w:rsidR="004D5EB7" w:rsidRPr="00BD72E0" w:rsidRDefault="004D5EB7" w:rsidP="00EB660E">
      <w:pPr>
        <w:spacing w:line="480" w:lineRule="auto"/>
        <w:jc w:val="both"/>
        <w:rPr>
          <w:lang w:val="en-US"/>
        </w:rPr>
      </w:pPr>
    </w:p>
    <w:p w14:paraId="3F382665" w14:textId="5DA20D2F" w:rsidR="00577B1E" w:rsidRPr="00BD72E0" w:rsidRDefault="00577B1E" w:rsidP="00EB660E">
      <w:pPr>
        <w:spacing w:line="480" w:lineRule="auto"/>
        <w:jc w:val="both"/>
        <w:rPr>
          <w:lang w:val="en-US"/>
        </w:rPr>
      </w:pPr>
      <w:r w:rsidRPr="00BD72E0">
        <w:rPr>
          <w:lang w:val="en-US"/>
        </w:rPr>
        <w:t xml:space="preserve">Therefore, the </w:t>
      </w:r>
      <w:r w:rsidR="002247A9" w:rsidRPr="00BD72E0">
        <w:rPr>
          <w:lang w:val="en-US"/>
        </w:rPr>
        <w:t xml:space="preserve">primary </w:t>
      </w:r>
      <w:r w:rsidR="000420AD" w:rsidRPr="00BD72E0">
        <w:rPr>
          <w:lang w:val="en-US"/>
        </w:rPr>
        <w:t>aim</w:t>
      </w:r>
      <w:r w:rsidRPr="00BD72E0">
        <w:rPr>
          <w:lang w:val="en-US"/>
        </w:rPr>
        <w:t xml:space="preserve"> of this cross-sectional study was to investigate the association between diabetes and edentulism in a sample of more than 175,800 </w:t>
      </w:r>
      <w:r w:rsidR="00212DF1" w:rsidRPr="00BD72E0">
        <w:rPr>
          <w:lang w:val="en-US"/>
        </w:rPr>
        <w:t xml:space="preserve">adults </w:t>
      </w:r>
      <w:r w:rsidRPr="00BD72E0">
        <w:rPr>
          <w:lang w:val="en-US"/>
        </w:rPr>
        <w:t xml:space="preserve">living in 40 LMICs. </w:t>
      </w:r>
      <w:r w:rsidR="002247A9" w:rsidRPr="00BD72E0">
        <w:rPr>
          <w:lang w:val="en-US"/>
        </w:rPr>
        <w:t xml:space="preserve">The secondary goal was to analyze the dual effects of diabetes and edentulism on health </w:t>
      </w:r>
      <w:r w:rsidR="00AE3365" w:rsidRPr="00BD72E0">
        <w:rPr>
          <w:lang w:val="en-US"/>
        </w:rPr>
        <w:t xml:space="preserve">status </w:t>
      </w:r>
      <w:r w:rsidR="002247A9" w:rsidRPr="00BD72E0">
        <w:rPr>
          <w:lang w:val="en-US"/>
        </w:rPr>
        <w:t xml:space="preserve">compared with diabetes alone. </w:t>
      </w:r>
      <w:r w:rsidR="007D4B9F" w:rsidRPr="00BD72E0">
        <w:rPr>
          <w:lang w:val="en-US"/>
        </w:rPr>
        <w:t xml:space="preserve">It was hypothesized that diabetes would be positively and significantly associated with edentulism, and that individuals affected by both diabetes and edentulism would have a worse health status than their counterparts with </w:t>
      </w:r>
      <w:r w:rsidR="00727521" w:rsidRPr="00BD72E0">
        <w:rPr>
          <w:lang w:val="en-US"/>
        </w:rPr>
        <w:t>d</w:t>
      </w:r>
      <w:r w:rsidR="007D4B9F" w:rsidRPr="00BD72E0">
        <w:rPr>
          <w:lang w:val="en-US"/>
        </w:rPr>
        <w:t xml:space="preserve">iabetes only. </w:t>
      </w:r>
      <w:r w:rsidRPr="00BD72E0">
        <w:rPr>
          <w:lang w:val="en-US"/>
        </w:rPr>
        <w:t xml:space="preserve">Given that diabetes is a highly </w:t>
      </w:r>
      <w:r w:rsidR="00212DF1" w:rsidRPr="00BD72E0">
        <w:rPr>
          <w:lang w:val="en-US"/>
        </w:rPr>
        <w:t xml:space="preserve">prevalent </w:t>
      </w:r>
      <w:r w:rsidRPr="00BD72E0">
        <w:rPr>
          <w:lang w:val="en-US"/>
        </w:rPr>
        <w:t>disorder in LMICs</w:t>
      </w:r>
      <w:r w:rsidR="00212DF1" w:rsidRPr="00BD72E0">
        <w:rPr>
          <w:lang w:val="en-US"/>
        </w:rPr>
        <w:t>, while its prevalence is increasing drastically due to changes in lifestyles in this setting</w:t>
      </w:r>
      <w:r w:rsidR="00FD019F" w:rsidRPr="00BD72E0">
        <w:rPr>
          <w:lang w:val="en-US"/>
        </w:rPr>
        <w:t xml:space="preserve"> </w:t>
      </w:r>
      <w:r w:rsidR="00AA35B8" w:rsidRPr="00BD72E0">
        <w:rPr>
          <w:lang w:val="en-US"/>
        </w:rPr>
        <w:fldChar w:fldCharType="begin"/>
      </w:r>
      <w:r w:rsidR="00B7195E" w:rsidRPr="00BD72E0">
        <w:rPr>
          <w:lang w:val="en-US"/>
        </w:rPr>
        <w:instrText xml:space="preserve"> ADDIN ZOTERO_ITEM CSL_CITATION {"citationID":"9ZfAMsRx","properties":{"formattedCitation":"[19]","plainCitation":"[19]","noteIndex":0},"citationItems":[{"id":20979,"uris":["http://zotero.org/users/local/hhPVnw6l/items/EQWSJXY3"],"uri":["http://zotero.org/users/local/hhPVnw6l/items/EQWSJXY3"],"itemData":{"id":20979,"type":"article-journal","abstract":"BACKGROUND: Diabetes mellitus is one of the leading causes of death and disability worldwide. Approximately three-quarters of people with diabetes live in low- and middle-income countries, and these countries are projected to experience the greatest increase in diabetes burden.\nOBJECTIVES: We sought to compare the prevalence, awareness, treatment, and control of diabetes in 3 urban and periurban regions: the Southern Cone of Latin America and Peru, South Asia, and South Africa. In addition, we examined the relationship between diabetes and pre-diabetes with known cardiovascular and metabolic risk factors.\nMETHODS: A total of 26,680 participants (mean age, 47.7 ± 14.0 years; 45.9% male) were enrolled in 4 sites (Southern Cone of Latin America = 7,524; Peru = 3,601; South Asia = 11,907; South Africa = 1,099). Detailed demographic, anthropometric, and biochemical data were collected. Diabetes and pre-diabetes were defined as a fasting plasma glucose ≥126 mg/dl and 100 to 125 mg/dl, respectively. Diabetes control was defined as fasting plasma glucose &lt;130 mg/dl.\nRESULTS: The prevalence of diabetes and pre-diabetes was 14.0% (95% confidence interval [CI]: 13.2% to 14.8%) and 17.8% (95% CI: 17.0% to 18.7%) in the Southern Cone of Latin America, 9.8% (95% CI: 8.8% to 10.9%) and 17.1% (95% CI: 15.9% to 18.5%) in Peru, 19.0% (95% CI: 18.4% to 19.8%) and 24.0% (95% CI: 23.2% to 24.7%) in South Asia, and 13.8% (95% CI: 11.9% to 16.0%) and 9.9% (95% CI: 8.3% to 11.8%) in South Africa. The age- and sex-specific prevalence of diabetes and pre-diabetes for all countries increased with age (p &lt; 0.001). In the Southern Cone of Latin America, Peru, and South Africa the prevalence of pre-diabetes rose sharply at 35 to 44 years. In South Asia, the sharpest rise in pre-diabetes prevalence occurred younger at 25 to 34 years. The prevalence of diabetes rose sharply at 45 to 54 years in the Southern Cone of Latin America, Peru, and South Africa, and at 35 to 44 years in South Asia. Diabetes and pre-diabetes prevalence increased with body mass index. South Asians had the highest prevalence of diabetes and pre-diabetes for any body mass index and normal-weight South Asians had a higher prevalence of diabetes and pre-diabetes than overweight and obese individuals from other regions. Across all regions, only 79.8% of persons with diabetes were aware of their diagnosis, of these only 78.2% were receiving treatment, and only 36.6% were able to attain glycemic control.\nCONCLUSIONS: The prevalence of diabetes and pre-diabetes is alarmingly high among urban and periurban populations in Latin America, South Asia, and South Africa. Even more alarming is the propensity for South Asians to develop diabetes and pre-diabetes at a younger age and lower body mass index compared with individuals from other low and middle income countries. It is concerning that one-fifth of all people with diabetes were unaware of their diagnosis and that only two-thirds of those under treatment were able to attain glycemic control. Health systems and policy makers must make concerted efforts to improve diabetes prevention, detection, and control to prevent long-term consequences.","container-title":"Global Heart","DOI":"10.1016/j.gheart.2015.12.015","ISSN":"2211-8179","issue":"1","journalAbbreviation":"Glob Heart","language":"eng","note":"PMID: 27102023","page":"61-70","source":"PubMed","title":"A Multiethnic Study of Pre-Diabetes and Diabetes in LMIC","volume":"11","author":[{"family":"Shen","given":"Jia"},{"family":"Kondal","given":"Dimple"},{"family":"Rubinstein","given":"Adolfo"},{"family":"Irazola","given":"Vilma"},{"family":"Gutierrez","given":"Laura"},{"family":"Miranda","given":"J. Jaime"},{"family":"Bernabé-Ortiz","given":"Antonio"},{"family":"Lazo-Porras","given":"María"},{"family":"Levitt","given":"Naomi"},{"family":"Steyn","given":"Krisela"},{"family":"Bobrow","given":"Kirsten"},{"family":"Ali","given":"Mohammed K."},{"family":"Prabhakaran","given":"Dorairaj"},{"family":"Tandon","given":"Nikhil"}],"issued":{"date-parts":[["2016",3]]}}}],"schema":"https://github.com/citation-style-language/schema/raw/master/csl-citation.json"} </w:instrText>
      </w:r>
      <w:r w:rsidR="00AA35B8" w:rsidRPr="00BD72E0">
        <w:rPr>
          <w:lang w:val="en-US"/>
        </w:rPr>
        <w:fldChar w:fldCharType="separate"/>
      </w:r>
      <w:r w:rsidR="00EB75A2" w:rsidRPr="00BD72E0">
        <w:rPr>
          <w:lang w:val="en-US"/>
        </w:rPr>
        <w:t>[19]</w:t>
      </w:r>
      <w:r w:rsidR="00AA35B8" w:rsidRPr="00BD72E0">
        <w:rPr>
          <w:lang w:val="en-US"/>
        </w:rPr>
        <w:fldChar w:fldCharType="end"/>
      </w:r>
      <w:r w:rsidR="00FD019F" w:rsidRPr="00BD72E0">
        <w:rPr>
          <w:lang w:val="en-US"/>
        </w:rPr>
        <w:t>,</w:t>
      </w:r>
      <w:r w:rsidR="008D4437" w:rsidRPr="00BD72E0">
        <w:rPr>
          <w:lang w:val="en-US"/>
        </w:rPr>
        <w:t xml:space="preserve"> </w:t>
      </w:r>
      <w:r w:rsidRPr="00BD72E0">
        <w:rPr>
          <w:lang w:val="en-US"/>
        </w:rPr>
        <w:t xml:space="preserve">assessing the diabetes-edentulism relationship in these countries </w:t>
      </w:r>
      <w:r w:rsidR="00094D56" w:rsidRPr="00BD72E0">
        <w:rPr>
          <w:lang w:val="en-US"/>
        </w:rPr>
        <w:t>is</w:t>
      </w:r>
      <w:r w:rsidRPr="00BD72E0">
        <w:rPr>
          <w:lang w:val="en-US"/>
        </w:rPr>
        <w:t xml:space="preserve"> a public health priority.</w:t>
      </w:r>
    </w:p>
    <w:p w14:paraId="2065F3E7" w14:textId="77777777" w:rsidR="00D34B68" w:rsidRPr="00BD72E0" w:rsidRDefault="00D34B68" w:rsidP="00EB660E">
      <w:pPr>
        <w:spacing w:line="480" w:lineRule="auto"/>
        <w:jc w:val="both"/>
        <w:rPr>
          <w:lang w:val="en-US"/>
        </w:rPr>
      </w:pPr>
    </w:p>
    <w:p w14:paraId="60E272F5" w14:textId="389053F8" w:rsidR="009D6FF2" w:rsidRPr="00BD72E0" w:rsidRDefault="00B07DB2" w:rsidP="00EB660E">
      <w:pPr>
        <w:spacing w:line="480" w:lineRule="auto"/>
        <w:jc w:val="both"/>
        <w:rPr>
          <w:b/>
          <w:lang w:val="en-US"/>
        </w:rPr>
      </w:pPr>
      <w:r w:rsidRPr="00BD72E0">
        <w:rPr>
          <w:b/>
          <w:lang w:val="en-US"/>
        </w:rPr>
        <w:t>M</w:t>
      </w:r>
      <w:r w:rsidR="00FE415D" w:rsidRPr="00BD72E0">
        <w:rPr>
          <w:b/>
          <w:lang w:val="en-US"/>
        </w:rPr>
        <w:t>ethods</w:t>
      </w:r>
    </w:p>
    <w:p w14:paraId="4EA5F4D2" w14:textId="77777777" w:rsidR="00FE415D" w:rsidRPr="00BD72E0" w:rsidRDefault="00FE415D" w:rsidP="00EB660E">
      <w:pPr>
        <w:spacing w:line="480" w:lineRule="auto"/>
        <w:jc w:val="both"/>
        <w:rPr>
          <w:b/>
          <w:lang w:val="en-US"/>
        </w:rPr>
      </w:pPr>
    </w:p>
    <w:p w14:paraId="433355E8" w14:textId="27577469" w:rsidR="009260D3" w:rsidRPr="00BD72E0" w:rsidRDefault="009260D3" w:rsidP="00EB660E">
      <w:pPr>
        <w:spacing w:line="480" w:lineRule="auto"/>
        <w:jc w:val="both"/>
        <w:rPr>
          <w:i/>
          <w:iCs/>
          <w:lang w:val="en-US"/>
        </w:rPr>
      </w:pPr>
      <w:r w:rsidRPr="00BD72E0">
        <w:rPr>
          <w:i/>
          <w:iCs/>
          <w:lang w:val="en-US"/>
        </w:rPr>
        <w:t>The survey</w:t>
      </w:r>
    </w:p>
    <w:p w14:paraId="4BC42D94" w14:textId="4A64A94D" w:rsidR="004D5EB7" w:rsidRPr="00BD72E0" w:rsidRDefault="009D6FF2" w:rsidP="00EB660E">
      <w:pPr>
        <w:spacing w:line="480" w:lineRule="auto"/>
        <w:jc w:val="both"/>
        <w:rPr>
          <w:lang w:val="en-US"/>
        </w:rPr>
      </w:pPr>
      <w:r w:rsidRPr="00BD72E0">
        <w:rPr>
          <w:lang w:val="en-US"/>
        </w:rPr>
        <w:t xml:space="preserve">The </w:t>
      </w:r>
      <w:r w:rsidR="005B0C84" w:rsidRPr="00BD72E0">
        <w:rPr>
          <w:lang w:val="en-US"/>
        </w:rPr>
        <w:t>World Health Survey (</w:t>
      </w:r>
      <w:r w:rsidRPr="00BD72E0">
        <w:rPr>
          <w:lang w:val="en-US"/>
        </w:rPr>
        <w:t>WHS</w:t>
      </w:r>
      <w:r w:rsidR="005B0C84" w:rsidRPr="00BD72E0">
        <w:rPr>
          <w:lang w:val="en-US"/>
        </w:rPr>
        <w:t>)</w:t>
      </w:r>
      <w:r w:rsidRPr="00BD72E0">
        <w:rPr>
          <w:lang w:val="en-US"/>
        </w:rPr>
        <w:t xml:space="preserve"> </w:t>
      </w:r>
      <w:r w:rsidR="004D5EB7" w:rsidRPr="00BD72E0">
        <w:rPr>
          <w:lang w:val="en-US"/>
        </w:rPr>
        <w:t xml:space="preserve">was </w:t>
      </w:r>
      <w:r w:rsidRPr="00BD72E0">
        <w:rPr>
          <w:lang w:val="en-US"/>
        </w:rPr>
        <w:t xml:space="preserve">a cross-sectional survey </w:t>
      </w:r>
      <w:r w:rsidR="00557D6A" w:rsidRPr="00BD72E0">
        <w:rPr>
          <w:lang w:val="en-US"/>
        </w:rPr>
        <w:t xml:space="preserve">conducted </w:t>
      </w:r>
      <w:r w:rsidRPr="00BD72E0">
        <w:rPr>
          <w:lang w:val="en-US"/>
        </w:rPr>
        <w:t xml:space="preserve">in 70 countries </w:t>
      </w:r>
      <w:r w:rsidR="00557D6A" w:rsidRPr="00BD72E0">
        <w:rPr>
          <w:lang w:val="en-US"/>
        </w:rPr>
        <w:t>between</w:t>
      </w:r>
      <w:r w:rsidRPr="00BD72E0">
        <w:rPr>
          <w:lang w:val="en-US"/>
        </w:rPr>
        <w:t xml:space="preserve"> 2002</w:t>
      </w:r>
      <w:r w:rsidR="00557D6A" w:rsidRPr="00BD72E0">
        <w:rPr>
          <w:lang w:val="en-US"/>
        </w:rPr>
        <w:t xml:space="preserve"> and </w:t>
      </w:r>
      <w:r w:rsidRPr="00BD72E0">
        <w:rPr>
          <w:lang w:val="en-US"/>
        </w:rPr>
        <w:t xml:space="preserve">2004. </w:t>
      </w:r>
      <w:r w:rsidR="00870304" w:rsidRPr="00BD72E0">
        <w:rPr>
          <w:lang w:val="en-US"/>
        </w:rPr>
        <w:t xml:space="preserve">Single-stage and multi-stage random cluster samplings were undertaken in 10 and 60 countries, respectively. </w:t>
      </w:r>
      <w:r w:rsidR="00690F26" w:rsidRPr="00BD72E0">
        <w:rPr>
          <w:lang w:val="en-US"/>
        </w:rPr>
        <w:t xml:space="preserve">More details on the WHS are accessible at </w:t>
      </w:r>
      <w:hyperlink r:id="rId9" w:history="1">
        <w:r w:rsidR="00690F26" w:rsidRPr="00BD72E0">
          <w:rPr>
            <w:rStyle w:val="Hyperlink"/>
            <w:lang w:val="en-US"/>
          </w:rPr>
          <w:t>https://apps.who.int/healthinfo/systems/surveydata/index.php/catalog/whs/about</w:t>
        </w:r>
      </w:hyperlink>
      <w:r w:rsidR="00690F26" w:rsidRPr="00BD72E0">
        <w:rPr>
          <w:lang w:val="en-US"/>
        </w:rPr>
        <w:t>.</w:t>
      </w:r>
      <w:r w:rsidR="006C05C0" w:rsidRPr="00BD72E0">
        <w:rPr>
          <w:lang w:val="en-US"/>
        </w:rPr>
        <w:t xml:space="preserve"> </w:t>
      </w:r>
      <w:r w:rsidR="00F33FC2" w:rsidRPr="00BD72E0">
        <w:rPr>
          <w:lang w:val="en-US"/>
        </w:rPr>
        <w:t>To summarize</w:t>
      </w:r>
      <w:r w:rsidRPr="00BD72E0">
        <w:rPr>
          <w:lang w:val="en-US"/>
        </w:rPr>
        <w:t xml:space="preserve">, </w:t>
      </w:r>
      <w:r w:rsidR="00F33FC2" w:rsidRPr="00BD72E0">
        <w:rPr>
          <w:lang w:val="en-US"/>
        </w:rPr>
        <w:t xml:space="preserve">the eligible sample included all people aged ≥18 years </w:t>
      </w:r>
      <w:r w:rsidR="004F6177" w:rsidRPr="00BD72E0">
        <w:rPr>
          <w:lang w:val="en-US"/>
        </w:rPr>
        <w:t>who had</w:t>
      </w:r>
      <w:r w:rsidR="00F33FC2" w:rsidRPr="00BD72E0">
        <w:rPr>
          <w:lang w:val="en-US"/>
        </w:rPr>
        <w:t xml:space="preserve"> a valid home address</w:t>
      </w:r>
      <w:r w:rsidR="004F6177" w:rsidRPr="00BD72E0">
        <w:rPr>
          <w:lang w:val="en-US"/>
        </w:rPr>
        <w:t xml:space="preserve"> at the time of the survey</w:t>
      </w:r>
      <w:r w:rsidR="00F33FC2" w:rsidRPr="00BD72E0">
        <w:rPr>
          <w:lang w:val="en-US"/>
        </w:rPr>
        <w:t xml:space="preserve">. </w:t>
      </w:r>
      <w:r w:rsidR="008C5BF5" w:rsidRPr="00BD72E0">
        <w:rPr>
          <w:lang w:val="en-US"/>
        </w:rPr>
        <w:t>One individual per h</w:t>
      </w:r>
      <w:r w:rsidR="004F6177" w:rsidRPr="00BD72E0">
        <w:rPr>
          <w:lang w:val="en-US"/>
        </w:rPr>
        <w:t xml:space="preserve">ousehold </w:t>
      </w:r>
      <w:r w:rsidR="002317BE" w:rsidRPr="00BD72E0">
        <w:rPr>
          <w:lang w:val="en-US"/>
        </w:rPr>
        <w:t>was</w:t>
      </w:r>
      <w:r w:rsidR="004F6177" w:rsidRPr="00BD72E0">
        <w:rPr>
          <w:lang w:val="en-US"/>
        </w:rPr>
        <w:t xml:space="preserve"> selected using Kish tables, and the probability to be selected was equal between all members of the same household.</w:t>
      </w:r>
      <w:r w:rsidR="003258B7" w:rsidRPr="00BD72E0">
        <w:rPr>
          <w:lang w:val="en-US"/>
        </w:rPr>
        <w:t xml:space="preserve"> To ensure comparability between countries, questionnaires were translated using standard procedures. Data were collected by trained staff during face-to-face and telephone interviews. </w:t>
      </w:r>
      <w:r w:rsidR="003258B7" w:rsidRPr="00BD72E0">
        <w:rPr>
          <w:lang w:val="en-US"/>
        </w:rPr>
        <w:lastRenderedPageBreak/>
        <w:t>The overall response rate in the WHS was 98.5%.</w:t>
      </w:r>
      <w:r w:rsidR="005239C7" w:rsidRPr="00BD72E0">
        <w:rPr>
          <w:lang w:val="en-US"/>
        </w:rPr>
        <w:t xml:space="preserve"> Based on the United Nations Statistical Division’s population distribution, sampling weights were created to adjust for non-response. Finally, ethical approval was provided by all study sites, while informed consent was obtained from each participant. </w:t>
      </w:r>
    </w:p>
    <w:p w14:paraId="069932CF" w14:textId="77777777" w:rsidR="003971CE" w:rsidRPr="00BD72E0" w:rsidRDefault="003971CE" w:rsidP="00EB660E">
      <w:pPr>
        <w:spacing w:line="480" w:lineRule="auto"/>
        <w:jc w:val="both"/>
        <w:rPr>
          <w:lang w:val="en-US"/>
        </w:rPr>
      </w:pPr>
    </w:p>
    <w:p w14:paraId="5AE0FA31" w14:textId="72D77582" w:rsidR="00956E33" w:rsidRPr="00BD72E0" w:rsidRDefault="00956E33" w:rsidP="005239C7">
      <w:pPr>
        <w:spacing w:line="480" w:lineRule="auto"/>
        <w:jc w:val="both"/>
        <w:rPr>
          <w:lang w:val="en-US"/>
        </w:rPr>
      </w:pPr>
      <w:r w:rsidRPr="00BD72E0">
        <w:rPr>
          <w:lang w:val="en-US"/>
        </w:rPr>
        <w:t xml:space="preserve">Data were publicly available for 69 countries. </w:t>
      </w:r>
      <w:r w:rsidR="00F856FE" w:rsidRPr="00BD72E0">
        <w:rPr>
          <w:lang w:val="en-US"/>
        </w:rPr>
        <w:t>Among</w:t>
      </w:r>
      <w:r w:rsidRPr="00BD72E0">
        <w:rPr>
          <w:lang w:val="en-US"/>
        </w:rPr>
        <w:t xml:space="preserve"> these</w:t>
      </w:r>
      <w:r w:rsidR="00F856FE" w:rsidRPr="00BD72E0">
        <w:rPr>
          <w:lang w:val="en-US"/>
        </w:rPr>
        <w:t xml:space="preserve"> 69 countries</w:t>
      </w:r>
      <w:r w:rsidRPr="00BD72E0">
        <w:rPr>
          <w:lang w:val="en-US"/>
        </w:rPr>
        <w:t xml:space="preserve">, </w:t>
      </w:r>
      <w:r w:rsidR="00F856FE" w:rsidRPr="00BD72E0">
        <w:rPr>
          <w:lang w:val="en-US"/>
        </w:rPr>
        <w:t xml:space="preserve">there was a lack of sampling information for </w:t>
      </w:r>
      <w:r w:rsidRPr="00BD72E0">
        <w:rPr>
          <w:lang w:val="en-US"/>
        </w:rPr>
        <w:t>10 countries</w:t>
      </w:r>
      <w:r w:rsidR="00F856FE" w:rsidRPr="00BD72E0">
        <w:rPr>
          <w:lang w:val="en-US"/>
        </w:rPr>
        <w:t>, and these countries</w:t>
      </w:r>
      <w:r w:rsidRPr="00BD72E0">
        <w:rPr>
          <w:lang w:val="en-US"/>
        </w:rPr>
        <w:t xml:space="preserve"> were </w:t>
      </w:r>
      <w:r w:rsidR="00956020" w:rsidRPr="00BD72E0">
        <w:rPr>
          <w:lang w:val="en-US"/>
        </w:rPr>
        <w:t xml:space="preserve">therefore </w:t>
      </w:r>
      <w:r w:rsidRPr="00BD72E0">
        <w:rPr>
          <w:lang w:val="en-US"/>
        </w:rPr>
        <w:t xml:space="preserve">excluded. Furthermore, </w:t>
      </w:r>
      <w:r w:rsidR="00956020" w:rsidRPr="00BD72E0">
        <w:rPr>
          <w:lang w:val="en-US"/>
        </w:rPr>
        <w:t xml:space="preserve">given that this study focused on LMICs, </w:t>
      </w:r>
      <w:r w:rsidRPr="00BD72E0">
        <w:rPr>
          <w:lang w:val="en-US"/>
        </w:rPr>
        <w:t xml:space="preserve">10 high-income countries (HICs) were </w:t>
      </w:r>
      <w:r w:rsidR="00956020" w:rsidRPr="00BD72E0">
        <w:rPr>
          <w:lang w:val="en-US"/>
        </w:rPr>
        <w:t xml:space="preserve">further </w:t>
      </w:r>
      <w:r w:rsidRPr="00BD72E0">
        <w:rPr>
          <w:lang w:val="en-US"/>
        </w:rPr>
        <w:t xml:space="preserve">excluded </w:t>
      </w:r>
      <w:r w:rsidR="00956020" w:rsidRPr="00BD72E0">
        <w:rPr>
          <w:lang w:val="en-US"/>
        </w:rPr>
        <w:t>from the analysis</w:t>
      </w:r>
      <w:r w:rsidRPr="00BD72E0">
        <w:rPr>
          <w:lang w:val="en-US"/>
        </w:rPr>
        <w:t xml:space="preserve">. </w:t>
      </w:r>
      <w:r w:rsidR="00A95689" w:rsidRPr="00BD72E0">
        <w:rPr>
          <w:lang w:val="en-US"/>
        </w:rPr>
        <w:t>Eight</w:t>
      </w:r>
      <w:r w:rsidRPr="00BD72E0">
        <w:rPr>
          <w:lang w:val="en-US"/>
        </w:rPr>
        <w:t xml:space="preserve"> LMICs with </w:t>
      </w:r>
      <w:r w:rsidR="00A95689" w:rsidRPr="00BD72E0">
        <w:rPr>
          <w:lang w:val="en-US"/>
        </w:rPr>
        <w:t xml:space="preserve">more than </w:t>
      </w:r>
      <w:r w:rsidRPr="00BD72E0">
        <w:rPr>
          <w:lang w:val="en-US"/>
        </w:rPr>
        <w:t xml:space="preserve">25% of </w:t>
      </w:r>
      <w:r w:rsidR="00A95689" w:rsidRPr="00BD72E0">
        <w:rPr>
          <w:lang w:val="en-US"/>
        </w:rPr>
        <w:t xml:space="preserve">missing </w:t>
      </w:r>
      <w:r w:rsidRPr="00BD72E0">
        <w:rPr>
          <w:lang w:val="en-US"/>
        </w:rPr>
        <w:t>data on edentulism</w:t>
      </w:r>
      <w:r w:rsidR="00A95689" w:rsidRPr="00BD72E0">
        <w:rPr>
          <w:lang w:val="en-US"/>
        </w:rPr>
        <w:t xml:space="preserve"> or </w:t>
      </w:r>
      <w:r w:rsidRPr="00BD72E0">
        <w:rPr>
          <w:lang w:val="en-US"/>
        </w:rPr>
        <w:t xml:space="preserve">diabetes </w:t>
      </w:r>
      <w:r w:rsidR="00A95689" w:rsidRPr="00BD72E0">
        <w:rPr>
          <w:lang w:val="en-US"/>
        </w:rPr>
        <w:t xml:space="preserve">were </w:t>
      </w:r>
      <w:r w:rsidR="004D5EB7" w:rsidRPr="00BD72E0">
        <w:rPr>
          <w:lang w:val="en-US"/>
        </w:rPr>
        <w:t xml:space="preserve">also </w:t>
      </w:r>
      <w:r w:rsidR="00A95689" w:rsidRPr="00BD72E0">
        <w:rPr>
          <w:lang w:val="en-US"/>
        </w:rPr>
        <w:t>excluded</w:t>
      </w:r>
      <w:r w:rsidRPr="00BD72E0">
        <w:rPr>
          <w:lang w:val="en-US"/>
        </w:rPr>
        <w:t xml:space="preserve">. </w:t>
      </w:r>
      <w:r w:rsidR="00A95689" w:rsidRPr="00BD72E0">
        <w:rPr>
          <w:lang w:val="en-US"/>
        </w:rPr>
        <w:t>Finally</w:t>
      </w:r>
      <w:r w:rsidRPr="00BD72E0">
        <w:rPr>
          <w:lang w:val="en-US"/>
        </w:rPr>
        <w:t xml:space="preserve">, </w:t>
      </w:r>
      <w:r w:rsidR="00A95689" w:rsidRPr="00BD72E0">
        <w:rPr>
          <w:lang w:val="en-US"/>
        </w:rPr>
        <w:t xml:space="preserve">there was no data on diabetes in Turkey, and this country was </w:t>
      </w:r>
      <w:r w:rsidR="004D5EB7" w:rsidRPr="00BD72E0">
        <w:rPr>
          <w:lang w:val="en-US"/>
        </w:rPr>
        <w:t xml:space="preserve">also omitted </w:t>
      </w:r>
      <w:r w:rsidR="00A95689" w:rsidRPr="00BD72E0">
        <w:rPr>
          <w:lang w:val="en-US"/>
        </w:rPr>
        <w:t>fro</w:t>
      </w:r>
      <w:r w:rsidR="00AD6DE8" w:rsidRPr="00BD72E0">
        <w:rPr>
          <w:lang w:val="en-US"/>
        </w:rPr>
        <w:t>m the study.</w:t>
      </w:r>
      <w:r w:rsidR="00A95689" w:rsidRPr="00BD72E0">
        <w:rPr>
          <w:lang w:val="en-US"/>
        </w:rPr>
        <w:t xml:space="preserve"> </w:t>
      </w:r>
      <w:r w:rsidRPr="00BD72E0">
        <w:rPr>
          <w:lang w:val="en-US"/>
        </w:rPr>
        <w:t>Thus, the final sample consisted of 40 LMICs</w:t>
      </w:r>
      <w:r w:rsidR="00AD6DE8" w:rsidRPr="00BD72E0">
        <w:rPr>
          <w:lang w:val="en-US"/>
        </w:rPr>
        <w:t xml:space="preserve"> </w:t>
      </w:r>
      <w:r w:rsidR="003971CE" w:rsidRPr="00BD72E0">
        <w:rPr>
          <w:lang w:val="en-US"/>
        </w:rPr>
        <w:t xml:space="preserve">including </w:t>
      </w:r>
      <w:r w:rsidRPr="00BD72E0">
        <w:rPr>
          <w:lang w:val="en-US"/>
        </w:rPr>
        <w:t>175,814</w:t>
      </w:r>
      <w:r w:rsidR="00AD6DE8" w:rsidRPr="00BD72E0">
        <w:rPr>
          <w:lang w:val="en-US"/>
        </w:rPr>
        <w:t xml:space="preserve"> individuals</w:t>
      </w:r>
      <w:r w:rsidR="00A54411" w:rsidRPr="00BD72E0">
        <w:rPr>
          <w:lang w:val="en-US"/>
        </w:rPr>
        <w:t xml:space="preserve">. </w:t>
      </w:r>
      <w:r w:rsidR="00AD6DE8" w:rsidRPr="00BD72E0">
        <w:rPr>
          <w:lang w:val="en-US"/>
        </w:rPr>
        <w:t>Based on the classification of the World bank at the time of the survey in 2003, there were 18 low-income (N = 93,423) and 22 middle-income countries (N = 82,391).</w:t>
      </w:r>
      <w:r w:rsidR="00A54411" w:rsidRPr="00BD72E0">
        <w:rPr>
          <w:lang w:val="en-US"/>
        </w:rPr>
        <w:t xml:space="preserve"> A list of all countries included in this study with their respective sample size is available in </w:t>
      </w:r>
      <w:r w:rsidR="00A54411" w:rsidRPr="00BD72E0">
        <w:rPr>
          <w:b/>
          <w:bCs/>
          <w:lang w:val="en-US"/>
        </w:rPr>
        <w:t>Table S1</w:t>
      </w:r>
      <w:r w:rsidR="00A54411" w:rsidRPr="00BD72E0">
        <w:rPr>
          <w:lang w:val="en-US"/>
        </w:rPr>
        <w:t xml:space="preserve">. </w:t>
      </w:r>
      <w:r w:rsidR="00227973" w:rsidRPr="00BD72E0">
        <w:rPr>
          <w:lang w:val="en-US"/>
        </w:rPr>
        <w:t xml:space="preserve">Data were nationally </w:t>
      </w:r>
      <w:r w:rsidRPr="00BD72E0">
        <w:rPr>
          <w:lang w:val="en-US"/>
        </w:rPr>
        <w:t xml:space="preserve">representative for all countries </w:t>
      </w:r>
      <w:r w:rsidR="00227973" w:rsidRPr="00BD72E0">
        <w:rPr>
          <w:lang w:val="en-US"/>
        </w:rPr>
        <w:t>except</w:t>
      </w:r>
      <w:r w:rsidRPr="00BD72E0">
        <w:rPr>
          <w:lang w:val="en-US"/>
        </w:rPr>
        <w:t xml:space="preserve"> China, Comoros, India, Ivory Coast, and Russia.</w:t>
      </w:r>
    </w:p>
    <w:p w14:paraId="28F912DF" w14:textId="27332EBE" w:rsidR="002F5BBD" w:rsidRPr="00BD72E0" w:rsidRDefault="002F5BBD" w:rsidP="00EB660E">
      <w:pPr>
        <w:spacing w:line="480" w:lineRule="auto"/>
        <w:jc w:val="both"/>
        <w:rPr>
          <w:lang w:val="en-US"/>
        </w:rPr>
      </w:pPr>
    </w:p>
    <w:p w14:paraId="27C26E18" w14:textId="12893A7B" w:rsidR="003A11CA" w:rsidRPr="00BD72E0" w:rsidRDefault="003A11CA" w:rsidP="00EB660E">
      <w:pPr>
        <w:spacing w:line="480" w:lineRule="auto"/>
        <w:jc w:val="both"/>
        <w:rPr>
          <w:i/>
          <w:iCs/>
          <w:lang w:val="en-US"/>
        </w:rPr>
      </w:pPr>
      <w:r w:rsidRPr="00BD72E0">
        <w:rPr>
          <w:i/>
          <w:iCs/>
          <w:lang w:val="en-US"/>
        </w:rPr>
        <w:t>Edentulism and diabetes</w:t>
      </w:r>
    </w:p>
    <w:p w14:paraId="75254C15" w14:textId="0F24327A" w:rsidR="00713BA4" w:rsidRPr="00BD72E0" w:rsidRDefault="0045043D" w:rsidP="00EB660E">
      <w:pPr>
        <w:spacing w:line="480" w:lineRule="auto"/>
        <w:jc w:val="both"/>
        <w:rPr>
          <w:color w:val="000000"/>
          <w:lang w:val="en-US"/>
        </w:rPr>
      </w:pPr>
      <w:r w:rsidRPr="00BD72E0">
        <w:rPr>
          <w:lang w:val="en-US"/>
        </w:rPr>
        <w:t>Edentulism</w:t>
      </w:r>
      <w:r w:rsidR="005F350D" w:rsidRPr="00BD72E0">
        <w:rPr>
          <w:lang w:val="en-US"/>
        </w:rPr>
        <w:t xml:space="preserve"> was assessed by the question “Have you lost all your natural teeth?”</w:t>
      </w:r>
      <w:r w:rsidR="00227973" w:rsidRPr="00BD72E0">
        <w:rPr>
          <w:lang w:val="en-US"/>
        </w:rPr>
        <w:t>.</w:t>
      </w:r>
      <w:r w:rsidR="005F350D" w:rsidRPr="00BD72E0">
        <w:rPr>
          <w:lang w:val="en-US"/>
        </w:rPr>
        <w:t xml:space="preserve"> </w:t>
      </w:r>
      <w:r w:rsidR="00227973" w:rsidRPr="00BD72E0">
        <w:rPr>
          <w:lang w:val="en-US"/>
        </w:rPr>
        <w:t>Participants</w:t>
      </w:r>
      <w:r w:rsidR="005F350D" w:rsidRPr="00BD72E0">
        <w:rPr>
          <w:lang w:val="en-US"/>
        </w:rPr>
        <w:t xml:space="preserve"> </w:t>
      </w:r>
      <w:r w:rsidR="00227973" w:rsidRPr="00BD72E0">
        <w:rPr>
          <w:lang w:val="en-US"/>
        </w:rPr>
        <w:t>answering “yes”</w:t>
      </w:r>
      <w:r w:rsidR="005F350D" w:rsidRPr="00BD72E0">
        <w:rPr>
          <w:lang w:val="en-US"/>
        </w:rPr>
        <w:t xml:space="preserve"> were considered to have edentulism. </w:t>
      </w:r>
      <w:r w:rsidR="00227973" w:rsidRPr="00BD72E0">
        <w:rPr>
          <w:lang w:val="en-US"/>
        </w:rPr>
        <w:t>In addition, t</w:t>
      </w:r>
      <w:r w:rsidR="00713BA4" w:rsidRPr="00BD72E0">
        <w:rPr>
          <w:lang w:val="en-US"/>
        </w:rPr>
        <w:t xml:space="preserve">hose who answered </w:t>
      </w:r>
      <w:r w:rsidR="00A6357B" w:rsidRPr="00BD72E0">
        <w:rPr>
          <w:lang w:val="en-US"/>
        </w:rPr>
        <w:t>“</w:t>
      </w:r>
      <w:r w:rsidR="00713BA4" w:rsidRPr="00BD72E0">
        <w:rPr>
          <w:lang w:val="en-US"/>
        </w:rPr>
        <w:t>yes</w:t>
      </w:r>
      <w:r w:rsidR="00A6357B" w:rsidRPr="00BD72E0">
        <w:rPr>
          <w:lang w:val="en-US"/>
        </w:rPr>
        <w:t>”</w:t>
      </w:r>
      <w:r w:rsidR="00713BA4" w:rsidRPr="00BD72E0">
        <w:rPr>
          <w:lang w:val="en-US"/>
        </w:rPr>
        <w:t xml:space="preserve"> to the question “</w:t>
      </w:r>
      <w:r w:rsidR="00713BA4" w:rsidRPr="00BD72E0">
        <w:rPr>
          <w:color w:val="000000"/>
          <w:lang w:val="en-US"/>
        </w:rPr>
        <w:t>Have you ever been diagnosed with diabetes (high blood sugar)?” were considered to have diabetes.</w:t>
      </w:r>
      <w:r w:rsidR="009915E6" w:rsidRPr="00BD72E0">
        <w:rPr>
          <w:color w:val="000000"/>
          <w:lang w:val="en-US"/>
        </w:rPr>
        <w:t xml:space="preserve"> </w:t>
      </w:r>
    </w:p>
    <w:p w14:paraId="5528C479" w14:textId="180634F8" w:rsidR="00E53DB4" w:rsidRPr="00BD72E0" w:rsidRDefault="00E53DB4" w:rsidP="00EB660E">
      <w:pPr>
        <w:spacing w:line="480" w:lineRule="auto"/>
        <w:jc w:val="both"/>
        <w:rPr>
          <w:color w:val="000000"/>
          <w:lang w:val="en-US"/>
        </w:rPr>
      </w:pPr>
    </w:p>
    <w:p w14:paraId="412ACDDC" w14:textId="346E4E10" w:rsidR="00E53DB4" w:rsidRPr="00BD72E0" w:rsidRDefault="00E53DB4" w:rsidP="00EB660E">
      <w:pPr>
        <w:spacing w:line="480" w:lineRule="auto"/>
        <w:jc w:val="both"/>
        <w:rPr>
          <w:i/>
          <w:iCs/>
          <w:color w:val="000000"/>
          <w:lang w:val="en-US"/>
        </w:rPr>
      </w:pPr>
      <w:r w:rsidRPr="00BD72E0">
        <w:rPr>
          <w:i/>
          <w:iCs/>
          <w:color w:val="000000"/>
          <w:lang w:val="en-US"/>
        </w:rPr>
        <w:t>Health status</w:t>
      </w:r>
    </w:p>
    <w:p w14:paraId="2E67FB83" w14:textId="097DDB0D" w:rsidR="001B091E" w:rsidRPr="00BD72E0" w:rsidRDefault="00A6357B" w:rsidP="00EB660E">
      <w:pPr>
        <w:spacing w:line="480" w:lineRule="auto"/>
        <w:jc w:val="both"/>
        <w:rPr>
          <w:lang w:val="en-US"/>
        </w:rPr>
      </w:pPr>
      <w:r w:rsidRPr="00BD72E0">
        <w:rPr>
          <w:lang w:val="en-US"/>
        </w:rPr>
        <w:lastRenderedPageBreak/>
        <w:t>S</w:t>
      </w:r>
      <w:r w:rsidR="002224D7" w:rsidRPr="00BD72E0">
        <w:rPr>
          <w:lang w:val="en-US"/>
        </w:rPr>
        <w:t>even</w:t>
      </w:r>
      <w:r w:rsidRPr="00BD72E0">
        <w:rPr>
          <w:lang w:val="en-US"/>
        </w:rPr>
        <w:t xml:space="preserve"> domains were used to assess health status: </w:t>
      </w:r>
      <w:r w:rsidR="00B2179F" w:rsidRPr="00BD72E0">
        <w:rPr>
          <w:lang w:val="en-US"/>
        </w:rPr>
        <w:t>(</w:t>
      </w:r>
      <w:r w:rsidR="00362E44" w:rsidRPr="00BD72E0">
        <w:rPr>
          <w:lang w:val="en-US"/>
        </w:rPr>
        <w:t>a</w:t>
      </w:r>
      <w:r w:rsidR="00B2179F" w:rsidRPr="00BD72E0">
        <w:rPr>
          <w:lang w:val="en-US"/>
        </w:rPr>
        <w:t>)</w:t>
      </w:r>
      <w:r w:rsidR="009F1EDA" w:rsidRPr="00BD72E0">
        <w:rPr>
          <w:lang w:val="en-US"/>
        </w:rPr>
        <w:t xml:space="preserve"> </w:t>
      </w:r>
      <w:r w:rsidRPr="00BD72E0">
        <w:rPr>
          <w:lang w:val="en-US"/>
        </w:rPr>
        <w:t>s</w:t>
      </w:r>
      <w:r w:rsidR="009F1EDA" w:rsidRPr="00BD72E0">
        <w:rPr>
          <w:lang w:val="en-US"/>
        </w:rPr>
        <w:t>elf-care</w:t>
      </w:r>
      <w:r w:rsidR="00B2179F" w:rsidRPr="00BD72E0">
        <w:rPr>
          <w:lang w:val="en-US"/>
        </w:rPr>
        <w:t>; (</w:t>
      </w:r>
      <w:r w:rsidR="00362E44" w:rsidRPr="00BD72E0">
        <w:rPr>
          <w:lang w:val="en-US"/>
        </w:rPr>
        <w:t>b</w:t>
      </w:r>
      <w:r w:rsidR="00B2179F" w:rsidRPr="00BD72E0">
        <w:rPr>
          <w:lang w:val="en-US"/>
        </w:rPr>
        <w:t>)</w:t>
      </w:r>
      <w:r w:rsidR="009F1EDA" w:rsidRPr="00BD72E0">
        <w:rPr>
          <w:lang w:val="en-US"/>
        </w:rPr>
        <w:t xml:space="preserve"> </w:t>
      </w:r>
      <w:r w:rsidRPr="00BD72E0">
        <w:rPr>
          <w:lang w:val="en-US"/>
        </w:rPr>
        <w:t>pain</w:t>
      </w:r>
      <w:r w:rsidR="009F1EDA" w:rsidRPr="00BD72E0">
        <w:rPr>
          <w:lang w:val="en-US"/>
        </w:rPr>
        <w:t>/discomfort</w:t>
      </w:r>
      <w:r w:rsidR="00B2179F" w:rsidRPr="00BD72E0">
        <w:rPr>
          <w:lang w:val="en-US"/>
        </w:rPr>
        <w:t>; (</w:t>
      </w:r>
      <w:r w:rsidR="00362E44" w:rsidRPr="00BD72E0">
        <w:rPr>
          <w:lang w:val="en-US"/>
        </w:rPr>
        <w:t>c</w:t>
      </w:r>
      <w:r w:rsidR="00B2179F" w:rsidRPr="00BD72E0">
        <w:rPr>
          <w:lang w:val="en-US"/>
        </w:rPr>
        <w:t xml:space="preserve">) </w:t>
      </w:r>
      <w:r w:rsidRPr="00BD72E0">
        <w:rPr>
          <w:lang w:val="en-US"/>
        </w:rPr>
        <w:t>c</w:t>
      </w:r>
      <w:r w:rsidR="00B2179F" w:rsidRPr="00BD72E0">
        <w:rPr>
          <w:lang w:val="en-US"/>
        </w:rPr>
        <w:t>ognition; (</w:t>
      </w:r>
      <w:r w:rsidR="00362E44" w:rsidRPr="00BD72E0">
        <w:rPr>
          <w:lang w:val="en-US"/>
        </w:rPr>
        <w:t>d</w:t>
      </w:r>
      <w:r w:rsidR="00B2179F" w:rsidRPr="00BD72E0">
        <w:rPr>
          <w:lang w:val="en-US"/>
        </w:rPr>
        <w:t xml:space="preserve">) </w:t>
      </w:r>
      <w:r w:rsidRPr="00BD72E0">
        <w:rPr>
          <w:lang w:val="en-US"/>
        </w:rPr>
        <w:t>i</w:t>
      </w:r>
      <w:r w:rsidR="00B2179F" w:rsidRPr="00BD72E0">
        <w:rPr>
          <w:lang w:val="en-US"/>
        </w:rPr>
        <w:t>nterpersonal activities; (</w:t>
      </w:r>
      <w:r w:rsidR="00362E44" w:rsidRPr="00BD72E0">
        <w:rPr>
          <w:lang w:val="en-US"/>
        </w:rPr>
        <w:t>e</w:t>
      </w:r>
      <w:r w:rsidR="00B2179F" w:rsidRPr="00BD72E0">
        <w:rPr>
          <w:lang w:val="en-US"/>
        </w:rPr>
        <w:t xml:space="preserve">) </w:t>
      </w:r>
      <w:r w:rsidR="00DA7401" w:rsidRPr="00BD72E0">
        <w:rPr>
          <w:lang w:val="en-US"/>
        </w:rPr>
        <w:t>s</w:t>
      </w:r>
      <w:r w:rsidR="00B2179F" w:rsidRPr="00BD72E0">
        <w:rPr>
          <w:lang w:val="en-US"/>
        </w:rPr>
        <w:t>leep</w:t>
      </w:r>
      <w:r w:rsidR="009F1EDA" w:rsidRPr="00BD72E0">
        <w:rPr>
          <w:lang w:val="en-US"/>
        </w:rPr>
        <w:t>/</w:t>
      </w:r>
      <w:r w:rsidR="00B2179F" w:rsidRPr="00BD72E0">
        <w:rPr>
          <w:lang w:val="en-US"/>
        </w:rPr>
        <w:t>energy</w:t>
      </w:r>
      <w:r w:rsidR="009F1EDA" w:rsidRPr="00BD72E0">
        <w:rPr>
          <w:lang w:val="en-US"/>
        </w:rPr>
        <w:t xml:space="preserve">; (f) </w:t>
      </w:r>
      <w:r w:rsidR="00DA7401" w:rsidRPr="00BD72E0">
        <w:rPr>
          <w:lang w:val="en-US"/>
        </w:rPr>
        <w:t>a</w:t>
      </w:r>
      <w:r w:rsidR="009F1EDA" w:rsidRPr="00BD72E0">
        <w:rPr>
          <w:lang w:val="en-US"/>
        </w:rPr>
        <w:t xml:space="preserve">ffect; </w:t>
      </w:r>
      <w:r w:rsidR="00DA7401" w:rsidRPr="00BD72E0">
        <w:rPr>
          <w:lang w:val="en-US"/>
        </w:rPr>
        <w:t xml:space="preserve">and </w:t>
      </w:r>
      <w:r w:rsidR="009F1EDA" w:rsidRPr="00BD72E0">
        <w:rPr>
          <w:lang w:val="en-US"/>
        </w:rPr>
        <w:t xml:space="preserve">(g) </w:t>
      </w:r>
      <w:r w:rsidR="000B53FC" w:rsidRPr="00BD72E0">
        <w:rPr>
          <w:lang w:val="en-US"/>
        </w:rPr>
        <w:t>perceived</w:t>
      </w:r>
      <w:r w:rsidR="009F1EDA" w:rsidRPr="00BD72E0">
        <w:rPr>
          <w:lang w:val="en-US"/>
        </w:rPr>
        <w:t xml:space="preserve"> stress</w:t>
      </w:r>
      <w:r w:rsidR="00B2179F" w:rsidRPr="00BD72E0">
        <w:rPr>
          <w:lang w:val="en-US"/>
        </w:rPr>
        <w:t xml:space="preserve">. These </w:t>
      </w:r>
      <w:r w:rsidR="00C23342" w:rsidRPr="00BD72E0">
        <w:rPr>
          <w:lang w:val="en-US"/>
        </w:rPr>
        <w:t>seven</w:t>
      </w:r>
      <w:r w:rsidR="00DA7401" w:rsidRPr="00BD72E0">
        <w:rPr>
          <w:lang w:val="en-US"/>
        </w:rPr>
        <w:t xml:space="preserve"> </w:t>
      </w:r>
      <w:r w:rsidR="00B2179F" w:rsidRPr="00BD72E0">
        <w:rPr>
          <w:lang w:val="en-US"/>
        </w:rPr>
        <w:t>domains</w:t>
      </w:r>
      <w:r w:rsidR="00DA7401" w:rsidRPr="00BD72E0">
        <w:rPr>
          <w:lang w:val="en-US"/>
        </w:rPr>
        <w:t>, which</w:t>
      </w:r>
      <w:r w:rsidR="00B2179F" w:rsidRPr="00BD72E0">
        <w:rPr>
          <w:lang w:val="en-US"/>
        </w:rPr>
        <w:t xml:space="preserve"> correspond to </w:t>
      </w:r>
      <w:r w:rsidR="00DA7401" w:rsidRPr="00BD72E0">
        <w:rPr>
          <w:lang w:val="en-US"/>
        </w:rPr>
        <w:t xml:space="preserve">common health outcomes measures (e.g., </w:t>
      </w:r>
      <w:r w:rsidR="00B2179F" w:rsidRPr="00BD72E0">
        <w:rPr>
          <w:lang w:val="en-US"/>
        </w:rPr>
        <w:t xml:space="preserve">the Short Form 12 </w:t>
      </w:r>
      <w:r w:rsidR="00DA7401" w:rsidRPr="00BD72E0">
        <w:rPr>
          <w:lang w:val="en-US"/>
        </w:rPr>
        <w:t>[</w:t>
      </w:r>
      <w:r w:rsidR="00B2179F" w:rsidRPr="00BD72E0">
        <w:rPr>
          <w:lang w:val="en-US"/>
        </w:rPr>
        <w:t>SF12</w:t>
      </w:r>
      <w:r w:rsidR="00DA7401" w:rsidRPr="00BD72E0">
        <w:rPr>
          <w:lang w:val="en-US"/>
        </w:rPr>
        <w:t>]</w:t>
      </w:r>
      <w:r w:rsidR="00FD019F" w:rsidRPr="00BD72E0">
        <w:rPr>
          <w:lang w:val="en-US"/>
        </w:rPr>
        <w:t xml:space="preserve"> </w:t>
      </w:r>
      <w:r w:rsidR="00C600E2" w:rsidRPr="00BD72E0">
        <w:rPr>
          <w:lang w:val="en-US"/>
        </w:rPr>
        <w:fldChar w:fldCharType="begin"/>
      </w:r>
      <w:r w:rsidR="00B7195E" w:rsidRPr="00BD72E0">
        <w:rPr>
          <w:lang w:val="en-US"/>
        </w:rPr>
        <w:instrText xml:space="preserve"> ADDIN ZOTERO_ITEM CSL_CITATION {"citationID":"K2HnBrSH","properties":{"formattedCitation":"[20]","plainCitation":"[20]","noteIndex":0},"citationItems":[{"id":20984,"uris":["http://zotero.org/users/local/hhPVnw6l/items/JXVJVMYT"],"uri":["http://zotero.org/users/local/hhPVnw6l/items/JXVJVMYT"],"itemData":{"id":20984,"type":"article-journal","abstract":"Regression methods were used to select and score 12 items from the Medical Outcomes Study 36-Item Short-Form Health Survey (SF-36) to reproduce the Physical Component Summary and Mental Component Summary scales in the general US population (n=2,333). The resulting 12-item short-form (SF-12) achieved multiple R squares of 0.911 and 0.918 in predictions of the SF-36 Physical Component Summary and SF-36 Mental Component Summary scores, respectively. Scoring algorithms from the general population used to score 12-item versions of the two components (Physical Components Summary and Mental Component Summary) achieved R squares of 0.905 with the SF-36 Physical Component Summary and 0.938 with SF-36 Mental Component Summary when cross-validated in the Medical Outcomes Study. Test-retest (2-week)correlations of 0.89 and 0.76 were observed for the 12-item Physical Component Summary and the 12-item Mental Component Summary, respectively, in the general US population (n=232). Twenty cross-sectional and longitudinal tests of empirical validity previously published for the 36-item short-form scales and summary measures were replicated for the 12-item Physical Component Summary and the 12-item Mental Component Summary, including comparisons between patient groups known to differ or to change in terms of the presence and seriousness of physical and mental conditions, acute symptoms, age and aging, self-reported 1-year changes in health, and recovery for depression. In 14 validity tests involving physical criteria, relative validity estimates for the 12-item Physical Component Summary ranged from 0.43 to 0.93 (median=0.67) in comparison with the best 36-item short-form scale. Relative validity estimates for the 12-item Mental Component Summary in 6 tests involving mental criteria ranged from 0.60 to 107 (median=0.97) in relation to the best 36-item short-form scale. Average scores for the 2 summary measures, and those for most scales in the 8-scale profile based on the 12-item short-form, closely mirrored those for the 36-item short-form, although standard errors were nearly always larger for the 12-item short-form.","container-title":"Medical Care","DOI":"10.1097/00005650-199603000-00003","ISSN":"0025-7079","issue":"3","journalAbbreviation":"Med Care","language":"eng","note":"PMID: 8628042","page":"220-233","source":"PubMed","title":"A 12-Item Short-Form Health Survey: construction of scales and preliminary tests of reliability and validity","title-short":"A 12-Item Short-Form Health Survey","volume":"34","author":[{"family":"Ware","given":"J."},{"family":"Kosinski","given":"M."},{"family":"Keller","given":"S. D."}],"issued":{"date-parts":[["1996",3]]}}}],"schema":"https://github.com/citation-style-language/schema/raw/master/csl-citation.json"} </w:instrText>
      </w:r>
      <w:r w:rsidR="00C600E2" w:rsidRPr="00BD72E0">
        <w:rPr>
          <w:lang w:val="en-US"/>
        </w:rPr>
        <w:fldChar w:fldCharType="separate"/>
      </w:r>
      <w:r w:rsidR="00EB75A2" w:rsidRPr="00BD72E0">
        <w:rPr>
          <w:lang w:val="en-US"/>
        </w:rPr>
        <w:t>[20]</w:t>
      </w:r>
      <w:r w:rsidR="00C600E2" w:rsidRPr="00BD72E0">
        <w:rPr>
          <w:lang w:val="en-US"/>
        </w:rPr>
        <w:fldChar w:fldCharType="end"/>
      </w:r>
      <w:r w:rsidR="00FD019F" w:rsidRPr="00BD72E0">
        <w:rPr>
          <w:lang w:val="en-US"/>
        </w:rPr>
        <w:t>,</w:t>
      </w:r>
      <w:r w:rsidR="00B2179F" w:rsidRPr="00BD72E0">
        <w:rPr>
          <w:lang w:val="en-US"/>
        </w:rPr>
        <w:t xml:space="preserve"> the Health Utilities Index Mark 3 </w:t>
      </w:r>
      <w:r w:rsidR="000E4A0B" w:rsidRPr="00BD72E0">
        <w:rPr>
          <w:lang w:val="en-US"/>
        </w:rPr>
        <w:t>[</w:t>
      </w:r>
      <w:r w:rsidR="00B2179F" w:rsidRPr="00BD72E0">
        <w:rPr>
          <w:lang w:val="en-US"/>
        </w:rPr>
        <w:t>HUI</w:t>
      </w:r>
      <w:r w:rsidR="000E4A0B" w:rsidRPr="00BD72E0">
        <w:rPr>
          <w:lang w:val="en-US"/>
        </w:rPr>
        <w:t>]</w:t>
      </w:r>
      <w:r w:rsidR="00FD019F" w:rsidRPr="00BD72E0">
        <w:rPr>
          <w:lang w:val="en-US"/>
        </w:rPr>
        <w:t xml:space="preserve"> </w:t>
      </w:r>
      <w:r w:rsidR="004A637A" w:rsidRPr="00BD72E0">
        <w:rPr>
          <w:lang w:val="en-US"/>
        </w:rPr>
        <w:fldChar w:fldCharType="begin"/>
      </w:r>
      <w:r w:rsidR="00B7195E" w:rsidRPr="00BD72E0">
        <w:rPr>
          <w:lang w:val="en-US"/>
        </w:rPr>
        <w:instrText xml:space="preserve"> ADDIN ZOTERO_ITEM CSL_CITATION {"citationID":"b9fshfUn","properties":{"formattedCitation":"[21]","plainCitation":"[21]","noteIndex":0},"citationItems":[{"id":20986,"uris":["http://zotero.org/users/local/hhPVnw6l/items/JRL63JE8"],"uri":["http://zotero.org/users/local/hhPVnw6l/items/JRL63JE8"],"itemData":{"id":20986,"type":"article-journal","abstract":"In this article, multi-attribute approaches to the assessment of health status are reviewed with a special focus on 2 recently developed systems, the Health Utilities Index (HUI) Mark II and Mark III systems. The Mark II system consists of 7 attributes: sensation, mobility, emotion, cognition, self-care, pain and fertility. The Mark III system contains 8 attributes: vision, hearing, speech, ambulation, dexterity, emotion, cognition and pain. Each attribute consists of multiple levels of functioning. A combination of levels across the attributes constitutes a health state. The HUI systems are deliberately focused on the fundamental core attributes of health status, and on the capacity of individuals to function with respect to these attributes. Thus, the measure obtained constitutes a pure description of health status, uncontaminated by differential opportunity or preference. Multi-attribute systems provide a compact but comprehensive framework for describing health status for use in population health and programme evaluation studies. An important advantage of such systems is their ability to simultaneously provide detail on an attribute-by-attribute basis and to capture combinations of deficits among attributes. An additional advantage is their compatibility with multi-attribute preference functions, which provide a method for computing a summary health-related quality-of-life score for each health state.","container-title":"PharmacoEconomics","DOI":"10.2165/00019053-199507060-00004","ISSN":"1170-7690","issue":"6","journalAbbreviation":"Pharmacoeconomics","language":"eng","note":"PMID: 10155335","page":"490-502","source":"PubMed","title":"Multi-attribute health status classification systems. Health Utilities Index","volume":"7","author":[{"family":"Feeny","given":"D."},{"family":"Furlong","given":"W."},{"family":"Boyle","given":"M."},{"family":"Torrance","given":"G. W."}],"issued":{"date-parts":[["1995",6]]}}}],"schema":"https://github.com/citation-style-language/schema/raw/master/csl-citation.json"} </w:instrText>
      </w:r>
      <w:r w:rsidR="004A637A" w:rsidRPr="00BD72E0">
        <w:rPr>
          <w:lang w:val="en-US"/>
        </w:rPr>
        <w:fldChar w:fldCharType="separate"/>
      </w:r>
      <w:r w:rsidR="00EB75A2" w:rsidRPr="00BD72E0">
        <w:rPr>
          <w:lang w:val="en-US"/>
        </w:rPr>
        <w:t>[21]</w:t>
      </w:r>
      <w:r w:rsidR="004A637A" w:rsidRPr="00BD72E0">
        <w:rPr>
          <w:lang w:val="en-US"/>
        </w:rPr>
        <w:fldChar w:fldCharType="end"/>
      </w:r>
      <w:r w:rsidR="004A637A" w:rsidRPr="00BD72E0">
        <w:rPr>
          <w:lang w:val="en-US"/>
        </w:rPr>
        <w:t xml:space="preserve"> </w:t>
      </w:r>
      <w:r w:rsidR="00B2179F" w:rsidRPr="00BD72E0">
        <w:rPr>
          <w:lang w:val="en-US"/>
        </w:rPr>
        <w:t>and the EUROQOL 5D</w:t>
      </w:r>
      <w:r w:rsidR="00FD019F" w:rsidRPr="00BD72E0">
        <w:rPr>
          <w:lang w:val="en-US"/>
        </w:rPr>
        <w:t xml:space="preserve"> </w:t>
      </w:r>
      <w:r w:rsidR="004A637A" w:rsidRPr="00BD72E0">
        <w:rPr>
          <w:lang w:val="en-US"/>
        </w:rPr>
        <w:fldChar w:fldCharType="begin"/>
      </w:r>
      <w:r w:rsidR="00B7195E" w:rsidRPr="00BD72E0">
        <w:rPr>
          <w:lang w:val="en-US"/>
        </w:rPr>
        <w:instrText xml:space="preserve"> ADDIN ZOTERO_ITEM CSL_CITATION {"citationID":"2uwybYxK","properties":{"formattedCitation":"[22]","plainCitation":"[22]","noteIndex":0},"citationItems":[{"id":20988,"uris":["http://zotero.org/users/local/hhPVnw6l/items/TWEWHQGQ"],"uri":["http://zotero.org/users/local/hhPVnw6l/items/TWEWHQGQ"],"itemData":{"id":20988,"type":"chapter","container-title":"Quality of Life and Pharmacoeconomics in Clinical Trials","language":"English","page":"191-201","title":"The EuroQol Instrument: An Index of Health-Related Quality of Life.","author":[{"family":"Kind","given":"P."}],"issued":{"date-parts":[["1996"]]}}}],"schema":"https://github.com/citation-style-language/schema/raw/master/csl-citation.json"} </w:instrText>
      </w:r>
      <w:r w:rsidR="004A637A" w:rsidRPr="00BD72E0">
        <w:rPr>
          <w:lang w:val="en-US"/>
        </w:rPr>
        <w:fldChar w:fldCharType="separate"/>
      </w:r>
      <w:r w:rsidR="00EB75A2" w:rsidRPr="00BD72E0">
        <w:rPr>
          <w:lang w:val="en-US"/>
        </w:rPr>
        <w:t>[22]</w:t>
      </w:r>
      <w:r w:rsidR="004A637A" w:rsidRPr="00BD72E0">
        <w:rPr>
          <w:lang w:val="en-US"/>
        </w:rPr>
        <w:fldChar w:fldCharType="end"/>
      </w:r>
      <w:r w:rsidR="004A637A" w:rsidRPr="00BD72E0">
        <w:rPr>
          <w:lang w:val="en-US"/>
        </w:rPr>
        <w:t>)</w:t>
      </w:r>
      <w:r w:rsidR="00B2179F" w:rsidRPr="00BD72E0">
        <w:rPr>
          <w:lang w:val="en-US"/>
        </w:rPr>
        <w:t xml:space="preserve">, have been used as </w:t>
      </w:r>
      <w:r w:rsidR="004A637A" w:rsidRPr="00BD72E0">
        <w:rPr>
          <w:lang w:val="en-US"/>
        </w:rPr>
        <w:t>proxies</w:t>
      </w:r>
      <w:r w:rsidR="00B2179F" w:rsidRPr="00BD72E0">
        <w:rPr>
          <w:lang w:val="en-US"/>
        </w:rPr>
        <w:t xml:space="preserve"> of health status in </w:t>
      </w:r>
      <w:r w:rsidR="004A637A" w:rsidRPr="00BD72E0">
        <w:rPr>
          <w:lang w:val="en-US"/>
        </w:rPr>
        <w:t>several</w:t>
      </w:r>
      <w:r w:rsidR="00B2179F" w:rsidRPr="00BD72E0">
        <w:rPr>
          <w:lang w:val="en-US"/>
        </w:rPr>
        <w:t xml:space="preserve"> WHS studies</w:t>
      </w:r>
      <w:r w:rsidR="00FD019F" w:rsidRPr="00BD72E0">
        <w:rPr>
          <w:lang w:val="en-US"/>
        </w:rPr>
        <w:t xml:space="preserve"> </w:t>
      </w:r>
      <w:r w:rsidR="00146AB0" w:rsidRPr="00BD72E0">
        <w:rPr>
          <w:lang w:val="en-US"/>
        </w:rPr>
        <w:fldChar w:fldCharType="begin"/>
      </w:r>
      <w:r w:rsidR="00B7195E" w:rsidRPr="00BD72E0">
        <w:rPr>
          <w:lang w:val="en-US"/>
        </w:rPr>
        <w:instrText xml:space="preserve"> ADDIN ZOTERO_ITEM CSL_CITATION {"citationID":"SeghVNt1","properties":{"formattedCitation":"[23,24]","plainCitation":"[23,24]","noteIndex":0},"citationItems":[{"id":20989,"uris":["http://zotero.org/users/local/hhPVnw6l/items/3E8Q3BFW"],"uri":["http://zotero.org/users/local/hhPVnw6l/items/3E8Q3BFW"],"itemData":{"id":20989,"type":"article-journal","abstract":"BACKGROUND: Studies on whether the co-occurrence of psychotic experiences (PEs) and depression confers a more pronounced decrement in health status and function compared with depression alone are scarce in the general adult population.\nMETHOD: Data on 195 479 adults aged </w:instrText>
      </w:r>
      <w:r w:rsidR="00B7195E" w:rsidRPr="00BD72E0">
        <w:rPr>
          <w:rFonts w:ascii="Cambria Math" w:hAnsi="Cambria Math" w:cs="Cambria Math"/>
          <w:lang w:val="en-US"/>
        </w:rPr>
        <w:instrText>⩾</w:instrText>
      </w:r>
      <w:r w:rsidR="00B7195E" w:rsidRPr="00BD72E0">
        <w:rPr>
          <w:lang w:val="en-US"/>
        </w:rPr>
        <w:instrText xml:space="preserve">18 years from the World Health Survey were analysed. Using the World Mental Health Survey version of the Composite International Diagnostic Interview (CIDI), depression in the past 12 months was categorized into four groups: depressive episode, brief depressive episode, subsyndromal depression, and no depression. Past 12-month psychotic symptoms were assessed using four questions on positive symptoms from the CIDI. Health status across seven domains (cognition, interpersonal activities, sleep/energy, self-care, mobility, pain/discomfort, vision) and interviewer-rated presence of a mental health problem were assessed. Multivariable logistic and linear regression analyses were performed to assess the associations.\nRESULTS: When compared with those with no depression, individuals with depression had higher odds of reporting at least one PE, and this was seen across all levels of depression severity: subsyndromal depression [odds ratio (OR) 2.38, 95% confidence interval (CI) 2.02-2.81], brief depressive episode (OR 3.84, 95% CI 3.31-4.46) and depressive episode (OR 3.75, 95% CI 3.24-4.33). Having coexisting PEs and depression was associated with a higher risk for observable illness behavior and a significant decline in health status in the cognition, interpersonal activities and sleep/energy domains, compared with those with depression alone.\nCONCLUSIONS: This coexistence of depression and PEs is associated with more severe social, cognitive and sleep disturbances, and more outwardly apparent illness behavior. Detecting this co-occurrence may be important for treatment planning.","container-title":"Psychological Medicine","DOI":"10.1017/S0033291716001422","ISSN":"1469-8978","issue":"12","journalAbbreviation":"Psychol Med","language":"eng","note":"PMID: 27377628","page":"2655-2665","source":"PubMed","title":"Risk and functional significance of psychotic experiences among individuals with depression in 44 low- and middle-income countries","volume":"46","author":[{"family":"Koyanagi","given":"A."},{"family":"Oh","given":"H."},{"family":"Stickley","given":"A."},{"family":"Haro","given":"J. M."},{"family":"DeVylder","given":"J."}],"issued":{"date-parts":[["2016",9]]}}},{"id":20991,"uris":["http://zotero.org/users/local/hhPVnw6l/items/CY39Y6DK"],"uri":["http://zotero.org/users/local/hhPVnw6l/items/CY39Y6DK"],"itemData":{"id":20991,"type":"article-journal","abstract":"Physical activity (PA) can help reduce cardiovascular disease and premature mortality in people with psychosis. However, there is a paucity of representative data on PA in people with psychosis, especially from low- and middle-income countries (LMICs). Moreover, data on subclinical psychosis and PA is absent. This study explored whether complying with PA recommendations of 150 minutes of moderate-vigorous PA per week is related to: (1) psychotic symptoms without a psychosis diagnosis (subclinical psychosis); and (2) clinical psychosis (psychosis diagnosis). A total of 204 186 participants aged 18-64 years from 46 LMICs recruited via the World Health Survey were subdivided into those with (1) no psychosis diagnosis and no psychotic symptoms in the past 12 months (controls); (2) subclinical psychosis; and (3) psychosis diagnosis. People with a psychosis diagnosis had significantly higher odds for low PA in the overall sample (OR = 1.36; 95% CI = 1.04-1.78; P = .024) and among males (OR = 2.29; 95% CI = 1.57-3.34; P &lt; .0001) but not females (OR = 0.93; 95% CI = 0.67-1.30; P = .6712). No difference was found among those with subclinical psychosis vs controls. Mediation analyses demonstrated that mobility difficulties explained the largest amount of low PA among males (18.5%) followed by self-care difficulties (16.3%), depression (16.1%), cognition (11.8%), pain and discomfort (11.4%), interpersonal activities (8.6%), sleep and energy (7.2%), and vision (3.0%). The results from the largest dataset on PA and psychosis and first in LMICs, found that psychosis diagnosis (especially among males) but not subclinical psychosis, is associated with physical inactivity. Population level interventions seeking to increase PA among people with psychosis may help improve health outcomes.","container-title":"Schizophrenia Bulletin","DOI":"10.1093/schbul/sbw111","ISSN":"1745-1701","issue":"3","journalAbbreviation":"Schizophr Bull","language":"eng","note":"PMID: 27562855\nPMCID: PMC5464271","page":"536-545","source":"PubMed","title":"Physical Activity Levels and Psychosis: A Mediation Analysis of Factors Influencing Physical Activity Target Achievement Among 204 186 People Across 46 Low- and Middle-Income Countries","title-short":"Physical Activity Levels and Psychosis","volume":"43","author":[{"family":"Stubbs","given":"Brendon"},{"family":"Koyanagi","given":"Ai"},{"family":"Schuch","given":"Felipe"},{"family":"Firth","given":"Joseph"},{"family":"Rosenbaum","given":"Simon"},{"family":"Gaughran","given":"Fiona"},{"family":"Mugisha","given":"James"},{"family":"Vancampfort","given":"Davy"}],"issued":{"date-parts":[["2017",5,1]]}}}],"schema":"https://github.com/citation-style-language/schema/raw/master/csl-citation.json"} </w:instrText>
      </w:r>
      <w:r w:rsidR="00146AB0" w:rsidRPr="00BD72E0">
        <w:rPr>
          <w:lang w:val="en-US"/>
        </w:rPr>
        <w:fldChar w:fldCharType="separate"/>
      </w:r>
      <w:r w:rsidR="00EB75A2" w:rsidRPr="00BD72E0">
        <w:rPr>
          <w:lang w:val="en-US"/>
        </w:rPr>
        <w:t>[23,24]</w:t>
      </w:r>
      <w:r w:rsidR="00146AB0" w:rsidRPr="00BD72E0">
        <w:rPr>
          <w:lang w:val="en-US"/>
        </w:rPr>
        <w:fldChar w:fldCharType="end"/>
      </w:r>
      <w:r w:rsidR="00FD019F" w:rsidRPr="00BD72E0">
        <w:rPr>
          <w:lang w:val="en-US"/>
        </w:rPr>
        <w:t>.</w:t>
      </w:r>
      <w:r w:rsidR="00B2179F" w:rsidRPr="00BD72E0">
        <w:rPr>
          <w:lang w:val="en-US"/>
        </w:rPr>
        <w:t xml:space="preserve"> Each </w:t>
      </w:r>
      <w:r w:rsidR="00E51939" w:rsidRPr="00BD72E0">
        <w:rPr>
          <w:lang w:val="en-US"/>
        </w:rPr>
        <w:t xml:space="preserve">of the </w:t>
      </w:r>
      <w:r w:rsidR="00C23342" w:rsidRPr="00BD72E0">
        <w:rPr>
          <w:lang w:val="en-US"/>
        </w:rPr>
        <w:t>seven</w:t>
      </w:r>
      <w:r w:rsidR="00E51939" w:rsidRPr="00BD72E0">
        <w:rPr>
          <w:lang w:val="en-US"/>
        </w:rPr>
        <w:t xml:space="preserve"> </w:t>
      </w:r>
      <w:r w:rsidR="00B2179F" w:rsidRPr="00BD72E0">
        <w:rPr>
          <w:lang w:val="en-US"/>
        </w:rPr>
        <w:t>domain</w:t>
      </w:r>
      <w:r w:rsidR="00E51939" w:rsidRPr="00BD72E0">
        <w:rPr>
          <w:lang w:val="en-US"/>
        </w:rPr>
        <w:t>s</w:t>
      </w:r>
      <w:r w:rsidR="00B2179F" w:rsidRPr="00BD72E0">
        <w:rPr>
          <w:lang w:val="en-US"/>
        </w:rPr>
        <w:t xml:space="preserve"> </w:t>
      </w:r>
      <w:r w:rsidR="00E51939" w:rsidRPr="00BD72E0">
        <w:rPr>
          <w:lang w:val="en-US"/>
        </w:rPr>
        <w:t>included</w:t>
      </w:r>
      <w:r w:rsidR="00B2179F" w:rsidRPr="00BD72E0">
        <w:rPr>
          <w:lang w:val="en-US"/>
        </w:rPr>
        <w:t xml:space="preserve"> two questions assess</w:t>
      </w:r>
      <w:r w:rsidR="00E51939" w:rsidRPr="00BD72E0">
        <w:rPr>
          <w:lang w:val="en-US"/>
        </w:rPr>
        <w:t>ing</w:t>
      </w:r>
      <w:r w:rsidR="00B2179F" w:rsidRPr="00BD72E0">
        <w:rPr>
          <w:lang w:val="en-US"/>
        </w:rPr>
        <w:t xml:space="preserve"> </w:t>
      </w:r>
      <w:r w:rsidR="00E51939" w:rsidRPr="00BD72E0">
        <w:rPr>
          <w:lang w:val="en-US"/>
        </w:rPr>
        <w:t xml:space="preserve">past-month </w:t>
      </w:r>
      <w:r w:rsidR="00B2179F" w:rsidRPr="00BD72E0">
        <w:rPr>
          <w:lang w:val="en-US"/>
        </w:rPr>
        <w:t>health function. Each item was scored on a five-point scale</w:t>
      </w:r>
      <w:r w:rsidR="00E51939" w:rsidRPr="00BD72E0">
        <w:rPr>
          <w:lang w:val="en-US"/>
        </w:rPr>
        <w:t>, and this score ranged</w:t>
      </w:r>
      <w:r w:rsidR="00B2179F" w:rsidRPr="00BD72E0">
        <w:rPr>
          <w:lang w:val="en-US"/>
        </w:rPr>
        <w:t xml:space="preserve"> from </w:t>
      </w:r>
      <w:r w:rsidR="00E51939" w:rsidRPr="00BD72E0">
        <w:rPr>
          <w:lang w:val="en-US"/>
        </w:rPr>
        <w:t>“</w:t>
      </w:r>
      <w:r w:rsidR="00B2179F" w:rsidRPr="00BD72E0">
        <w:rPr>
          <w:lang w:val="en-US"/>
        </w:rPr>
        <w:t>none</w:t>
      </w:r>
      <w:r w:rsidR="00E51939" w:rsidRPr="00BD72E0">
        <w:rPr>
          <w:lang w:val="en-US"/>
        </w:rPr>
        <w:t>”</w:t>
      </w:r>
      <w:r w:rsidR="00B2179F" w:rsidRPr="00BD72E0">
        <w:rPr>
          <w:lang w:val="en-US"/>
        </w:rPr>
        <w:t xml:space="preserve"> to </w:t>
      </w:r>
      <w:r w:rsidR="00E51939" w:rsidRPr="00BD72E0">
        <w:rPr>
          <w:lang w:val="en-US"/>
        </w:rPr>
        <w:t>“</w:t>
      </w:r>
      <w:r w:rsidR="00B2179F" w:rsidRPr="00BD72E0">
        <w:rPr>
          <w:lang w:val="en-US"/>
        </w:rPr>
        <w:t>extreme/cannot do</w:t>
      </w:r>
      <w:r w:rsidR="00E51939" w:rsidRPr="00BD72E0">
        <w:rPr>
          <w:lang w:val="en-US"/>
        </w:rPr>
        <w:t>”</w:t>
      </w:r>
      <w:r w:rsidR="00797C08" w:rsidRPr="00BD72E0">
        <w:rPr>
          <w:lang w:val="en-US"/>
        </w:rPr>
        <w:t>.</w:t>
      </w:r>
      <w:r w:rsidR="003E2AEF" w:rsidRPr="00BD72E0">
        <w:rPr>
          <w:lang w:val="en-US"/>
        </w:rPr>
        <w:t xml:space="preserve"> </w:t>
      </w:r>
      <w:r w:rsidR="00797C08" w:rsidRPr="00BD72E0">
        <w:rPr>
          <w:lang w:val="en-US"/>
        </w:rPr>
        <w:t xml:space="preserve">One exception was perceived stress, as perceived stress was assessed using two questions from the Perceived Stress Scale with a five-point scale ranging from “never” to “very often”. All questions are displayed in </w:t>
      </w:r>
      <w:r w:rsidR="00797C08" w:rsidRPr="00BD72E0">
        <w:rPr>
          <w:b/>
          <w:bCs/>
          <w:lang w:val="en-US"/>
        </w:rPr>
        <w:t>Table S2</w:t>
      </w:r>
      <w:r w:rsidR="00797C08" w:rsidRPr="00BD72E0">
        <w:rPr>
          <w:lang w:val="en-US"/>
        </w:rPr>
        <w:t xml:space="preserve">. A factor analysis with </w:t>
      </w:r>
      <w:proofErr w:type="spellStart"/>
      <w:r w:rsidR="00797C08" w:rsidRPr="00BD72E0">
        <w:rPr>
          <w:lang w:val="en-US"/>
        </w:rPr>
        <w:t>polychoric</w:t>
      </w:r>
      <w:proofErr w:type="spellEnd"/>
      <w:r w:rsidR="00797C08" w:rsidRPr="00BD72E0">
        <w:rPr>
          <w:lang w:val="en-US"/>
        </w:rPr>
        <w:t xml:space="preserve"> correlations was further used for each of the </w:t>
      </w:r>
      <w:r w:rsidR="00C23342" w:rsidRPr="00BD72E0">
        <w:rPr>
          <w:lang w:val="en-US"/>
        </w:rPr>
        <w:t>seven</w:t>
      </w:r>
      <w:r w:rsidR="00797C08" w:rsidRPr="00BD72E0">
        <w:rPr>
          <w:lang w:val="en-US"/>
        </w:rPr>
        <w:t xml:space="preserve"> health status domains to obtain a</w:t>
      </w:r>
      <w:r w:rsidR="00CC30F6" w:rsidRPr="00BD72E0">
        <w:rPr>
          <w:lang w:val="en-US"/>
        </w:rPr>
        <w:t xml:space="preserve"> </w:t>
      </w:r>
      <w:r w:rsidR="00797C08" w:rsidRPr="00BD72E0">
        <w:rPr>
          <w:lang w:val="en-US"/>
        </w:rPr>
        <w:t>factor score ranging from 0 to 100, with higher values corresponding to decreased health function</w:t>
      </w:r>
      <w:r w:rsidR="00FD019F" w:rsidRPr="00BD72E0">
        <w:rPr>
          <w:lang w:val="en-US"/>
        </w:rPr>
        <w:t xml:space="preserve"> </w:t>
      </w:r>
      <w:r w:rsidR="00145815" w:rsidRPr="00BD72E0">
        <w:rPr>
          <w:lang w:val="en-US"/>
        </w:rPr>
        <w:fldChar w:fldCharType="begin"/>
      </w:r>
      <w:r w:rsidR="00B7195E" w:rsidRPr="00BD72E0">
        <w:rPr>
          <w:lang w:val="en-US"/>
        </w:rPr>
        <w:instrText xml:space="preserve"> ADDIN ZOTERO_ITEM CSL_CITATION {"citationID":"tnIYQrqz","properties":{"formattedCitation":"[24,25]","plainCitation":"[24,25]","noteIndex":0},"citationItems":[{"id":20991,"uris":["http://zotero.org/users/local/hhPVnw6l/items/CY39Y6DK"],"uri":["http://zotero.org/users/local/hhPVnw6l/items/CY39Y6DK"],"itemData":{"id":20991,"type":"article-journal","abstract":"Physical activity (PA) can help reduce cardiovascular disease and premature mortality in people with psychosis. However, there is a paucity of representative data on PA in people with psychosis, especially from low- and middle-income countries (LMICs). Moreover, data on subclinical psychosis and PA is absent. This study explored whether complying with PA recommendations of 150 minutes of moderate-vigorous PA per week is related to: (1) psychotic symptoms without a psychosis diagnosis (subclinical psychosis); and (2) clinical psychosis (psychosis diagnosis). A total of 204 186 participants aged 18-64 years from 46 LMICs recruited via the World Health Survey were subdivided into those with (1) no psychosis diagnosis and no psychotic symptoms in the past 12 months (controls); (2) subclinical psychosis; and (3) psychosis diagnosis. People with a psychosis diagnosis had significantly higher odds for low PA in the overall sample (OR = 1.36; 95% CI = 1.04-1.78; P = .024) and among males (OR = 2.29; 95% CI = 1.57-3.34; P &lt; .0001) but not females (OR = 0.93; 95% CI = 0.67-1.30; P = .6712). No difference was found among those with subclinical psychosis vs controls. Mediation analyses demonstrated that mobility difficulties explained the largest amount of low PA among males (18.5%) followed by self-care difficulties (16.3%), depression (16.1%), cognition (11.8%), pain and discomfort (11.4%), interpersonal activities (8.6%), sleep and energy (7.2%), and vision (3.0%). The results from the largest dataset on PA and psychosis and first in LMICs, found that psychosis diagnosis (especially among males) but not subclinical psychosis, is associated with physical inactivity. Population level interventions seeking to increase PA among people with psychosis may help improve health outcomes.","container-title":"Schizophrenia Bulletin","DOI":"10.1093/schbul/sbw111","ISSN":"1745-1701","issue":"3","journalAbbreviation":"Schizophr Bull","language":"eng","note":"PMID: 27562855\nPMCID: PMC5464271","page":"536-545","source":"PubMed","title":"Physical Activity Levels and Psychosis: A Mediation Analysis of Factors Influencing Physical Activity Target Achievement Among 204 186 People Across 46 Low- and Middle-Income Countries","title-short":"Physical Activity Levels and Psychosis","volume":"43","author":[{"family":"Stubbs","given":"Brendon"},{"family":"Koyanagi","given":"Ai"},{"family":"Schuch","given":"Felipe"},{"family":"Firth","given":"Joseph"},{"family":"Rosenbaum","given":"Simon"},{"family":"Gaughran","given":"Fiona"},{"family":"Mugisha","given":"James"},{"family":"Vancampfort","given":"Davy"}],"issued":{"date-parts":[["2017",5,1]]}}},{"id":2642,"uris":["http://zotero.org/users/local/hhPVnw6l/items/M3E5WEW2"],"uri":["http://zotero.org/users/local/hhPVnw6l/items/M3E5WEW2"],"itemData":{"id":2642,"type":"article-journal","abstract":"In this study, we assessed the association of chronic medical conditions and multimorbidity with perceived stress among community-dwelling adults in 44 low- and middle-income countries. Data from the World Health Survey (2002-2004), including 229,293 adults, were analyzed. A perceived stress score (range, 0 (lowest stress)-100 (highest stress)) was computed on the basis of 2 questions from the Perceived Stress Scale. Eleven chronic conditions were assessed. Multivariable linear regression analyses were conducted to explore the associations. All chronic conditions were associated with significantly higher mean perceived stress scores, with the exception of edentulism. The associations were particularly strong for depression (β = 14.71, 95% confidence interval (CI): 13.68, 15.74), visual impairment (β = 10.66, 95% CI: 8.09, 13.23), and schizophrenia (β = 9.98, 95% CI: 7.71, 12.24). Compared with no chronic conditions, the β coefficients for perceived stress with the presence of 1, 2, 3, and ≥4 chronic conditions were 5.58 (95% CI: 4.94, 6.23), 9.58 (95% CI: 8.67, 10.49), 14.15 (95% CI: 12.63, 15.67), and 20.17 (95% CI: 18.29, 22.05), respectively. The associations with perceived stress were significantly stronger among the poorest individuals for arthritis, asthma, diabetes, edentulism, and ≥4 chronic conditions. Our data suggest that a range of chronic conditions and multimorbidity are associated with greatly increased perceived stress among people in low- and middle-income countries, and that the poorest persons may be a particularly vulnerable group.","container-title":"American Journal of Epidemiology","DOI":"10.1093/aje/kwx159","ISSN":"1476-6256","issue":"8","journalAbbreviation":"Am. J. Epidemiol.","language":"eng","note":"PMID: 28637230","page":"979-989","source":"PubMed","title":"Perceived Stress and Its Relationship With Chronic Medical Conditions and Multimorbidity Among 229,293 Community-Dwelling Adults in 44 Low- and Middle-Income Countries","volume":"186","author":[{"family":"Vancampfort","given":"Davy"},{"family":"Koyanagi","given":"A."},{"family":"Ward","given":"Philip B."},{"family":"Veronese","given":"Nicola"},{"family":"Carvalho","given":"André F."},{"family":"Solmi","given":"Marco"},{"family":"Mugisha","given":"James"},{"family":"Rosenbaum","given":"Simon"},{"family":"De Hert","given":"Marc"},{"family":"Stubbs","given":"Brendon"}],"issued":{"date-parts":[["2017",10,15]]}}}],"schema":"https://github.com/citation-style-language/schema/raw/master/csl-citation.json"} </w:instrText>
      </w:r>
      <w:r w:rsidR="00145815" w:rsidRPr="00BD72E0">
        <w:rPr>
          <w:lang w:val="en-US"/>
        </w:rPr>
        <w:fldChar w:fldCharType="separate"/>
      </w:r>
      <w:r w:rsidR="00EB75A2" w:rsidRPr="00BD72E0">
        <w:rPr>
          <w:lang w:val="en-US"/>
        </w:rPr>
        <w:t>[24,25]</w:t>
      </w:r>
      <w:r w:rsidR="00145815" w:rsidRPr="00BD72E0">
        <w:rPr>
          <w:lang w:val="en-US"/>
        </w:rPr>
        <w:fldChar w:fldCharType="end"/>
      </w:r>
      <w:r w:rsidR="00FD019F" w:rsidRPr="00BD72E0">
        <w:rPr>
          <w:lang w:val="en-US"/>
        </w:rPr>
        <w:t>.</w:t>
      </w:r>
      <w:r w:rsidR="00B2179F" w:rsidRPr="00BD72E0">
        <w:rPr>
          <w:lang w:val="en-US"/>
        </w:rPr>
        <w:t xml:space="preserve"> </w:t>
      </w:r>
      <w:r w:rsidR="00734754" w:rsidRPr="00BD72E0">
        <w:rPr>
          <w:lang w:val="en-US"/>
        </w:rPr>
        <w:t>There was no data on affect in Morocco, while t</w:t>
      </w:r>
      <w:r w:rsidR="001B091E" w:rsidRPr="00BD72E0">
        <w:rPr>
          <w:lang w:val="en-US"/>
        </w:rPr>
        <w:t xml:space="preserve">here was no data on perceived stress in Brazil, </w:t>
      </w:r>
      <w:proofErr w:type="gramStart"/>
      <w:r w:rsidR="001B091E" w:rsidRPr="00BD72E0">
        <w:rPr>
          <w:lang w:val="en-US"/>
        </w:rPr>
        <w:t>Hungary</w:t>
      </w:r>
      <w:proofErr w:type="gramEnd"/>
      <w:r w:rsidR="001B091E" w:rsidRPr="00BD72E0">
        <w:rPr>
          <w:lang w:val="en-US"/>
        </w:rPr>
        <w:t xml:space="preserve"> and Zimbabwe.</w:t>
      </w:r>
    </w:p>
    <w:p w14:paraId="00EC3C6C" w14:textId="77777777" w:rsidR="00145815" w:rsidRPr="00BD72E0" w:rsidRDefault="00145815" w:rsidP="00EB660E">
      <w:pPr>
        <w:spacing w:line="480" w:lineRule="auto"/>
        <w:jc w:val="both"/>
        <w:rPr>
          <w:lang w:val="en-US"/>
        </w:rPr>
      </w:pPr>
    </w:p>
    <w:p w14:paraId="187F9219" w14:textId="7BA6A8D6" w:rsidR="00713BA4" w:rsidRPr="00BD72E0" w:rsidRDefault="00DC33E8" w:rsidP="00EB660E">
      <w:pPr>
        <w:spacing w:line="480" w:lineRule="auto"/>
        <w:jc w:val="both"/>
        <w:rPr>
          <w:i/>
          <w:iCs/>
          <w:color w:val="000000"/>
          <w:lang w:val="en-US"/>
        </w:rPr>
      </w:pPr>
      <w:r w:rsidRPr="00BD72E0">
        <w:rPr>
          <w:i/>
          <w:iCs/>
          <w:color w:val="000000"/>
          <w:lang w:val="en-US"/>
        </w:rPr>
        <w:t>Control variables</w:t>
      </w:r>
    </w:p>
    <w:p w14:paraId="233B7005" w14:textId="11B5DC9C" w:rsidR="00CD531F" w:rsidRPr="00BD72E0" w:rsidRDefault="001B091E" w:rsidP="00EB660E">
      <w:pPr>
        <w:pStyle w:val="BodyA"/>
        <w:suppressAutoHyphens/>
        <w:spacing w:line="480" w:lineRule="auto"/>
        <w:jc w:val="both"/>
        <w:rPr>
          <w:rFonts w:hAnsi="Times New Roman" w:cs="Times New Roman"/>
        </w:rPr>
      </w:pPr>
      <w:r w:rsidRPr="00BD72E0">
        <w:rPr>
          <w:rFonts w:hAnsi="Times New Roman" w:cs="Times New Roman"/>
        </w:rPr>
        <w:t>Previous</w:t>
      </w:r>
      <w:r w:rsidR="00DC33E8" w:rsidRPr="00BD72E0">
        <w:rPr>
          <w:rFonts w:hAnsi="Times New Roman" w:cs="Times New Roman"/>
        </w:rPr>
        <w:t xml:space="preserve"> literature</w:t>
      </w:r>
      <w:r w:rsidRPr="00BD72E0">
        <w:rPr>
          <w:rFonts w:hAnsi="Times New Roman" w:cs="Times New Roman"/>
        </w:rPr>
        <w:t xml:space="preserve"> was used to select control variables</w:t>
      </w:r>
      <w:r w:rsidR="00FD019F" w:rsidRPr="00BD72E0">
        <w:rPr>
          <w:rFonts w:hAnsi="Times New Roman" w:cs="Times New Roman"/>
        </w:rPr>
        <w:t xml:space="preserve"> </w:t>
      </w:r>
      <w:r w:rsidR="00FB5ABE" w:rsidRPr="00BD72E0">
        <w:rPr>
          <w:rFonts w:hAnsi="Times New Roman" w:cs="Times New Roman"/>
        </w:rPr>
        <w:fldChar w:fldCharType="begin"/>
      </w:r>
      <w:r w:rsidR="00B7195E" w:rsidRPr="00BD72E0">
        <w:rPr>
          <w:rFonts w:hAnsi="Times New Roman" w:cs="Times New Roman"/>
        </w:rPr>
        <w:instrText xml:space="preserve"> ADDIN ZOTERO_ITEM CSL_CITATION {"citationID":"WiZxAFXy","properties":{"formattedCitation":"[26]","plainCitation":"[26]","noteIndex":0},"citationItems":[{"id":20994,"uris":["http://zotero.org/users/local/hhPVnw6l/items/ACZEEX8U"],"uri":["http://zotero.org/users/local/hhPVnw6l/items/ACZEEX8U"],"itemData":{"id":20994,"type":"article-journal","abstract":"BACKGROUND: Studies in high-income countries have reported associations between oral health and diabetes. There is however a lack of evidence on this association from low and middle-income countries, especially India. The current study aimed to assess the prevalence of common oral diseases and their association with diabetes.\nMETHODS: This cross-sectional study was nested within the second Cardiometabolic Risk Reduction in South Asia Surveillance Study. A subset of study participants residing in Delhi were administered the World Health Organization's Oral Health Assessment Questionnaire and underwent oral examination for caries experience and periodontal health assessment using standard indices. Diabetes status was ascertained by fasting blood glucose, glycosylated hemoglobin values or self-reported medication use. Information was captured on co-variates of interest. The association between oral health and diabetes was investigated using Multivariable Zero-Inflated Poisson (ZIP) regression analysis.\nRESULTS: Out of 2045 participants, 47% were women and the mean age of study participants was 42.17 (12.8) years. The age-standardised prevalence (95% confidence interval) estimates were 78.9% (75.6-81.7) for dental caries, 35.9% (32.3-39.6) for periodontitis. Nearly 85% participants suffered from at least one oral disease. Compared to diabetes-free counterparts, participants with diabetes had more severe caries experience [Mean Count Ratio (MCR) = 1.07 (1.03-1.12)] and attachment loss [MCR = 1.10 (1.04-1.17)]. Also, the adjusted prevalence of periodontitis was significantly higher among participants with diabetes [42.3%(40.0-45.0)] compared to those without diabetes [31.3%(30.3-32.2)].\nCONCLUSION: We found that eight out of ten participants in urban Delhi suffered from some form of oral disease and participants with diabetes had worse oral health. This highlights the need for public health strategies to integrate oral health within the existing Non-Communicable Disease control programs.","container-title":"BMC oral health","DOI":"10.1186/s12903-019-0884-4","ISSN":"1472-6831","issue":"1","journalAbbreviation":"BMC Oral Health","language":"eng","note":"PMID: 31429749\nPMCID: PMC6701092","page":"191","source":"PubMed","title":"Association between poor oral health and diabetes among Indian adult population: potential for integration with NCDs","title-short":"Association between poor oral health and diabetes among Indian adult population","volume":"19","author":[{"family":"Rawal","given":"Ishita"},{"family":"Ghosh","given":"Shreeparna"},{"family":"Hameed","given":"Safraj Shahul"},{"family":"Shivashankar","given":"Roopa"},{"family":"Ajay","given":"Vamadevan S."},{"family":"Patel","given":"Shivani Anil"},{"family":"Goodman","given":"Michael"},{"family":"Ali","given":"Mohammed K."},{"family":"Narayan","given":"K. M. Venkat"},{"family":"Tandon","given":"Nikhil"},{"family":"Prabhakaran","given":"Dorairaj"}],"issued":{"date-parts":[["2019",8,20]]}}}],"schema":"https://github.com/citation-style-language/schema/raw/master/csl-citation.json"} </w:instrText>
      </w:r>
      <w:r w:rsidR="00FB5ABE" w:rsidRPr="00BD72E0">
        <w:rPr>
          <w:rFonts w:hAnsi="Times New Roman" w:cs="Times New Roman"/>
        </w:rPr>
        <w:fldChar w:fldCharType="separate"/>
      </w:r>
      <w:r w:rsidR="00EB75A2" w:rsidRPr="00BD72E0">
        <w:rPr>
          <w:rFonts w:hAnsi="Times New Roman" w:cs="Times New Roman"/>
        </w:rPr>
        <w:t>[26]</w:t>
      </w:r>
      <w:r w:rsidR="00FB5ABE" w:rsidRPr="00BD72E0">
        <w:rPr>
          <w:rFonts w:hAnsi="Times New Roman" w:cs="Times New Roman"/>
        </w:rPr>
        <w:fldChar w:fldCharType="end"/>
      </w:r>
      <w:r w:rsidR="00FD019F" w:rsidRPr="00BD72E0">
        <w:rPr>
          <w:rFonts w:hAnsi="Times New Roman" w:cs="Times New Roman"/>
        </w:rPr>
        <w:t>,</w:t>
      </w:r>
      <w:r w:rsidR="001A5568" w:rsidRPr="00BD72E0">
        <w:rPr>
          <w:rFonts w:hAnsi="Times New Roman" w:cs="Times New Roman"/>
        </w:rPr>
        <w:t xml:space="preserve"> </w:t>
      </w:r>
      <w:r w:rsidR="00DC33E8" w:rsidRPr="00BD72E0">
        <w:rPr>
          <w:rFonts w:hAnsi="Times New Roman" w:cs="Times New Roman"/>
        </w:rPr>
        <w:t>and</w:t>
      </w:r>
      <w:r w:rsidRPr="00BD72E0">
        <w:rPr>
          <w:rFonts w:hAnsi="Times New Roman" w:cs="Times New Roman"/>
        </w:rPr>
        <w:t xml:space="preserve"> these </w:t>
      </w:r>
      <w:r w:rsidR="00DC33E8" w:rsidRPr="00BD72E0">
        <w:rPr>
          <w:rFonts w:hAnsi="Times New Roman" w:cs="Times New Roman"/>
        </w:rPr>
        <w:t xml:space="preserve">included </w:t>
      </w:r>
      <w:r w:rsidR="00B8171C" w:rsidRPr="00BD72E0">
        <w:rPr>
          <w:rFonts w:hAnsi="Times New Roman" w:cs="Times New Roman"/>
        </w:rPr>
        <w:t>age, sex, wealth, highest level of education achieved</w:t>
      </w:r>
      <w:r w:rsidR="00E010E7" w:rsidRPr="00BD72E0">
        <w:rPr>
          <w:rFonts w:hAnsi="Times New Roman" w:cs="Times New Roman"/>
        </w:rPr>
        <w:t xml:space="preserve"> (</w:t>
      </w:r>
      <w:r w:rsidR="00FB5ABE" w:rsidRPr="00BD72E0">
        <w:rPr>
          <w:rFonts w:hAnsi="Times New Roman" w:cs="Times New Roman"/>
        </w:rPr>
        <w:t xml:space="preserve">i.e., </w:t>
      </w:r>
      <w:r w:rsidR="00E010E7" w:rsidRPr="00BD72E0">
        <w:rPr>
          <w:rFonts w:hAnsi="Times New Roman" w:cs="Times New Roman"/>
        </w:rPr>
        <w:t xml:space="preserve">no formal education, primary, secondary, </w:t>
      </w:r>
      <w:r w:rsidR="00FB5ABE" w:rsidRPr="00BD72E0">
        <w:rPr>
          <w:rFonts w:hAnsi="Times New Roman" w:cs="Times New Roman"/>
        </w:rPr>
        <w:t xml:space="preserve">and </w:t>
      </w:r>
      <w:r w:rsidR="00E010E7" w:rsidRPr="00BD72E0">
        <w:rPr>
          <w:rFonts w:hAnsi="Times New Roman" w:cs="Times New Roman"/>
        </w:rPr>
        <w:t>tertiary)</w:t>
      </w:r>
      <w:r w:rsidR="00B8171C" w:rsidRPr="00BD72E0">
        <w:rPr>
          <w:rFonts w:hAnsi="Times New Roman" w:cs="Times New Roman"/>
        </w:rPr>
        <w:t xml:space="preserve">, </w:t>
      </w:r>
      <w:r w:rsidR="002D5FA6" w:rsidRPr="00BD72E0">
        <w:rPr>
          <w:rFonts w:hAnsi="Times New Roman" w:cs="Times New Roman"/>
        </w:rPr>
        <w:t xml:space="preserve">current </w:t>
      </w:r>
      <w:r w:rsidR="00B8171C" w:rsidRPr="00BD72E0">
        <w:rPr>
          <w:rFonts w:hAnsi="Times New Roman" w:cs="Times New Roman"/>
        </w:rPr>
        <w:t>smoking, and heavy alcohol consumption.</w:t>
      </w:r>
      <w:r w:rsidR="00E010E7" w:rsidRPr="00BD72E0">
        <w:rPr>
          <w:rFonts w:hAnsi="Times New Roman" w:cs="Times New Roman"/>
        </w:rPr>
        <w:t xml:space="preserve"> </w:t>
      </w:r>
      <w:r w:rsidR="00A67272" w:rsidRPr="00BD72E0">
        <w:rPr>
          <w:rFonts w:hAnsi="Times New Roman" w:cs="Times New Roman"/>
        </w:rPr>
        <w:t xml:space="preserve">Country-wise wealth quintiles were </w:t>
      </w:r>
      <w:r w:rsidR="00FB5ABE" w:rsidRPr="00BD72E0">
        <w:rPr>
          <w:rFonts w:hAnsi="Times New Roman" w:cs="Times New Roman"/>
        </w:rPr>
        <w:t>obtained</w:t>
      </w:r>
      <w:r w:rsidR="00A67272" w:rsidRPr="00BD72E0">
        <w:rPr>
          <w:rFonts w:hAnsi="Times New Roman" w:cs="Times New Roman"/>
        </w:rPr>
        <w:t xml:space="preserve"> using </w:t>
      </w:r>
      <w:r w:rsidR="00CD531F" w:rsidRPr="00BD72E0">
        <w:rPr>
          <w:rFonts w:hAnsi="Times New Roman" w:cs="Times New Roman"/>
        </w:rPr>
        <w:t xml:space="preserve">a </w:t>
      </w:r>
      <w:r w:rsidR="00A67272" w:rsidRPr="00BD72E0">
        <w:rPr>
          <w:rFonts w:hAnsi="Times New Roman" w:cs="Times New Roman"/>
        </w:rPr>
        <w:t xml:space="preserve">principal component analysis </w:t>
      </w:r>
      <w:r w:rsidR="00CD531F" w:rsidRPr="00BD72E0">
        <w:rPr>
          <w:rFonts w:hAnsi="Times New Roman" w:cs="Times New Roman"/>
        </w:rPr>
        <w:t>including between</w:t>
      </w:r>
      <w:r w:rsidR="00A67272" w:rsidRPr="00BD72E0">
        <w:rPr>
          <w:rFonts w:hAnsi="Times New Roman" w:cs="Times New Roman"/>
        </w:rPr>
        <w:t xml:space="preserve"> 15</w:t>
      </w:r>
      <w:r w:rsidR="00CD531F" w:rsidRPr="00BD72E0">
        <w:rPr>
          <w:rFonts w:hAnsi="Times New Roman" w:cs="Times New Roman"/>
        </w:rPr>
        <w:t xml:space="preserve"> and </w:t>
      </w:r>
      <w:r w:rsidR="00A67272" w:rsidRPr="00BD72E0">
        <w:rPr>
          <w:rFonts w:hAnsi="Times New Roman" w:cs="Times New Roman"/>
        </w:rPr>
        <w:t>20 assets.</w:t>
      </w:r>
      <w:r w:rsidR="00D308CD" w:rsidRPr="00BD72E0">
        <w:rPr>
          <w:rFonts w:hAnsi="Times New Roman" w:cs="Times New Roman"/>
        </w:rPr>
        <w:t xml:space="preserve"> </w:t>
      </w:r>
      <w:r w:rsidR="00340FA9" w:rsidRPr="00BD72E0">
        <w:rPr>
          <w:rFonts w:hAnsi="Times New Roman" w:cs="Times New Roman"/>
        </w:rPr>
        <w:t>Finally, p</w:t>
      </w:r>
      <w:r w:rsidR="00CD531F" w:rsidRPr="00BD72E0">
        <w:rPr>
          <w:rFonts w:hAnsi="Times New Roman" w:cs="Times New Roman"/>
        </w:rPr>
        <w:t xml:space="preserve">articipants </w:t>
      </w:r>
      <w:proofErr w:type="gramStart"/>
      <w:r w:rsidR="00CD531F" w:rsidRPr="00BD72E0">
        <w:rPr>
          <w:rFonts w:hAnsi="Times New Roman" w:cs="Times New Roman"/>
        </w:rPr>
        <w:t>were considered to be</w:t>
      </w:r>
      <w:proofErr w:type="gramEnd"/>
      <w:r w:rsidR="00CD531F" w:rsidRPr="00BD72E0">
        <w:rPr>
          <w:rFonts w:hAnsi="Times New Roman" w:cs="Times New Roman"/>
        </w:rPr>
        <w:t xml:space="preserve"> lifetime alcohol abstainers if they answered “no” to the question</w:t>
      </w:r>
      <w:r w:rsidR="00D308CD" w:rsidRPr="00BD72E0">
        <w:rPr>
          <w:rFonts w:hAnsi="Times New Roman" w:cs="Times New Roman"/>
        </w:rPr>
        <w:t xml:space="preserve"> </w:t>
      </w:r>
      <w:r w:rsidR="009A5F45" w:rsidRPr="00BD72E0">
        <w:rPr>
          <w:rFonts w:hAnsi="Times New Roman" w:cs="Times New Roman"/>
        </w:rPr>
        <w:t>“</w:t>
      </w:r>
      <w:r w:rsidR="00D308CD" w:rsidRPr="00BD72E0">
        <w:rPr>
          <w:rFonts w:hAnsi="Times New Roman" w:cs="Times New Roman"/>
        </w:rPr>
        <w:t xml:space="preserve">Have you ever consumed a drink that contains alcohol (such as beer, wine, </w:t>
      </w:r>
      <w:proofErr w:type="spellStart"/>
      <w:r w:rsidR="00D308CD" w:rsidRPr="00BD72E0">
        <w:rPr>
          <w:rFonts w:hAnsi="Times New Roman" w:cs="Times New Roman"/>
        </w:rPr>
        <w:t>etc</w:t>
      </w:r>
      <w:proofErr w:type="spellEnd"/>
      <w:r w:rsidR="00D308CD" w:rsidRPr="00BD72E0">
        <w:rPr>
          <w:rFonts w:hAnsi="Times New Roman" w:cs="Times New Roman"/>
        </w:rPr>
        <w:t>)?</w:t>
      </w:r>
      <w:r w:rsidR="009A5F45" w:rsidRPr="00BD72E0">
        <w:rPr>
          <w:rFonts w:hAnsi="Times New Roman" w:cs="Times New Roman"/>
        </w:rPr>
        <w:t>”</w:t>
      </w:r>
      <w:r w:rsidR="00D308CD" w:rsidRPr="00BD72E0">
        <w:rPr>
          <w:rFonts w:hAnsi="Times New Roman" w:cs="Times New Roman"/>
        </w:rPr>
        <w:t xml:space="preserve">. Those </w:t>
      </w:r>
      <w:r w:rsidR="00CD531F" w:rsidRPr="00BD72E0">
        <w:rPr>
          <w:rFonts w:hAnsi="Times New Roman" w:cs="Times New Roman"/>
        </w:rPr>
        <w:t>replying</w:t>
      </w:r>
      <w:r w:rsidR="00D308CD" w:rsidRPr="00BD72E0">
        <w:rPr>
          <w:rFonts w:hAnsi="Times New Roman" w:cs="Times New Roman"/>
        </w:rPr>
        <w:t xml:space="preserve"> </w:t>
      </w:r>
      <w:r w:rsidR="00CD531F" w:rsidRPr="00BD72E0">
        <w:rPr>
          <w:rFonts w:hAnsi="Times New Roman" w:cs="Times New Roman"/>
        </w:rPr>
        <w:t>“</w:t>
      </w:r>
      <w:r w:rsidR="00D308CD" w:rsidRPr="00BD72E0">
        <w:rPr>
          <w:rFonts w:hAnsi="Times New Roman" w:cs="Times New Roman"/>
        </w:rPr>
        <w:t>yes</w:t>
      </w:r>
      <w:r w:rsidR="00CD531F" w:rsidRPr="00BD72E0">
        <w:rPr>
          <w:rFonts w:hAnsi="Times New Roman" w:cs="Times New Roman"/>
        </w:rPr>
        <w:t>”</w:t>
      </w:r>
      <w:r w:rsidR="00D308CD" w:rsidRPr="00BD72E0">
        <w:rPr>
          <w:rFonts w:hAnsi="Times New Roman" w:cs="Times New Roman"/>
        </w:rPr>
        <w:t xml:space="preserve"> </w:t>
      </w:r>
      <w:r w:rsidR="00CD531F" w:rsidRPr="00BD72E0">
        <w:rPr>
          <w:rFonts w:hAnsi="Times New Roman" w:cs="Times New Roman"/>
        </w:rPr>
        <w:t xml:space="preserve">to this question </w:t>
      </w:r>
      <w:r w:rsidR="00D308CD" w:rsidRPr="00BD72E0">
        <w:rPr>
          <w:rFonts w:hAnsi="Times New Roman" w:cs="Times New Roman"/>
        </w:rPr>
        <w:t>were</w:t>
      </w:r>
      <w:r w:rsidR="00CD531F" w:rsidRPr="00BD72E0">
        <w:rPr>
          <w:rFonts w:hAnsi="Times New Roman" w:cs="Times New Roman"/>
        </w:rPr>
        <w:t xml:space="preserve"> further asked to quantify the </w:t>
      </w:r>
      <w:proofErr w:type="gramStart"/>
      <w:r w:rsidR="00CD531F" w:rsidRPr="00BD72E0">
        <w:rPr>
          <w:rFonts w:hAnsi="Times New Roman" w:cs="Times New Roman"/>
        </w:rPr>
        <w:t>amount</w:t>
      </w:r>
      <w:proofErr w:type="gramEnd"/>
      <w:r w:rsidR="00CD531F" w:rsidRPr="00BD72E0">
        <w:rPr>
          <w:rFonts w:hAnsi="Times New Roman" w:cs="Times New Roman"/>
        </w:rPr>
        <w:t xml:space="preserve"> of standard drinks of any alcohol beverage consumed on each day of the past week.</w:t>
      </w:r>
      <w:r w:rsidR="00392E2F" w:rsidRPr="00BD72E0">
        <w:rPr>
          <w:rFonts w:hAnsi="Times New Roman" w:cs="Times New Roman"/>
        </w:rPr>
        <w:t xml:space="preserve"> Women and men </w:t>
      </w:r>
      <w:r w:rsidR="00392E2F" w:rsidRPr="00BD72E0">
        <w:rPr>
          <w:rFonts w:hAnsi="Times New Roman" w:cs="Times New Roman"/>
        </w:rPr>
        <w:lastRenderedPageBreak/>
        <w:t>reporting a consumption of at least four and five drinks in at least two days during the last week were considered to be heavy drinkers</w:t>
      </w:r>
      <w:r w:rsidR="00FD019F" w:rsidRPr="00BD72E0">
        <w:rPr>
          <w:rFonts w:hAnsi="Times New Roman" w:cs="Times New Roman"/>
        </w:rPr>
        <w:t xml:space="preserve"> </w:t>
      </w:r>
      <w:r w:rsidR="00392E2F" w:rsidRPr="00BD72E0">
        <w:rPr>
          <w:rFonts w:hAnsi="Times New Roman" w:cs="Times New Roman"/>
        </w:rPr>
        <w:fldChar w:fldCharType="begin"/>
      </w:r>
      <w:r w:rsidR="0077102C" w:rsidRPr="00BD72E0">
        <w:rPr>
          <w:rFonts w:hAnsi="Times New Roman" w:cs="Times New Roman"/>
        </w:rPr>
        <w:instrText xml:space="preserve"> ADDIN ZOTERO_ITEM CSL_CITATION {"citationID":"VipWj94d","properties":{"formattedCitation":"[27,28]","plainCitation":"[27,28]","noteIndex":0},"citationItems":[{"id":20998,"uris":["http://zotero.org/users/local/hhPVnw6l/items/6VMKWPFM"],"uri":["http://zotero.org/users/local/hhPVnw6l/items/6VMKWPFM"],"itemData":{"id":20998,"type":"article-journal","abstract":"Objective\nTo investigate physical activity (PA) correlates among community-dwelling adults with frequent (i.e., at least twice per week), heavy episodic drinking habits (4 drinks for women and 5 for men) in 46 low- and middle-income countries.\nMethod\nCross-sectional data from the World Health Survey were analyzed. PA was assessed by the International Physical Activity Questionnaire and participants </w:instrText>
      </w:r>
      <w:r w:rsidR="0077102C" w:rsidRPr="00BD72E0">
        <w:rPr>
          <w:rFonts w:hAnsi="Times New Roman" w:cs="Times New Roman" w:hint="eastAsia"/>
        </w:rPr>
        <w:instrText>were dichotomized into those who meet (</w:instrText>
      </w:r>
      <w:r w:rsidR="0077102C" w:rsidRPr="00BD72E0">
        <w:rPr>
          <w:rFonts w:hAnsi="Times New Roman" w:cs="Times New Roman" w:hint="eastAsia"/>
        </w:rPr>
        <w:instrText>≥</w:instrText>
      </w:r>
      <w:r w:rsidR="0077102C" w:rsidRPr="00BD72E0">
        <w:rPr>
          <w:rFonts w:hAnsi="Times New Roman" w:cs="Times New Roman" w:hint="eastAsia"/>
        </w:rPr>
        <w:instrText>150 min moderate-vigorous PA) or do not meet (&lt;150 min) recommended PA weekly targets. Multivariable logistic regression was used to assess the correlates.\nResults\nThe analysis included 4186 frequent heavy episodi</w:instrText>
      </w:r>
      <w:r w:rsidR="0077102C" w:rsidRPr="00BD72E0">
        <w:rPr>
          <w:rFonts w:hAnsi="Times New Roman" w:cs="Times New Roman"/>
        </w:rPr>
        <w:instrText xml:space="preserve">c drinkers (39.4 ± 13.9years; 78.7% males). The prevalence of low PA was 24.4% (95%CI = 23.2%–25.8%). Older age [odds ratio (OR) = 1.02 per one-year increase], not married/cohabiting (vs. married/cohabiting OR = 1.31), higher (tertiary) education (vs. no formal OR = 1.67), being in the richest quintile (vs. poorest OR = 1.58), unemployed (vs. employed OR = 1.86), urban setting (vs. rural OR = 1.69) and mobility difficulties (OR = 1.07, per unit increase in a scale ranging from 0 to 10) were all significant correlates of low PA.\nConclusions\nPA is associated with a range of factors among people with frequent heavy episodic drinking habits. The identified correlates provide clues as to how PA may be increased in this vulnerable population. Future research should explore the role of specific environmental attributes relevant to PA on mental health populations (and people with alcohol use problems) in low- and middle-income countries.","container-title":"Mental Health and Physical Activity","DOI":"10.1016/j.mhpa.2017.05.002","ISSN":"1755-2966","journalAbbreviation":"Mental Health and Physical Activity","language":"en","page":"163-170","source":"ScienceDirect","title":"Physical activity correlates in heavy episodic drinkers: Data from 46 low- and middle-income countries","title-short":"Physical activity correlates in heavy episodic drinkers","volume":"13","author":[{"family":"Vancampfort","given":"Davy"},{"family":"Stubbs","given":"Brendon"},{"family":"Hallgren","given":"Mats"},{"family":"Koyanagi","given":"Ai"}],"issued":{"date-parts":[["2017",10,1]]}}},{"id":20997,"uris":["http://zotero.org/users/local/hhPVnw6l/items/YY99UD2I"],"uri":["http://zotero.org/users/local/hhPVnw6l/items/YY99UD2I"],"itemData":{"id":20997,"type":"report","event-place":"Geneva","language":"English","page":"209","publisher-place":"Geneva","title":"International guide for monitoring alcohol consumption and related harm","URL":"https://apps.who.int/iris/handle/10665/66529","author":[{"family":"World Health Organization","given":""}],"issued":{"date-parts":[["2000"]]}}}],"schema":"https://github.com/citation-style-language/schema/raw/master/csl-citation.json"} </w:instrText>
      </w:r>
      <w:r w:rsidR="00392E2F" w:rsidRPr="00BD72E0">
        <w:rPr>
          <w:rFonts w:hAnsi="Times New Roman" w:cs="Times New Roman"/>
        </w:rPr>
        <w:fldChar w:fldCharType="separate"/>
      </w:r>
      <w:r w:rsidR="0077102C" w:rsidRPr="00BD72E0">
        <w:rPr>
          <w:rFonts w:hAnsi="Times New Roman" w:cs="Times New Roman"/>
        </w:rPr>
        <w:t>[27,28]</w:t>
      </w:r>
      <w:r w:rsidR="00392E2F" w:rsidRPr="00BD72E0">
        <w:rPr>
          <w:rFonts w:hAnsi="Times New Roman" w:cs="Times New Roman"/>
        </w:rPr>
        <w:fldChar w:fldCharType="end"/>
      </w:r>
      <w:r w:rsidR="00FD019F" w:rsidRPr="00BD72E0">
        <w:rPr>
          <w:rFonts w:hAnsi="Times New Roman" w:cs="Times New Roman"/>
        </w:rPr>
        <w:t>.</w:t>
      </w:r>
    </w:p>
    <w:p w14:paraId="61027A7B" w14:textId="77777777" w:rsidR="00FD019F" w:rsidRPr="00BD72E0" w:rsidRDefault="00FD019F" w:rsidP="00EB660E">
      <w:pPr>
        <w:pStyle w:val="BodyA"/>
        <w:suppressAutoHyphens/>
        <w:spacing w:line="480" w:lineRule="auto"/>
        <w:jc w:val="both"/>
        <w:rPr>
          <w:rFonts w:hAnsi="Times New Roman" w:cs="Times New Roman"/>
        </w:rPr>
      </w:pPr>
    </w:p>
    <w:p w14:paraId="75E5ABAF" w14:textId="01D4679F" w:rsidR="00FD741A" w:rsidRPr="00BD72E0" w:rsidRDefault="00FD741A" w:rsidP="00EB660E">
      <w:pPr>
        <w:spacing w:line="480" w:lineRule="auto"/>
        <w:jc w:val="both"/>
        <w:rPr>
          <w:i/>
          <w:iCs/>
          <w:lang w:val="en-US"/>
        </w:rPr>
      </w:pPr>
      <w:r w:rsidRPr="00BD72E0">
        <w:rPr>
          <w:i/>
          <w:iCs/>
          <w:lang w:val="en-US"/>
        </w:rPr>
        <w:t>Statistical analysis</w:t>
      </w:r>
    </w:p>
    <w:p w14:paraId="1F0D651E" w14:textId="451E7FDF" w:rsidR="00806A57" w:rsidRPr="00BD72E0" w:rsidRDefault="00692571" w:rsidP="00EB660E">
      <w:pPr>
        <w:spacing w:line="480" w:lineRule="auto"/>
        <w:jc w:val="both"/>
        <w:rPr>
          <w:lang w:val="en-US"/>
        </w:rPr>
      </w:pPr>
      <w:r w:rsidRPr="00BD72E0">
        <w:rPr>
          <w:lang w:val="en-US"/>
        </w:rPr>
        <w:t xml:space="preserve">Statistical analyses were performed with Stata 14.1 (Stata Corp LP, College station, Texas). </w:t>
      </w:r>
      <w:r w:rsidR="001D4CA0" w:rsidRPr="00BD72E0">
        <w:rPr>
          <w:lang w:val="en-US"/>
        </w:rPr>
        <w:t>Sample characteristics were described using percentages except for age</w:t>
      </w:r>
      <w:r w:rsidR="00863CA4" w:rsidRPr="00BD72E0">
        <w:rPr>
          <w:lang w:val="en-US"/>
        </w:rPr>
        <w:t xml:space="preserve"> and health status</w:t>
      </w:r>
      <w:r w:rsidR="00F57D04" w:rsidRPr="00BD72E0">
        <w:rPr>
          <w:lang w:val="en-US"/>
        </w:rPr>
        <w:t xml:space="preserve"> (mean and standard deviation [SD])</w:t>
      </w:r>
      <w:r w:rsidR="001D4CA0" w:rsidRPr="00BD72E0">
        <w:rPr>
          <w:lang w:val="en-US"/>
        </w:rPr>
        <w:t xml:space="preserve">. </w:t>
      </w:r>
      <w:r w:rsidR="002B6586" w:rsidRPr="00BD72E0">
        <w:rPr>
          <w:lang w:val="en-US"/>
        </w:rPr>
        <w:t>Multivariable logistic regression analysis was conducted to assess the association between diabetes (exposure) and edentulism (outcome</w:t>
      </w:r>
      <w:r w:rsidR="00806A57" w:rsidRPr="00BD72E0">
        <w:rPr>
          <w:lang w:val="en-US"/>
        </w:rPr>
        <w:t xml:space="preserve">). </w:t>
      </w:r>
      <w:r w:rsidR="0006232C" w:rsidRPr="00BD72E0">
        <w:rPr>
          <w:lang w:val="en-US"/>
        </w:rPr>
        <w:t xml:space="preserve">Analyses were conducted for the overall sample </w:t>
      </w:r>
      <w:proofErr w:type="gramStart"/>
      <w:r w:rsidR="0006232C" w:rsidRPr="00BD72E0">
        <w:rPr>
          <w:lang w:val="en-US"/>
        </w:rPr>
        <w:t>and also</w:t>
      </w:r>
      <w:proofErr w:type="gramEnd"/>
      <w:r w:rsidR="0006232C" w:rsidRPr="00BD72E0">
        <w:rPr>
          <w:lang w:val="en-US"/>
        </w:rPr>
        <w:t xml:space="preserve"> for country-income stratified samples (i.e., low-income countries and middle-income countries). </w:t>
      </w:r>
      <w:r w:rsidR="00806A57" w:rsidRPr="00BD72E0">
        <w:rPr>
          <w:lang w:val="en-US"/>
        </w:rPr>
        <w:t xml:space="preserve">Next, </w:t>
      </w:r>
      <w:r w:rsidR="00F67DCB" w:rsidRPr="00BD72E0">
        <w:rPr>
          <w:lang w:val="en-US"/>
        </w:rPr>
        <w:t>based on the presence or absence of diabetes and edentulism</w:t>
      </w:r>
      <w:r w:rsidR="004D5EB7" w:rsidRPr="00BD72E0">
        <w:rPr>
          <w:lang w:val="en-US"/>
        </w:rPr>
        <w:t>,</w:t>
      </w:r>
      <w:r w:rsidR="00F67DCB" w:rsidRPr="00BD72E0">
        <w:rPr>
          <w:lang w:val="en-US"/>
        </w:rPr>
        <w:t xml:space="preserve"> </w:t>
      </w:r>
      <w:r w:rsidR="004D5EB7" w:rsidRPr="00BD72E0">
        <w:rPr>
          <w:lang w:val="en-US"/>
        </w:rPr>
        <w:t xml:space="preserve">a four-category variable was created (i.e., no diabetes and no edentulism [N = 148,393], edentulism without diabetes [N = 9,746], diabetes without edentulism [N = 3,701], and diabetes with edentulism [N = 919]), to assess whether diabetes with edentulism is associated with a larger decrement in health status as compared with diabetes alone. </w:t>
      </w:r>
      <w:r w:rsidR="00F67DCB" w:rsidRPr="00BD72E0">
        <w:rPr>
          <w:lang w:val="en-US"/>
        </w:rPr>
        <w:t>M</w:t>
      </w:r>
      <w:r w:rsidR="00806A57" w:rsidRPr="00BD72E0">
        <w:rPr>
          <w:lang w:val="en-US"/>
        </w:rPr>
        <w:t xml:space="preserve">ultivariable linear regression </w:t>
      </w:r>
      <w:r w:rsidR="00F67DCB" w:rsidRPr="00BD72E0">
        <w:rPr>
          <w:lang w:val="en-US"/>
        </w:rPr>
        <w:t xml:space="preserve">analysis </w:t>
      </w:r>
      <w:r w:rsidR="00596A38" w:rsidRPr="00BD72E0">
        <w:rPr>
          <w:lang w:val="en-US"/>
        </w:rPr>
        <w:t xml:space="preserve">was conducted </w:t>
      </w:r>
      <w:r w:rsidR="00806A57" w:rsidRPr="00BD72E0">
        <w:rPr>
          <w:lang w:val="en-US"/>
        </w:rPr>
        <w:t xml:space="preserve">with this four-category variable as the exposure and the health status variables as the outcomes. </w:t>
      </w:r>
      <w:r w:rsidR="0010504A" w:rsidRPr="00BD72E0">
        <w:rPr>
          <w:lang w:val="en-US"/>
        </w:rPr>
        <w:t xml:space="preserve">Furthermore, </w:t>
      </w:r>
      <w:proofErr w:type="gramStart"/>
      <w:r w:rsidR="0010504A" w:rsidRPr="00BD72E0">
        <w:rPr>
          <w:lang w:val="en-US"/>
        </w:rPr>
        <w:t>in order to</w:t>
      </w:r>
      <w:proofErr w:type="gramEnd"/>
      <w:r w:rsidR="0010504A" w:rsidRPr="00BD72E0">
        <w:rPr>
          <w:lang w:val="en-US"/>
        </w:rPr>
        <w:t xml:space="preserve"> assess whether the difference between diabetes alone and comorbid diabetes/edentulism is statistically significant, the same analysis </w:t>
      </w:r>
      <w:r w:rsidR="00FD3B52" w:rsidRPr="00BD72E0">
        <w:rPr>
          <w:lang w:val="en-US"/>
        </w:rPr>
        <w:t xml:space="preserve">was conducted </w:t>
      </w:r>
      <w:r w:rsidR="0010504A" w:rsidRPr="00BD72E0">
        <w:rPr>
          <w:lang w:val="en-US"/>
        </w:rPr>
        <w:t>but changing the reference category to diabetes alone.</w:t>
      </w:r>
      <w:r w:rsidR="004F52FE" w:rsidRPr="00BD72E0">
        <w:rPr>
          <w:lang w:val="en-US"/>
        </w:rPr>
        <w:t xml:space="preserve"> </w:t>
      </w:r>
      <w:r w:rsidR="00806A57" w:rsidRPr="00BD72E0">
        <w:rPr>
          <w:lang w:val="en-US"/>
        </w:rPr>
        <w:t xml:space="preserve">All regression analyses were adjusted for </w:t>
      </w:r>
      <w:r w:rsidR="000E75CB" w:rsidRPr="00BD72E0">
        <w:rPr>
          <w:lang w:val="en-US"/>
        </w:rPr>
        <w:t xml:space="preserve">age, sex, wealth, education, smoking, heavy drinking, and country. </w:t>
      </w:r>
      <w:r w:rsidR="00806A57" w:rsidRPr="00BD72E0">
        <w:rPr>
          <w:lang w:val="en-US"/>
        </w:rPr>
        <w:t>Adjustment for country was done by including dummy variables in the models as in previous WHS publications</w:t>
      </w:r>
      <w:r w:rsidR="00FD019F" w:rsidRPr="00BD72E0">
        <w:rPr>
          <w:lang w:val="en-US"/>
        </w:rPr>
        <w:t xml:space="preserve"> </w:t>
      </w:r>
      <w:r w:rsidR="004F52FE" w:rsidRPr="00BD72E0">
        <w:rPr>
          <w:lang w:val="en-US"/>
        </w:rPr>
        <w:fldChar w:fldCharType="begin"/>
      </w:r>
      <w:r w:rsidR="00B7195E" w:rsidRPr="00BD72E0">
        <w:rPr>
          <w:lang w:val="en-US"/>
        </w:rPr>
        <w:instrText xml:space="preserve"> ADDIN ZOTERO_ITEM CSL_CITATION {"citationID":"B2S4WKJ1","properties":{"formattedCitation":"[23,29]","plainCitation":"[23,29]","noteIndex":0},"citationItems":[{"id":20989,"uris":["http://zotero.org/users/local/hhPVnw6l/items/3E8Q3BFW"],"uri":["http://zotero.org/users/local/hhPVnw6l/items/3E8Q3BFW"],"itemData":{"id":20989,"type":"article-journal","abstract":"BACKGROUND: Studies on whether the co-occurrence of psychotic experiences (PEs) and depression confers a more pronounced decrement in health status and function compared with depression alone are scarce in the general adult population.\nMETHOD: Data on 195 479 adults aged </w:instrText>
      </w:r>
      <w:r w:rsidR="00B7195E" w:rsidRPr="00BD72E0">
        <w:rPr>
          <w:rFonts w:ascii="Cambria Math" w:hAnsi="Cambria Math" w:cs="Cambria Math"/>
          <w:lang w:val="en-US"/>
        </w:rPr>
        <w:instrText>⩾</w:instrText>
      </w:r>
      <w:r w:rsidR="00B7195E" w:rsidRPr="00BD72E0">
        <w:rPr>
          <w:lang w:val="en-US"/>
        </w:rPr>
        <w:instrText xml:space="preserve">18 years from the World Health Survey were analysed. Using the World Mental Health Survey version of the Composite International Diagnostic Interview (CIDI), depression in the past 12 months was categorized into four groups: depressive episode, brief depressive episode, subsyndromal depression, and no depression. Past 12-month psychotic symptoms were assessed using four questions on positive symptoms from the CIDI. Health status across seven domains (cognition, interpersonal activities, sleep/energy, self-care, mobility, pain/discomfort, vision) and interviewer-rated presence of a mental health problem were assessed. Multivariable logistic and linear regression analyses were performed to assess the associations.\nRESULTS: When compared with those with no depression, individuals with depression had higher odds of reporting at least one PE, and this was seen across all levels of depression severity: subsyndromal depression [odds ratio (OR) 2.38, 95% confidence interval (CI) 2.02-2.81], brief depressive episode (OR 3.84, 95% CI 3.31-4.46) and depressive episode (OR 3.75, 95% CI 3.24-4.33). Having coexisting PEs and depression was associated with a higher risk for observable illness behavior and a significant decline in health status in the cognition, interpersonal activities and sleep/energy domains, compared with those with depression alone.\nCONCLUSIONS: This coexistence of depression and PEs is associated with more severe social, cognitive and sleep disturbances, and more outwardly apparent illness behavior. Detecting this co-occurrence may be important for treatment planning.","container-title":"Psychological Medicine","DOI":"10.1017/S0033291716001422","ISSN":"1469-8978","issue":"12","journalAbbreviation":"Psychol Med","language":"eng","note":"PMID: 27377628","page":"2655-2665","source":"PubMed","title":"Risk and functional significance of psychotic experiences among individuals with depression in 44 low- and middle-income countries","volume":"46","author":[{"family":"Koyanagi","given":"A."},{"family":"Oh","given":"H."},{"family":"Stickley","given":"A."},{"family":"Haro","given":"J. M."},{"family":"DeVylder","given":"J."}],"issued":{"date-parts":[["2016",9]]}}},{"id":2636,"uris":["http://zotero.org/users/local/hhPVnw6l/items/BNN8UQSU"],"uri":["http://zotero.org/users/local/hhPVnw6l/items/BNN8UQSU"],"itemData":{"id":2636,"type":"article-journal","abstract":"BACKGROUND: In people with psychosis, physical comorbidities, including cardiovascular and metabolic diseases, are highly prevalent and leading contributors to the premature mortality encountered. However, little is known about physical health multimorbidity in this population or in people with subclinical psychosis and in low- and middle-income countries (LMICs). This study explores physical health multimorbidity patterns among people with psychosis or subclinical psychosis.\nMETHODS: Overall, data from 242,952 individuals from 48 LMICs, recruited via the World Health Survey, were included in this cross-sectional study. Participants were subdivided into those (1) with a lifetime diagnosis of psychosis (\"psychosis\"); (2) with more than one psychotic symptom in the past 12 months, but no lifetime diagnosis of psychosis (\"subclinical psychosis\"); and (3) without psychotic symptoms in the past 12 months or a lifetime diagnosis of psychosis (\"controls\"). Nine operationalized somatic disorders were examined: arthritis, angina pectoris, asthma, diabetes, chronic back pain, visual impairment, hearing problems, edentulism, and tuberculosis. The association between psychosis and multimorbidity was assessed by multivariable logistic regression analysis.\nRESULTS: The prevalence of multimorbidity (i.e., two or more physical health conditions) was: controls = 11.4% (95% CI, 11.0-11.8%); subclinical psychosis = 21.8% (95% CI, 20.6-23.0%), and psychosis = 36.0% (95% CI, 32.1-40.2%) (P &lt; 0.0001). After adjustment for age, sex, education, country-wise wealth, and country, subclinical psychosis and psychosis were associated with 2.20 (95% CI, 2.02-2.39) and 4.05 (95% CI, 3.25-5.04) times higher odds for multimorbidity. Moreover, multimorbidity was increased in subclinical and established psychosis in all age ranges (18-44, 45-64, ≥ 65 years). However, multimorbidity was most evident in younger age groups, with people aged 18-44 years with psychosis at greatest odds of physical health multimorbidity (OR = 4.68; 95% CI, 3.46-6.32).\nCONCLUSIONS: This large multinational study demonstrates that physical health multimorbidity is increased across the psychosis-spectrum. Most notably, the association between multimorbidity and psychosis was stronger among younger adults, thus adding further impetus to the calls for the early intervention efforts to prevent the burden of physical health comorbidity at later stages. Urgent public health interventions are necessary not only for those with a psychosis diagnosis, but also for subclinical psychosis to address this considerable public health problem.","container-title":"BMC medicine","DOI":"10.1186/s12916-016-0734-z","ISSN":"1741-7015","issue":"1","journalAbbreviation":"BMC Med","language":"eng","note":"PMID: 27871281\nPMCID: PMC5118890","page":"189","source":"PubMed","title":"Physical multimorbidity and psychosis: comprehensive cross sectional analysis including 242,952 people across 48 low- and middle-income countries","title-short":"Physical multimorbidity and psychosis","volume":"14","author":[{"family":"Stubbs","given":"Brendon"},{"family":"Koyanagi","given":"Ai"},{"family":"Veronese","given":"Nicola"},{"family":"Vancampfort","given":"Davy"},{"family":"Solmi","given":"Marco"},{"family":"Gaughran","given":"Fiona"},{"family":"Carvalho","given":"André F."},{"family":"Lally","given":"John"},{"family":"Mitchell","given":"Alex J."},{"family":"Mugisha","given":"James"},{"family":"Correll","given":"Christoph U."}],"issued":{"date-parts":[["2016",11,22]]}}}],"schema":"https://github.com/citation-style-language/schema/raw/master/csl-citation.json"} </w:instrText>
      </w:r>
      <w:r w:rsidR="004F52FE" w:rsidRPr="00BD72E0">
        <w:rPr>
          <w:lang w:val="en-US"/>
        </w:rPr>
        <w:fldChar w:fldCharType="separate"/>
      </w:r>
      <w:r w:rsidR="00EB75A2" w:rsidRPr="00BD72E0">
        <w:rPr>
          <w:lang w:val="en-US"/>
        </w:rPr>
        <w:t>[23,29]</w:t>
      </w:r>
      <w:r w:rsidR="004F52FE" w:rsidRPr="00BD72E0">
        <w:rPr>
          <w:lang w:val="en-US"/>
        </w:rPr>
        <w:fldChar w:fldCharType="end"/>
      </w:r>
      <w:r w:rsidR="00FD019F" w:rsidRPr="00BD72E0">
        <w:rPr>
          <w:lang w:val="en-US"/>
        </w:rPr>
        <w:t>.</w:t>
      </w:r>
      <w:r w:rsidR="00806A57" w:rsidRPr="00BD72E0">
        <w:rPr>
          <w:lang w:val="en-US"/>
        </w:rPr>
        <w:t xml:space="preserve"> </w:t>
      </w:r>
      <w:r w:rsidR="00A6012C" w:rsidRPr="00BD72E0">
        <w:rPr>
          <w:lang w:val="en-US"/>
        </w:rPr>
        <w:t>Complete case analysis was done. T</w:t>
      </w:r>
      <w:r w:rsidR="00806A57" w:rsidRPr="00BD72E0">
        <w:rPr>
          <w:lang w:val="en-US"/>
        </w:rPr>
        <w:t xml:space="preserve">he sample weighting and the complex study design were </w:t>
      </w:r>
      <w:proofErr w:type="gramStart"/>
      <w:r w:rsidR="00806A57" w:rsidRPr="00BD72E0">
        <w:rPr>
          <w:lang w:val="en-US"/>
        </w:rPr>
        <w:t>taken into account</w:t>
      </w:r>
      <w:proofErr w:type="gramEnd"/>
      <w:r w:rsidR="00806A57" w:rsidRPr="00BD72E0">
        <w:rPr>
          <w:lang w:val="en-US"/>
        </w:rPr>
        <w:t xml:space="preserve"> in all analyses. Results from the logistic and linear regression are presented as odds ratios (ORs) and b-coefficients, respectively, with 95% confidence intervals (CIs). The level of statistical significance was set at P&lt;0.05. </w:t>
      </w:r>
    </w:p>
    <w:p w14:paraId="3E1C56B1" w14:textId="77777777" w:rsidR="00213636" w:rsidRPr="00BD72E0" w:rsidRDefault="00213636" w:rsidP="00EB660E">
      <w:pPr>
        <w:spacing w:line="480" w:lineRule="auto"/>
        <w:jc w:val="both"/>
        <w:rPr>
          <w:lang w:val="en-US"/>
        </w:rPr>
      </w:pPr>
    </w:p>
    <w:p w14:paraId="596E4250" w14:textId="0C1E88BC" w:rsidR="00FE739F" w:rsidRPr="00BD72E0" w:rsidRDefault="00D648A3" w:rsidP="00EB660E">
      <w:pPr>
        <w:spacing w:line="480" w:lineRule="auto"/>
        <w:jc w:val="both"/>
        <w:rPr>
          <w:b/>
          <w:bCs/>
          <w:lang w:val="en-US"/>
        </w:rPr>
      </w:pPr>
      <w:r w:rsidRPr="00BD72E0">
        <w:rPr>
          <w:b/>
          <w:bCs/>
          <w:lang w:val="en-US"/>
        </w:rPr>
        <w:t>Results</w:t>
      </w:r>
    </w:p>
    <w:p w14:paraId="07DB233D" w14:textId="77777777" w:rsidR="00772790" w:rsidRPr="00BD72E0" w:rsidRDefault="00772790" w:rsidP="00EB660E">
      <w:pPr>
        <w:spacing w:line="480" w:lineRule="auto"/>
        <w:jc w:val="both"/>
        <w:rPr>
          <w:lang w:val="en-US"/>
        </w:rPr>
      </w:pPr>
    </w:p>
    <w:p w14:paraId="0516E97F" w14:textId="15B57C7F" w:rsidR="00AE304E" w:rsidRPr="00BD72E0" w:rsidRDefault="00F0107E" w:rsidP="00EB660E">
      <w:pPr>
        <w:spacing w:line="480" w:lineRule="auto"/>
        <w:jc w:val="both"/>
        <w:rPr>
          <w:lang w:val="en-US"/>
        </w:rPr>
      </w:pPr>
      <w:r w:rsidRPr="00BD72E0">
        <w:rPr>
          <w:lang w:val="en-US"/>
        </w:rPr>
        <w:t xml:space="preserve">The analytical sample consisted of </w:t>
      </w:r>
      <w:r w:rsidR="004361CB" w:rsidRPr="00BD72E0">
        <w:rPr>
          <w:lang w:val="en-US"/>
        </w:rPr>
        <w:t xml:space="preserve">175,814 </w:t>
      </w:r>
      <w:r w:rsidRPr="00BD72E0">
        <w:rPr>
          <w:lang w:val="en-US"/>
        </w:rPr>
        <w:t>individuals with a mean (SD) age of 38.4 (16.</w:t>
      </w:r>
      <w:r w:rsidR="004361CB" w:rsidRPr="00BD72E0">
        <w:rPr>
          <w:lang w:val="en-US"/>
        </w:rPr>
        <w:t>0</w:t>
      </w:r>
      <w:r w:rsidRPr="00BD72E0">
        <w:rPr>
          <w:lang w:val="en-US"/>
        </w:rPr>
        <w:t xml:space="preserve">) years and </w:t>
      </w:r>
      <w:r w:rsidR="007F5D80" w:rsidRPr="00BD72E0">
        <w:rPr>
          <w:lang w:val="en-US"/>
        </w:rPr>
        <w:t>4</w:t>
      </w:r>
      <w:r w:rsidR="004361CB" w:rsidRPr="00BD72E0">
        <w:rPr>
          <w:lang w:val="en-US"/>
        </w:rPr>
        <w:t>9.3</w:t>
      </w:r>
      <w:r w:rsidRPr="00BD72E0">
        <w:rPr>
          <w:lang w:val="en-US"/>
        </w:rPr>
        <w:t xml:space="preserve">% </w:t>
      </w:r>
      <w:r w:rsidR="003B2123" w:rsidRPr="00BD72E0">
        <w:rPr>
          <w:lang w:val="en-US"/>
        </w:rPr>
        <w:t>were</w:t>
      </w:r>
      <w:r w:rsidRPr="00BD72E0">
        <w:rPr>
          <w:lang w:val="en-US"/>
        </w:rPr>
        <w:t xml:space="preserve"> men (</w:t>
      </w:r>
      <w:r w:rsidRPr="00BD72E0">
        <w:rPr>
          <w:b/>
          <w:lang w:val="en-US"/>
        </w:rPr>
        <w:t>Table 1</w:t>
      </w:r>
      <w:r w:rsidRPr="00BD72E0">
        <w:rPr>
          <w:lang w:val="en-US"/>
        </w:rPr>
        <w:t xml:space="preserve">). </w:t>
      </w:r>
      <w:r w:rsidR="00C40DF8" w:rsidRPr="00BD72E0">
        <w:rPr>
          <w:lang w:val="en-US"/>
        </w:rPr>
        <w:t xml:space="preserve">Overall, the prevalence of </w:t>
      </w:r>
      <w:r w:rsidR="008075A5" w:rsidRPr="00BD72E0">
        <w:rPr>
          <w:lang w:val="en-US"/>
        </w:rPr>
        <w:t>edentulism</w:t>
      </w:r>
      <w:r w:rsidR="00C40DF8" w:rsidRPr="00BD72E0">
        <w:rPr>
          <w:lang w:val="en-US"/>
        </w:rPr>
        <w:t xml:space="preserve"> and </w:t>
      </w:r>
      <w:r w:rsidR="008075A5" w:rsidRPr="00BD72E0">
        <w:rPr>
          <w:lang w:val="en-US"/>
        </w:rPr>
        <w:t>diabetes</w:t>
      </w:r>
      <w:r w:rsidR="00C40DF8" w:rsidRPr="00BD72E0">
        <w:rPr>
          <w:lang w:val="en-US"/>
        </w:rPr>
        <w:t xml:space="preserve"> were </w:t>
      </w:r>
      <w:r w:rsidR="008075A5" w:rsidRPr="00BD72E0">
        <w:rPr>
          <w:lang w:val="en-US"/>
        </w:rPr>
        <w:t>6.0</w:t>
      </w:r>
      <w:r w:rsidR="00C40DF8" w:rsidRPr="00BD72E0">
        <w:rPr>
          <w:lang w:val="en-US"/>
        </w:rPr>
        <w:t xml:space="preserve">% and </w:t>
      </w:r>
      <w:r w:rsidR="008075A5" w:rsidRPr="00BD72E0">
        <w:rPr>
          <w:lang w:val="en-US"/>
        </w:rPr>
        <w:t>2.9</w:t>
      </w:r>
      <w:r w:rsidR="00C40DF8" w:rsidRPr="00BD72E0">
        <w:rPr>
          <w:lang w:val="en-US"/>
        </w:rPr>
        <w:t>%, respectively. The prevalence of edentulism was higher among those with diabetes than in those without diabetes overall (19.1% v</w:t>
      </w:r>
      <w:r w:rsidR="00FA627D" w:rsidRPr="00BD72E0">
        <w:rPr>
          <w:lang w:val="en-US"/>
        </w:rPr>
        <w:t>ersus</w:t>
      </w:r>
      <w:r w:rsidR="00C40DF8" w:rsidRPr="00BD72E0">
        <w:rPr>
          <w:lang w:val="en-US"/>
        </w:rPr>
        <w:t xml:space="preserve"> 5.5%), in low-income countries (11.0% </w:t>
      </w:r>
      <w:r w:rsidR="00034EFC" w:rsidRPr="00BD72E0">
        <w:rPr>
          <w:lang w:val="en-US"/>
        </w:rPr>
        <w:t>versus</w:t>
      </w:r>
      <w:r w:rsidR="00C40DF8" w:rsidRPr="00BD72E0">
        <w:rPr>
          <w:lang w:val="en-US"/>
        </w:rPr>
        <w:t xml:space="preserve"> 3.1%) and </w:t>
      </w:r>
      <w:r w:rsidR="00B166ED" w:rsidRPr="00BD72E0">
        <w:rPr>
          <w:lang w:val="en-US"/>
        </w:rPr>
        <w:t xml:space="preserve">in </w:t>
      </w:r>
      <w:r w:rsidR="00C40DF8" w:rsidRPr="00BD72E0">
        <w:rPr>
          <w:lang w:val="en-US"/>
        </w:rPr>
        <w:t xml:space="preserve">middle-income countries (25.0% </w:t>
      </w:r>
      <w:r w:rsidR="00034EFC" w:rsidRPr="00BD72E0">
        <w:rPr>
          <w:lang w:val="en-US"/>
        </w:rPr>
        <w:t>versus</w:t>
      </w:r>
      <w:r w:rsidR="00C40DF8" w:rsidRPr="00BD72E0">
        <w:rPr>
          <w:lang w:val="en-US"/>
        </w:rPr>
        <w:t xml:space="preserve"> 9.5%) (</w:t>
      </w:r>
      <w:r w:rsidR="00C40DF8" w:rsidRPr="00BD72E0">
        <w:rPr>
          <w:b/>
          <w:bCs/>
          <w:lang w:val="en-US"/>
        </w:rPr>
        <w:t>Figure 1</w:t>
      </w:r>
      <w:r w:rsidR="00C40DF8" w:rsidRPr="00BD72E0">
        <w:rPr>
          <w:lang w:val="en-US"/>
        </w:rPr>
        <w:t>).</w:t>
      </w:r>
      <w:r w:rsidR="00D956E0" w:rsidRPr="00BD72E0">
        <w:rPr>
          <w:lang w:val="en-US"/>
        </w:rPr>
        <w:t xml:space="preserve"> </w:t>
      </w:r>
      <w:r w:rsidR="007F244E" w:rsidRPr="00BD72E0">
        <w:rPr>
          <w:lang w:val="en-US"/>
        </w:rPr>
        <w:t xml:space="preserve">The results of the multivariable logistic regression using the overall sample showed that diabetes </w:t>
      </w:r>
      <w:r w:rsidR="00EE0AB0" w:rsidRPr="00BD72E0">
        <w:rPr>
          <w:lang w:val="en-US"/>
        </w:rPr>
        <w:t>was</w:t>
      </w:r>
      <w:r w:rsidR="007F244E" w:rsidRPr="00BD72E0">
        <w:rPr>
          <w:lang w:val="en-US"/>
        </w:rPr>
        <w:t xml:space="preserve"> associated with a 1.40 (95%</w:t>
      </w:r>
      <w:r w:rsidR="00EE0AB0" w:rsidRPr="00BD72E0">
        <w:rPr>
          <w:lang w:val="en-US"/>
        </w:rPr>
        <w:t xml:space="preserve"> </w:t>
      </w:r>
      <w:r w:rsidR="007F244E" w:rsidRPr="00BD72E0">
        <w:rPr>
          <w:lang w:val="en-US"/>
        </w:rPr>
        <w:t>CI</w:t>
      </w:r>
      <w:r w:rsidR="00EE0AB0" w:rsidRPr="00BD72E0">
        <w:rPr>
          <w:lang w:val="en-US"/>
        </w:rPr>
        <w:t xml:space="preserve"> </w:t>
      </w:r>
      <w:r w:rsidR="007F244E" w:rsidRPr="00BD72E0">
        <w:rPr>
          <w:lang w:val="en-US"/>
        </w:rPr>
        <w:t>=</w:t>
      </w:r>
      <w:r w:rsidR="00EE0AB0" w:rsidRPr="00BD72E0">
        <w:rPr>
          <w:lang w:val="en-US"/>
        </w:rPr>
        <w:t xml:space="preserve"> </w:t>
      </w:r>
      <w:r w:rsidR="007F244E" w:rsidRPr="00BD72E0">
        <w:rPr>
          <w:lang w:val="en-US"/>
        </w:rPr>
        <w:t>1.18-1.66) times higher odds for edentulism (</w:t>
      </w:r>
      <w:r w:rsidR="007F244E" w:rsidRPr="00BD72E0">
        <w:rPr>
          <w:b/>
          <w:bCs/>
          <w:lang w:val="en-US"/>
        </w:rPr>
        <w:t>Table 2</w:t>
      </w:r>
      <w:r w:rsidR="007F244E" w:rsidRPr="00BD72E0">
        <w:rPr>
          <w:lang w:val="en-US"/>
        </w:rPr>
        <w:t xml:space="preserve">). </w:t>
      </w:r>
      <w:r w:rsidR="00130F6D" w:rsidRPr="00BD72E0">
        <w:rPr>
          <w:lang w:val="en-US"/>
        </w:rPr>
        <w:t xml:space="preserve">The association was stronger in low-income countries than in middle-income countries </w:t>
      </w:r>
      <w:r w:rsidR="00B660A2" w:rsidRPr="00BD72E0">
        <w:rPr>
          <w:lang w:val="en-US"/>
        </w:rPr>
        <w:t>(</w:t>
      </w:r>
      <w:r w:rsidR="00130F6D" w:rsidRPr="00BD72E0">
        <w:rPr>
          <w:lang w:val="en-US"/>
        </w:rPr>
        <w:t xml:space="preserve">OR 1.78 </w:t>
      </w:r>
      <w:r w:rsidR="00B660A2" w:rsidRPr="00BD72E0">
        <w:rPr>
          <w:lang w:val="en-US"/>
        </w:rPr>
        <w:t>[</w:t>
      </w:r>
      <w:r w:rsidR="00130F6D" w:rsidRPr="00BD72E0">
        <w:rPr>
          <w:lang w:val="en-US"/>
        </w:rPr>
        <w:t>95%</w:t>
      </w:r>
      <w:r w:rsidR="00B660A2" w:rsidRPr="00BD72E0">
        <w:rPr>
          <w:lang w:val="en-US"/>
        </w:rPr>
        <w:t xml:space="preserve"> </w:t>
      </w:r>
      <w:r w:rsidR="00130F6D" w:rsidRPr="00BD72E0">
        <w:rPr>
          <w:lang w:val="en-US"/>
        </w:rPr>
        <w:t>CI</w:t>
      </w:r>
      <w:r w:rsidR="00B660A2" w:rsidRPr="00BD72E0">
        <w:rPr>
          <w:lang w:val="en-US"/>
        </w:rPr>
        <w:t xml:space="preserve"> </w:t>
      </w:r>
      <w:r w:rsidR="00130F6D" w:rsidRPr="00BD72E0">
        <w:rPr>
          <w:lang w:val="en-US"/>
        </w:rPr>
        <w:t>=</w:t>
      </w:r>
      <w:r w:rsidR="00B660A2" w:rsidRPr="00BD72E0">
        <w:rPr>
          <w:lang w:val="en-US"/>
        </w:rPr>
        <w:t xml:space="preserve"> </w:t>
      </w:r>
      <w:r w:rsidR="00130F6D" w:rsidRPr="00BD72E0">
        <w:rPr>
          <w:lang w:val="en-US"/>
        </w:rPr>
        <w:t>1.21-2.62</w:t>
      </w:r>
      <w:r w:rsidR="00601E15" w:rsidRPr="00BD72E0">
        <w:rPr>
          <w:lang w:val="en-US"/>
        </w:rPr>
        <w:t>] versus</w:t>
      </w:r>
      <w:r w:rsidR="00130F6D" w:rsidRPr="00BD72E0">
        <w:rPr>
          <w:lang w:val="en-US"/>
        </w:rPr>
        <w:t xml:space="preserve"> 1.24 </w:t>
      </w:r>
      <w:r w:rsidR="00DB50C6" w:rsidRPr="00BD72E0">
        <w:rPr>
          <w:lang w:val="en-US"/>
        </w:rPr>
        <w:t>[</w:t>
      </w:r>
      <w:r w:rsidR="00130F6D" w:rsidRPr="00BD72E0">
        <w:rPr>
          <w:lang w:val="en-US"/>
        </w:rPr>
        <w:t>95%</w:t>
      </w:r>
      <w:r w:rsidR="00DB50C6" w:rsidRPr="00BD72E0">
        <w:rPr>
          <w:lang w:val="en-US"/>
        </w:rPr>
        <w:t xml:space="preserve"> </w:t>
      </w:r>
      <w:r w:rsidR="00130F6D" w:rsidRPr="00BD72E0">
        <w:rPr>
          <w:lang w:val="en-US"/>
        </w:rPr>
        <w:t>CI</w:t>
      </w:r>
      <w:r w:rsidR="00DB50C6" w:rsidRPr="00BD72E0">
        <w:rPr>
          <w:lang w:val="en-US"/>
        </w:rPr>
        <w:t xml:space="preserve"> </w:t>
      </w:r>
      <w:r w:rsidR="00130F6D" w:rsidRPr="00BD72E0">
        <w:rPr>
          <w:lang w:val="en-US"/>
        </w:rPr>
        <w:t>=</w:t>
      </w:r>
      <w:r w:rsidR="00DB50C6" w:rsidRPr="00BD72E0">
        <w:rPr>
          <w:lang w:val="en-US"/>
        </w:rPr>
        <w:t xml:space="preserve"> </w:t>
      </w:r>
      <w:r w:rsidR="00130F6D" w:rsidRPr="00BD72E0">
        <w:rPr>
          <w:lang w:val="en-US"/>
        </w:rPr>
        <w:t>1.04-1.47]</w:t>
      </w:r>
      <w:r w:rsidR="00DB50C6" w:rsidRPr="00BD72E0">
        <w:rPr>
          <w:lang w:val="en-US"/>
        </w:rPr>
        <w:t>)</w:t>
      </w:r>
      <w:r w:rsidR="00130F6D" w:rsidRPr="00BD72E0">
        <w:rPr>
          <w:lang w:val="en-US"/>
        </w:rPr>
        <w:t xml:space="preserve">. </w:t>
      </w:r>
      <w:r w:rsidR="0032297F" w:rsidRPr="00BD72E0">
        <w:rPr>
          <w:lang w:val="en-US"/>
        </w:rPr>
        <w:t xml:space="preserve">Compared to those without diabetes </w:t>
      </w:r>
      <w:r w:rsidR="0078220B" w:rsidRPr="00BD72E0">
        <w:rPr>
          <w:lang w:val="en-US"/>
        </w:rPr>
        <w:t>and</w:t>
      </w:r>
      <w:r w:rsidR="0032297F" w:rsidRPr="00BD72E0">
        <w:rPr>
          <w:lang w:val="en-US"/>
        </w:rPr>
        <w:t xml:space="preserve"> edentulism, </w:t>
      </w:r>
      <w:r w:rsidR="00157744" w:rsidRPr="00BD72E0">
        <w:rPr>
          <w:lang w:val="en-US"/>
        </w:rPr>
        <w:t>diabetes alone and comorbid diabetes/edentulism were associated with significantly worse health status in all domains</w:t>
      </w:r>
      <w:r w:rsidR="00620A6A" w:rsidRPr="00BD72E0">
        <w:rPr>
          <w:lang w:val="en-US"/>
        </w:rPr>
        <w:t xml:space="preserve"> (</w:t>
      </w:r>
      <w:r w:rsidR="00620A6A" w:rsidRPr="00BD72E0">
        <w:rPr>
          <w:b/>
          <w:bCs/>
          <w:lang w:val="en-US"/>
        </w:rPr>
        <w:t>Table 3</w:t>
      </w:r>
      <w:r w:rsidR="00620A6A" w:rsidRPr="00BD72E0">
        <w:rPr>
          <w:lang w:val="en-US"/>
        </w:rPr>
        <w:t>)</w:t>
      </w:r>
      <w:r w:rsidR="00157744" w:rsidRPr="00BD72E0">
        <w:rPr>
          <w:lang w:val="en-US"/>
        </w:rPr>
        <w:t xml:space="preserve">. As for edentulism alone, this was significantly associated with worse health status in the domains of self-care, pain/discomfort, cognition, and sleep/energy. </w:t>
      </w:r>
      <w:r w:rsidR="00D533E1" w:rsidRPr="00BD72E0">
        <w:rPr>
          <w:lang w:val="en-US"/>
        </w:rPr>
        <w:t>Among those with diabetes, having comorbid edentulism was associated with significant declines in health status in the domains of cognition</w:t>
      </w:r>
      <w:r w:rsidR="00D014BC" w:rsidRPr="00BD72E0">
        <w:rPr>
          <w:lang w:val="en-US"/>
        </w:rPr>
        <w:t>,</w:t>
      </w:r>
      <w:r w:rsidR="00740D43" w:rsidRPr="00BD72E0">
        <w:rPr>
          <w:lang w:val="en-US"/>
        </w:rPr>
        <w:t xml:space="preserve"> </w:t>
      </w:r>
      <w:r w:rsidR="00D533E1" w:rsidRPr="00BD72E0">
        <w:rPr>
          <w:lang w:val="en-US"/>
        </w:rPr>
        <w:t>sleep/</w:t>
      </w:r>
      <w:proofErr w:type="gramStart"/>
      <w:r w:rsidR="00D533E1" w:rsidRPr="00BD72E0">
        <w:rPr>
          <w:lang w:val="en-US"/>
        </w:rPr>
        <w:t>energy</w:t>
      </w:r>
      <w:proofErr w:type="gramEnd"/>
      <w:r w:rsidR="00740D43" w:rsidRPr="00BD72E0">
        <w:rPr>
          <w:lang w:val="en-US"/>
        </w:rPr>
        <w:t xml:space="preserve"> and perceived stress</w:t>
      </w:r>
      <w:r w:rsidR="00D533E1" w:rsidRPr="00BD72E0">
        <w:rPr>
          <w:lang w:val="en-US"/>
        </w:rPr>
        <w:t xml:space="preserve"> (</w:t>
      </w:r>
      <w:r w:rsidR="00D533E1" w:rsidRPr="00BD72E0">
        <w:rPr>
          <w:b/>
          <w:bCs/>
          <w:lang w:val="en-US"/>
        </w:rPr>
        <w:t>Table 4</w:t>
      </w:r>
      <w:r w:rsidR="00D533E1" w:rsidRPr="00BD72E0">
        <w:rPr>
          <w:lang w:val="en-US"/>
        </w:rPr>
        <w:t xml:space="preserve">). </w:t>
      </w:r>
    </w:p>
    <w:p w14:paraId="715B38AA" w14:textId="77777777" w:rsidR="00663FB0" w:rsidRPr="00BD72E0" w:rsidRDefault="00663FB0" w:rsidP="00EB660E">
      <w:pPr>
        <w:spacing w:line="480" w:lineRule="auto"/>
        <w:jc w:val="both"/>
        <w:rPr>
          <w:lang w:val="en-US"/>
        </w:rPr>
      </w:pPr>
    </w:p>
    <w:p w14:paraId="5B6453C9" w14:textId="6D5502D9" w:rsidR="00663FB0" w:rsidRPr="00BD72E0" w:rsidRDefault="00663FB0" w:rsidP="00EB660E">
      <w:pPr>
        <w:spacing w:line="480" w:lineRule="auto"/>
        <w:jc w:val="both"/>
        <w:rPr>
          <w:lang w:val="en-US"/>
        </w:rPr>
        <w:sectPr w:rsidR="00663FB0" w:rsidRPr="00BD72E0" w:rsidSect="002207A0">
          <w:pgSz w:w="11900" w:h="16840"/>
          <w:pgMar w:top="1440" w:right="1440" w:bottom="1440" w:left="1440" w:header="708" w:footer="708" w:gutter="0"/>
          <w:cols w:space="708"/>
          <w:docGrid w:linePitch="360"/>
        </w:sectPr>
      </w:pPr>
    </w:p>
    <w:tbl>
      <w:tblPr>
        <w:tblW w:w="5000" w:type="pct"/>
        <w:tblLook w:val="04A0" w:firstRow="1" w:lastRow="0" w:firstColumn="1" w:lastColumn="0" w:noHBand="0" w:noVBand="1"/>
      </w:tblPr>
      <w:tblGrid>
        <w:gridCol w:w="2664"/>
        <w:gridCol w:w="1436"/>
        <w:gridCol w:w="1429"/>
        <w:gridCol w:w="1712"/>
        <w:gridCol w:w="1779"/>
      </w:tblGrid>
      <w:tr w:rsidR="00AE304E" w:rsidRPr="00BD72E0" w14:paraId="19DCD5A6" w14:textId="77777777" w:rsidTr="00D33D45">
        <w:trPr>
          <w:trHeight w:val="340"/>
        </w:trPr>
        <w:tc>
          <w:tcPr>
            <w:tcW w:w="5000" w:type="pct"/>
            <w:gridSpan w:val="5"/>
            <w:tcBorders>
              <w:top w:val="nil"/>
              <w:left w:val="nil"/>
              <w:bottom w:val="nil"/>
              <w:right w:val="nil"/>
            </w:tcBorders>
            <w:shd w:val="clear" w:color="auto" w:fill="auto"/>
            <w:noWrap/>
            <w:vAlign w:val="center"/>
            <w:hideMark/>
          </w:tcPr>
          <w:p w14:paraId="32EF1A9D" w14:textId="77777777" w:rsidR="00AE304E" w:rsidRPr="00BD72E0" w:rsidRDefault="00AE304E" w:rsidP="00D33D45">
            <w:pPr>
              <w:jc w:val="both"/>
              <w:rPr>
                <w:b/>
                <w:bCs/>
                <w:color w:val="000000"/>
              </w:rPr>
            </w:pPr>
            <w:r w:rsidRPr="00BD72E0">
              <w:rPr>
                <w:b/>
                <w:bCs/>
                <w:color w:val="000000"/>
                <w:lang w:val="en-US"/>
              </w:rPr>
              <w:lastRenderedPageBreak/>
              <w:t xml:space="preserve">Table 1 </w:t>
            </w:r>
            <w:r w:rsidRPr="00BD72E0">
              <w:rPr>
                <w:color w:val="000000"/>
                <w:lang w:val="en-US"/>
              </w:rPr>
              <w:t>Sample characteristics</w:t>
            </w:r>
          </w:p>
        </w:tc>
      </w:tr>
      <w:tr w:rsidR="00AE304E" w:rsidRPr="00BD72E0" w14:paraId="24AF59EC" w14:textId="77777777" w:rsidTr="00D33D45">
        <w:trPr>
          <w:trHeight w:val="634"/>
        </w:trPr>
        <w:tc>
          <w:tcPr>
            <w:tcW w:w="2273" w:type="pct"/>
            <w:gridSpan w:val="2"/>
            <w:tcBorders>
              <w:top w:val="single" w:sz="4" w:space="0" w:color="auto"/>
              <w:left w:val="nil"/>
              <w:bottom w:val="double" w:sz="6" w:space="0" w:color="auto"/>
              <w:right w:val="nil"/>
            </w:tcBorders>
            <w:shd w:val="clear" w:color="auto" w:fill="auto"/>
            <w:noWrap/>
            <w:vAlign w:val="center"/>
            <w:hideMark/>
          </w:tcPr>
          <w:p w14:paraId="47FD0843" w14:textId="77777777" w:rsidR="00AE304E" w:rsidRPr="00BD72E0" w:rsidRDefault="00AE304E" w:rsidP="00D33D45">
            <w:pPr>
              <w:rPr>
                <w:color w:val="000000"/>
                <w:sz w:val="22"/>
                <w:szCs w:val="22"/>
              </w:rPr>
            </w:pPr>
            <w:r w:rsidRPr="00BD72E0">
              <w:rPr>
                <w:color w:val="000000"/>
                <w:sz w:val="22"/>
                <w:szCs w:val="22"/>
                <w:lang w:val="en-US"/>
              </w:rPr>
              <w:t>Characteristic</w:t>
            </w:r>
          </w:p>
        </w:tc>
        <w:tc>
          <w:tcPr>
            <w:tcW w:w="792" w:type="pct"/>
            <w:tcBorders>
              <w:top w:val="single" w:sz="4" w:space="0" w:color="auto"/>
              <w:left w:val="nil"/>
              <w:bottom w:val="double" w:sz="6" w:space="0" w:color="auto"/>
              <w:right w:val="nil"/>
            </w:tcBorders>
            <w:shd w:val="clear" w:color="auto" w:fill="auto"/>
            <w:noWrap/>
            <w:vAlign w:val="center"/>
            <w:hideMark/>
          </w:tcPr>
          <w:p w14:paraId="5132CCB4" w14:textId="77777777" w:rsidR="00AE304E" w:rsidRPr="00BD72E0" w:rsidRDefault="00AE304E" w:rsidP="00D33D45">
            <w:pPr>
              <w:rPr>
                <w:color w:val="000000"/>
                <w:sz w:val="22"/>
                <w:szCs w:val="22"/>
              </w:rPr>
            </w:pPr>
            <w:r w:rsidRPr="00BD72E0">
              <w:rPr>
                <w:color w:val="000000"/>
                <w:sz w:val="22"/>
                <w:szCs w:val="22"/>
                <w:lang w:val="en-US"/>
              </w:rPr>
              <w:t>Overall</w:t>
            </w:r>
          </w:p>
        </w:tc>
        <w:tc>
          <w:tcPr>
            <w:tcW w:w="949" w:type="pct"/>
            <w:tcBorders>
              <w:top w:val="single" w:sz="4" w:space="0" w:color="auto"/>
              <w:left w:val="nil"/>
              <w:bottom w:val="double" w:sz="6" w:space="0" w:color="auto"/>
              <w:right w:val="nil"/>
            </w:tcBorders>
            <w:shd w:val="clear" w:color="auto" w:fill="auto"/>
            <w:vAlign w:val="center"/>
            <w:hideMark/>
          </w:tcPr>
          <w:p w14:paraId="24E3F17B" w14:textId="77777777" w:rsidR="00AE304E" w:rsidRPr="00BD72E0" w:rsidRDefault="00AE304E" w:rsidP="00D33D45">
            <w:pPr>
              <w:rPr>
                <w:color w:val="000000"/>
                <w:sz w:val="22"/>
                <w:szCs w:val="22"/>
              </w:rPr>
            </w:pPr>
            <w:r w:rsidRPr="00BD72E0">
              <w:rPr>
                <w:color w:val="000000"/>
                <w:sz w:val="22"/>
                <w:szCs w:val="22"/>
                <w:lang w:val="en-US"/>
              </w:rPr>
              <w:t>Low-income countries</w:t>
            </w:r>
          </w:p>
        </w:tc>
        <w:tc>
          <w:tcPr>
            <w:tcW w:w="985" w:type="pct"/>
            <w:tcBorders>
              <w:top w:val="single" w:sz="4" w:space="0" w:color="auto"/>
              <w:left w:val="nil"/>
              <w:bottom w:val="double" w:sz="6" w:space="0" w:color="auto"/>
              <w:right w:val="nil"/>
            </w:tcBorders>
            <w:shd w:val="clear" w:color="auto" w:fill="auto"/>
            <w:vAlign w:val="center"/>
            <w:hideMark/>
          </w:tcPr>
          <w:p w14:paraId="57B3B839" w14:textId="77777777" w:rsidR="00AE304E" w:rsidRPr="00BD72E0" w:rsidRDefault="00AE304E" w:rsidP="00D33D45">
            <w:pPr>
              <w:rPr>
                <w:color w:val="000000"/>
                <w:sz w:val="22"/>
                <w:szCs w:val="22"/>
              </w:rPr>
            </w:pPr>
            <w:r w:rsidRPr="00BD72E0">
              <w:rPr>
                <w:color w:val="000000"/>
                <w:sz w:val="22"/>
                <w:szCs w:val="22"/>
                <w:lang w:val="en-US"/>
              </w:rPr>
              <w:t>Middle-income countries</w:t>
            </w:r>
          </w:p>
        </w:tc>
      </w:tr>
      <w:tr w:rsidR="00AE304E" w:rsidRPr="00BD72E0" w14:paraId="21F03EAB" w14:textId="77777777" w:rsidTr="00D33D45">
        <w:trPr>
          <w:trHeight w:val="360"/>
        </w:trPr>
        <w:tc>
          <w:tcPr>
            <w:tcW w:w="1477" w:type="pct"/>
            <w:tcBorders>
              <w:top w:val="nil"/>
              <w:left w:val="nil"/>
              <w:bottom w:val="nil"/>
              <w:right w:val="nil"/>
            </w:tcBorders>
            <w:shd w:val="clear" w:color="auto" w:fill="auto"/>
            <w:noWrap/>
            <w:vAlign w:val="center"/>
            <w:hideMark/>
          </w:tcPr>
          <w:p w14:paraId="761965D5" w14:textId="77777777" w:rsidR="00AE304E" w:rsidRPr="00BD72E0" w:rsidRDefault="00AE304E" w:rsidP="00D33D45">
            <w:pPr>
              <w:rPr>
                <w:color w:val="000000"/>
                <w:sz w:val="22"/>
                <w:szCs w:val="22"/>
              </w:rPr>
            </w:pPr>
            <w:r w:rsidRPr="00BD72E0">
              <w:rPr>
                <w:color w:val="000000"/>
                <w:sz w:val="22"/>
                <w:szCs w:val="22"/>
                <w:lang w:val="en-US"/>
              </w:rPr>
              <w:t>Edentulism</w:t>
            </w:r>
          </w:p>
        </w:tc>
        <w:tc>
          <w:tcPr>
            <w:tcW w:w="796" w:type="pct"/>
            <w:tcBorders>
              <w:top w:val="nil"/>
              <w:left w:val="nil"/>
              <w:bottom w:val="nil"/>
              <w:right w:val="nil"/>
            </w:tcBorders>
            <w:shd w:val="clear" w:color="auto" w:fill="auto"/>
            <w:noWrap/>
            <w:vAlign w:val="center"/>
            <w:hideMark/>
          </w:tcPr>
          <w:p w14:paraId="476497EF" w14:textId="77777777" w:rsidR="00AE304E" w:rsidRPr="00BD72E0" w:rsidRDefault="00AE304E" w:rsidP="00D33D45">
            <w:pPr>
              <w:rPr>
                <w:color w:val="000000"/>
                <w:sz w:val="22"/>
                <w:szCs w:val="22"/>
              </w:rPr>
            </w:pPr>
            <w:r w:rsidRPr="00BD72E0">
              <w:rPr>
                <w:color w:val="000000"/>
                <w:sz w:val="22"/>
                <w:szCs w:val="22"/>
                <w:lang w:val="en-US"/>
              </w:rPr>
              <w:t>Yes</w:t>
            </w:r>
          </w:p>
        </w:tc>
        <w:tc>
          <w:tcPr>
            <w:tcW w:w="792" w:type="pct"/>
            <w:tcBorders>
              <w:top w:val="nil"/>
              <w:left w:val="nil"/>
              <w:bottom w:val="nil"/>
              <w:right w:val="nil"/>
            </w:tcBorders>
            <w:shd w:val="clear" w:color="auto" w:fill="auto"/>
            <w:noWrap/>
            <w:vAlign w:val="center"/>
            <w:hideMark/>
          </w:tcPr>
          <w:p w14:paraId="792599E4" w14:textId="77777777" w:rsidR="00AE304E" w:rsidRPr="00BD72E0" w:rsidRDefault="00AE304E" w:rsidP="00D33D45">
            <w:pPr>
              <w:rPr>
                <w:color w:val="000000"/>
                <w:sz w:val="22"/>
                <w:szCs w:val="22"/>
              </w:rPr>
            </w:pPr>
            <w:r w:rsidRPr="00BD72E0">
              <w:rPr>
                <w:color w:val="000000"/>
                <w:sz w:val="22"/>
                <w:szCs w:val="22"/>
                <w:lang w:val="en-US"/>
              </w:rPr>
              <w:t>6.0</w:t>
            </w:r>
          </w:p>
        </w:tc>
        <w:tc>
          <w:tcPr>
            <w:tcW w:w="949" w:type="pct"/>
            <w:tcBorders>
              <w:top w:val="nil"/>
              <w:left w:val="nil"/>
              <w:bottom w:val="nil"/>
              <w:right w:val="nil"/>
            </w:tcBorders>
            <w:shd w:val="clear" w:color="auto" w:fill="auto"/>
            <w:noWrap/>
            <w:vAlign w:val="center"/>
            <w:hideMark/>
          </w:tcPr>
          <w:p w14:paraId="328DB983" w14:textId="77777777" w:rsidR="00AE304E" w:rsidRPr="00BD72E0" w:rsidRDefault="00AE304E" w:rsidP="00D33D45">
            <w:pPr>
              <w:rPr>
                <w:color w:val="000000"/>
                <w:sz w:val="22"/>
                <w:szCs w:val="22"/>
              </w:rPr>
            </w:pPr>
            <w:r w:rsidRPr="00BD72E0">
              <w:rPr>
                <w:color w:val="000000"/>
                <w:sz w:val="22"/>
                <w:szCs w:val="22"/>
                <w:lang w:val="en-US"/>
              </w:rPr>
              <w:t>3.4</w:t>
            </w:r>
          </w:p>
        </w:tc>
        <w:tc>
          <w:tcPr>
            <w:tcW w:w="985" w:type="pct"/>
            <w:tcBorders>
              <w:top w:val="nil"/>
              <w:left w:val="nil"/>
              <w:bottom w:val="nil"/>
              <w:right w:val="nil"/>
            </w:tcBorders>
            <w:shd w:val="clear" w:color="auto" w:fill="auto"/>
            <w:noWrap/>
            <w:vAlign w:val="center"/>
            <w:hideMark/>
          </w:tcPr>
          <w:p w14:paraId="0212AFD5" w14:textId="77777777" w:rsidR="00AE304E" w:rsidRPr="00BD72E0" w:rsidRDefault="00AE304E" w:rsidP="00D33D45">
            <w:pPr>
              <w:rPr>
                <w:color w:val="000000"/>
                <w:sz w:val="22"/>
                <w:szCs w:val="22"/>
              </w:rPr>
            </w:pPr>
            <w:r w:rsidRPr="00BD72E0">
              <w:rPr>
                <w:color w:val="000000"/>
                <w:sz w:val="22"/>
                <w:szCs w:val="22"/>
                <w:lang w:val="en-US"/>
              </w:rPr>
              <w:t>10.3</w:t>
            </w:r>
          </w:p>
        </w:tc>
      </w:tr>
      <w:tr w:rsidR="00AE304E" w:rsidRPr="00BD72E0" w14:paraId="15DC4B1C" w14:textId="77777777" w:rsidTr="00D33D45">
        <w:trPr>
          <w:trHeight w:val="340"/>
        </w:trPr>
        <w:tc>
          <w:tcPr>
            <w:tcW w:w="1477" w:type="pct"/>
            <w:tcBorders>
              <w:top w:val="nil"/>
              <w:left w:val="nil"/>
              <w:bottom w:val="nil"/>
              <w:right w:val="nil"/>
            </w:tcBorders>
            <w:shd w:val="clear" w:color="auto" w:fill="auto"/>
            <w:noWrap/>
            <w:vAlign w:val="center"/>
            <w:hideMark/>
          </w:tcPr>
          <w:p w14:paraId="18A0FA1F" w14:textId="77777777" w:rsidR="00AE304E" w:rsidRPr="00BD72E0" w:rsidRDefault="00AE304E" w:rsidP="00D33D45">
            <w:pPr>
              <w:rPr>
                <w:color w:val="000000"/>
                <w:sz w:val="22"/>
                <w:szCs w:val="22"/>
              </w:rPr>
            </w:pPr>
            <w:r w:rsidRPr="00BD72E0">
              <w:rPr>
                <w:color w:val="000000"/>
                <w:sz w:val="22"/>
                <w:szCs w:val="22"/>
                <w:lang w:val="en-US"/>
              </w:rPr>
              <w:t>Diabetes</w:t>
            </w:r>
          </w:p>
        </w:tc>
        <w:tc>
          <w:tcPr>
            <w:tcW w:w="796" w:type="pct"/>
            <w:tcBorders>
              <w:top w:val="nil"/>
              <w:left w:val="nil"/>
              <w:bottom w:val="nil"/>
              <w:right w:val="nil"/>
            </w:tcBorders>
            <w:shd w:val="clear" w:color="auto" w:fill="auto"/>
            <w:noWrap/>
            <w:vAlign w:val="center"/>
            <w:hideMark/>
          </w:tcPr>
          <w:p w14:paraId="72A83320" w14:textId="77777777" w:rsidR="00AE304E" w:rsidRPr="00BD72E0" w:rsidRDefault="00AE304E" w:rsidP="00D33D45">
            <w:pPr>
              <w:rPr>
                <w:color w:val="000000"/>
                <w:sz w:val="22"/>
                <w:szCs w:val="22"/>
              </w:rPr>
            </w:pPr>
            <w:r w:rsidRPr="00BD72E0">
              <w:rPr>
                <w:color w:val="000000"/>
                <w:sz w:val="22"/>
                <w:szCs w:val="22"/>
                <w:lang w:val="en-US"/>
              </w:rPr>
              <w:t>Yes</w:t>
            </w:r>
          </w:p>
        </w:tc>
        <w:tc>
          <w:tcPr>
            <w:tcW w:w="792" w:type="pct"/>
            <w:tcBorders>
              <w:top w:val="nil"/>
              <w:left w:val="nil"/>
              <w:bottom w:val="nil"/>
              <w:right w:val="nil"/>
            </w:tcBorders>
            <w:shd w:val="clear" w:color="auto" w:fill="auto"/>
            <w:noWrap/>
            <w:vAlign w:val="center"/>
            <w:hideMark/>
          </w:tcPr>
          <w:p w14:paraId="39BE57D9" w14:textId="77777777" w:rsidR="00AE304E" w:rsidRPr="00BD72E0" w:rsidRDefault="00AE304E" w:rsidP="00D33D45">
            <w:pPr>
              <w:rPr>
                <w:color w:val="000000"/>
                <w:sz w:val="22"/>
                <w:szCs w:val="22"/>
              </w:rPr>
            </w:pPr>
            <w:r w:rsidRPr="00BD72E0">
              <w:rPr>
                <w:color w:val="000000"/>
                <w:sz w:val="22"/>
                <w:szCs w:val="22"/>
                <w:lang w:val="en-US"/>
              </w:rPr>
              <w:t>2.9</w:t>
            </w:r>
          </w:p>
        </w:tc>
        <w:tc>
          <w:tcPr>
            <w:tcW w:w="949" w:type="pct"/>
            <w:tcBorders>
              <w:top w:val="nil"/>
              <w:left w:val="nil"/>
              <w:bottom w:val="nil"/>
              <w:right w:val="nil"/>
            </w:tcBorders>
            <w:shd w:val="clear" w:color="auto" w:fill="auto"/>
            <w:noWrap/>
            <w:vAlign w:val="center"/>
            <w:hideMark/>
          </w:tcPr>
          <w:p w14:paraId="563CF82C" w14:textId="77777777" w:rsidR="00AE304E" w:rsidRPr="00BD72E0" w:rsidRDefault="00AE304E" w:rsidP="00D33D45">
            <w:pPr>
              <w:rPr>
                <w:color w:val="000000"/>
                <w:sz w:val="22"/>
                <w:szCs w:val="22"/>
              </w:rPr>
            </w:pPr>
            <w:r w:rsidRPr="00BD72E0">
              <w:rPr>
                <w:color w:val="000000"/>
                <w:sz w:val="22"/>
                <w:szCs w:val="22"/>
                <w:lang w:val="en-US"/>
              </w:rPr>
              <w:t>2.0</w:t>
            </w:r>
          </w:p>
        </w:tc>
        <w:tc>
          <w:tcPr>
            <w:tcW w:w="985" w:type="pct"/>
            <w:tcBorders>
              <w:top w:val="nil"/>
              <w:left w:val="nil"/>
              <w:bottom w:val="nil"/>
              <w:right w:val="nil"/>
            </w:tcBorders>
            <w:shd w:val="clear" w:color="auto" w:fill="auto"/>
            <w:noWrap/>
            <w:vAlign w:val="center"/>
            <w:hideMark/>
          </w:tcPr>
          <w:p w14:paraId="7C098FBD" w14:textId="77777777" w:rsidR="00AE304E" w:rsidRPr="00BD72E0" w:rsidRDefault="00AE304E" w:rsidP="00D33D45">
            <w:pPr>
              <w:rPr>
                <w:color w:val="000000"/>
                <w:sz w:val="22"/>
                <w:szCs w:val="22"/>
              </w:rPr>
            </w:pPr>
            <w:r w:rsidRPr="00BD72E0">
              <w:rPr>
                <w:color w:val="000000"/>
                <w:sz w:val="22"/>
                <w:szCs w:val="22"/>
                <w:lang w:val="en-US"/>
              </w:rPr>
              <w:t>4.5</w:t>
            </w:r>
          </w:p>
        </w:tc>
      </w:tr>
      <w:tr w:rsidR="00AE304E" w:rsidRPr="00BD72E0" w14:paraId="1EFD388C" w14:textId="77777777" w:rsidTr="00D33D45">
        <w:trPr>
          <w:trHeight w:val="340"/>
        </w:trPr>
        <w:tc>
          <w:tcPr>
            <w:tcW w:w="1477" w:type="pct"/>
            <w:tcBorders>
              <w:top w:val="nil"/>
              <w:left w:val="nil"/>
              <w:bottom w:val="nil"/>
              <w:right w:val="nil"/>
            </w:tcBorders>
            <w:shd w:val="clear" w:color="auto" w:fill="auto"/>
            <w:noWrap/>
            <w:vAlign w:val="center"/>
            <w:hideMark/>
          </w:tcPr>
          <w:p w14:paraId="3F3A37FB" w14:textId="77777777" w:rsidR="00AE304E" w:rsidRPr="00BD72E0" w:rsidRDefault="00AE304E" w:rsidP="00D33D45">
            <w:pPr>
              <w:rPr>
                <w:color w:val="000000"/>
                <w:sz w:val="22"/>
                <w:szCs w:val="22"/>
              </w:rPr>
            </w:pPr>
            <w:r w:rsidRPr="00BD72E0">
              <w:rPr>
                <w:color w:val="000000"/>
                <w:sz w:val="22"/>
                <w:szCs w:val="22"/>
                <w:lang w:val="en-US"/>
              </w:rPr>
              <w:t>Age (years)</w:t>
            </w:r>
          </w:p>
        </w:tc>
        <w:tc>
          <w:tcPr>
            <w:tcW w:w="796" w:type="pct"/>
            <w:tcBorders>
              <w:top w:val="nil"/>
              <w:left w:val="nil"/>
              <w:bottom w:val="nil"/>
              <w:right w:val="nil"/>
            </w:tcBorders>
            <w:shd w:val="clear" w:color="auto" w:fill="auto"/>
            <w:noWrap/>
            <w:vAlign w:val="center"/>
            <w:hideMark/>
          </w:tcPr>
          <w:p w14:paraId="3782649C" w14:textId="77777777" w:rsidR="00AE304E" w:rsidRPr="00BD72E0" w:rsidRDefault="00AE304E" w:rsidP="00D33D45">
            <w:pPr>
              <w:rPr>
                <w:color w:val="000000"/>
                <w:sz w:val="22"/>
                <w:szCs w:val="22"/>
              </w:rPr>
            </w:pPr>
            <w:r w:rsidRPr="00BD72E0">
              <w:rPr>
                <w:color w:val="000000"/>
                <w:sz w:val="22"/>
                <w:szCs w:val="22"/>
                <w:lang w:val="en-US"/>
              </w:rPr>
              <w:t>Mean (SD)</w:t>
            </w:r>
          </w:p>
        </w:tc>
        <w:tc>
          <w:tcPr>
            <w:tcW w:w="792" w:type="pct"/>
            <w:tcBorders>
              <w:top w:val="nil"/>
              <w:left w:val="nil"/>
              <w:bottom w:val="nil"/>
              <w:right w:val="nil"/>
            </w:tcBorders>
            <w:shd w:val="clear" w:color="auto" w:fill="auto"/>
            <w:noWrap/>
            <w:vAlign w:val="center"/>
            <w:hideMark/>
          </w:tcPr>
          <w:p w14:paraId="205A9901" w14:textId="77777777" w:rsidR="00AE304E" w:rsidRPr="00BD72E0" w:rsidRDefault="00AE304E" w:rsidP="00D33D45">
            <w:pPr>
              <w:rPr>
                <w:color w:val="000000"/>
                <w:sz w:val="22"/>
                <w:szCs w:val="22"/>
              </w:rPr>
            </w:pPr>
            <w:r w:rsidRPr="00BD72E0">
              <w:rPr>
                <w:color w:val="000000"/>
                <w:sz w:val="22"/>
                <w:szCs w:val="22"/>
                <w:lang w:val="en-US"/>
              </w:rPr>
              <w:t xml:space="preserve">38.4 (16.0) </w:t>
            </w:r>
          </w:p>
        </w:tc>
        <w:tc>
          <w:tcPr>
            <w:tcW w:w="949" w:type="pct"/>
            <w:tcBorders>
              <w:top w:val="nil"/>
              <w:left w:val="nil"/>
              <w:bottom w:val="nil"/>
              <w:right w:val="nil"/>
            </w:tcBorders>
            <w:shd w:val="clear" w:color="auto" w:fill="auto"/>
            <w:noWrap/>
            <w:vAlign w:val="center"/>
            <w:hideMark/>
          </w:tcPr>
          <w:p w14:paraId="4EAC7728" w14:textId="77777777" w:rsidR="00AE304E" w:rsidRPr="00BD72E0" w:rsidRDefault="00AE304E" w:rsidP="00D33D45">
            <w:pPr>
              <w:rPr>
                <w:color w:val="000000"/>
                <w:sz w:val="22"/>
                <w:szCs w:val="22"/>
              </w:rPr>
            </w:pPr>
            <w:r w:rsidRPr="00BD72E0">
              <w:rPr>
                <w:color w:val="000000"/>
                <w:sz w:val="22"/>
                <w:szCs w:val="22"/>
                <w:lang w:val="en-US"/>
              </w:rPr>
              <w:t xml:space="preserve">36.8 (15.3) </w:t>
            </w:r>
          </w:p>
        </w:tc>
        <w:tc>
          <w:tcPr>
            <w:tcW w:w="985" w:type="pct"/>
            <w:tcBorders>
              <w:top w:val="nil"/>
              <w:left w:val="nil"/>
              <w:bottom w:val="nil"/>
              <w:right w:val="nil"/>
            </w:tcBorders>
            <w:shd w:val="clear" w:color="auto" w:fill="auto"/>
            <w:noWrap/>
            <w:vAlign w:val="center"/>
            <w:hideMark/>
          </w:tcPr>
          <w:p w14:paraId="4964116C" w14:textId="77777777" w:rsidR="00AE304E" w:rsidRPr="00BD72E0" w:rsidRDefault="00AE304E" w:rsidP="00D33D45">
            <w:pPr>
              <w:rPr>
                <w:color w:val="000000"/>
                <w:sz w:val="22"/>
                <w:szCs w:val="22"/>
              </w:rPr>
            </w:pPr>
            <w:r w:rsidRPr="00BD72E0">
              <w:rPr>
                <w:color w:val="000000"/>
                <w:sz w:val="22"/>
                <w:szCs w:val="22"/>
                <w:lang w:val="en-US"/>
              </w:rPr>
              <w:t>41.1 (16.8)</w:t>
            </w:r>
          </w:p>
        </w:tc>
      </w:tr>
      <w:tr w:rsidR="00AE304E" w:rsidRPr="00BD72E0" w14:paraId="0EA1259B" w14:textId="77777777" w:rsidTr="00D33D45">
        <w:trPr>
          <w:trHeight w:val="340"/>
        </w:trPr>
        <w:tc>
          <w:tcPr>
            <w:tcW w:w="1477" w:type="pct"/>
            <w:tcBorders>
              <w:top w:val="nil"/>
              <w:left w:val="nil"/>
              <w:bottom w:val="nil"/>
              <w:right w:val="nil"/>
            </w:tcBorders>
            <w:shd w:val="clear" w:color="auto" w:fill="auto"/>
            <w:noWrap/>
            <w:vAlign w:val="center"/>
            <w:hideMark/>
          </w:tcPr>
          <w:p w14:paraId="736F244E" w14:textId="77777777" w:rsidR="00AE304E" w:rsidRPr="00BD72E0" w:rsidRDefault="00AE304E" w:rsidP="00D33D45">
            <w:pPr>
              <w:rPr>
                <w:color w:val="000000"/>
                <w:sz w:val="22"/>
                <w:szCs w:val="22"/>
              </w:rPr>
            </w:pPr>
            <w:r w:rsidRPr="00BD72E0">
              <w:rPr>
                <w:color w:val="000000"/>
                <w:sz w:val="22"/>
                <w:szCs w:val="22"/>
                <w:lang w:val="en-US"/>
              </w:rPr>
              <w:t>Sex</w:t>
            </w:r>
          </w:p>
        </w:tc>
        <w:tc>
          <w:tcPr>
            <w:tcW w:w="796" w:type="pct"/>
            <w:tcBorders>
              <w:top w:val="nil"/>
              <w:left w:val="nil"/>
              <w:bottom w:val="nil"/>
              <w:right w:val="nil"/>
            </w:tcBorders>
            <w:shd w:val="clear" w:color="auto" w:fill="auto"/>
            <w:noWrap/>
            <w:vAlign w:val="center"/>
            <w:hideMark/>
          </w:tcPr>
          <w:p w14:paraId="09D0AF30" w14:textId="77777777" w:rsidR="00AE304E" w:rsidRPr="00BD72E0" w:rsidRDefault="00AE304E" w:rsidP="00D33D45">
            <w:pPr>
              <w:rPr>
                <w:color w:val="000000"/>
                <w:sz w:val="22"/>
                <w:szCs w:val="22"/>
              </w:rPr>
            </w:pPr>
            <w:r w:rsidRPr="00BD72E0">
              <w:rPr>
                <w:color w:val="000000"/>
                <w:sz w:val="22"/>
                <w:szCs w:val="22"/>
                <w:lang w:val="en-US"/>
              </w:rPr>
              <w:t>Male</w:t>
            </w:r>
          </w:p>
        </w:tc>
        <w:tc>
          <w:tcPr>
            <w:tcW w:w="792" w:type="pct"/>
            <w:tcBorders>
              <w:top w:val="nil"/>
              <w:left w:val="nil"/>
              <w:bottom w:val="nil"/>
              <w:right w:val="nil"/>
            </w:tcBorders>
            <w:shd w:val="clear" w:color="auto" w:fill="auto"/>
            <w:noWrap/>
            <w:vAlign w:val="center"/>
            <w:hideMark/>
          </w:tcPr>
          <w:p w14:paraId="25DD78D0" w14:textId="77777777" w:rsidR="00AE304E" w:rsidRPr="00BD72E0" w:rsidRDefault="00AE304E" w:rsidP="00D33D45">
            <w:pPr>
              <w:rPr>
                <w:color w:val="000000"/>
                <w:sz w:val="22"/>
                <w:szCs w:val="22"/>
              </w:rPr>
            </w:pPr>
            <w:r w:rsidRPr="00BD72E0">
              <w:rPr>
                <w:color w:val="000000"/>
                <w:sz w:val="22"/>
                <w:szCs w:val="22"/>
                <w:lang w:val="en-US"/>
              </w:rPr>
              <w:t>49.3</w:t>
            </w:r>
          </w:p>
        </w:tc>
        <w:tc>
          <w:tcPr>
            <w:tcW w:w="949" w:type="pct"/>
            <w:tcBorders>
              <w:top w:val="nil"/>
              <w:left w:val="nil"/>
              <w:bottom w:val="nil"/>
              <w:right w:val="nil"/>
            </w:tcBorders>
            <w:shd w:val="clear" w:color="auto" w:fill="auto"/>
            <w:noWrap/>
            <w:vAlign w:val="center"/>
            <w:hideMark/>
          </w:tcPr>
          <w:p w14:paraId="3C709C21" w14:textId="77777777" w:rsidR="00AE304E" w:rsidRPr="00BD72E0" w:rsidRDefault="00AE304E" w:rsidP="00D33D45">
            <w:pPr>
              <w:rPr>
                <w:color w:val="000000"/>
                <w:sz w:val="22"/>
                <w:szCs w:val="22"/>
              </w:rPr>
            </w:pPr>
            <w:r w:rsidRPr="00BD72E0">
              <w:rPr>
                <w:color w:val="000000"/>
                <w:sz w:val="22"/>
                <w:szCs w:val="22"/>
                <w:lang w:val="en-US"/>
              </w:rPr>
              <w:t>50.6</w:t>
            </w:r>
          </w:p>
        </w:tc>
        <w:tc>
          <w:tcPr>
            <w:tcW w:w="985" w:type="pct"/>
            <w:tcBorders>
              <w:top w:val="nil"/>
              <w:left w:val="nil"/>
              <w:bottom w:val="nil"/>
              <w:right w:val="nil"/>
            </w:tcBorders>
            <w:shd w:val="clear" w:color="auto" w:fill="auto"/>
            <w:noWrap/>
            <w:vAlign w:val="center"/>
            <w:hideMark/>
          </w:tcPr>
          <w:p w14:paraId="47226C4A" w14:textId="77777777" w:rsidR="00AE304E" w:rsidRPr="00BD72E0" w:rsidRDefault="00AE304E" w:rsidP="00D33D45">
            <w:pPr>
              <w:rPr>
                <w:color w:val="000000"/>
                <w:sz w:val="22"/>
                <w:szCs w:val="22"/>
              </w:rPr>
            </w:pPr>
            <w:r w:rsidRPr="00BD72E0">
              <w:rPr>
                <w:color w:val="000000"/>
                <w:sz w:val="22"/>
                <w:szCs w:val="22"/>
                <w:lang w:val="en-US"/>
              </w:rPr>
              <w:t>47.2</w:t>
            </w:r>
          </w:p>
        </w:tc>
      </w:tr>
      <w:tr w:rsidR="00AE304E" w:rsidRPr="00BD72E0" w14:paraId="095067A4" w14:textId="77777777" w:rsidTr="00D33D45">
        <w:trPr>
          <w:trHeight w:val="340"/>
        </w:trPr>
        <w:tc>
          <w:tcPr>
            <w:tcW w:w="1477" w:type="pct"/>
            <w:tcBorders>
              <w:top w:val="nil"/>
              <w:left w:val="nil"/>
              <w:bottom w:val="nil"/>
              <w:right w:val="nil"/>
            </w:tcBorders>
            <w:shd w:val="clear" w:color="auto" w:fill="auto"/>
            <w:noWrap/>
            <w:vAlign w:val="center"/>
            <w:hideMark/>
          </w:tcPr>
          <w:p w14:paraId="572C732A" w14:textId="77777777" w:rsidR="00AE304E" w:rsidRPr="00BD72E0" w:rsidRDefault="00AE304E" w:rsidP="00D33D45">
            <w:pPr>
              <w:rPr>
                <w:color w:val="000000"/>
                <w:sz w:val="22"/>
                <w:szCs w:val="22"/>
              </w:rPr>
            </w:pPr>
            <w:r w:rsidRPr="00BD72E0">
              <w:rPr>
                <w:color w:val="000000"/>
                <w:sz w:val="22"/>
                <w:szCs w:val="22"/>
                <w:lang w:val="en-US"/>
              </w:rPr>
              <w:t>Education</w:t>
            </w:r>
          </w:p>
        </w:tc>
        <w:tc>
          <w:tcPr>
            <w:tcW w:w="796" w:type="pct"/>
            <w:tcBorders>
              <w:top w:val="nil"/>
              <w:left w:val="nil"/>
              <w:bottom w:val="nil"/>
              <w:right w:val="nil"/>
            </w:tcBorders>
            <w:shd w:val="clear" w:color="auto" w:fill="auto"/>
            <w:noWrap/>
            <w:vAlign w:val="center"/>
            <w:hideMark/>
          </w:tcPr>
          <w:p w14:paraId="5F4AF383" w14:textId="77777777" w:rsidR="00AE304E" w:rsidRPr="00BD72E0" w:rsidRDefault="00AE304E" w:rsidP="00D33D45">
            <w:pPr>
              <w:rPr>
                <w:color w:val="000000"/>
                <w:sz w:val="22"/>
                <w:szCs w:val="22"/>
              </w:rPr>
            </w:pPr>
            <w:r w:rsidRPr="00BD72E0">
              <w:rPr>
                <w:color w:val="000000"/>
                <w:sz w:val="22"/>
                <w:szCs w:val="22"/>
                <w:lang w:val="en-US"/>
              </w:rPr>
              <w:t>No formal</w:t>
            </w:r>
          </w:p>
        </w:tc>
        <w:tc>
          <w:tcPr>
            <w:tcW w:w="792" w:type="pct"/>
            <w:tcBorders>
              <w:top w:val="nil"/>
              <w:left w:val="nil"/>
              <w:bottom w:val="nil"/>
              <w:right w:val="nil"/>
            </w:tcBorders>
            <w:shd w:val="clear" w:color="auto" w:fill="auto"/>
            <w:noWrap/>
            <w:vAlign w:val="center"/>
            <w:hideMark/>
          </w:tcPr>
          <w:p w14:paraId="596CDFF3" w14:textId="77777777" w:rsidR="00AE304E" w:rsidRPr="00BD72E0" w:rsidRDefault="00AE304E" w:rsidP="00D33D45">
            <w:pPr>
              <w:rPr>
                <w:color w:val="000000"/>
                <w:sz w:val="22"/>
                <w:szCs w:val="22"/>
              </w:rPr>
            </w:pPr>
            <w:r w:rsidRPr="00BD72E0">
              <w:rPr>
                <w:color w:val="000000"/>
                <w:sz w:val="22"/>
                <w:szCs w:val="22"/>
                <w:lang w:val="en-US"/>
              </w:rPr>
              <w:t>28.1</w:t>
            </w:r>
          </w:p>
        </w:tc>
        <w:tc>
          <w:tcPr>
            <w:tcW w:w="949" w:type="pct"/>
            <w:tcBorders>
              <w:top w:val="nil"/>
              <w:left w:val="nil"/>
              <w:bottom w:val="nil"/>
              <w:right w:val="nil"/>
            </w:tcBorders>
            <w:shd w:val="clear" w:color="auto" w:fill="auto"/>
            <w:noWrap/>
            <w:vAlign w:val="center"/>
            <w:hideMark/>
          </w:tcPr>
          <w:p w14:paraId="40D854AE" w14:textId="77777777" w:rsidR="00AE304E" w:rsidRPr="00BD72E0" w:rsidRDefault="00AE304E" w:rsidP="00D33D45">
            <w:pPr>
              <w:rPr>
                <w:color w:val="000000"/>
                <w:sz w:val="22"/>
                <w:szCs w:val="22"/>
              </w:rPr>
            </w:pPr>
            <w:r w:rsidRPr="00BD72E0">
              <w:rPr>
                <w:color w:val="000000"/>
                <w:sz w:val="22"/>
                <w:szCs w:val="22"/>
                <w:lang w:val="en-US"/>
              </w:rPr>
              <w:t>40.2</w:t>
            </w:r>
          </w:p>
        </w:tc>
        <w:tc>
          <w:tcPr>
            <w:tcW w:w="985" w:type="pct"/>
            <w:tcBorders>
              <w:top w:val="nil"/>
              <w:left w:val="nil"/>
              <w:bottom w:val="nil"/>
              <w:right w:val="nil"/>
            </w:tcBorders>
            <w:shd w:val="clear" w:color="auto" w:fill="auto"/>
            <w:noWrap/>
            <w:vAlign w:val="center"/>
            <w:hideMark/>
          </w:tcPr>
          <w:p w14:paraId="4635642A" w14:textId="77777777" w:rsidR="00AE304E" w:rsidRPr="00BD72E0" w:rsidRDefault="00AE304E" w:rsidP="00D33D45">
            <w:pPr>
              <w:rPr>
                <w:color w:val="000000"/>
                <w:sz w:val="22"/>
                <w:szCs w:val="22"/>
              </w:rPr>
            </w:pPr>
            <w:r w:rsidRPr="00BD72E0">
              <w:rPr>
                <w:color w:val="000000"/>
                <w:sz w:val="22"/>
                <w:szCs w:val="22"/>
                <w:lang w:val="en-US"/>
              </w:rPr>
              <w:t>8.0</w:t>
            </w:r>
          </w:p>
        </w:tc>
      </w:tr>
      <w:tr w:rsidR="00AE304E" w:rsidRPr="00BD72E0" w14:paraId="472D47B3" w14:textId="77777777" w:rsidTr="00D33D45">
        <w:trPr>
          <w:trHeight w:val="320"/>
        </w:trPr>
        <w:tc>
          <w:tcPr>
            <w:tcW w:w="1477" w:type="pct"/>
            <w:tcBorders>
              <w:top w:val="nil"/>
              <w:left w:val="nil"/>
              <w:bottom w:val="nil"/>
              <w:right w:val="nil"/>
            </w:tcBorders>
            <w:shd w:val="clear" w:color="auto" w:fill="auto"/>
            <w:noWrap/>
            <w:vAlign w:val="center"/>
            <w:hideMark/>
          </w:tcPr>
          <w:p w14:paraId="6CA4C3E2" w14:textId="77777777" w:rsidR="00AE304E" w:rsidRPr="00BD72E0" w:rsidRDefault="00AE304E" w:rsidP="00D33D45">
            <w:pPr>
              <w:rPr>
                <w:color w:val="000000"/>
                <w:sz w:val="22"/>
                <w:szCs w:val="22"/>
              </w:rPr>
            </w:pPr>
          </w:p>
        </w:tc>
        <w:tc>
          <w:tcPr>
            <w:tcW w:w="796" w:type="pct"/>
            <w:tcBorders>
              <w:top w:val="nil"/>
              <w:left w:val="nil"/>
              <w:bottom w:val="nil"/>
              <w:right w:val="nil"/>
            </w:tcBorders>
            <w:shd w:val="clear" w:color="auto" w:fill="auto"/>
            <w:noWrap/>
            <w:vAlign w:val="center"/>
            <w:hideMark/>
          </w:tcPr>
          <w:p w14:paraId="07FBB5FB" w14:textId="77777777" w:rsidR="00AE304E" w:rsidRPr="00BD72E0" w:rsidRDefault="00AE304E" w:rsidP="00D33D45">
            <w:pPr>
              <w:rPr>
                <w:color w:val="000000"/>
                <w:sz w:val="22"/>
                <w:szCs w:val="22"/>
              </w:rPr>
            </w:pPr>
            <w:r w:rsidRPr="00BD72E0">
              <w:rPr>
                <w:color w:val="000000"/>
                <w:sz w:val="22"/>
                <w:szCs w:val="22"/>
                <w:lang w:val="en-US"/>
              </w:rPr>
              <w:t>Primary</w:t>
            </w:r>
          </w:p>
        </w:tc>
        <w:tc>
          <w:tcPr>
            <w:tcW w:w="792" w:type="pct"/>
            <w:tcBorders>
              <w:top w:val="nil"/>
              <w:left w:val="nil"/>
              <w:bottom w:val="nil"/>
              <w:right w:val="nil"/>
            </w:tcBorders>
            <w:shd w:val="clear" w:color="auto" w:fill="auto"/>
            <w:noWrap/>
            <w:vAlign w:val="center"/>
            <w:hideMark/>
          </w:tcPr>
          <w:p w14:paraId="5E8121D8" w14:textId="77777777" w:rsidR="00AE304E" w:rsidRPr="00BD72E0" w:rsidRDefault="00AE304E" w:rsidP="00D33D45">
            <w:pPr>
              <w:rPr>
                <w:color w:val="000000"/>
                <w:sz w:val="22"/>
                <w:szCs w:val="22"/>
              </w:rPr>
            </w:pPr>
            <w:r w:rsidRPr="00BD72E0">
              <w:rPr>
                <w:color w:val="000000"/>
                <w:sz w:val="22"/>
                <w:szCs w:val="22"/>
                <w:lang w:val="en-US"/>
              </w:rPr>
              <w:t>32.2</w:t>
            </w:r>
          </w:p>
        </w:tc>
        <w:tc>
          <w:tcPr>
            <w:tcW w:w="949" w:type="pct"/>
            <w:tcBorders>
              <w:top w:val="nil"/>
              <w:left w:val="nil"/>
              <w:bottom w:val="nil"/>
              <w:right w:val="nil"/>
            </w:tcBorders>
            <w:shd w:val="clear" w:color="auto" w:fill="auto"/>
            <w:noWrap/>
            <w:vAlign w:val="center"/>
            <w:hideMark/>
          </w:tcPr>
          <w:p w14:paraId="1AFC3622" w14:textId="77777777" w:rsidR="00AE304E" w:rsidRPr="00BD72E0" w:rsidRDefault="00AE304E" w:rsidP="00D33D45">
            <w:pPr>
              <w:rPr>
                <w:color w:val="000000"/>
                <w:sz w:val="22"/>
                <w:szCs w:val="22"/>
              </w:rPr>
            </w:pPr>
            <w:r w:rsidRPr="00BD72E0">
              <w:rPr>
                <w:color w:val="000000"/>
                <w:sz w:val="22"/>
                <w:szCs w:val="22"/>
                <w:lang w:val="en-US"/>
              </w:rPr>
              <w:t>33.1</w:t>
            </w:r>
          </w:p>
        </w:tc>
        <w:tc>
          <w:tcPr>
            <w:tcW w:w="985" w:type="pct"/>
            <w:tcBorders>
              <w:top w:val="nil"/>
              <w:left w:val="nil"/>
              <w:bottom w:val="nil"/>
              <w:right w:val="nil"/>
            </w:tcBorders>
            <w:shd w:val="clear" w:color="auto" w:fill="auto"/>
            <w:noWrap/>
            <w:vAlign w:val="center"/>
            <w:hideMark/>
          </w:tcPr>
          <w:p w14:paraId="58B587F3" w14:textId="77777777" w:rsidR="00AE304E" w:rsidRPr="00BD72E0" w:rsidRDefault="00AE304E" w:rsidP="00D33D45">
            <w:pPr>
              <w:rPr>
                <w:color w:val="000000"/>
                <w:sz w:val="22"/>
                <w:szCs w:val="22"/>
              </w:rPr>
            </w:pPr>
            <w:r w:rsidRPr="00BD72E0">
              <w:rPr>
                <w:color w:val="000000"/>
                <w:sz w:val="22"/>
                <w:szCs w:val="22"/>
                <w:lang w:val="en-US"/>
              </w:rPr>
              <w:t>30.5</w:t>
            </w:r>
          </w:p>
        </w:tc>
      </w:tr>
      <w:tr w:rsidR="00AE304E" w:rsidRPr="00BD72E0" w14:paraId="5917D2E2" w14:textId="77777777" w:rsidTr="00D33D45">
        <w:trPr>
          <w:trHeight w:val="320"/>
        </w:trPr>
        <w:tc>
          <w:tcPr>
            <w:tcW w:w="1477" w:type="pct"/>
            <w:tcBorders>
              <w:top w:val="nil"/>
              <w:left w:val="nil"/>
              <w:bottom w:val="nil"/>
              <w:right w:val="nil"/>
            </w:tcBorders>
            <w:shd w:val="clear" w:color="auto" w:fill="auto"/>
            <w:noWrap/>
            <w:vAlign w:val="center"/>
            <w:hideMark/>
          </w:tcPr>
          <w:p w14:paraId="2F247060" w14:textId="77777777" w:rsidR="00AE304E" w:rsidRPr="00BD72E0" w:rsidRDefault="00AE304E" w:rsidP="00D33D45">
            <w:pPr>
              <w:rPr>
                <w:color w:val="000000"/>
                <w:sz w:val="22"/>
                <w:szCs w:val="22"/>
              </w:rPr>
            </w:pPr>
          </w:p>
        </w:tc>
        <w:tc>
          <w:tcPr>
            <w:tcW w:w="796" w:type="pct"/>
            <w:tcBorders>
              <w:top w:val="nil"/>
              <w:left w:val="nil"/>
              <w:bottom w:val="nil"/>
              <w:right w:val="nil"/>
            </w:tcBorders>
            <w:shd w:val="clear" w:color="auto" w:fill="auto"/>
            <w:noWrap/>
            <w:vAlign w:val="center"/>
            <w:hideMark/>
          </w:tcPr>
          <w:p w14:paraId="23F7DE41" w14:textId="77777777" w:rsidR="00AE304E" w:rsidRPr="00BD72E0" w:rsidRDefault="00AE304E" w:rsidP="00D33D45">
            <w:pPr>
              <w:rPr>
                <w:color w:val="000000"/>
                <w:sz w:val="22"/>
                <w:szCs w:val="22"/>
              </w:rPr>
            </w:pPr>
            <w:r w:rsidRPr="00BD72E0">
              <w:rPr>
                <w:color w:val="000000"/>
                <w:sz w:val="22"/>
                <w:szCs w:val="22"/>
                <w:lang w:val="en-US"/>
              </w:rPr>
              <w:t>Secondary</w:t>
            </w:r>
          </w:p>
        </w:tc>
        <w:tc>
          <w:tcPr>
            <w:tcW w:w="792" w:type="pct"/>
            <w:tcBorders>
              <w:top w:val="nil"/>
              <w:left w:val="nil"/>
              <w:bottom w:val="nil"/>
              <w:right w:val="nil"/>
            </w:tcBorders>
            <w:shd w:val="clear" w:color="auto" w:fill="auto"/>
            <w:noWrap/>
            <w:vAlign w:val="center"/>
            <w:hideMark/>
          </w:tcPr>
          <w:p w14:paraId="7716331C" w14:textId="77777777" w:rsidR="00AE304E" w:rsidRPr="00BD72E0" w:rsidRDefault="00AE304E" w:rsidP="00D33D45">
            <w:pPr>
              <w:rPr>
                <w:color w:val="000000"/>
                <w:sz w:val="22"/>
                <w:szCs w:val="22"/>
              </w:rPr>
            </w:pPr>
            <w:r w:rsidRPr="00BD72E0">
              <w:rPr>
                <w:color w:val="000000"/>
                <w:sz w:val="22"/>
                <w:szCs w:val="22"/>
                <w:lang w:val="en-US"/>
              </w:rPr>
              <w:t>29.9</w:t>
            </w:r>
          </w:p>
        </w:tc>
        <w:tc>
          <w:tcPr>
            <w:tcW w:w="949" w:type="pct"/>
            <w:tcBorders>
              <w:top w:val="nil"/>
              <w:left w:val="nil"/>
              <w:bottom w:val="nil"/>
              <w:right w:val="nil"/>
            </w:tcBorders>
            <w:shd w:val="clear" w:color="auto" w:fill="auto"/>
            <w:noWrap/>
            <w:vAlign w:val="center"/>
            <w:hideMark/>
          </w:tcPr>
          <w:p w14:paraId="29B3AEA9" w14:textId="77777777" w:rsidR="00AE304E" w:rsidRPr="00BD72E0" w:rsidRDefault="00AE304E" w:rsidP="00D33D45">
            <w:pPr>
              <w:rPr>
                <w:color w:val="000000"/>
                <w:sz w:val="22"/>
                <w:szCs w:val="22"/>
              </w:rPr>
            </w:pPr>
            <w:r w:rsidRPr="00BD72E0">
              <w:rPr>
                <w:color w:val="000000"/>
                <w:sz w:val="22"/>
                <w:szCs w:val="22"/>
                <w:lang w:val="en-US"/>
              </w:rPr>
              <w:t>20.6</w:t>
            </w:r>
          </w:p>
        </w:tc>
        <w:tc>
          <w:tcPr>
            <w:tcW w:w="985" w:type="pct"/>
            <w:tcBorders>
              <w:top w:val="nil"/>
              <w:left w:val="nil"/>
              <w:bottom w:val="nil"/>
              <w:right w:val="nil"/>
            </w:tcBorders>
            <w:shd w:val="clear" w:color="auto" w:fill="auto"/>
            <w:noWrap/>
            <w:vAlign w:val="center"/>
            <w:hideMark/>
          </w:tcPr>
          <w:p w14:paraId="6D405C0A" w14:textId="77777777" w:rsidR="00AE304E" w:rsidRPr="00BD72E0" w:rsidRDefault="00AE304E" w:rsidP="00D33D45">
            <w:pPr>
              <w:rPr>
                <w:color w:val="000000"/>
                <w:sz w:val="22"/>
                <w:szCs w:val="22"/>
              </w:rPr>
            </w:pPr>
            <w:r w:rsidRPr="00BD72E0">
              <w:rPr>
                <w:color w:val="000000"/>
                <w:sz w:val="22"/>
                <w:szCs w:val="22"/>
                <w:lang w:val="en-US"/>
              </w:rPr>
              <w:t>45.3</w:t>
            </w:r>
          </w:p>
        </w:tc>
      </w:tr>
      <w:tr w:rsidR="00AE304E" w:rsidRPr="00BD72E0" w14:paraId="12347EF6" w14:textId="77777777" w:rsidTr="00D33D45">
        <w:trPr>
          <w:trHeight w:val="320"/>
        </w:trPr>
        <w:tc>
          <w:tcPr>
            <w:tcW w:w="1477" w:type="pct"/>
            <w:tcBorders>
              <w:top w:val="nil"/>
              <w:left w:val="nil"/>
              <w:bottom w:val="nil"/>
              <w:right w:val="nil"/>
            </w:tcBorders>
            <w:shd w:val="clear" w:color="auto" w:fill="auto"/>
            <w:noWrap/>
            <w:vAlign w:val="center"/>
            <w:hideMark/>
          </w:tcPr>
          <w:p w14:paraId="02020DA2" w14:textId="77777777" w:rsidR="00AE304E" w:rsidRPr="00BD72E0" w:rsidRDefault="00AE304E" w:rsidP="00D33D45">
            <w:pPr>
              <w:rPr>
                <w:color w:val="000000"/>
                <w:sz w:val="22"/>
                <w:szCs w:val="22"/>
              </w:rPr>
            </w:pPr>
          </w:p>
        </w:tc>
        <w:tc>
          <w:tcPr>
            <w:tcW w:w="796" w:type="pct"/>
            <w:tcBorders>
              <w:top w:val="nil"/>
              <w:left w:val="nil"/>
              <w:bottom w:val="nil"/>
              <w:right w:val="nil"/>
            </w:tcBorders>
            <w:shd w:val="clear" w:color="auto" w:fill="auto"/>
            <w:noWrap/>
            <w:vAlign w:val="center"/>
            <w:hideMark/>
          </w:tcPr>
          <w:p w14:paraId="23D1B80D" w14:textId="77777777" w:rsidR="00AE304E" w:rsidRPr="00BD72E0" w:rsidRDefault="00AE304E" w:rsidP="00D33D45">
            <w:pPr>
              <w:rPr>
                <w:color w:val="000000"/>
                <w:sz w:val="22"/>
                <w:szCs w:val="22"/>
              </w:rPr>
            </w:pPr>
            <w:r w:rsidRPr="00BD72E0">
              <w:rPr>
                <w:color w:val="000000"/>
                <w:sz w:val="22"/>
                <w:szCs w:val="22"/>
                <w:lang w:val="en-US"/>
              </w:rPr>
              <w:t>Tertiary</w:t>
            </w:r>
          </w:p>
        </w:tc>
        <w:tc>
          <w:tcPr>
            <w:tcW w:w="792" w:type="pct"/>
            <w:tcBorders>
              <w:top w:val="nil"/>
              <w:left w:val="nil"/>
              <w:bottom w:val="nil"/>
              <w:right w:val="nil"/>
            </w:tcBorders>
            <w:shd w:val="clear" w:color="auto" w:fill="auto"/>
            <w:noWrap/>
            <w:vAlign w:val="center"/>
            <w:hideMark/>
          </w:tcPr>
          <w:p w14:paraId="3F8E870B" w14:textId="77777777" w:rsidR="00AE304E" w:rsidRPr="00BD72E0" w:rsidRDefault="00AE304E" w:rsidP="00D33D45">
            <w:pPr>
              <w:rPr>
                <w:color w:val="000000"/>
                <w:sz w:val="22"/>
                <w:szCs w:val="22"/>
              </w:rPr>
            </w:pPr>
            <w:r w:rsidRPr="00BD72E0">
              <w:rPr>
                <w:color w:val="000000"/>
                <w:sz w:val="22"/>
                <w:szCs w:val="22"/>
                <w:lang w:val="en-US"/>
              </w:rPr>
              <w:t>9.9</w:t>
            </w:r>
          </w:p>
        </w:tc>
        <w:tc>
          <w:tcPr>
            <w:tcW w:w="949" w:type="pct"/>
            <w:tcBorders>
              <w:top w:val="nil"/>
              <w:left w:val="nil"/>
              <w:bottom w:val="nil"/>
              <w:right w:val="nil"/>
            </w:tcBorders>
            <w:shd w:val="clear" w:color="auto" w:fill="auto"/>
            <w:noWrap/>
            <w:vAlign w:val="center"/>
            <w:hideMark/>
          </w:tcPr>
          <w:p w14:paraId="59DF83F1" w14:textId="77777777" w:rsidR="00AE304E" w:rsidRPr="00BD72E0" w:rsidRDefault="00AE304E" w:rsidP="00D33D45">
            <w:pPr>
              <w:rPr>
                <w:color w:val="000000"/>
                <w:sz w:val="22"/>
                <w:szCs w:val="22"/>
              </w:rPr>
            </w:pPr>
            <w:r w:rsidRPr="00BD72E0">
              <w:rPr>
                <w:color w:val="000000"/>
                <w:sz w:val="22"/>
                <w:szCs w:val="22"/>
                <w:lang w:val="en-US"/>
              </w:rPr>
              <w:t>6.1</w:t>
            </w:r>
          </w:p>
        </w:tc>
        <w:tc>
          <w:tcPr>
            <w:tcW w:w="985" w:type="pct"/>
            <w:tcBorders>
              <w:top w:val="nil"/>
              <w:left w:val="nil"/>
              <w:bottom w:val="nil"/>
              <w:right w:val="nil"/>
            </w:tcBorders>
            <w:shd w:val="clear" w:color="auto" w:fill="auto"/>
            <w:noWrap/>
            <w:vAlign w:val="center"/>
            <w:hideMark/>
          </w:tcPr>
          <w:p w14:paraId="6ED5914F" w14:textId="77777777" w:rsidR="00AE304E" w:rsidRPr="00BD72E0" w:rsidRDefault="00AE304E" w:rsidP="00D33D45">
            <w:pPr>
              <w:rPr>
                <w:color w:val="000000"/>
                <w:sz w:val="22"/>
                <w:szCs w:val="22"/>
              </w:rPr>
            </w:pPr>
            <w:r w:rsidRPr="00BD72E0">
              <w:rPr>
                <w:color w:val="000000"/>
                <w:sz w:val="22"/>
                <w:szCs w:val="22"/>
                <w:lang w:val="en-US"/>
              </w:rPr>
              <w:t>16.2</w:t>
            </w:r>
          </w:p>
        </w:tc>
      </w:tr>
      <w:tr w:rsidR="00AE304E" w:rsidRPr="00BD72E0" w14:paraId="04A04EF4" w14:textId="77777777" w:rsidTr="00D33D45">
        <w:trPr>
          <w:trHeight w:val="320"/>
        </w:trPr>
        <w:tc>
          <w:tcPr>
            <w:tcW w:w="1477" w:type="pct"/>
            <w:tcBorders>
              <w:top w:val="nil"/>
              <w:left w:val="nil"/>
              <w:bottom w:val="nil"/>
              <w:right w:val="nil"/>
            </w:tcBorders>
            <w:shd w:val="clear" w:color="auto" w:fill="auto"/>
            <w:noWrap/>
            <w:vAlign w:val="center"/>
            <w:hideMark/>
          </w:tcPr>
          <w:p w14:paraId="02F74F34" w14:textId="77777777" w:rsidR="00AE304E" w:rsidRPr="00BD72E0" w:rsidRDefault="00AE304E" w:rsidP="00D33D45">
            <w:pPr>
              <w:rPr>
                <w:color w:val="000000"/>
                <w:sz w:val="22"/>
                <w:szCs w:val="22"/>
              </w:rPr>
            </w:pPr>
            <w:r w:rsidRPr="00BD72E0">
              <w:rPr>
                <w:color w:val="000000"/>
                <w:sz w:val="22"/>
                <w:szCs w:val="22"/>
                <w:lang w:val="en-US"/>
              </w:rPr>
              <w:t>Smoking</w:t>
            </w:r>
          </w:p>
        </w:tc>
        <w:tc>
          <w:tcPr>
            <w:tcW w:w="796" w:type="pct"/>
            <w:tcBorders>
              <w:top w:val="nil"/>
              <w:left w:val="nil"/>
              <w:bottom w:val="nil"/>
              <w:right w:val="nil"/>
            </w:tcBorders>
            <w:shd w:val="clear" w:color="auto" w:fill="auto"/>
            <w:noWrap/>
            <w:vAlign w:val="center"/>
            <w:hideMark/>
          </w:tcPr>
          <w:p w14:paraId="64A63B54" w14:textId="77777777" w:rsidR="00AE304E" w:rsidRPr="00BD72E0" w:rsidRDefault="00AE304E" w:rsidP="00D33D45">
            <w:pPr>
              <w:rPr>
                <w:color w:val="000000"/>
                <w:sz w:val="22"/>
                <w:szCs w:val="22"/>
              </w:rPr>
            </w:pPr>
            <w:r w:rsidRPr="00BD72E0">
              <w:rPr>
                <w:color w:val="000000"/>
                <w:sz w:val="22"/>
                <w:szCs w:val="22"/>
                <w:lang w:val="en-US"/>
              </w:rPr>
              <w:t>Yes</w:t>
            </w:r>
          </w:p>
        </w:tc>
        <w:tc>
          <w:tcPr>
            <w:tcW w:w="792" w:type="pct"/>
            <w:tcBorders>
              <w:top w:val="nil"/>
              <w:left w:val="nil"/>
              <w:bottom w:val="nil"/>
              <w:right w:val="nil"/>
            </w:tcBorders>
            <w:shd w:val="clear" w:color="auto" w:fill="auto"/>
            <w:noWrap/>
            <w:vAlign w:val="center"/>
            <w:hideMark/>
          </w:tcPr>
          <w:p w14:paraId="583F039F" w14:textId="77777777" w:rsidR="00AE304E" w:rsidRPr="00BD72E0" w:rsidRDefault="00AE304E" w:rsidP="00D33D45">
            <w:pPr>
              <w:rPr>
                <w:color w:val="000000"/>
                <w:sz w:val="22"/>
                <w:szCs w:val="22"/>
              </w:rPr>
            </w:pPr>
            <w:r w:rsidRPr="00BD72E0">
              <w:rPr>
                <w:color w:val="000000"/>
                <w:sz w:val="22"/>
                <w:szCs w:val="22"/>
                <w:lang w:val="en-US"/>
              </w:rPr>
              <w:t>26.7</w:t>
            </w:r>
          </w:p>
        </w:tc>
        <w:tc>
          <w:tcPr>
            <w:tcW w:w="949" w:type="pct"/>
            <w:tcBorders>
              <w:top w:val="nil"/>
              <w:left w:val="nil"/>
              <w:bottom w:val="nil"/>
              <w:right w:val="nil"/>
            </w:tcBorders>
            <w:shd w:val="clear" w:color="auto" w:fill="auto"/>
            <w:noWrap/>
            <w:vAlign w:val="center"/>
            <w:hideMark/>
          </w:tcPr>
          <w:p w14:paraId="047AD025" w14:textId="77777777" w:rsidR="00AE304E" w:rsidRPr="00BD72E0" w:rsidRDefault="00AE304E" w:rsidP="00D33D45">
            <w:pPr>
              <w:rPr>
                <w:color w:val="000000"/>
                <w:sz w:val="22"/>
                <w:szCs w:val="22"/>
              </w:rPr>
            </w:pPr>
            <w:r w:rsidRPr="00BD72E0">
              <w:rPr>
                <w:color w:val="000000"/>
                <w:sz w:val="22"/>
                <w:szCs w:val="22"/>
                <w:lang w:val="en-US"/>
              </w:rPr>
              <w:t>26.9</w:t>
            </w:r>
          </w:p>
        </w:tc>
        <w:tc>
          <w:tcPr>
            <w:tcW w:w="985" w:type="pct"/>
            <w:tcBorders>
              <w:top w:val="nil"/>
              <w:left w:val="nil"/>
              <w:bottom w:val="nil"/>
              <w:right w:val="nil"/>
            </w:tcBorders>
            <w:shd w:val="clear" w:color="auto" w:fill="auto"/>
            <w:noWrap/>
            <w:vAlign w:val="center"/>
            <w:hideMark/>
          </w:tcPr>
          <w:p w14:paraId="768FC5B3" w14:textId="77777777" w:rsidR="00AE304E" w:rsidRPr="00BD72E0" w:rsidRDefault="00AE304E" w:rsidP="00D33D45">
            <w:pPr>
              <w:rPr>
                <w:color w:val="000000"/>
                <w:sz w:val="22"/>
                <w:szCs w:val="22"/>
              </w:rPr>
            </w:pPr>
            <w:r w:rsidRPr="00BD72E0">
              <w:rPr>
                <w:color w:val="000000"/>
                <w:sz w:val="22"/>
                <w:szCs w:val="22"/>
                <w:lang w:val="en-US"/>
              </w:rPr>
              <w:t>26.5</w:t>
            </w:r>
          </w:p>
        </w:tc>
      </w:tr>
      <w:tr w:rsidR="00AE304E" w:rsidRPr="00BD72E0" w14:paraId="333B42F1" w14:textId="77777777" w:rsidTr="00D33D45">
        <w:trPr>
          <w:trHeight w:val="320"/>
        </w:trPr>
        <w:tc>
          <w:tcPr>
            <w:tcW w:w="1477" w:type="pct"/>
            <w:tcBorders>
              <w:top w:val="nil"/>
              <w:left w:val="nil"/>
              <w:bottom w:val="nil"/>
              <w:right w:val="nil"/>
            </w:tcBorders>
            <w:shd w:val="clear" w:color="auto" w:fill="auto"/>
            <w:noWrap/>
            <w:vAlign w:val="center"/>
            <w:hideMark/>
          </w:tcPr>
          <w:p w14:paraId="1501A1E9" w14:textId="77777777" w:rsidR="00AE304E" w:rsidRPr="00BD72E0" w:rsidRDefault="00AE304E" w:rsidP="00D33D45">
            <w:pPr>
              <w:rPr>
                <w:color w:val="000000"/>
                <w:sz w:val="22"/>
                <w:szCs w:val="22"/>
              </w:rPr>
            </w:pPr>
            <w:r w:rsidRPr="00BD72E0">
              <w:rPr>
                <w:color w:val="000000"/>
                <w:sz w:val="22"/>
                <w:szCs w:val="22"/>
                <w:lang w:val="en-US"/>
              </w:rPr>
              <w:t>Heavy drinking</w:t>
            </w:r>
          </w:p>
        </w:tc>
        <w:tc>
          <w:tcPr>
            <w:tcW w:w="796" w:type="pct"/>
            <w:tcBorders>
              <w:top w:val="nil"/>
              <w:left w:val="nil"/>
              <w:bottom w:val="nil"/>
              <w:right w:val="nil"/>
            </w:tcBorders>
            <w:shd w:val="clear" w:color="auto" w:fill="auto"/>
            <w:noWrap/>
            <w:vAlign w:val="center"/>
            <w:hideMark/>
          </w:tcPr>
          <w:p w14:paraId="7AAD351E" w14:textId="77777777" w:rsidR="00AE304E" w:rsidRPr="00BD72E0" w:rsidRDefault="00AE304E" w:rsidP="00D33D45">
            <w:pPr>
              <w:rPr>
                <w:color w:val="000000"/>
                <w:sz w:val="22"/>
                <w:szCs w:val="22"/>
              </w:rPr>
            </w:pPr>
            <w:r w:rsidRPr="00BD72E0">
              <w:rPr>
                <w:color w:val="000000"/>
                <w:sz w:val="22"/>
                <w:szCs w:val="22"/>
                <w:lang w:val="en-US"/>
              </w:rPr>
              <w:t>Yes</w:t>
            </w:r>
          </w:p>
        </w:tc>
        <w:tc>
          <w:tcPr>
            <w:tcW w:w="792" w:type="pct"/>
            <w:tcBorders>
              <w:top w:val="nil"/>
              <w:left w:val="nil"/>
              <w:bottom w:val="nil"/>
              <w:right w:val="nil"/>
            </w:tcBorders>
            <w:shd w:val="clear" w:color="auto" w:fill="auto"/>
            <w:noWrap/>
            <w:vAlign w:val="center"/>
            <w:hideMark/>
          </w:tcPr>
          <w:p w14:paraId="61DBB90E" w14:textId="77777777" w:rsidR="00AE304E" w:rsidRPr="00BD72E0" w:rsidRDefault="00AE304E" w:rsidP="00D33D45">
            <w:pPr>
              <w:rPr>
                <w:color w:val="000000"/>
                <w:sz w:val="22"/>
                <w:szCs w:val="22"/>
              </w:rPr>
            </w:pPr>
            <w:r w:rsidRPr="00BD72E0">
              <w:rPr>
                <w:color w:val="000000"/>
                <w:sz w:val="22"/>
                <w:szCs w:val="22"/>
                <w:lang w:val="en-US"/>
              </w:rPr>
              <w:t>4.9</w:t>
            </w:r>
          </w:p>
        </w:tc>
        <w:tc>
          <w:tcPr>
            <w:tcW w:w="949" w:type="pct"/>
            <w:tcBorders>
              <w:top w:val="nil"/>
              <w:left w:val="nil"/>
              <w:bottom w:val="nil"/>
              <w:right w:val="nil"/>
            </w:tcBorders>
            <w:shd w:val="clear" w:color="auto" w:fill="auto"/>
            <w:noWrap/>
            <w:vAlign w:val="center"/>
            <w:hideMark/>
          </w:tcPr>
          <w:p w14:paraId="45574359" w14:textId="77777777" w:rsidR="00AE304E" w:rsidRPr="00BD72E0" w:rsidRDefault="00AE304E" w:rsidP="00D33D45">
            <w:pPr>
              <w:rPr>
                <w:color w:val="000000"/>
                <w:sz w:val="22"/>
                <w:szCs w:val="22"/>
              </w:rPr>
            </w:pPr>
            <w:r w:rsidRPr="00BD72E0">
              <w:rPr>
                <w:color w:val="000000"/>
                <w:sz w:val="22"/>
                <w:szCs w:val="22"/>
                <w:lang w:val="en-US"/>
              </w:rPr>
              <w:t>2.2</w:t>
            </w:r>
          </w:p>
        </w:tc>
        <w:tc>
          <w:tcPr>
            <w:tcW w:w="985" w:type="pct"/>
            <w:tcBorders>
              <w:top w:val="nil"/>
              <w:left w:val="nil"/>
              <w:bottom w:val="nil"/>
              <w:right w:val="nil"/>
            </w:tcBorders>
            <w:shd w:val="clear" w:color="auto" w:fill="auto"/>
            <w:noWrap/>
            <w:vAlign w:val="center"/>
            <w:hideMark/>
          </w:tcPr>
          <w:p w14:paraId="3FBF9170" w14:textId="77777777" w:rsidR="00AE304E" w:rsidRPr="00BD72E0" w:rsidRDefault="00AE304E" w:rsidP="00D33D45">
            <w:pPr>
              <w:rPr>
                <w:color w:val="000000"/>
                <w:sz w:val="22"/>
                <w:szCs w:val="22"/>
              </w:rPr>
            </w:pPr>
            <w:r w:rsidRPr="00BD72E0">
              <w:rPr>
                <w:color w:val="000000"/>
                <w:sz w:val="22"/>
                <w:szCs w:val="22"/>
                <w:lang w:val="en-US"/>
              </w:rPr>
              <w:t>9.2</w:t>
            </w:r>
          </w:p>
        </w:tc>
      </w:tr>
      <w:tr w:rsidR="00AE304E" w:rsidRPr="00BD72E0" w14:paraId="7CC0627A" w14:textId="77777777" w:rsidTr="00D33D45">
        <w:trPr>
          <w:trHeight w:val="320"/>
        </w:trPr>
        <w:tc>
          <w:tcPr>
            <w:tcW w:w="1477" w:type="pct"/>
            <w:tcBorders>
              <w:top w:val="nil"/>
              <w:left w:val="nil"/>
              <w:bottom w:val="nil"/>
              <w:right w:val="nil"/>
            </w:tcBorders>
            <w:shd w:val="clear" w:color="auto" w:fill="auto"/>
            <w:noWrap/>
            <w:vAlign w:val="center"/>
            <w:hideMark/>
          </w:tcPr>
          <w:p w14:paraId="0383D572" w14:textId="77777777" w:rsidR="00AE304E" w:rsidRPr="00BD72E0" w:rsidRDefault="00AE304E" w:rsidP="00D33D45">
            <w:pPr>
              <w:rPr>
                <w:color w:val="000000"/>
                <w:sz w:val="22"/>
                <w:szCs w:val="22"/>
              </w:rPr>
            </w:pPr>
            <w:r w:rsidRPr="00BD72E0">
              <w:rPr>
                <w:color w:val="000000"/>
                <w:sz w:val="22"/>
                <w:szCs w:val="22"/>
                <w:lang w:val="en-US"/>
              </w:rPr>
              <w:t>Self-care</w:t>
            </w:r>
          </w:p>
        </w:tc>
        <w:tc>
          <w:tcPr>
            <w:tcW w:w="796" w:type="pct"/>
            <w:tcBorders>
              <w:top w:val="nil"/>
              <w:left w:val="nil"/>
              <w:bottom w:val="nil"/>
              <w:right w:val="nil"/>
            </w:tcBorders>
            <w:shd w:val="clear" w:color="auto" w:fill="auto"/>
            <w:noWrap/>
            <w:vAlign w:val="center"/>
            <w:hideMark/>
          </w:tcPr>
          <w:p w14:paraId="73A02B3C" w14:textId="77777777" w:rsidR="00AE304E" w:rsidRPr="00BD72E0" w:rsidRDefault="00AE304E" w:rsidP="00D33D45">
            <w:pPr>
              <w:rPr>
                <w:color w:val="000000"/>
                <w:sz w:val="22"/>
                <w:szCs w:val="22"/>
              </w:rPr>
            </w:pPr>
            <w:r w:rsidRPr="00BD72E0">
              <w:rPr>
                <w:color w:val="000000"/>
                <w:sz w:val="22"/>
                <w:szCs w:val="22"/>
                <w:lang w:val="en-US"/>
              </w:rPr>
              <w:t>Mean (SD)</w:t>
            </w:r>
          </w:p>
        </w:tc>
        <w:tc>
          <w:tcPr>
            <w:tcW w:w="792" w:type="pct"/>
            <w:tcBorders>
              <w:top w:val="nil"/>
              <w:left w:val="nil"/>
              <w:bottom w:val="nil"/>
              <w:right w:val="nil"/>
            </w:tcBorders>
            <w:shd w:val="clear" w:color="auto" w:fill="auto"/>
            <w:noWrap/>
            <w:vAlign w:val="center"/>
            <w:hideMark/>
          </w:tcPr>
          <w:p w14:paraId="62A79F2C" w14:textId="77777777" w:rsidR="00AE304E" w:rsidRPr="00BD72E0" w:rsidRDefault="00AE304E" w:rsidP="00D33D45">
            <w:pPr>
              <w:rPr>
                <w:color w:val="000000"/>
                <w:sz w:val="22"/>
                <w:szCs w:val="22"/>
              </w:rPr>
            </w:pPr>
            <w:r w:rsidRPr="00BD72E0">
              <w:rPr>
                <w:color w:val="000000"/>
                <w:sz w:val="22"/>
                <w:szCs w:val="22"/>
              </w:rPr>
              <w:t>11.0 (23.4)</w:t>
            </w:r>
          </w:p>
        </w:tc>
        <w:tc>
          <w:tcPr>
            <w:tcW w:w="949" w:type="pct"/>
            <w:tcBorders>
              <w:top w:val="nil"/>
              <w:left w:val="nil"/>
              <w:bottom w:val="nil"/>
              <w:right w:val="nil"/>
            </w:tcBorders>
            <w:shd w:val="clear" w:color="auto" w:fill="auto"/>
            <w:noWrap/>
            <w:vAlign w:val="center"/>
            <w:hideMark/>
          </w:tcPr>
          <w:p w14:paraId="539236EC" w14:textId="77777777" w:rsidR="00AE304E" w:rsidRPr="00BD72E0" w:rsidRDefault="00AE304E" w:rsidP="00D33D45">
            <w:pPr>
              <w:rPr>
                <w:color w:val="000000"/>
                <w:sz w:val="22"/>
                <w:szCs w:val="22"/>
              </w:rPr>
            </w:pPr>
            <w:r w:rsidRPr="00BD72E0">
              <w:rPr>
                <w:color w:val="000000"/>
                <w:sz w:val="22"/>
                <w:szCs w:val="22"/>
              </w:rPr>
              <w:t>12.1 (24.2)</w:t>
            </w:r>
          </w:p>
        </w:tc>
        <w:tc>
          <w:tcPr>
            <w:tcW w:w="985" w:type="pct"/>
            <w:tcBorders>
              <w:top w:val="nil"/>
              <w:left w:val="nil"/>
              <w:bottom w:val="nil"/>
              <w:right w:val="nil"/>
            </w:tcBorders>
            <w:shd w:val="clear" w:color="auto" w:fill="auto"/>
            <w:noWrap/>
            <w:vAlign w:val="center"/>
            <w:hideMark/>
          </w:tcPr>
          <w:p w14:paraId="2B51D0B4" w14:textId="77777777" w:rsidR="00AE304E" w:rsidRPr="00BD72E0" w:rsidRDefault="00AE304E" w:rsidP="00D33D45">
            <w:pPr>
              <w:rPr>
                <w:color w:val="000000"/>
                <w:sz w:val="22"/>
                <w:szCs w:val="22"/>
              </w:rPr>
            </w:pPr>
            <w:r w:rsidRPr="00BD72E0">
              <w:rPr>
                <w:color w:val="000000"/>
                <w:sz w:val="22"/>
                <w:szCs w:val="22"/>
              </w:rPr>
              <w:t>9.8 (22.4)</w:t>
            </w:r>
          </w:p>
        </w:tc>
      </w:tr>
      <w:tr w:rsidR="00AE304E" w:rsidRPr="00BD72E0" w14:paraId="7160860D" w14:textId="77777777" w:rsidTr="00D33D45">
        <w:trPr>
          <w:trHeight w:val="320"/>
        </w:trPr>
        <w:tc>
          <w:tcPr>
            <w:tcW w:w="1477" w:type="pct"/>
            <w:tcBorders>
              <w:top w:val="nil"/>
              <w:left w:val="nil"/>
              <w:bottom w:val="nil"/>
              <w:right w:val="nil"/>
            </w:tcBorders>
            <w:shd w:val="clear" w:color="auto" w:fill="auto"/>
            <w:noWrap/>
            <w:vAlign w:val="center"/>
            <w:hideMark/>
          </w:tcPr>
          <w:p w14:paraId="7B8EE165" w14:textId="77777777" w:rsidR="00AE304E" w:rsidRPr="00BD72E0" w:rsidRDefault="00AE304E" w:rsidP="00D33D45">
            <w:pPr>
              <w:rPr>
                <w:color w:val="000000"/>
                <w:sz w:val="22"/>
                <w:szCs w:val="22"/>
              </w:rPr>
            </w:pPr>
            <w:r w:rsidRPr="00BD72E0">
              <w:rPr>
                <w:color w:val="000000"/>
                <w:sz w:val="22"/>
                <w:szCs w:val="22"/>
                <w:lang w:val="en-US"/>
              </w:rPr>
              <w:t>Pain/discomfort</w:t>
            </w:r>
          </w:p>
        </w:tc>
        <w:tc>
          <w:tcPr>
            <w:tcW w:w="796" w:type="pct"/>
            <w:tcBorders>
              <w:top w:val="nil"/>
              <w:left w:val="nil"/>
              <w:bottom w:val="nil"/>
              <w:right w:val="nil"/>
            </w:tcBorders>
            <w:shd w:val="clear" w:color="auto" w:fill="auto"/>
            <w:noWrap/>
            <w:vAlign w:val="center"/>
            <w:hideMark/>
          </w:tcPr>
          <w:p w14:paraId="3369E24B" w14:textId="77777777" w:rsidR="00AE304E" w:rsidRPr="00BD72E0" w:rsidRDefault="00AE304E" w:rsidP="00D33D45">
            <w:pPr>
              <w:rPr>
                <w:color w:val="000000"/>
                <w:sz w:val="22"/>
                <w:szCs w:val="22"/>
              </w:rPr>
            </w:pPr>
            <w:r w:rsidRPr="00BD72E0">
              <w:rPr>
                <w:color w:val="000000"/>
                <w:sz w:val="22"/>
                <w:szCs w:val="22"/>
                <w:lang w:val="en-US"/>
              </w:rPr>
              <w:t>Mean (SD)</w:t>
            </w:r>
          </w:p>
        </w:tc>
        <w:tc>
          <w:tcPr>
            <w:tcW w:w="792" w:type="pct"/>
            <w:tcBorders>
              <w:top w:val="nil"/>
              <w:left w:val="nil"/>
              <w:bottom w:val="nil"/>
              <w:right w:val="nil"/>
            </w:tcBorders>
            <w:shd w:val="clear" w:color="auto" w:fill="auto"/>
            <w:noWrap/>
            <w:vAlign w:val="center"/>
            <w:hideMark/>
          </w:tcPr>
          <w:p w14:paraId="001B21CE" w14:textId="77777777" w:rsidR="00AE304E" w:rsidRPr="00BD72E0" w:rsidRDefault="00AE304E" w:rsidP="00D33D45">
            <w:pPr>
              <w:rPr>
                <w:color w:val="000000"/>
                <w:sz w:val="22"/>
                <w:szCs w:val="22"/>
              </w:rPr>
            </w:pPr>
            <w:r w:rsidRPr="00BD72E0">
              <w:rPr>
                <w:color w:val="000000"/>
                <w:sz w:val="22"/>
                <w:szCs w:val="22"/>
              </w:rPr>
              <w:t>26.3 (27.0)</w:t>
            </w:r>
          </w:p>
        </w:tc>
        <w:tc>
          <w:tcPr>
            <w:tcW w:w="949" w:type="pct"/>
            <w:tcBorders>
              <w:top w:val="nil"/>
              <w:left w:val="nil"/>
              <w:bottom w:val="nil"/>
              <w:right w:val="nil"/>
            </w:tcBorders>
            <w:shd w:val="clear" w:color="auto" w:fill="auto"/>
            <w:noWrap/>
            <w:vAlign w:val="center"/>
            <w:hideMark/>
          </w:tcPr>
          <w:p w14:paraId="2BEC850C" w14:textId="77777777" w:rsidR="00AE304E" w:rsidRPr="00BD72E0" w:rsidRDefault="00AE304E" w:rsidP="00D33D45">
            <w:pPr>
              <w:rPr>
                <w:color w:val="000000"/>
                <w:sz w:val="22"/>
                <w:szCs w:val="22"/>
              </w:rPr>
            </w:pPr>
            <w:r w:rsidRPr="00BD72E0">
              <w:rPr>
                <w:color w:val="000000"/>
                <w:sz w:val="22"/>
                <w:szCs w:val="22"/>
              </w:rPr>
              <w:t>26</w:t>
            </w:r>
            <w:r w:rsidRPr="00BD72E0">
              <w:rPr>
                <w:color w:val="000000"/>
                <w:sz w:val="22"/>
                <w:szCs w:val="22"/>
                <w:lang w:val="en-US"/>
              </w:rPr>
              <w:t>.0</w:t>
            </w:r>
            <w:r w:rsidRPr="00BD72E0">
              <w:rPr>
                <w:color w:val="000000"/>
                <w:sz w:val="22"/>
                <w:szCs w:val="22"/>
              </w:rPr>
              <w:t xml:space="preserve"> (27.2)</w:t>
            </w:r>
          </w:p>
        </w:tc>
        <w:tc>
          <w:tcPr>
            <w:tcW w:w="985" w:type="pct"/>
            <w:tcBorders>
              <w:top w:val="nil"/>
              <w:left w:val="nil"/>
              <w:bottom w:val="nil"/>
              <w:right w:val="nil"/>
            </w:tcBorders>
            <w:shd w:val="clear" w:color="auto" w:fill="auto"/>
            <w:noWrap/>
            <w:vAlign w:val="center"/>
            <w:hideMark/>
          </w:tcPr>
          <w:p w14:paraId="2BB8F374" w14:textId="77777777" w:rsidR="00AE304E" w:rsidRPr="00BD72E0" w:rsidRDefault="00AE304E" w:rsidP="00D33D45">
            <w:pPr>
              <w:rPr>
                <w:color w:val="000000"/>
                <w:sz w:val="22"/>
                <w:szCs w:val="22"/>
              </w:rPr>
            </w:pPr>
            <w:r w:rsidRPr="00BD72E0">
              <w:rPr>
                <w:color w:val="000000"/>
                <w:sz w:val="22"/>
                <w:szCs w:val="22"/>
              </w:rPr>
              <w:t>26.6 (26.7)</w:t>
            </w:r>
          </w:p>
        </w:tc>
      </w:tr>
      <w:tr w:rsidR="00AE304E" w:rsidRPr="00BD72E0" w14:paraId="76066075" w14:textId="77777777" w:rsidTr="00D33D45">
        <w:trPr>
          <w:trHeight w:val="320"/>
        </w:trPr>
        <w:tc>
          <w:tcPr>
            <w:tcW w:w="1477" w:type="pct"/>
            <w:tcBorders>
              <w:top w:val="nil"/>
              <w:left w:val="nil"/>
              <w:bottom w:val="nil"/>
              <w:right w:val="nil"/>
            </w:tcBorders>
            <w:shd w:val="clear" w:color="auto" w:fill="auto"/>
            <w:noWrap/>
            <w:vAlign w:val="center"/>
            <w:hideMark/>
          </w:tcPr>
          <w:p w14:paraId="1F03838E" w14:textId="77777777" w:rsidR="00AE304E" w:rsidRPr="00BD72E0" w:rsidRDefault="00AE304E" w:rsidP="00D33D45">
            <w:pPr>
              <w:rPr>
                <w:color w:val="000000"/>
                <w:sz w:val="22"/>
                <w:szCs w:val="22"/>
              </w:rPr>
            </w:pPr>
            <w:r w:rsidRPr="00BD72E0">
              <w:rPr>
                <w:color w:val="000000"/>
                <w:sz w:val="22"/>
                <w:szCs w:val="22"/>
                <w:lang w:val="en-US"/>
              </w:rPr>
              <w:t>Cognition</w:t>
            </w:r>
          </w:p>
        </w:tc>
        <w:tc>
          <w:tcPr>
            <w:tcW w:w="796" w:type="pct"/>
            <w:tcBorders>
              <w:top w:val="nil"/>
              <w:left w:val="nil"/>
              <w:bottom w:val="nil"/>
              <w:right w:val="nil"/>
            </w:tcBorders>
            <w:shd w:val="clear" w:color="auto" w:fill="auto"/>
            <w:noWrap/>
            <w:vAlign w:val="center"/>
            <w:hideMark/>
          </w:tcPr>
          <w:p w14:paraId="64DAA88A" w14:textId="77777777" w:rsidR="00AE304E" w:rsidRPr="00BD72E0" w:rsidRDefault="00AE304E" w:rsidP="00D33D45">
            <w:pPr>
              <w:rPr>
                <w:color w:val="000000"/>
                <w:sz w:val="22"/>
                <w:szCs w:val="22"/>
              </w:rPr>
            </w:pPr>
            <w:r w:rsidRPr="00BD72E0">
              <w:rPr>
                <w:color w:val="000000"/>
                <w:sz w:val="22"/>
                <w:szCs w:val="22"/>
                <w:lang w:val="en-US"/>
              </w:rPr>
              <w:t>Mean (SD)</w:t>
            </w:r>
          </w:p>
        </w:tc>
        <w:tc>
          <w:tcPr>
            <w:tcW w:w="792" w:type="pct"/>
            <w:tcBorders>
              <w:top w:val="nil"/>
              <w:left w:val="nil"/>
              <w:bottom w:val="nil"/>
              <w:right w:val="nil"/>
            </w:tcBorders>
            <w:shd w:val="clear" w:color="auto" w:fill="auto"/>
            <w:noWrap/>
            <w:vAlign w:val="center"/>
            <w:hideMark/>
          </w:tcPr>
          <w:p w14:paraId="33809AB0" w14:textId="77777777" w:rsidR="00AE304E" w:rsidRPr="00BD72E0" w:rsidRDefault="00AE304E" w:rsidP="00D33D45">
            <w:pPr>
              <w:rPr>
                <w:color w:val="000000"/>
                <w:sz w:val="22"/>
                <w:szCs w:val="22"/>
              </w:rPr>
            </w:pPr>
            <w:r w:rsidRPr="00BD72E0">
              <w:rPr>
                <w:color w:val="000000"/>
                <w:sz w:val="22"/>
                <w:szCs w:val="22"/>
              </w:rPr>
              <w:t>20.3 (26.0)</w:t>
            </w:r>
          </w:p>
        </w:tc>
        <w:tc>
          <w:tcPr>
            <w:tcW w:w="949" w:type="pct"/>
            <w:tcBorders>
              <w:top w:val="nil"/>
              <w:left w:val="nil"/>
              <w:bottom w:val="nil"/>
              <w:right w:val="nil"/>
            </w:tcBorders>
            <w:shd w:val="clear" w:color="auto" w:fill="auto"/>
            <w:noWrap/>
            <w:vAlign w:val="center"/>
            <w:hideMark/>
          </w:tcPr>
          <w:p w14:paraId="67BB22A2" w14:textId="77777777" w:rsidR="00AE304E" w:rsidRPr="00BD72E0" w:rsidRDefault="00AE304E" w:rsidP="00D33D45">
            <w:pPr>
              <w:rPr>
                <w:color w:val="000000"/>
                <w:sz w:val="22"/>
                <w:szCs w:val="22"/>
              </w:rPr>
            </w:pPr>
            <w:r w:rsidRPr="00BD72E0">
              <w:rPr>
                <w:color w:val="000000"/>
                <w:sz w:val="22"/>
                <w:szCs w:val="22"/>
              </w:rPr>
              <w:t>20.1 (25.7)</w:t>
            </w:r>
          </w:p>
        </w:tc>
        <w:tc>
          <w:tcPr>
            <w:tcW w:w="985" w:type="pct"/>
            <w:tcBorders>
              <w:top w:val="nil"/>
              <w:left w:val="nil"/>
              <w:bottom w:val="nil"/>
              <w:right w:val="nil"/>
            </w:tcBorders>
            <w:shd w:val="clear" w:color="auto" w:fill="auto"/>
            <w:noWrap/>
            <w:vAlign w:val="center"/>
            <w:hideMark/>
          </w:tcPr>
          <w:p w14:paraId="112C92BF" w14:textId="77777777" w:rsidR="00AE304E" w:rsidRPr="00BD72E0" w:rsidRDefault="00AE304E" w:rsidP="00D33D45">
            <w:pPr>
              <w:rPr>
                <w:color w:val="000000"/>
                <w:sz w:val="22"/>
                <w:szCs w:val="22"/>
              </w:rPr>
            </w:pPr>
            <w:r w:rsidRPr="00BD72E0">
              <w:rPr>
                <w:color w:val="000000"/>
                <w:sz w:val="22"/>
                <w:szCs w:val="22"/>
              </w:rPr>
              <w:t>20.6 (26.2)</w:t>
            </w:r>
          </w:p>
        </w:tc>
      </w:tr>
      <w:tr w:rsidR="00AE304E" w:rsidRPr="00BD72E0" w14:paraId="4B6F1A13" w14:textId="77777777" w:rsidTr="00D33D45">
        <w:trPr>
          <w:trHeight w:val="320"/>
        </w:trPr>
        <w:tc>
          <w:tcPr>
            <w:tcW w:w="1477" w:type="pct"/>
            <w:tcBorders>
              <w:top w:val="nil"/>
              <w:left w:val="nil"/>
              <w:bottom w:val="nil"/>
              <w:right w:val="nil"/>
            </w:tcBorders>
            <w:shd w:val="clear" w:color="auto" w:fill="auto"/>
            <w:noWrap/>
            <w:vAlign w:val="center"/>
            <w:hideMark/>
          </w:tcPr>
          <w:p w14:paraId="6DAF55BF" w14:textId="77777777" w:rsidR="00AE304E" w:rsidRPr="00BD72E0" w:rsidRDefault="00AE304E" w:rsidP="00D33D45">
            <w:pPr>
              <w:rPr>
                <w:color w:val="000000"/>
                <w:sz w:val="22"/>
                <w:szCs w:val="22"/>
              </w:rPr>
            </w:pPr>
            <w:r w:rsidRPr="00BD72E0">
              <w:rPr>
                <w:color w:val="000000"/>
                <w:sz w:val="22"/>
                <w:szCs w:val="22"/>
                <w:lang w:val="en-US"/>
              </w:rPr>
              <w:t>Interpersonal activities</w:t>
            </w:r>
          </w:p>
        </w:tc>
        <w:tc>
          <w:tcPr>
            <w:tcW w:w="796" w:type="pct"/>
            <w:tcBorders>
              <w:top w:val="nil"/>
              <w:left w:val="nil"/>
              <w:bottom w:val="nil"/>
              <w:right w:val="nil"/>
            </w:tcBorders>
            <w:shd w:val="clear" w:color="auto" w:fill="auto"/>
            <w:noWrap/>
            <w:vAlign w:val="center"/>
            <w:hideMark/>
          </w:tcPr>
          <w:p w14:paraId="7A797A4B" w14:textId="77777777" w:rsidR="00AE304E" w:rsidRPr="00BD72E0" w:rsidRDefault="00AE304E" w:rsidP="00D33D45">
            <w:pPr>
              <w:rPr>
                <w:color w:val="000000"/>
                <w:sz w:val="22"/>
                <w:szCs w:val="22"/>
              </w:rPr>
            </w:pPr>
            <w:r w:rsidRPr="00BD72E0">
              <w:rPr>
                <w:color w:val="000000"/>
                <w:sz w:val="22"/>
                <w:szCs w:val="22"/>
                <w:lang w:val="en-US"/>
              </w:rPr>
              <w:t>Mean (SD)</w:t>
            </w:r>
          </w:p>
        </w:tc>
        <w:tc>
          <w:tcPr>
            <w:tcW w:w="792" w:type="pct"/>
            <w:tcBorders>
              <w:top w:val="nil"/>
              <w:left w:val="nil"/>
              <w:bottom w:val="nil"/>
              <w:right w:val="nil"/>
            </w:tcBorders>
            <w:shd w:val="clear" w:color="auto" w:fill="auto"/>
            <w:noWrap/>
            <w:vAlign w:val="center"/>
            <w:hideMark/>
          </w:tcPr>
          <w:p w14:paraId="21557D78" w14:textId="77777777" w:rsidR="00AE304E" w:rsidRPr="00BD72E0" w:rsidRDefault="00AE304E" w:rsidP="00D33D45">
            <w:pPr>
              <w:rPr>
                <w:color w:val="000000"/>
                <w:sz w:val="22"/>
                <w:szCs w:val="22"/>
              </w:rPr>
            </w:pPr>
            <w:r w:rsidRPr="00BD72E0">
              <w:rPr>
                <w:color w:val="000000"/>
                <w:sz w:val="22"/>
                <w:szCs w:val="22"/>
              </w:rPr>
              <w:t>13.9 (24</w:t>
            </w:r>
            <w:r w:rsidRPr="00BD72E0">
              <w:rPr>
                <w:color w:val="000000"/>
                <w:sz w:val="22"/>
                <w:szCs w:val="22"/>
                <w:lang w:val="en-US"/>
              </w:rPr>
              <w:t>.0</w:t>
            </w:r>
            <w:r w:rsidRPr="00BD72E0">
              <w:rPr>
                <w:color w:val="000000"/>
                <w:sz w:val="22"/>
                <w:szCs w:val="22"/>
              </w:rPr>
              <w:t>)</w:t>
            </w:r>
          </w:p>
        </w:tc>
        <w:tc>
          <w:tcPr>
            <w:tcW w:w="949" w:type="pct"/>
            <w:tcBorders>
              <w:top w:val="nil"/>
              <w:left w:val="nil"/>
              <w:bottom w:val="nil"/>
              <w:right w:val="nil"/>
            </w:tcBorders>
            <w:shd w:val="clear" w:color="auto" w:fill="auto"/>
            <w:noWrap/>
            <w:vAlign w:val="center"/>
            <w:hideMark/>
          </w:tcPr>
          <w:p w14:paraId="67BB1F8F" w14:textId="77777777" w:rsidR="00AE304E" w:rsidRPr="00BD72E0" w:rsidRDefault="00AE304E" w:rsidP="00D33D45">
            <w:pPr>
              <w:rPr>
                <w:color w:val="000000"/>
                <w:sz w:val="22"/>
                <w:szCs w:val="22"/>
              </w:rPr>
            </w:pPr>
            <w:r w:rsidRPr="00BD72E0">
              <w:rPr>
                <w:color w:val="000000"/>
                <w:sz w:val="22"/>
                <w:szCs w:val="22"/>
              </w:rPr>
              <w:t>13.5 (24</w:t>
            </w:r>
            <w:r w:rsidRPr="00BD72E0">
              <w:rPr>
                <w:color w:val="000000"/>
                <w:sz w:val="22"/>
                <w:szCs w:val="22"/>
                <w:lang w:val="en-US"/>
              </w:rPr>
              <w:t>.0</w:t>
            </w:r>
            <w:r w:rsidRPr="00BD72E0">
              <w:rPr>
                <w:color w:val="000000"/>
                <w:sz w:val="22"/>
                <w:szCs w:val="22"/>
              </w:rPr>
              <w:t>)</w:t>
            </w:r>
          </w:p>
        </w:tc>
        <w:tc>
          <w:tcPr>
            <w:tcW w:w="985" w:type="pct"/>
            <w:tcBorders>
              <w:top w:val="nil"/>
              <w:left w:val="nil"/>
              <w:bottom w:val="nil"/>
              <w:right w:val="nil"/>
            </w:tcBorders>
            <w:shd w:val="clear" w:color="auto" w:fill="auto"/>
            <w:noWrap/>
            <w:vAlign w:val="center"/>
            <w:hideMark/>
          </w:tcPr>
          <w:p w14:paraId="10B6AF48" w14:textId="77777777" w:rsidR="00AE304E" w:rsidRPr="00BD72E0" w:rsidRDefault="00AE304E" w:rsidP="00D33D45">
            <w:pPr>
              <w:rPr>
                <w:color w:val="000000"/>
                <w:sz w:val="22"/>
                <w:szCs w:val="22"/>
              </w:rPr>
            </w:pPr>
            <w:r w:rsidRPr="00BD72E0">
              <w:rPr>
                <w:color w:val="000000"/>
                <w:sz w:val="22"/>
                <w:szCs w:val="22"/>
              </w:rPr>
              <w:t>14.4 (24.1)</w:t>
            </w:r>
          </w:p>
        </w:tc>
      </w:tr>
      <w:tr w:rsidR="00AE304E" w:rsidRPr="00BD72E0" w14:paraId="4C5F5200" w14:textId="77777777" w:rsidTr="00D33D45">
        <w:trPr>
          <w:trHeight w:val="320"/>
        </w:trPr>
        <w:tc>
          <w:tcPr>
            <w:tcW w:w="1477" w:type="pct"/>
            <w:tcBorders>
              <w:top w:val="nil"/>
              <w:left w:val="nil"/>
              <w:bottom w:val="nil"/>
              <w:right w:val="nil"/>
            </w:tcBorders>
            <w:shd w:val="clear" w:color="auto" w:fill="auto"/>
            <w:noWrap/>
            <w:vAlign w:val="center"/>
            <w:hideMark/>
          </w:tcPr>
          <w:p w14:paraId="0048183C" w14:textId="77777777" w:rsidR="00AE304E" w:rsidRPr="00BD72E0" w:rsidRDefault="00AE304E" w:rsidP="00D33D45">
            <w:pPr>
              <w:rPr>
                <w:color w:val="000000"/>
                <w:sz w:val="22"/>
                <w:szCs w:val="22"/>
              </w:rPr>
            </w:pPr>
            <w:r w:rsidRPr="00BD72E0">
              <w:rPr>
                <w:color w:val="000000"/>
                <w:sz w:val="22"/>
                <w:szCs w:val="22"/>
                <w:lang w:val="en-US"/>
              </w:rPr>
              <w:t>Sleep/energy</w:t>
            </w:r>
          </w:p>
        </w:tc>
        <w:tc>
          <w:tcPr>
            <w:tcW w:w="796" w:type="pct"/>
            <w:tcBorders>
              <w:top w:val="nil"/>
              <w:left w:val="nil"/>
              <w:bottom w:val="nil"/>
              <w:right w:val="nil"/>
            </w:tcBorders>
            <w:shd w:val="clear" w:color="auto" w:fill="auto"/>
            <w:noWrap/>
            <w:vAlign w:val="center"/>
            <w:hideMark/>
          </w:tcPr>
          <w:p w14:paraId="68D6544A" w14:textId="77777777" w:rsidR="00AE304E" w:rsidRPr="00BD72E0" w:rsidRDefault="00AE304E" w:rsidP="00D33D45">
            <w:pPr>
              <w:rPr>
                <w:color w:val="000000"/>
                <w:sz w:val="22"/>
                <w:szCs w:val="22"/>
              </w:rPr>
            </w:pPr>
            <w:r w:rsidRPr="00BD72E0">
              <w:rPr>
                <w:color w:val="000000"/>
                <w:sz w:val="22"/>
                <w:szCs w:val="22"/>
                <w:lang w:val="en-US"/>
              </w:rPr>
              <w:t>Mean (SD)</w:t>
            </w:r>
          </w:p>
        </w:tc>
        <w:tc>
          <w:tcPr>
            <w:tcW w:w="792" w:type="pct"/>
            <w:tcBorders>
              <w:top w:val="nil"/>
              <w:left w:val="nil"/>
              <w:bottom w:val="nil"/>
              <w:right w:val="nil"/>
            </w:tcBorders>
            <w:shd w:val="clear" w:color="auto" w:fill="auto"/>
            <w:noWrap/>
            <w:vAlign w:val="center"/>
            <w:hideMark/>
          </w:tcPr>
          <w:p w14:paraId="016C9852" w14:textId="77777777" w:rsidR="00AE304E" w:rsidRPr="00BD72E0" w:rsidRDefault="00AE304E" w:rsidP="00D33D45">
            <w:pPr>
              <w:rPr>
                <w:color w:val="000000"/>
                <w:sz w:val="22"/>
                <w:szCs w:val="22"/>
              </w:rPr>
            </w:pPr>
            <w:r w:rsidRPr="00BD72E0">
              <w:rPr>
                <w:color w:val="000000"/>
                <w:sz w:val="22"/>
                <w:szCs w:val="22"/>
              </w:rPr>
              <w:t>22.1 (26.1)</w:t>
            </w:r>
          </w:p>
        </w:tc>
        <w:tc>
          <w:tcPr>
            <w:tcW w:w="949" w:type="pct"/>
            <w:tcBorders>
              <w:top w:val="nil"/>
              <w:left w:val="nil"/>
              <w:bottom w:val="nil"/>
              <w:right w:val="nil"/>
            </w:tcBorders>
            <w:shd w:val="clear" w:color="auto" w:fill="auto"/>
            <w:noWrap/>
            <w:vAlign w:val="center"/>
            <w:hideMark/>
          </w:tcPr>
          <w:p w14:paraId="3E1C1FD6" w14:textId="77777777" w:rsidR="00AE304E" w:rsidRPr="00BD72E0" w:rsidRDefault="00AE304E" w:rsidP="00D33D45">
            <w:pPr>
              <w:rPr>
                <w:color w:val="000000"/>
                <w:sz w:val="22"/>
                <w:szCs w:val="22"/>
              </w:rPr>
            </w:pPr>
            <w:r w:rsidRPr="00BD72E0">
              <w:rPr>
                <w:color w:val="000000"/>
                <w:sz w:val="22"/>
                <w:szCs w:val="22"/>
              </w:rPr>
              <w:t>20.6 (26</w:t>
            </w:r>
            <w:r w:rsidRPr="00BD72E0">
              <w:rPr>
                <w:color w:val="000000"/>
                <w:sz w:val="22"/>
                <w:szCs w:val="22"/>
                <w:lang w:val="en-US"/>
              </w:rPr>
              <w:t>.0</w:t>
            </w:r>
            <w:r w:rsidRPr="00BD72E0">
              <w:rPr>
                <w:color w:val="000000"/>
                <w:sz w:val="22"/>
                <w:szCs w:val="22"/>
              </w:rPr>
              <w:t>)</w:t>
            </w:r>
          </w:p>
        </w:tc>
        <w:tc>
          <w:tcPr>
            <w:tcW w:w="985" w:type="pct"/>
            <w:tcBorders>
              <w:top w:val="nil"/>
              <w:left w:val="nil"/>
              <w:bottom w:val="nil"/>
              <w:right w:val="nil"/>
            </w:tcBorders>
            <w:shd w:val="clear" w:color="auto" w:fill="auto"/>
            <w:noWrap/>
            <w:vAlign w:val="center"/>
            <w:hideMark/>
          </w:tcPr>
          <w:p w14:paraId="57FE285D" w14:textId="77777777" w:rsidR="00AE304E" w:rsidRPr="00BD72E0" w:rsidRDefault="00AE304E" w:rsidP="00D33D45">
            <w:pPr>
              <w:rPr>
                <w:color w:val="000000"/>
                <w:sz w:val="22"/>
                <w:szCs w:val="22"/>
              </w:rPr>
            </w:pPr>
            <w:r w:rsidRPr="00BD72E0">
              <w:rPr>
                <w:color w:val="000000"/>
                <w:sz w:val="22"/>
                <w:szCs w:val="22"/>
              </w:rPr>
              <w:t>23.7 (26.2)</w:t>
            </w:r>
          </w:p>
        </w:tc>
      </w:tr>
      <w:tr w:rsidR="00AE304E" w:rsidRPr="00BD72E0" w14:paraId="6994621F" w14:textId="77777777" w:rsidTr="00D33D45">
        <w:trPr>
          <w:trHeight w:val="320"/>
        </w:trPr>
        <w:tc>
          <w:tcPr>
            <w:tcW w:w="1477" w:type="pct"/>
            <w:tcBorders>
              <w:top w:val="nil"/>
              <w:left w:val="nil"/>
              <w:bottom w:val="nil"/>
              <w:right w:val="nil"/>
            </w:tcBorders>
            <w:shd w:val="clear" w:color="auto" w:fill="auto"/>
            <w:noWrap/>
            <w:vAlign w:val="center"/>
            <w:hideMark/>
          </w:tcPr>
          <w:p w14:paraId="7FD99826" w14:textId="77777777" w:rsidR="00AE304E" w:rsidRPr="00BD72E0" w:rsidRDefault="00AE304E" w:rsidP="00D33D45">
            <w:pPr>
              <w:rPr>
                <w:color w:val="000000"/>
                <w:sz w:val="22"/>
                <w:szCs w:val="22"/>
              </w:rPr>
            </w:pPr>
            <w:r w:rsidRPr="00BD72E0">
              <w:rPr>
                <w:color w:val="000000"/>
                <w:sz w:val="22"/>
                <w:szCs w:val="22"/>
                <w:lang w:val="en-US"/>
              </w:rPr>
              <w:t>Affect</w:t>
            </w:r>
          </w:p>
        </w:tc>
        <w:tc>
          <w:tcPr>
            <w:tcW w:w="796" w:type="pct"/>
            <w:tcBorders>
              <w:top w:val="nil"/>
              <w:left w:val="nil"/>
              <w:bottom w:val="nil"/>
              <w:right w:val="nil"/>
            </w:tcBorders>
            <w:shd w:val="clear" w:color="auto" w:fill="auto"/>
            <w:noWrap/>
            <w:vAlign w:val="center"/>
            <w:hideMark/>
          </w:tcPr>
          <w:p w14:paraId="59AED4F3" w14:textId="77777777" w:rsidR="00AE304E" w:rsidRPr="00BD72E0" w:rsidRDefault="00AE304E" w:rsidP="00D33D45">
            <w:pPr>
              <w:rPr>
                <w:color w:val="000000"/>
                <w:sz w:val="22"/>
                <w:szCs w:val="22"/>
              </w:rPr>
            </w:pPr>
            <w:r w:rsidRPr="00BD72E0">
              <w:rPr>
                <w:color w:val="000000"/>
                <w:sz w:val="22"/>
                <w:szCs w:val="22"/>
                <w:lang w:val="en-US"/>
              </w:rPr>
              <w:t>Mean (SD)</w:t>
            </w:r>
          </w:p>
        </w:tc>
        <w:tc>
          <w:tcPr>
            <w:tcW w:w="792" w:type="pct"/>
            <w:tcBorders>
              <w:top w:val="nil"/>
              <w:left w:val="nil"/>
              <w:bottom w:val="nil"/>
              <w:right w:val="nil"/>
            </w:tcBorders>
            <w:shd w:val="clear" w:color="auto" w:fill="auto"/>
            <w:noWrap/>
            <w:vAlign w:val="center"/>
            <w:hideMark/>
          </w:tcPr>
          <w:p w14:paraId="232C64E4" w14:textId="77777777" w:rsidR="00AE304E" w:rsidRPr="00BD72E0" w:rsidRDefault="00AE304E" w:rsidP="00D33D45">
            <w:pPr>
              <w:rPr>
                <w:color w:val="000000"/>
                <w:sz w:val="22"/>
                <w:szCs w:val="22"/>
              </w:rPr>
            </w:pPr>
            <w:r w:rsidRPr="00BD72E0">
              <w:rPr>
                <w:color w:val="000000"/>
                <w:sz w:val="22"/>
                <w:szCs w:val="22"/>
              </w:rPr>
              <w:t>25.4 (27.7)</w:t>
            </w:r>
          </w:p>
        </w:tc>
        <w:tc>
          <w:tcPr>
            <w:tcW w:w="949" w:type="pct"/>
            <w:tcBorders>
              <w:top w:val="nil"/>
              <w:left w:val="nil"/>
              <w:bottom w:val="nil"/>
              <w:right w:val="nil"/>
            </w:tcBorders>
            <w:shd w:val="clear" w:color="auto" w:fill="auto"/>
            <w:noWrap/>
            <w:vAlign w:val="center"/>
            <w:hideMark/>
          </w:tcPr>
          <w:p w14:paraId="792746E8" w14:textId="77777777" w:rsidR="00AE304E" w:rsidRPr="00BD72E0" w:rsidRDefault="00AE304E" w:rsidP="00D33D45">
            <w:pPr>
              <w:rPr>
                <w:color w:val="000000"/>
                <w:sz w:val="22"/>
                <w:szCs w:val="22"/>
              </w:rPr>
            </w:pPr>
            <w:r w:rsidRPr="00BD72E0">
              <w:rPr>
                <w:color w:val="000000"/>
                <w:sz w:val="22"/>
                <w:szCs w:val="22"/>
              </w:rPr>
              <w:t>24.1 (28</w:t>
            </w:r>
            <w:r w:rsidRPr="00BD72E0">
              <w:rPr>
                <w:color w:val="000000"/>
                <w:sz w:val="22"/>
                <w:szCs w:val="22"/>
                <w:lang w:val="en-US"/>
              </w:rPr>
              <w:t>.0</w:t>
            </w:r>
            <w:r w:rsidRPr="00BD72E0">
              <w:rPr>
                <w:color w:val="000000"/>
                <w:sz w:val="22"/>
                <w:szCs w:val="22"/>
              </w:rPr>
              <w:t>)</w:t>
            </w:r>
          </w:p>
        </w:tc>
        <w:tc>
          <w:tcPr>
            <w:tcW w:w="985" w:type="pct"/>
            <w:tcBorders>
              <w:top w:val="nil"/>
              <w:left w:val="nil"/>
              <w:bottom w:val="nil"/>
              <w:right w:val="nil"/>
            </w:tcBorders>
            <w:shd w:val="clear" w:color="auto" w:fill="auto"/>
            <w:noWrap/>
            <w:vAlign w:val="center"/>
            <w:hideMark/>
          </w:tcPr>
          <w:p w14:paraId="72D82871" w14:textId="77777777" w:rsidR="00AE304E" w:rsidRPr="00BD72E0" w:rsidRDefault="00AE304E" w:rsidP="00D33D45">
            <w:pPr>
              <w:rPr>
                <w:color w:val="000000"/>
                <w:sz w:val="22"/>
                <w:szCs w:val="22"/>
              </w:rPr>
            </w:pPr>
            <w:r w:rsidRPr="00BD72E0">
              <w:rPr>
                <w:color w:val="000000"/>
                <w:sz w:val="22"/>
                <w:szCs w:val="22"/>
              </w:rPr>
              <w:t>27</w:t>
            </w:r>
            <w:r w:rsidRPr="00BD72E0">
              <w:rPr>
                <w:color w:val="000000"/>
                <w:sz w:val="22"/>
                <w:szCs w:val="22"/>
                <w:lang w:val="en-US"/>
              </w:rPr>
              <w:t>.0</w:t>
            </w:r>
            <w:r w:rsidRPr="00BD72E0">
              <w:rPr>
                <w:color w:val="000000"/>
                <w:sz w:val="22"/>
                <w:szCs w:val="22"/>
              </w:rPr>
              <w:t xml:space="preserve"> (27.3)</w:t>
            </w:r>
          </w:p>
        </w:tc>
      </w:tr>
      <w:tr w:rsidR="00AE304E" w:rsidRPr="00BD72E0" w14:paraId="108714F2" w14:textId="77777777" w:rsidTr="00D33D45">
        <w:trPr>
          <w:trHeight w:val="320"/>
        </w:trPr>
        <w:tc>
          <w:tcPr>
            <w:tcW w:w="1477" w:type="pct"/>
            <w:tcBorders>
              <w:top w:val="nil"/>
              <w:left w:val="nil"/>
              <w:bottom w:val="single" w:sz="4" w:space="0" w:color="auto"/>
              <w:right w:val="nil"/>
            </w:tcBorders>
            <w:shd w:val="clear" w:color="auto" w:fill="auto"/>
            <w:noWrap/>
            <w:vAlign w:val="center"/>
            <w:hideMark/>
          </w:tcPr>
          <w:p w14:paraId="7C852ED4" w14:textId="77777777" w:rsidR="00AE304E" w:rsidRPr="00BD72E0" w:rsidRDefault="00AE304E" w:rsidP="00D33D45">
            <w:pPr>
              <w:rPr>
                <w:color w:val="000000"/>
                <w:sz w:val="22"/>
                <w:szCs w:val="22"/>
              </w:rPr>
            </w:pPr>
            <w:r w:rsidRPr="00BD72E0">
              <w:rPr>
                <w:color w:val="000000"/>
                <w:sz w:val="22"/>
                <w:szCs w:val="22"/>
                <w:lang w:val="en-US"/>
              </w:rPr>
              <w:t>Perceived stress</w:t>
            </w:r>
          </w:p>
        </w:tc>
        <w:tc>
          <w:tcPr>
            <w:tcW w:w="796" w:type="pct"/>
            <w:tcBorders>
              <w:top w:val="nil"/>
              <w:left w:val="nil"/>
              <w:bottom w:val="single" w:sz="4" w:space="0" w:color="auto"/>
              <w:right w:val="nil"/>
            </w:tcBorders>
            <w:shd w:val="clear" w:color="auto" w:fill="auto"/>
            <w:noWrap/>
            <w:vAlign w:val="center"/>
            <w:hideMark/>
          </w:tcPr>
          <w:p w14:paraId="1C62669D" w14:textId="77777777" w:rsidR="00AE304E" w:rsidRPr="00BD72E0" w:rsidRDefault="00AE304E" w:rsidP="00D33D45">
            <w:pPr>
              <w:rPr>
                <w:color w:val="000000"/>
                <w:sz w:val="22"/>
                <w:szCs w:val="22"/>
              </w:rPr>
            </w:pPr>
            <w:r w:rsidRPr="00BD72E0">
              <w:rPr>
                <w:color w:val="000000"/>
                <w:sz w:val="22"/>
                <w:szCs w:val="22"/>
                <w:lang w:val="en-US"/>
              </w:rPr>
              <w:t>Mean (SD)</w:t>
            </w:r>
          </w:p>
        </w:tc>
        <w:tc>
          <w:tcPr>
            <w:tcW w:w="792" w:type="pct"/>
            <w:tcBorders>
              <w:top w:val="nil"/>
              <w:left w:val="nil"/>
              <w:bottom w:val="single" w:sz="4" w:space="0" w:color="auto"/>
              <w:right w:val="nil"/>
            </w:tcBorders>
            <w:shd w:val="clear" w:color="auto" w:fill="auto"/>
            <w:noWrap/>
            <w:vAlign w:val="center"/>
            <w:hideMark/>
          </w:tcPr>
          <w:p w14:paraId="06076896" w14:textId="77777777" w:rsidR="00AE304E" w:rsidRPr="00BD72E0" w:rsidRDefault="00AE304E" w:rsidP="00D33D45">
            <w:pPr>
              <w:rPr>
                <w:color w:val="000000"/>
                <w:sz w:val="22"/>
                <w:szCs w:val="22"/>
              </w:rPr>
            </w:pPr>
            <w:r w:rsidRPr="00BD72E0">
              <w:rPr>
                <w:color w:val="000000"/>
                <w:sz w:val="22"/>
                <w:szCs w:val="22"/>
              </w:rPr>
              <w:t>34.5 (27.2)</w:t>
            </w:r>
          </w:p>
        </w:tc>
        <w:tc>
          <w:tcPr>
            <w:tcW w:w="949" w:type="pct"/>
            <w:tcBorders>
              <w:top w:val="nil"/>
              <w:left w:val="nil"/>
              <w:bottom w:val="single" w:sz="4" w:space="0" w:color="auto"/>
              <w:right w:val="nil"/>
            </w:tcBorders>
            <w:shd w:val="clear" w:color="auto" w:fill="auto"/>
            <w:noWrap/>
            <w:vAlign w:val="center"/>
            <w:hideMark/>
          </w:tcPr>
          <w:p w14:paraId="6543E3E9" w14:textId="77777777" w:rsidR="00AE304E" w:rsidRPr="00BD72E0" w:rsidRDefault="00AE304E" w:rsidP="00D33D45">
            <w:pPr>
              <w:rPr>
                <w:color w:val="000000"/>
                <w:sz w:val="22"/>
                <w:szCs w:val="22"/>
              </w:rPr>
            </w:pPr>
            <w:r w:rsidRPr="00BD72E0">
              <w:rPr>
                <w:color w:val="000000"/>
                <w:sz w:val="22"/>
                <w:szCs w:val="22"/>
              </w:rPr>
              <w:t>36.8 (28.5)</w:t>
            </w:r>
          </w:p>
        </w:tc>
        <w:tc>
          <w:tcPr>
            <w:tcW w:w="985" w:type="pct"/>
            <w:tcBorders>
              <w:top w:val="nil"/>
              <w:left w:val="nil"/>
              <w:bottom w:val="single" w:sz="4" w:space="0" w:color="auto"/>
              <w:right w:val="nil"/>
            </w:tcBorders>
            <w:shd w:val="clear" w:color="auto" w:fill="auto"/>
            <w:noWrap/>
            <w:vAlign w:val="center"/>
            <w:hideMark/>
          </w:tcPr>
          <w:p w14:paraId="788B3BEE" w14:textId="77777777" w:rsidR="00AE304E" w:rsidRPr="00BD72E0" w:rsidRDefault="00AE304E" w:rsidP="00D33D45">
            <w:pPr>
              <w:rPr>
                <w:color w:val="000000"/>
                <w:sz w:val="22"/>
                <w:szCs w:val="22"/>
              </w:rPr>
            </w:pPr>
            <w:r w:rsidRPr="00BD72E0">
              <w:rPr>
                <w:color w:val="000000"/>
                <w:sz w:val="22"/>
                <w:szCs w:val="22"/>
              </w:rPr>
              <w:t>31.9 (25.4)</w:t>
            </w:r>
          </w:p>
        </w:tc>
      </w:tr>
    </w:tbl>
    <w:p w14:paraId="293B4894" w14:textId="77777777" w:rsidR="00AE304E" w:rsidRPr="00BD72E0" w:rsidRDefault="00AE304E" w:rsidP="00AE304E">
      <w:pPr>
        <w:jc w:val="both"/>
        <w:rPr>
          <w:sz w:val="20"/>
          <w:szCs w:val="20"/>
          <w:lang w:val="en-US"/>
        </w:rPr>
      </w:pPr>
      <w:r w:rsidRPr="00BD72E0">
        <w:rPr>
          <w:sz w:val="20"/>
          <w:szCs w:val="20"/>
          <w:lang w:val="en-US"/>
        </w:rPr>
        <w:t>Abbreviation: SD Standard deviation.</w:t>
      </w:r>
    </w:p>
    <w:p w14:paraId="625C263D" w14:textId="77777777" w:rsidR="00AE304E" w:rsidRPr="00BD72E0" w:rsidRDefault="00AE304E" w:rsidP="00AE304E">
      <w:pPr>
        <w:jc w:val="both"/>
        <w:rPr>
          <w:sz w:val="20"/>
          <w:szCs w:val="20"/>
          <w:lang w:val="en-US"/>
        </w:rPr>
      </w:pPr>
      <w:r w:rsidRPr="00BD72E0">
        <w:rPr>
          <w:sz w:val="20"/>
          <w:szCs w:val="20"/>
          <w:lang w:val="en-US"/>
        </w:rPr>
        <w:t>Data are % unless otherwise stated.</w:t>
      </w:r>
    </w:p>
    <w:p w14:paraId="0433CF26" w14:textId="77777777" w:rsidR="00AE304E" w:rsidRPr="00BD72E0" w:rsidRDefault="00AE304E" w:rsidP="00AE304E">
      <w:pPr>
        <w:jc w:val="both"/>
        <w:rPr>
          <w:sz w:val="20"/>
          <w:szCs w:val="20"/>
          <w:lang w:val="en-US"/>
        </w:rPr>
      </w:pPr>
      <w:r w:rsidRPr="00BD72E0">
        <w:rPr>
          <w:sz w:val="20"/>
          <w:szCs w:val="20"/>
          <w:lang w:val="en-US"/>
        </w:rPr>
        <w:t>Health status (i.e., self-care, pain/discomfort, cognition, interpersonal activities, sleep/energy, affect, and perceived stress) ranged from 0 to 100 with higher scores corresponding to worse health status.</w:t>
      </w:r>
    </w:p>
    <w:p w14:paraId="529EA83D" w14:textId="77777777" w:rsidR="00AE304E" w:rsidRPr="00BD72E0" w:rsidRDefault="00AE304E" w:rsidP="00AE304E">
      <w:pPr>
        <w:rPr>
          <w:b/>
          <w:bCs/>
          <w:i/>
          <w:iCs/>
          <w:lang w:val="en-US"/>
        </w:rPr>
      </w:pPr>
    </w:p>
    <w:p w14:paraId="61BF7CA4" w14:textId="77777777" w:rsidR="00AE304E" w:rsidRPr="00BD72E0" w:rsidRDefault="00AE304E" w:rsidP="00EB660E">
      <w:pPr>
        <w:spacing w:line="480" w:lineRule="auto"/>
        <w:jc w:val="both"/>
        <w:rPr>
          <w:lang w:val="en-US"/>
        </w:rPr>
        <w:sectPr w:rsidR="00AE304E" w:rsidRPr="00BD72E0" w:rsidSect="002207A0">
          <w:pgSz w:w="11900" w:h="16840"/>
          <w:pgMar w:top="1440" w:right="1440" w:bottom="1440" w:left="1440" w:header="708" w:footer="708" w:gutter="0"/>
          <w:cols w:space="708"/>
          <w:docGrid w:linePitch="360"/>
        </w:sectPr>
      </w:pPr>
    </w:p>
    <w:tbl>
      <w:tblPr>
        <w:tblW w:w="10348" w:type="dxa"/>
        <w:tblLook w:val="04A0" w:firstRow="1" w:lastRow="0" w:firstColumn="1" w:lastColumn="0" w:noHBand="0" w:noVBand="1"/>
      </w:tblPr>
      <w:tblGrid>
        <w:gridCol w:w="1887"/>
        <w:gridCol w:w="1289"/>
        <w:gridCol w:w="1001"/>
        <w:gridCol w:w="1347"/>
        <w:gridCol w:w="1001"/>
        <w:gridCol w:w="1347"/>
        <w:gridCol w:w="1001"/>
        <w:gridCol w:w="1475"/>
      </w:tblGrid>
      <w:tr w:rsidR="00AE304E" w:rsidRPr="00BD72E0" w14:paraId="2BD860BB" w14:textId="77777777" w:rsidTr="00D33D45">
        <w:trPr>
          <w:trHeight w:val="600"/>
        </w:trPr>
        <w:tc>
          <w:tcPr>
            <w:tcW w:w="10348" w:type="dxa"/>
            <w:gridSpan w:val="8"/>
            <w:tcBorders>
              <w:top w:val="nil"/>
              <w:left w:val="nil"/>
              <w:bottom w:val="single" w:sz="4" w:space="0" w:color="auto"/>
              <w:right w:val="nil"/>
            </w:tcBorders>
            <w:shd w:val="clear" w:color="auto" w:fill="auto"/>
            <w:vAlign w:val="center"/>
            <w:hideMark/>
          </w:tcPr>
          <w:p w14:paraId="0A1D948B" w14:textId="77777777" w:rsidR="00AE304E" w:rsidRPr="00BD72E0" w:rsidRDefault="00AE304E" w:rsidP="00D33D45">
            <w:pPr>
              <w:jc w:val="both"/>
              <w:rPr>
                <w:b/>
                <w:bCs/>
                <w:color w:val="000000"/>
                <w:lang w:val="en-US"/>
              </w:rPr>
            </w:pPr>
            <w:r w:rsidRPr="00BD72E0">
              <w:rPr>
                <w:b/>
                <w:bCs/>
                <w:color w:val="000000"/>
                <w:lang w:val="en-US"/>
              </w:rPr>
              <w:lastRenderedPageBreak/>
              <w:t xml:space="preserve">Table 2 </w:t>
            </w:r>
            <w:r w:rsidRPr="00BD72E0">
              <w:rPr>
                <w:color w:val="000000"/>
                <w:lang w:val="en-US"/>
              </w:rPr>
              <w:t xml:space="preserve">Association between diabetes (and covariates) and edentulism (outcome) estimated by multivariable logistic regression </w:t>
            </w:r>
          </w:p>
        </w:tc>
      </w:tr>
      <w:tr w:rsidR="00AE304E" w:rsidRPr="00BD72E0" w14:paraId="437DAE6C" w14:textId="77777777" w:rsidTr="00D33D45">
        <w:trPr>
          <w:trHeight w:val="280"/>
        </w:trPr>
        <w:tc>
          <w:tcPr>
            <w:tcW w:w="1887" w:type="dxa"/>
            <w:tcBorders>
              <w:top w:val="nil"/>
              <w:left w:val="nil"/>
              <w:bottom w:val="nil"/>
              <w:right w:val="nil"/>
            </w:tcBorders>
            <w:shd w:val="clear" w:color="auto" w:fill="auto"/>
            <w:noWrap/>
            <w:vAlign w:val="center"/>
            <w:hideMark/>
          </w:tcPr>
          <w:p w14:paraId="27039D4F" w14:textId="77777777" w:rsidR="00AE304E" w:rsidRPr="00BD72E0" w:rsidRDefault="00AE304E" w:rsidP="00D33D45">
            <w:pPr>
              <w:rPr>
                <w:color w:val="000000"/>
                <w:sz w:val="22"/>
                <w:szCs w:val="22"/>
                <w:lang w:val="en-US"/>
              </w:rPr>
            </w:pPr>
            <w:r w:rsidRPr="00BD72E0">
              <w:rPr>
                <w:color w:val="000000"/>
                <w:sz w:val="22"/>
                <w:szCs w:val="22"/>
                <w:lang w:val="en-US"/>
              </w:rPr>
              <w:t> </w:t>
            </w:r>
          </w:p>
        </w:tc>
        <w:tc>
          <w:tcPr>
            <w:tcW w:w="1289" w:type="dxa"/>
            <w:tcBorders>
              <w:top w:val="nil"/>
              <w:left w:val="nil"/>
              <w:bottom w:val="nil"/>
              <w:right w:val="nil"/>
            </w:tcBorders>
            <w:shd w:val="clear" w:color="auto" w:fill="auto"/>
            <w:noWrap/>
            <w:vAlign w:val="center"/>
            <w:hideMark/>
          </w:tcPr>
          <w:p w14:paraId="50B69C17" w14:textId="77777777" w:rsidR="00AE304E" w:rsidRPr="00BD72E0" w:rsidRDefault="00AE304E" w:rsidP="00D33D45">
            <w:pPr>
              <w:rPr>
                <w:color w:val="000000"/>
                <w:sz w:val="22"/>
                <w:szCs w:val="22"/>
                <w:lang w:val="en-US"/>
              </w:rPr>
            </w:pPr>
            <w:r w:rsidRPr="00BD72E0">
              <w:rPr>
                <w:color w:val="000000"/>
                <w:sz w:val="22"/>
                <w:szCs w:val="22"/>
                <w:lang w:val="en-US"/>
              </w:rPr>
              <w:t> </w:t>
            </w:r>
          </w:p>
        </w:tc>
        <w:tc>
          <w:tcPr>
            <w:tcW w:w="2348" w:type="dxa"/>
            <w:gridSpan w:val="2"/>
            <w:tcBorders>
              <w:top w:val="single" w:sz="4" w:space="0" w:color="auto"/>
              <w:left w:val="nil"/>
              <w:bottom w:val="nil"/>
              <w:right w:val="nil"/>
            </w:tcBorders>
            <w:shd w:val="clear" w:color="auto" w:fill="auto"/>
            <w:noWrap/>
            <w:vAlign w:val="center"/>
            <w:hideMark/>
          </w:tcPr>
          <w:p w14:paraId="088F07A2" w14:textId="77777777" w:rsidR="00AE304E" w:rsidRPr="00BD72E0" w:rsidRDefault="00AE304E" w:rsidP="00D33D45">
            <w:pPr>
              <w:rPr>
                <w:color w:val="000000"/>
                <w:sz w:val="22"/>
                <w:szCs w:val="22"/>
                <w:lang w:val="en-US"/>
              </w:rPr>
            </w:pPr>
            <w:r w:rsidRPr="00BD72E0">
              <w:rPr>
                <w:color w:val="000000"/>
                <w:sz w:val="22"/>
                <w:szCs w:val="22"/>
                <w:lang w:val="en-US"/>
              </w:rPr>
              <w:t>Overall</w:t>
            </w:r>
          </w:p>
        </w:tc>
        <w:tc>
          <w:tcPr>
            <w:tcW w:w="2348" w:type="dxa"/>
            <w:gridSpan w:val="2"/>
            <w:tcBorders>
              <w:top w:val="single" w:sz="4" w:space="0" w:color="auto"/>
              <w:left w:val="nil"/>
              <w:bottom w:val="nil"/>
              <w:right w:val="nil"/>
            </w:tcBorders>
            <w:shd w:val="clear" w:color="auto" w:fill="auto"/>
            <w:noWrap/>
            <w:vAlign w:val="center"/>
            <w:hideMark/>
          </w:tcPr>
          <w:p w14:paraId="72248D31" w14:textId="77777777" w:rsidR="00AE304E" w:rsidRPr="00BD72E0" w:rsidRDefault="00AE304E" w:rsidP="00D33D45">
            <w:pPr>
              <w:rPr>
                <w:color w:val="000000"/>
                <w:sz w:val="22"/>
                <w:szCs w:val="22"/>
                <w:lang w:val="en-US"/>
              </w:rPr>
            </w:pPr>
            <w:r w:rsidRPr="00BD72E0">
              <w:rPr>
                <w:color w:val="000000"/>
                <w:sz w:val="22"/>
                <w:szCs w:val="22"/>
                <w:lang w:val="en-US"/>
              </w:rPr>
              <w:t>Low-income countries</w:t>
            </w:r>
          </w:p>
        </w:tc>
        <w:tc>
          <w:tcPr>
            <w:tcW w:w="2476" w:type="dxa"/>
            <w:gridSpan w:val="2"/>
            <w:tcBorders>
              <w:top w:val="single" w:sz="4" w:space="0" w:color="auto"/>
              <w:left w:val="nil"/>
              <w:bottom w:val="nil"/>
              <w:right w:val="nil"/>
            </w:tcBorders>
            <w:shd w:val="clear" w:color="auto" w:fill="auto"/>
            <w:noWrap/>
            <w:vAlign w:val="center"/>
            <w:hideMark/>
          </w:tcPr>
          <w:p w14:paraId="7F498B9B" w14:textId="77777777" w:rsidR="00AE304E" w:rsidRPr="00BD72E0" w:rsidRDefault="00AE304E" w:rsidP="00D33D45">
            <w:pPr>
              <w:rPr>
                <w:color w:val="000000"/>
                <w:sz w:val="22"/>
                <w:szCs w:val="22"/>
                <w:lang w:val="en-US"/>
              </w:rPr>
            </w:pPr>
            <w:r w:rsidRPr="00BD72E0">
              <w:rPr>
                <w:color w:val="000000"/>
                <w:sz w:val="22"/>
                <w:szCs w:val="22"/>
                <w:lang w:val="en-US"/>
              </w:rPr>
              <w:t>Middle-income countries</w:t>
            </w:r>
          </w:p>
        </w:tc>
      </w:tr>
      <w:tr w:rsidR="00AE304E" w:rsidRPr="00BD72E0" w14:paraId="6BD36114" w14:textId="77777777" w:rsidTr="00D33D45">
        <w:trPr>
          <w:trHeight w:val="300"/>
        </w:trPr>
        <w:tc>
          <w:tcPr>
            <w:tcW w:w="1887" w:type="dxa"/>
            <w:tcBorders>
              <w:top w:val="nil"/>
              <w:left w:val="nil"/>
              <w:bottom w:val="double" w:sz="6" w:space="0" w:color="auto"/>
              <w:right w:val="nil"/>
            </w:tcBorders>
            <w:shd w:val="clear" w:color="auto" w:fill="auto"/>
            <w:noWrap/>
            <w:vAlign w:val="center"/>
            <w:hideMark/>
          </w:tcPr>
          <w:p w14:paraId="47993B7A" w14:textId="77777777" w:rsidR="00AE304E" w:rsidRPr="00BD72E0" w:rsidRDefault="00AE304E" w:rsidP="00D33D45">
            <w:pPr>
              <w:rPr>
                <w:color w:val="000000"/>
                <w:sz w:val="22"/>
                <w:szCs w:val="22"/>
                <w:lang w:val="en-US"/>
              </w:rPr>
            </w:pPr>
            <w:r w:rsidRPr="00BD72E0">
              <w:rPr>
                <w:color w:val="000000"/>
                <w:sz w:val="22"/>
                <w:szCs w:val="22"/>
                <w:lang w:val="en-US"/>
              </w:rPr>
              <w:t>Characteristic</w:t>
            </w:r>
          </w:p>
        </w:tc>
        <w:tc>
          <w:tcPr>
            <w:tcW w:w="1289" w:type="dxa"/>
            <w:tcBorders>
              <w:top w:val="nil"/>
              <w:left w:val="nil"/>
              <w:bottom w:val="double" w:sz="6" w:space="0" w:color="auto"/>
              <w:right w:val="nil"/>
            </w:tcBorders>
            <w:shd w:val="clear" w:color="auto" w:fill="auto"/>
            <w:noWrap/>
            <w:vAlign w:val="center"/>
            <w:hideMark/>
          </w:tcPr>
          <w:p w14:paraId="5C8B93C8" w14:textId="77777777" w:rsidR="00AE304E" w:rsidRPr="00BD72E0" w:rsidRDefault="00AE304E" w:rsidP="00D33D45">
            <w:pPr>
              <w:rPr>
                <w:color w:val="000000"/>
                <w:sz w:val="22"/>
                <w:szCs w:val="22"/>
                <w:lang w:val="en-US"/>
              </w:rPr>
            </w:pPr>
          </w:p>
        </w:tc>
        <w:tc>
          <w:tcPr>
            <w:tcW w:w="1001" w:type="dxa"/>
            <w:tcBorders>
              <w:top w:val="nil"/>
              <w:left w:val="nil"/>
              <w:bottom w:val="double" w:sz="6" w:space="0" w:color="auto"/>
              <w:right w:val="nil"/>
            </w:tcBorders>
            <w:shd w:val="clear" w:color="auto" w:fill="auto"/>
            <w:noWrap/>
            <w:vAlign w:val="center"/>
            <w:hideMark/>
          </w:tcPr>
          <w:p w14:paraId="71B13F0A" w14:textId="77777777" w:rsidR="00AE304E" w:rsidRPr="00BD72E0" w:rsidRDefault="00AE304E" w:rsidP="00D33D45">
            <w:pPr>
              <w:rPr>
                <w:color w:val="000000"/>
                <w:sz w:val="22"/>
                <w:szCs w:val="22"/>
                <w:lang w:val="en-US"/>
              </w:rPr>
            </w:pPr>
            <w:r w:rsidRPr="00BD72E0">
              <w:rPr>
                <w:color w:val="000000"/>
                <w:sz w:val="22"/>
                <w:szCs w:val="22"/>
                <w:lang w:val="en-US"/>
              </w:rPr>
              <w:t>OR</w:t>
            </w:r>
          </w:p>
        </w:tc>
        <w:tc>
          <w:tcPr>
            <w:tcW w:w="1347" w:type="dxa"/>
            <w:tcBorders>
              <w:top w:val="nil"/>
              <w:left w:val="nil"/>
              <w:bottom w:val="double" w:sz="6" w:space="0" w:color="auto"/>
              <w:right w:val="nil"/>
            </w:tcBorders>
            <w:shd w:val="clear" w:color="auto" w:fill="auto"/>
            <w:noWrap/>
            <w:vAlign w:val="center"/>
            <w:hideMark/>
          </w:tcPr>
          <w:p w14:paraId="37CC453D" w14:textId="77777777" w:rsidR="00AE304E" w:rsidRPr="00BD72E0" w:rsidRDefault="00AE304E" w:rsidP="00D33D45">
            <w:pPr>
              <w:rPr>
                <w:color w:val="000000"/>
                <w:sz w:val="22"/>
                <w:szCs w:val="22"/>
                <w:lang w:val="en-US"/>
              </w:rPr>
            </w:pPr>
            <w:r w:rsidRPr="00BD72E0">
              <w:rPr>
                <w:color w:val="000000"/>
                <w:sz w:val="22"/>
                <w:szCs w:val="22"/>
                <w:lang w:val="en-US"/>
              </w:rPr>
              <w:t>95% CI</w:t>
            </w:r>
          </w:p>
        </w:tc>
        <w:tc>
          <w:tcPr>
            <w:tcW w:w="1001" w:type="dxa"/>
            <w:tcBorders>
              <w:top w:val="nil"/>
              <w:left w:val="nil"/>
              <w:bottom w:val="double" w:sz="6" w:space="0" w:color="auto"/>
              <w:right w:val="nil"/>
            </w:tcBorders>
            <w:shd w:val="clear" w:color="auto" w:fill="auto"/>
            <w:noWrap/>
            <w:vAlign w:val="center"/>
            <w:hideMark/>
          </w:tcPr>
          <w:p w14:paraId="32891080" w14:textId="77777777" w:rsidR="00AE304E" w:rsidRPr="00BD72E0" w:rsidRDefault="00AE304E" w:rsidP="00D33D45">
            <w:pPr>
              <w:rPr>
                <w:color w:val="000000"/>
                <w:sz w:val="22"/>
                <w:szCs w:val="22"/>
                <w:lang w:val="en-US"/>
              </w:rPr>
            </w:pPr>
            <w:r w:rsidRPr="00BD72E0">
              <w:rPr>
                <w:color w:val="000000"/>
                <w:sz w:val="22"/>
                <w:szCs w:val="22"/>
                <w:lang w:val="en-US"/>
              </w:rPr>
              <w:t>OR</w:t>
            </w:r>
          </w:p>
        </w:tc>
        <w:tc>
          <w:tcPr>
            <w:tcW w:w="1347" w:type="dxa"/>
            <w:tcBorders>
              <w:top w:val="nil"/>
              <w:left w:val="nil"/>
              <w:bottom w:val="double" w:sz="6" w:space="0" w:color="auto"/>
              <w:right w:val="nil"/>
            </w:tcBorders>
            <w:shd w:val="clear" w:color="auto" w:fill="auto"/>
            <w:noWrap/>
            <w:vAlign w:val="center"/>
            <w:hideMark/>
          </w:tcPr>
          <w:p w14:paraId="4F4AC216" w14:textId="77777777" w:rsidR="00AE304E" w:rsidRPr="00BD72E0" w:rsidRDefault="00AE304E" w:rsidP="00D33D45">
            <w:pPr>
              <w:rPr>
                <w:color w:val="000000"/>
                <w:sz w:val="22"/>
                <w:szCs w:val="22"/>
                <w:lang w:val="en-US"/>
              </w:rPr>
            </w:pPr>
            <w:r w:rsidRPr="00BD72E0">
              <w:rPr>
                <w:color w:val="000000"/>
                <w:sz w:val="22"/>
                <w:szCs w:val="22"/>
                <w:lang w:val="en-US"/>
              </w:rPr>
              <w:t>95% CI</w:t>
            </w:r>
          </w:p>
        </w:tc>
        <w:tc>
          <w:tcPr>
            <w:tcW w:w="1001" w:type="dxa"/>
            <w:tcBorders>
              <w:top w:val="nil"/>
              <w:left w:val="nil"/>
              <w:bottom w:val="double" w:sz="6" w:space="0" w:color="auto"/>
              <w:right w:val="nil"/>
            </w:tcBorders>
            <w:shd w:val="clear" w:color="auto" w:fill="auto"/>
            <w:noWrap/>
            <w:vAlign w:val="center"/>
            <w:hideMark/>
          </w:tcPr>
          <w:p w14:paraId="020499B1" w14:textId="77777777" w:rsidR="00AE304E" w:rsidRPr="00BD72E0" w:rsidRDefault="00AE304E" w:rsidP="00D33D45">
            <w:pPr>
              <w:rPr>
                <w:color w:val="000000"/>
                <w:sz w:val="22"/>
                <w:szCs w:val="22"/>
                <w:lang w:val="en-US"/>
              </w:rPr>
            </w:pPr>
            <w:r w:rsidRPr="00BD72E0">
              <w:rPr>
                <w:color w:val="000000"/>
                <w:sz w:val="22"/>
                <w:szCs w:val="22"/>
                <w:lang w:val="en-US"/>
              </w:rPr>
              <w:t>OR</w:t>
            </w:r>
          </w:p>
        </w:tc>
        <w:tc>
          <w:tcPr>
            <w:tcW w:w="1475" w:type="dxa"/>
            <w:tcBorders>
              <w:top w:val="nil"/>
              <w:left w:val="nil"/>
              <w:bottom w:val="double" w:sz="6" w:space="0" w:color="auto"/>
              <w:right w:val="nil"/>
            </w:tcBorders>
            <w:shd w:val="clear" w:color="auto" w:fill="auto"/>
            <w:noWrap/>
            <w:vAlign w:val="center"/>
            <w:hideMark/>
          </w:tcPr>
          <w:p w14:paraId="0588CAA9" w14:textId="77777777" w:rsidR="00AE304E" w:rsidRPr="00BD72E0" w:rsidRDefault="00AE304E" w:rsidP="00D33D45">
            <w:pPr>
              <w:rPr>
                <w:color w:val="000000"/>
                <w:sz w:val="22"/>
                <w:szCs w:val="22"/>
                <w:lang w:val="en-US"/>
              </w:rPr>
            </w:pPr>
            <w:r w:rsidRPr="00BD72E0">
              <w:rPr>
                <w:color w:val="000000"/>
                <w:sz w:val="22"/>
                <w:szCs w:val="22"/>
                <w:lang w:val="en-US"/>
              </w:rPr>
              <w:t>95% CI</w:t>
            </w:r>
          </w:p>
        </w:tc>
      </w:tr>
      <w:tr w:rsidR="00AE304E" w:rsidRPr="00BD72E0" w14:paraId="622DCDC9" w14:textId="77777777" w:rsidTr="00D33D45">
        <w:trPr>
          <w:trHeight w:val="300"/>
        </w:trPr>
        <w:tc>
          <w:tcPr>
            <w:tcW w:w="1887" w:type="dxa"/>
            <w:tcBorders>
              <w:top w:val="nil"/>
              <w:left w:val="nil"/>
              <w:bottom w:val="nil"/>
              <w:right w:val="nil"/>
            </w:tcBorders>
            <w:shd w:val="clear" w:color="auto" w:fill="auto"/>
            <w:noWrap/>
            <w:vAlign w:val="center"/>
            <w:hideMark/>
          </w:tcPr>
          <w:p w14:paraId="27402921" w14:textId="77777777" w:rsidR="00AE304E" w:rsidRPr="00BD72E0" w:rsidRDefault="00AE304E" w:rsidP="00D33D45">
            <w:pPr>
              <w:rPr>
                <w:color w:val="000000"/>
                <w:sz w:val="22"/>
                <w:szCs w:val="22"/>
                <w:lang w:val="en-US"/>
              </w:rPr>
            </w:pPr>
            <w:r w:rsidRPr="00BD72E0">
              <w:rPr>
                <w:color w:val="000000"/>
                <w:sz w:val="22"/>
                <w:szCs w:val="22"/>
                <w:lang w:val="en-US"/>
              </w:rPr>
              <w:t>Diabetes</w:t>
            </w:r>
          </w:p>
        </w:tc>
        <w:tc>
          <w:tcPr>
            <w:tcW w:w="1289" w:type="dxa"/>
            <w:tcBorders>
              <w:top w:val="nil"/>
              <w:left w:val="nil"/>
              <w:bottom w:val="nil"/>
              <w:right w:val="nil"/>
            </w:tcBorders>
            <w:shd w:val="clear" w:color="auto" w:fill="auto"/>
            <w:noWrap/>
            <w:vAlign w:val="center"/>
            <w:hideMark/>
          </w:tcPr>
          <w:p w14:paraId="63769EB1" w14:textId="77777777" w:rsidR="00AE304E" w:rsidRPr="00BD72E0" w:rsidRDefault="00AE304E" w:rsidP="00D33D45">
            <w:pPr>
              <w:rPr>
                <w:color w:val="000000"/>
                <w:sz w:val="22"/>
                <w:szCs w:val="22"/>
                <w:lang w:val="en-US"/>
              </w:rPr>
            </w:pPr>
            <w:r w:rsidRPr="00BD72E0">
              <w:rPr>
                <w:color w:val="000000"/>
                <w:sz w:val="22"/>
                <w:szCs w:val="22"/>
                <w:lang w:val="en-US"/>
              </w:rPr>
              <w:t>No</w:t>
            </w:r>
          </w:p>
        </w:tc>
        <w:tc>
          <w:tcPr>
            <w:tcW w:w="7172" w:type="dxa"/>
            <w:gridSpan w:val="6"/>
            <w:tcBorders>
              <w:top w:val="nil"/>
              <w:left w:val="nil"/>
              <w:bottom w:val="nil"/>
              <w:right w:val="nil"/>
            </w:tcBorders>
            <w:shd w:val="clear" w:color="auto" w:fill="auto"/>
            <w:noWrap/>
            <w:vAlign w:val="center"/>
            <w:hideMark/>
          </w:tcPr>
          <w:p w14:paraId="58B2E5FC" w14:textId="77777777" w:rsidR="00AE304E" w:rsidRPr="00BD72E0" w:rsidRDefault="00AE304E" w:rsidP="00D33D45">
            <w:pPr>
              <w:rPr>
                <w:color w:val="000000"/>
                <w:sz w:val="22"/>
                <w:szCs w:val="22"/>
                <w:lang w:val="en-US"/>
              </w:rPr>
            </w:pPr>
            <w:r w:rsidRPr="00BD72E0">
              <w:rPr>
                <w:color w:val="000000"/>
                <w:sz w:val="22"/>
                <w:szCs w:val="22"/>
                <w:lang w:val="en-US"/>
              </w:rPr>
              <w:t>Reference</w:t>
            </w:r>
          </w:p>
        </w:tc>
      </w:tr>
      <w:tr w:rsidR="00AE304E" w:rsidRPr="00BD72E0" w14:paraId="65A97F36" w14:textId="77777777" w:rsidTr="00D33D45">
        <w:trPr>
          <w:trHeight w:val="280"/>
        </w:trPr>
        <w:tc>
          <w:tcPr>
            <w:tcW w:w="1887" w:type="dxa"/>
            <w:tcBorders>
              <w:top w:val="nil"/>
              <w:left w:val="nil"/>
              <w:bottom w:val="nil"/>
              <w:right w:val="nil"/>
            </w:tcBorders>
            <w:shd w:val="clear" w:color="auto" w:fill="auto"/>
            <w:noWrap/>
            <w:vAlign w:val="center"/>
            <w:hideMark/>
          </w:tcPr>
          <w:p w14:paraId="123C7EAD" w14:textId="77777777" w:rsidR="00AE304E" w:rsidRPr="00BD72E0" w:rsidRDefault="00AE304E" w:rsidP="00D33D45">
            <w:pPr>
              <w:rPr>
                <w:sz w:val="20"/>
                <w:szCs w:val="20"/>
                <w:lang w:val="en-US"/>
              </w:rPr>
            </w:pPr>
          </w:p>
        </w:tc>
        <w:tc>
          <w:tcPr>
            <w:tcW w:w="1289" w:type="dxa"/>
            <w:tcBorders>
              <w:top w:val="nil"/>
              <w:left w:val="nil"/>
              <w:bottom w:val="nil"/>
              <w:right w:val="nil"/>
            </w:tcBorders>
            <w:shd w:val="clear" w:color="auto" w:fill="auto"/>
            <w:noWrap/>
            <w:vAlign w:val="center"/>
            <w:hideMark/>
          </w:tcPr>
          <w:p w14:paraId="35D4607B" w14:textId="77777777" w:rsidR="00AE304E" w:rsidRPr="00BD72E0" w:rsidRDefault="00AE304E" w:rsidP="00D33D45">
            <w:pPr>
              <w:rPr>
                <w:color w:val="000000"/>
                <w:sz w:val="22"/>
                <w:szCs w:val="22"/>
                <w:lang w:val="en-US"/>
              </w:rPr>
            </w:pPr>
            <w:r w:rsidRPr="00BD72E0">
              <w:rPr>
                <w:color w:val="000000"/>
                <w:sz w:val="22"/>
                <w:szCs w:val="22"/>
                <w:lang w:val="en-US"/>
              </w:rPr>
              <w:t>Yes</w:t>
            </w:r>
          </w:p>
        </w:tc>
        <w:tc>
          <w:tcPr>
            <w:tcW w:w="1001" w:type="dxa"/>
            <w:tcBorders>
              <w:top w:val="nil"/>
              <w:left w:val="nil"/>
              <w:bottom w:val="nil"/>
              <w:right w:val="nil"/>
            </w:tcBorders>
            <w:shd w:val="clear" w:color="auto" w:fill="auto"/>
            <w:noWrap/>
            <w:vAlign w:val="center"/>
            <w:hideMark/>
          </w:tcPr>
          <w:p w14:paraId="2F8619EA" w14:textId="77777777" w:rsidR="00AE304E" w:rsidRPr="00BD72E0" w:rsidRDefault="00AE304E" w:rsidP="00D33D45">
            <w:pPr>
              <w:rPr>
                <w:color w:val="000000"/>
                <w:sz w:val="22"/>
                <w:szCs w:val="22"/>
                <w:lang w:val="en-US"/>
              </w:rPr>
            </w:pPr>
            <w:r w:rsidRPr="00BD72E0">
              <w:rPr>
                <w:color w:val="000000"/>
                <w:sz w:val="22"/>
                <w:szCs w:val="22"/>
                <w:lang w:val="en-US"/>
              </w:rPr>
              <w:t>1.40***</w:t>
            </w:r>
          </w:p>
        </w:tc>
        <w:tc>
          <w:tcPr>
            <w:tcW w:w="1347" w:type="dxa"/>
            <w:tcBorders>
              <w:top w:val="nil"/>
              <w:left w:val="nil"/>
              <w:bottom w:val="nil"/>
              <w:right w:val="nil"/>
            </w:tcBorders>
            <w:shd w:val="clear" w:color="auto" w:fill="auto"/>
            <w:noWrap/>
            <w:vAlign w:val="center"/>
            <w:hideMark/>
          </w:tcPr>
          <w:p w14:paraId="469CE792" w14:textId="77777777" w:rsidR="00AE304E" w:rsidRPr="00BD72E0" w:rsidRDefault="00AE304E" w:rsidP="00D33D45">
            <w:pPr>
              <w:rPr>
                <w:color w:val="000000"/>
                <w:sz w:val="22"/>
                <w:szCs w:val="22"/>
                <w:lang w:val="en-US"/>
              </w:rPr>
            </w:pPr>
            <w:r w:rsidRPr="00BD72E0">
              <w:rPr>
                <w:color w:val="000000"/>
                <w:sz w:val="22"/>
                <w:szCs w:val="22"/>
                <w:lang w:val="en-US"/>
              </w:rPr>
              <w:t>[1.18,1.66]</w:t>
            </w:r>
          </w:p>
        </w:tc>
        <w:tc>
          <w:tcPr>
            <w:tcW w:w="1001" w:type="dxa"/>
            <w:tcBorders>
              <w:top w:val="nil"/>
              <w:left w:val="nil"/>
              <w:bottom w:val="nil"/>
              <w:right w:val="nil"/>
            </w:tcBorders>
            <w:shd w:val="clear" w:color="auto" w:fill="auto"/>
            <w:noWrap/>
            <w:vAlign w:val="center"/>
            <w:hideMark/>
          </w:tcPr>
          <w:p w14:paraId="0C6CA369" w14:textId="77777777" w:rsidR="00AE304E" w:rsidRPr="00BD72E0" w:rsidRDefault="00AE304E" w:rsidP="00D33D45">
            <w:pPr>
              <w:rPr>
                <w:color w:val="000000"/>
                <w:sz w:val="22"/>
                <w:szCs w:val="22"/>
                <w:lang w:val="en-US"/>
              </w:rPr>
            </w:pPr>
            <w:r w:rsidRPr="00BD72E0">
              <w:rPr>
                <w:color w:val="000000"/>
                <w:sz w:val="22"/>
                <w:szCs w:val="22"/>
                <w:lang w:val="en-US"/>
              </w:rPr>
              <w:t>1.78**</w:t>
            </w:r>
          </w:p>
        </w:tc>
        <w:tc>
          <w:tcPr>
            <w:tcW w:w="1347" w:type="dxa"/>
            <w:tcBorders>
              <w:top w:val="nil"/>
              <w:left w:val="nil"/>
              <w:bottom w:val="nil"/>
              <w:right w:val="nil"/>
            </w:tcBorders>
            <w:shd w:val="clear" w:color="auto" w:fill="auto"/>
            <w:noWrap/>
            <w:vAlign w:val="center"/>
            <w:hideMark/>
          </w:tcPr>
          <w:p w14:paraId="3EC59EAE" w14:textId="77777777" w:rsidR="00AE304E" w:rsidRPr="00BD72E0" w:rsidRDefault="00AE304E" w:rsidP="00D33D45">
            <w:pPr>
              <w:rPr>
                <w:color w:val="000000"/>
                <w:sz w:val="22"/>
                <w:szCs w:val="22"/>
                <w:lang w:val="en-US"/>
              </w:rPr>
            </w:pPr>
            <w:r w:rsidRPr="00BD72E0">
              <w:rPr>
                <w:color w:val="000000"/>
                <w:sz w:val="22"/>
                <w:szCs w:val="22"/>
                <w:lang w:val="en-US"/>
              </w:rPr>
              <w:t>[1.21,2.62]</w:t>
            </w:r>
          </w:p>
        </w:tc>
        <w:tc>
          <w:tcPr>
            <w:tcW w:w="1001" w:type="dxa"/>
            <w:tcBorders>
              <w:top w:val="nil"/>
              <w:left w:val="nil"/>
              <w:bottom w:val="nil"/>
              <w:right w:val="nil"/>
            </w:tcBorders>
            <w:shd w:val="clear" w:color="auto" w:fill="auto"/>
            <w:noWrap/>
            <w:vAlign w:val="center"/>
            <w:hideMark/>
          </w:tcPr>
          <w:p w14:paraId="3E654124" w14:textId="77777777" w:rsidR="00AE304E" w:rsidRPr="00BD72E0" w:rsidRDefault="00AE304E" w:rsidP="00D33D45">
            <w:pPr>
              <w:rPr>
                <w:color w:val="000000"/>
                <w:sz w:val="22"/>
                <w:szCs w:val="22"/>
                <w:lang w:val="en-US"/>
              </w:rPr>
            </w:pPr>
            <w:r w:rsidRPr="00BD72E0">
              <w:rPr>
                <w:color w:val="000000"/>
                <w:sz w:val="22"/>
                <w:szCs w:val="22"/>
                <w:lang w:val="en-US"/>
              </w:rPr>
              <w:t>1.24*</w:t>
            </w:r>
          </w:p>
        </w:tc>
        <w:tc>
          <w:tcPr>
            <w:tcW w:w="1475" w:type="dxa"/>
            <w:tcBorders>
              <w:top w:val="nil"/>
              <w:left w:val="nil"/>
              <w:bottom w:val="nil"/>
              <w:right w:val="nil"/>
            </w:tcBorders>
            <w:shd w:val="clear" w:color="auto" w:fill="auto"/>
            <w:noWrap/>
            <w:vAlign w:val="center"/>
            <w:hideMark/>
          </w:tcPr>
          <w:p w14:paraId="4D80EA4E" w14:textId="77777777" w:rsidR="00AE304E" w:rsidRPr="00BD72E0" w:rsidRDefault="00AE304E" w:rsidP="00D33D45">
            <w:pPr>
              <w:rPr>
                <w:color w:val="000000"/>
                <w:sz w:val="22"/>
                <w:szCs w:val="22"/>
                <w:lang w:val="en-US"/>
              </w:rPr>
            </w:pPr>
            <w:r w:rsidRPr="00BD72E0">
              <w:rPr>
                <w:color w:val="000000"/>
                <w:sz w:val="22"/>
                <w:szCs w:val="22"/>
                <w:lang w:val="en-US"/>
              </w:rPr>
              <w:t>[1.04,1.47]</w:t>
            </w:r>
          </w:p>
        </w:tc>
      </w:tr>
      <w:tr w:rsidR="00AE304E" w:rsidRPr="00BD72E0" w14:paraId="6E485066" w14:textId="77777777" w:rsidTr="00D33D45">
        <w:trPr>
          <w:trHeight w:val="280"/>
        </w:trPr>
        <w:tc>
          <w:tcPr>
            <w:tcW w:w="1887" w:type="dxa"/>
            <w:tcBorders>
              <w:top w:val="nil"/>
              <w:left w:val="nil"/>
              <w:bottom w:val="nil"/>
              <w:right w:val="nil"/>
            </w:tcBorders>
            <w:shd w:val="clear" w:color="auto" w:fill="auto"/>
            <w:noWrap/>
            <w:vAlign w:val="center"/>
            <w:hideMark/>
          </w:tcPr>
          <w:p w14:paraId="32822265" w14:textId="77777777" w:rsidR="00AE304E" w:rsidRPr="00BD72E0" w:rsidRDefault="00AE304E" w:rsidP="00D33D45">
            <w:pPr>
              <w:rPr>
                <w:color w:val="000000"/>
                <w:sz w:val="22"/>
                <w:szCs w:val="22"/>
                <w:lang w:val="en-US"/>
              </w:rPr>
            </w:pPr>
            <w:r w:rsidRPr="00BD72E0">
              <w:rPr>
                <w:color w:val="000000"/>
                <w:sz w:val="22"/>
                <w:szCs w:val="22"/>
                <w:lang w:val="en-US"/>
              </w:rPr>
              <w:t>Age (years)</w:t>
            </w:r>
          </w:p>
        </w:tc>
        <w:tc>
          <w:tcPr>
            <w:tcW w:w="1289" w:type="dxa"/>
            <w:tcBorders>
              <w:top w:val="nil"/>
              <w:left w:val="nil"/>
              <w:bottom w:val="nil"/>
              <w:right w:val="nil"/>
            </w:tcBorders>
            <w:shd w:val="clear" w:color="auto" w:fill="auto"/>
            <w:noWrap/>
            <w:vAlign w:val="center"/>
            <w:hideMark/>
          </w:tcPr>
          <w:p w14:paraId="456E461F" w14:textId="77777777" w:rsidR="00AE304E" w:rsidRPr="00BD72E0" w:rsidRDefault="00AE304E" w:rsidP="00D33D45">
            <w:pPr>
              <w:rPr>
                <w:color w:val="000000"/>
                <w:sz w:val="22"/>
                <w:szCs w:val="22"/>
                <w:lang w:val="en-US"/>
              </w:rPr>
            </w:pPr>
            <w:r w:rsidRPr="00BD72E0">
              <w:rPr>
                <w:color w:val="000000"/>
                <w:sz w:val="22"/>
                <w:szCs w:val="22"/>
                <w:lang w:val="en-US"/>
              </w:rPr>
              <w:t>Per one-year increase</w:t>
            </w:r>
          </w:p>
        </w:tc>
        <w:tc>
          <w:tcPr>
            <w:tcW w:w="1001" w:type="dxa"/>
            <w:tcBorders>
              <w:top w:val="nil"/>
              <w:left w:val="nil"/>
              <w:bottom w:val="nil"/>
              <w:right w:val="nil"/>
            </w:tcBorders>
            <w:shd w:val="clear" w:color="auto" w:fill="auto"/>
            <w:noWrap/>
            <w:vAlign w:val="center"/>
            <w:hideMark/>
          </w:tcPr>
          <w:p w14:paraId="3284ED67" w14:textId="77777777" w:rsidR="00AE304E" w:rsidRPr="00BD72E0" w:rsidRDefault="00AE304E" w:rsidP="00D33D45">
            <w:pPr>
              <w:rPr>
                <w:color w:val="000000"/>
                <w:sz w:val="22"/>
                <w:szCs w:val="22"/>
                <w:lang w:val="en-US"/>
              </w:rPr>
            </w:pPr>
            <w:r w:rsidRPr="00BD72E0">
              <w:rPr>
                <w:color w:val="000000"/>
                <w:sz w:val="22"/>
                <w:szCs w:val="22"/>
                <w:lang w:val="en-US"/>
              </w:rPr>
              <w:t>1.07***</w:t>
            </w:r>
          </w:p>
        </w:tc>
        <w:tc>
          <w:tcPr>
            <w:tcW w:w="1347" w:type="dxa"/>
            <w:tcBorders>
              <w:top w:val="nil"/>
              <w:left w:val="nil"/>
              <w:bottom w:val="nil"/>
              <w:right w:val="nil"/>
            </w:tcBorders>
            <w:shd w:val="clear" w:color="auto" w:fill="auto"/>
            <w:noWrap/>
            <w:vAlign w:val="center"/>
            <w:hideMark/>
          </w:tcPr>
          <w:p w14:paraId="30944F9A" w14:textId="77777777" w:rsidR="00AE304E" w:rsidRPr="00BD72E0" w:rsidRDefault="00AE304E" w:rsidP="00D33D45">
            <w:pPr>
              <w:rPr>
                <w:color w:val="000000"/>
                <w:sz w:val="22"/>
                <w:szCs w:val="22"/>
                <w:lang w:val="en-US"/>
              </w:rPr>
            </w:pPr>
            <w:r w:rsidRPr="00BD72E0">
              <w:rPr>
                <w:color w:val="000000"/>
                <w:sz w:val="22"/>
                <w:szCs w:val="22"/>
                <w:lang w:val="en-US"/>
              </w:rPr>
              <w:t>[1.07,1.08]</w:t>
            </w:r>
          </w:p>
        </w:tc>
        <w:tc>
          <w:tcPr>
            <w:tcW w:w="1001" w:type="dxa"/>
            <w:tcBorders>
              <w:top w:val="nil"/>
              <w:left w:val="nil"/>
              <w:bottom w:val="nil"/>
              <w:right w:val="nil"/>
            </w:tcBorders>
            <w:shd w:val="clear" w:color="auto" w:fill="auto"/>
            <w:noWrap/>
            <w:vAlign w:val="center"/>
            <w:hideMark/>
          </w:tcPr>
          <w:p w14:paraId="44BE8FDA" w14:textId="77777777" w:rsidR="00AE304E" w:rsidRPr="00BD72E0" w:rsidRDefault="00AE304E" w:rsidP="00D33D45">
            <w:pPr>
              <w:rPr>
                <w:color w:val="000000"/>
                <w:sz w:val="22"/>
                <w:szCs w:val="22"/>
                <w:lang w:val="en-US"/>
              </w:rPr>
            </w:pPr>
            <w:r w:rsidRPr="00BD72E0">
              <w:rPr>
                <w:color w:val="000000"/>
                <w:sz w:val="22"/>
                <w:szCs w:val="22"/>
                <w:lang w:val="en-US"/>
              </w:rPr>
              <w:t>1.07***</w:t>
            </w:r>
          </w:p>
        </w:tc>
        <w:tc>
          <w:tcPr>
            <w:tcW w:w="1347" w:type="dxa"/>
            <w:tcBorders>
              <w:top w:val="nil"/>
              <w:left w:val="nil"/>
              <w:bottom w:val="nil"/>
              <w:right w:val="nil"/>
            </w:tcBorders>
            <w:shd w:val="clear" w:color="auto" w:fill="auto"/>
            <w:noWrap/>
            <w:vAlign w:val="center"/>
            <w:hideMark/>
          </w:tcPr>
          <w:p w14:paraId="5DA16DEB" w14:textId="77777777" w:rsidR="00AE304E" w:rsidRPr="00BD72E0" w:rsidRDefault="00AE304E" w:rsidP="00D33D45">
            <w:pPr>
              <w:rPr>
                <w:color w:val="000000"/>
                <w:sz w:val="22"/>
                <w:szCs w:val="22"/>
                <w:lang w:val="en-US"/>
              </w:rPr>
            </w:pPr>
            <w:r w:rsidRPr="00BD72E0">
              <w:rPr>
                <w:color w:val="000000"/>
                <w:sz w:val="22"/>
                <w:szCs w:val="22"/>
                <w:lang w:val="en-US"/>
              </w:rPr>
              <w:t>[1.06,1.08]</w:t>
            </w:r>
          </w:p>
        </w:tc>
        <w:tc>
          <w:tcPr>
            <w:tcW w:w="1001" w:type="dxa"/>
            <w:tcBorders>
              <w:top w:val="nil"/>
              <w:left w:val="nil"/>
              <w:bottom w:val="nil"/>
              <w:right w:val="nil"/>
            </w:tcBorders>
            <w:shd w:val="clear" w:color="auto" w:fill="auto"/>
            <w:noWrap/>
            <w:vAlign w:val="center"/>
            <w:hideMark/>
          </w:tcPr>
          <w:p w14:paraId="1502B467" w14:textId="77777777" w:rsidR="00AE304E" w:rsidRPr="00BD72E0" w:rsidRDefault="00AE304E" w:rsidP="00D33D45">
            <w:pPr>
              <w:rPr>
                <w:color w:val="000000"/>
                <w:sz w:val="22"/>
                <w:szCs w:val="22"/>
                <w:lang w:val="en-US"/>
              </w:rPr>
            </w:pPr>
            <w:r w:rsidRPr="00BD72E0">
              <w:rPr>
                <w:color w:val="000000"/>
                <w:sz w:val="22"/>
                <w:szCs w:val="22"/>
                <w:lang w:val="en-US"/>
              </w:rPr>
              <w:t>1.07***</w:t>
            </w:r>
          </w:p>
        </w:tc>
        <w:tc>
          <w:tcPr>
            <w:tcW w:w="1475" w:type="dxa"/>
            <w:tcBorders>
              <w:top w:val="nil"/>
              <w:left w:val="nil"/>
              <w:bottom w:val="nil"/>
              <w:right w:val="nil"/>
            </w:tcBorders>
            <w:shd w:val="clear" w:color="auto" w:fill="auto"/>
            <w:noWrap/>
            <w:vAlign w:val="center"/>
            <w:hideMark/>
          </w:tcPr>
          <w:p w14:paraId="23CF99B4" w14:textId="77777777" w:rsidR="00AE304E" w:rsidRPr="00BD72E0" w:rsidRDefault="00AE304E" w:rsidP="00D33D45">
            <w:pPr>
              <w:rPr>
                <w:color w:val="000000"/>
                <w:sz w:val="22"/>
                <w:szCs w:val="22"/>
                <w:lang w:val="en-US"/>
              </w:rPr>
            </w:pPr>
            <w:r w:rsidRPr="00BD72E0">
              <w:rPr>
                <w:color w:val="000000"/>
                <w:sz w:val="22"/>
                <w:szCs w:val="22"/>
                <w:lang w:val="en-US"/>
              </w:rPr>
              <w:t>[1.07,1.08]</w:t>
            </w:r>
          </w:p>
        </w:tc>
      </w:tr>
      <w:tr w:rsidR="00AE304E" w:rsidRPr="00BD72E0" w14:paraId="3C759C87" w14:textId="77777777" w:rsidTr="00D33D45">
        <w:trPr>
          <w:trHeight w:val="280"/>
        </w:trPr>
        <w:tc>
          <w:tcPr>
            <w:tcW w:w="1887" w:type="dxa"/>
            <w:tcBorders>
              <w:top w:val="nil"/>
              <w:left w:val="nil"/>
              <w:bottom w:val="nil"/>
              <w:right w:val="nil"/>
            </w:tcBorders>
            <w:shd w:val="clear" w:color="auto" w:fill="auto"/>
            <w:noWrap/>
            <w:vAlign w:val="center"/>
            <w:hideMark/>
          </w:tcPr>
          <w:p w14:paraId="67415A3B" w14:textId="77777777" w:rsidR="00AE304E" w:rsidRPr="00BD72E0" w:rsidRDefault="00AE304E" w:rsidP="00D33D45">
            <w:pPr>
              <w:rPr>
                <w:color w:val="000000"/>
                <w:sz w:val="22"/>
                <w:szCs w:val="22"/>
                <w:lang w:val="en-US"/>
              </w:rPr>
            </w:pPr>
            <w:r w:rsidRPr="00BD72E0">
              <w:rPr>
                <w:color w:val="000000"/>
                <w:sz w:val="22"/>
                <w:szCs w:val="22"/>
                <w:lang w:val="en-US"/>
              </w:rPr>
              <w:t>Sex</w:t>
            </w:r>
          </w:p>
        </w:tc>
        <w:tc>
          <w:tcPr>
            <w:tcW w:w="1289" w:type="dxa"/>
            <w:tcBorders>
              <w:top w:val="nil"/>
              <w:left w:val="nil"/>
              <w:bottom w:val="nil"/>
              <w:right w:val="nil"/>
            </w:tcBorders>
            <w:shd w:val="clear" w:color="auto" w:fill="auto"/>
            <w:noWrap/>
            <w:vAlign w:val="center"/>
            <w:hideMark/>
          </w:tcPr>
          <w:p w14:paraId="512F68F7" w14:textId="77777777" w:rsidR="00AE304E" w:rsidRPr="00BD72E0" w:rsidRDefault="00AE304E" w:rsidP="00D33D45">
            <w:pPr>
              <w:rPr>
                <w:color w:val="000000"/>
                <w:sz w:val="22"/>
                <w:szCs w:val="22"/>
                <w:lang w:val="en-US"/>
              </w:rPr>
            </w:pPr>
            <w:r w:rsidRPr="00BD72E0">
              <w:rPr>
                <w:color w:val="000000"/>
                <w:sz w:val="22"/>
                <w:szCs w:val="22"/>
                <w:lang w:val="en-US"/>
              </w:rPr>
              <w:t>Female</w:t>
            </w:r>
          </w:p>
        </w:tc>
        <w:tc>
          <w:tcPr>
            <w:tcW w:w="7172" w:type="dxa"/>
            <w:gridSpan w:val="6"/>
            <w:tcBorders>
              <w:top w:val="nil"/>
              <w:left w:val="nil"/>
              <w:bottom w:val="nil"/>
              <w:right w:val="nil"/>
            </w:tcBorders>
            <w:shd w:val="clear" w:color="auto" w:fill="auto"/>
            <w:noWrap/>
            <w:vAlign w:val="center"/>
            <w:hideMark/>
          </w:tcPr>
          <w:p w14:paraId="22DABC46" w14:textId="77777777" w:rsidR="00AE304E" w:rsidRPr="00BD72E0" w:rsidRDefault="00AE304E" w:rsidP="00D33D45">
            <w:pPr>
              <w:rPr>
                <w:color w:val="000000"/>
                <w:sz w:val="22"/>
                <w:szCs w:val="22"/>
                <w:lang w:val="en-US"/>
              </w:rPr>
            </w:pPr>
            <w:r w:rsidRPr="00BD72E0">
              <w:rPr>
                <w:color w:val="000000"/>
                <w:sz w:val="22"/>
                <w:szCs w:val="22"/>
                <w:lang w:val="en-US"/>
              </w:rPr>
              <w:t>Reference</w:t>
            </w:r>
          </w:p>
        </w:tc>
      </w:tr>
      <w:tr w:rsidR="00AE304E" w:rsidRPr="00BD72E0" w14:paraId="45F12295" w14:textId="77777777" w:rsidTr="00D33D45">
        <w:trPr>
          <w:trHeight w:val="280"/>
        </w:trPr>
        <w:tc>
          <w:tcPr>
            <w:tcW w:w="1887" w:type="dxa"/>
            <w:tcBorders>
              <w:top w:val="nil"/>
              <w:left w:val="nil"/>
              <w:bottom w:val="nil"/>
              <w:right w:val="nil"/>
            </w:tcBorders>
            <w:shd w:val="clear" w:color="auto" w:fill="auto"/>
            <w:noWrap/>
            <w:vAlign w:val="center"/>
            <w:hideMark/>
          </w:tcPr>
          <w:p w14:paraId="0702AB62" w14:textId="77777777" w:rsidR="00AE304E" w:rsidRPr="00BD72E0" w:rsidRDefault="00AE304E" w:rsidP="00D33D45">
            <w:pPr>
              <w:rPr>
                <w:sz w:val="20"/>
                <w:szCs w:val="20"/>
                <w:lang w:val="en-US"/>
              </w:rPr>
            </w:pPr>
          </w:p>
        </w:tc>
        <w:tc>
          <w:tcPr>
            <w:tcW w:w="1289" w:type="dxa"/>
            <w:tcBorders>
              <w:top w:val="nil"/>
              <w:left w:val="nil"/>
              <w:bottom w:val="nil"/>
              <w:right w:val="nil"/>
            </w:tcBorders>
            <w:shd w:val="clear" w:color="auto" w:fill="auto"/>
            <w:noWrap/>
            <w:vAlign w:val="center"/>
            <w:hideMark/>
          </w:tcPr>
          <w:p w14:paraId="0C7574E5" w14:textId="77777777" w:rsidR="00AE304E" w:rsidRPr="00BD72E0" w:rsidRDefault="00AE304E" w:rsidP="00D33D45">
            <w:pPr>
              <w:rPr>
                <w:color w:val="000000"/>
                <w:sz w:val="22"/>
                <w:szCs w:val="22"/>
                <w:lang w:val="en-US"/>
              </w:rPr>
            </w:pPr>
            <w:r w:rsidRPr="00BD72E0">
              <w:rPr>
                <w:color w:val="000000"/>
                <w:sz w:val="22"/>
                <w:szCs w:val="22"/>
                <w:lang w:val="en-US"/>
              </w:rPr>
              <w:t>Male</w:t>
            </w:r>
          </w:p>
        </w:tc>
        <w:tc>
          <w:tcPr>
            <w:tcW w:w="1001" w:type="dxa"/>
            <w:tcBorders>
              <w:top w:val="nil"/>
              <w:left w:val="nil"/>
              <w:bottom w:val="nil"/>
              <w:right w:val="nil"/>
            </w:tcBorders>
            <w:shd w:val="clear" w:color="auto" w:fill="auto"/>
            <w:noWrap/>
            <w:vAlign w:val="center"/>
            <w:hideMark/>
          </w:tcPr>
          <w:p w14:paraId="111221B4" w14:textId="77777777" w:rsidR="00AE304E" w:rsidRPr="00BD72E0" w:rsidRDefault="00AE304E" w:rsidP="00D33D45">
            <w:pPr>
              <w:rPr>
                <w:color w:val="000000"/>
                <w:sz w:val="22"/>
                <w:szCs w:val="22"/>
                <w:lang w:val="en-US"/>
              </w:rPr>
            </w:pPr>
            <w:r w:rsidRPr="00BD72E0">
              <w:rPr>
                <w:color w:val="000000"/>
                <w:sz w:val="22"/>
                <w:szCs w:val="22"/>
                <w:lang w:val="en-US"/>
              </w:rPr>
              <w:t>0.71***</w:t>
            </w:r>
          </w:p>
        </w:tc>
        <w:tc>
          <w:tcPr>
            <w:tcW w:w="1347" w:type="dxa"/>
            <w:tcBorders>
              <w:top w:val="nil"/>
              <w:left w:val="nil"/>
              <w:bottom w:val="nil"/>
              <w:right w:val="nil"/>
            </w:tcBorders>
            <w:shd w:val="clear" w:color="auto" w:fill="auto"/>
            <w:noWrap/>
            <w:vAlign w:val="center"/>
            <w:hideMark/>
          </w:tcPr>
          <w:p w14:paraId="7FA3A5D1" w14:textId="77777777" w:rsidR="00AE304E" w:rsidRPr="00BD72E0" w:rsidRDefault="00AE304E" w:rsidP="00D33D45">
            <w:pPr>
              <w:rPr>
                <w:color w:val="000000"/>
                <w:sz w:val="22"/>
                <w:szCs w:val="22"/>
                <w:lang w:val="en-US"/>
              </w:rPr>
            </w:pPr>
            <w:r w:rsidRPr="00BD72E0">
              <w:rPr>
                <w:color w:val="000000"/>
                <w:sz w:val="22"/>
                <w:szCs w:val="22"/>
                <w:lang w:val="en-US"/>
              </w:rPr>
              <w:t>[0.64,0.78]</w:t>
            </w:r>
          </w:p>
        </w:tc>
        <w:tc>
          <w:tcPr>
            <w:tcW w:w="1001" w:type="dxa"/>
            <w:tcBorders>
              <w:top w:val="nil"/>
              <w:left w:val="nil"/>
              <w:bottom w:val="nil"/>
              <w:right w:val="nil"/>
            </w:tcBorders>
            <w:shd w:val="clear" w:color="auto" w:fill="auto"/>
            <w:noWrap/>
            <w:vAlign w:val="center"/>
            <w:hideMark/>
          </w:tcPr>
          <w:p w14:paraId="441D424E" w14:textId="77777777" w:rsidR="00AE304E" w:rsidRPr="00BD72E0" w:rsidRDefault="00AE304E" w:rsidP="00D33D45">
            <w:pPr>
              <w:rPr>
                <w:color w:val="000000"/>
                <w:sz w:val="22"/>
                <w:szCs w:val="22"/>
                <w:lang w:val="en-US"/>
              </w:rPr>
            </w:pPr>
            <w:r w:rsidRPr="00BD72E0">
              <w:rPr>
                <w:color w:val="000000"/>
                <w:sz w:val="22"/>
                <w:szCs w:val="22"/>
                <w:lang w:val="en-US"/>
              </w:rPr>
              <w:t>0.81*</w:t>
            </w:r>
          </w:p>
        </w:tc>
        <w:tc>
          <w:tcPr>
            <w:tcW w:w="1347" w:type="dxa"/>
            <w:tcBorders>
              <w:top w:val="nil"/>
              <w:left w:val="nil"/>
              <w:bottom w:val="nil"/>
              <w:right w:val="nil"/>
            </w:tcBorders>
            <w:shd w:val="clear" w:color="auto" w:fill="auto"/>
            <w:noWrap/>
            <w:vAlign w:val="center"/>
            <w:hideMark/>
          </w:tcPr>
          <w:p w14:paraId="31857C15" w14:textId="77777777" w:rsidR="00AE304E" w:rsidRPr="00BD72E0" w:rsidRDefault="00AE304E" w:rsidP="00D33D45">
            <w:pPr>
              <w:rPr>
                <w:color w:val="000000"/>
                <w:sz w:val="22"/>
                <w:szCs w:val="22"/>
                <w:lang w:val="en-US"/>
              </w:rPr>
            </w:pPr>
            <w:r w:rsidRPr="00BD72E0">
              <w:rPr>
                <w:color w:val="000000"/>
                <w:sz w:val="22"/>
                <w:szCs w:val="22"/>
                <w:lang w:val="en-US"/>
              </w:rPr>
              <w:t>[0.68,0.96]</w:t>
            </w:r>
          </w:p>
        </w:tc>
        <w:tc>
          <w:tcPr>
            <w:tcW w:w="1001" w:type="dxa"/>
            <w:tcBorders>
              <w:top w:val="nil"/>
              <w:left w:val="nil"/>
              <w:bottom w:val="nil"/>
              <w:right w:val="nil"/>
            </w:tcBorders>
            <w:shd w:val="clear" w:color="auto" w:fill="auto"/>
            <w:noWrap/>
            <w:vAlign w:val="center"/>
            <w:hideMark/>
          </w:tcPr>
          <w:p w14:paraId="68F611FC" w14:textId="77777777" w:rsidR="00AE304E" w:rsidRPr="00BD72E0" w:rsidRDefault="00AE304E" w:rsidP="00D33D45">
            <w:pPr>
              <w:rPr>
                <w:color w:val="000000"/>
                <w:sz w:val="22"/>
                <w:szCs w:val="22"/>
                <w:lang w:val="en-US"/>
              </w:rPr>
            </w:pPr>
            <w:r w:rsidRPr="00BD72E0">
              <w:rPr>
                <w:color w:val="000000"/>
                <w:sz w:val="22"/>
                <w:szCs w:val="22"/>
                <w:lang w:val="en-US"/>
              </w:rPr>
              <w:t>0.63***</w:t>
            </w:r>
          </w:p>
        </w:tc>
        <w:tc>
          <w:tcPr>
            <w:tcW w:w="1475" w:type="dxa"/>
            <w:tcBorders>
              <w:top w:val="nil"/>
              <w:left w:val="nil"/>
              <w:bottom w:val="nil"/>
              <w:right w:val="nil"/>
            </w:tcBorders>
            <w:shd w:val="clear" w:color="auto" w:fill="auto"/>
            <w:noWrap/>
            <w:vAlign w:val="center"/>
            <w:hideMark/>
          </w:tcPr>
          <w:p w14:paraId="431CE104" w14:textId="77777777" w:rsidR="00AE304E" w:rsidRPr="00BD72E0" w:rsidRDefault="00AE304E" w:rsidP="00D33D45">
            <w:pPr>
              <w:rPr>
                <w:color w:val="000000"/>
                <w:sz w:val="22"/>
                <w:szCs w:val="22"/>
                <w:lang w:val="en-US"/>
              </w:rPr>
            </w:pPr>
            <w:r w:rsidRPr="00BD72E0">
              <w:rPr>
                <w:color w:val="000000"/>
                <w:sz w:val="22"/>
                <w:szCs w:val="22"/>
                <w:lang w:val="en-US"/>
              </w:rPr>
              <w:t>[0.56,0.72]</w:t>
            </w:r>
          </w:p>
        </w:tc>
      </w:tr>
      <w:tr w:rsidR="00AE304E" w:rsidRPr="00BD72E0" w14:paraId="3E90F47A" w14:textId="77777777" w:rsidTr="00D33D45">
        <w:trPr>
          <w:trHeight w:val="280"/>
        </w:trPr>
        <w:tc>
          <w:tcPr>
            <w:tcW w:w="1887" w:type="dxa"/>
            <w:tcBorders>
              <w:top w:val="nil"/>
              <w:left w:val="nil"/>
              <w:bottom w:val="nil"/>
              <w:right w:val="nil"/>
            </w:tcBorders>
            <w:shd w:val="clear" w:color="auto" w:fill="auto"/>
            <w:noWrap/>
            <w:vAlign w:val="center"/>
            <w:hideMark/>
          </w:tcPr>
          <w:p w14:paraId="4EC87696" w14:textId="77777777" w:rsidR="00AE304E" w:rsidRPr="00BD72E0" w:rsidRDefault="00AE304E" w:rsidP="00D33D45">
            <w:pPr>
              <w:rPr>
                <w:color w:val="000000"/>
                <w:sz w:val="22"/>
                <w:szCs w:val="22"/>
                <w:lang w:val="en-US"/>
              </w:rPr>
            </w:pPr>
            <w:r w:rsidRPr="00BD72E0">
              <w:rPr>
                <w:color w:val="000000"/>
                <w:sz w:val="22"/>
                <w:szCs w:val="22"/>
                <w:lang w:val="en-US"/>
              </w:rPr>
              <w:t>Wealth</w:t>
            </w:r>
          </w:p>
        </w:tc>
        <w:tc>
          <w:tcPr>
            <w:tcW w:w="1289" w:type="dxa"/>
            <w:tcBorders>
              <w:top w:val="nil"/>
              <w:left w:val="nil"/>
              <w:bottom w:val="nil"/>
              <w:right w:val="nil"/>
            </w:tcBorders>
            <w:shd w:val="clear" w:color="auto" w:fill="auto"/>
            <w:noWrap/>
            <w:vAlign w:val="center"/>
            <w:hideMark/>
          </w:tcPr>
          <w:p w14:paraId="7B7A24C4" w14:textId="77777777" w:rsidR="00AE304E" w:rsidRPr="00BD72E0" w:rsidRDefault="00AE304E" w:rsidP="00D33D45">
            <w:pPr>
              <w:rPr>
                <w:color w:val="000000"/>
                <w:sz w:val="22"/>
                <w:szCs w:val="22"/>
                <w:lang w:val="en-US"/>
              </w:rPr>
            </w:pPr>
            <w:r w:rsidRPr="00BD72E0">
              <w:rPr>
                <w:color w:val="000000"/>
                <w:sz w:val="22"/>
                <w:szCs w:val="22"/>
                <w:lang w:val="en-US"/>
              </w:rPr>
              <w:t>Poorest</w:t>
            </w:r>
          </w:p>
        </w:tc>
        <w:tc>
          <w:tcPr>
            <w:tcW w:w="7172" w:type="dxa"/>
            <w:gridSpan w:val="6"/>
            <w:tcBorders>
              <w:top w:val="nil"/>
              <w:left w:val="nil"/>
              <w:bottom w:val="nil"/>
              <w:right w:val="nil"/>
            </w:tcBorders>
            <w:shd w:val="clear" w:color="auto" w:fill="auto"/>
            <w:noWrap/>
            <w:vAlign w:val="center"/>
            <w:hideMark/>
          </w:tcPr>
          <w:p w14:paraId="17E16FF6" w14:textId="77777777" w:rsidR="00AE304E" w:rsidRPr="00BD72E0" w:rsidRDefault="00AE304E" w:rsidP="00D33D45">
            <w:pPr>
              <w:rPr>
                <w:color w:val="000000"/>
                <w:sz w:val="22"/>
                <w:szCs w:val="22"/>
                <w:lang w:val="en-US"/>
              </w:rPr>
            </w:pPr>
            <w:r w:rsidRPr="00BD72E0">
              <w:rPr>
                <w:color w:val="000000"/>
                <w:sz w:val="22"/>
                <w:szCs w:val="22"/>
                <w:lang w:val="en-US"/>
              </w:rPr>
              <w:t>Reference</w:t>
            </w:r>
          </w:p>
        </w:tc>
      </w:tr>
      <w:tr w:rsidR="00AE304E" w:rsidRPr="00BD72E0" w14:paraId="1F0926B0" w14:textId="77777777" w:rsidTr="00D33D45">
        <w:trPr>
          <w:trHeight w:val="280"/>
        </w:trPr>
        <w:tc>
          <w:tcPr>
            <w:tcW w:w="1887" w:type="dxa"/>
            <w:tcBorders>
              <w:top w:val="nil"/>
              <w:left w:val="nil"/>
              <w:bottom w:val="nil"/>
              <w:right w:val="nil"/>
            </w:tcBorders>
            <w:shd w:val="clear" w:color="auto" w:fill="auto"/>
            <w:noWrap/>
            <w:vAlign w:val="center"/>
            <w:hideMark/>
          </w:tcPr>
          <w:p w14:paraId="59FFCA6E" w14:textId="77777777" w:rsidR="00AE304E" w:rsidRPr="00BD72E0" w:rsidRDefault="00AE304E" w:rsidP="00D33D45">
            <w:pPr>
              <w:rPr>
                <w:sz w:val="20"/>
                <w:szCs w:val="20"/>
                <w:lang w:val="en-US"/>
              </w:rPr>
            </w:pPr>
          </w:p>
        </w:tc>
        <w:tc>
          <w:tcPr>
            <w:tcW w:w="1289" w:type="dxa"/>
            <w:tcBorders>
              <w:top w:val="nil"/>
              <w:left w:val="nil"/>
              <w:bottom w:val="nil"/>
              <w:right w:val="nil"/>
            </w:tcBorders>
            <w:shd w:val="clear" w:color="auto" w:fill="auto"/>
            <w:noWrap/>
            <w:vAlign w:val="center"/>
            <w:hideMark/>
          </w:tcPr>
          <w:p w14:paraId="4505BD32" w14:textId="77777777" w:rsidR="00AE304E" w:rsidRPr="00BD72E0" w:rsidRDefault="00AE304E" w:rsidP="00D33D45">
            <w:pPr>
              <w:rPr>
                <w:color w:val="000000"/>
                <w:sz w:val="22"/>
                <w:szCs w:val="22"/>
                <w:lang w:val="en-US"/>
              </w:rPr>
            </w:pPr>
            <w:r w:rsidRPr="00BD72E0">
              <w:rPr>
                <w:color w:val="000000"/>
                <w:sz w:val="22"/>
                <w:szCs w:val="22"/>
                <w:lang w:val="en-US"/>
              </w:rPr>
              <w:t>Poorer</w:t>
            </w:r>
          </w:p>
        </w:tc>
        <w:tc>
          <w:tcPr>
            <w:tcW w:w="1001" w:type="dxa"/>
            <w:tcBorders>
              <w:top w:val="nil"/>
              <w:left w:val="nil"/>
              <w:bottom w:val="nil"/>
              <w:right w:val="nil"/>
            </w:tcBorders>
            <w:shd w:val="clear" w:color="auto" w:fill="auto"/>
            <w:noWrap/>
            <w:vAlign w:val="center"/>
            <w:hideMark/>
          </w:tcPr>
          <w:p w14:paraId="0837FBD6" w14:textId="77777777" w:rsidR="00AE304E" w:rsidRPr="00BD72E0" w:rsidRDefault="00AE304E" w:rsidP="00D33D45">
            <w:pPr>
              <w:rPr>
                <w:color w:val="000000"/>
                <w:sz w:val="22"/>
                <w:szCs w:val="22"/>
                <w:lang w:val="en-US"/>
              </w:rPr>
            </w:pPr>
            <w:r w:rsidRPr="00BD72E0">
              <w:rPr>
                <w:color w:val="000000"/>
                <w:sz w:val="22"/>
                <w:szCs w:val="22"/>
                <w:lang w:val="en-US"/>
              </w:rPr>
              <w:t>1.10</w:t>
            </w:r>
          </w:p>
        </w:tc>
        <w:tc>
          <w:tcPr>
            <w:tcW w:w="1347" w:type="dxa"/>
            <w:tcBorders>
              <w:top w:val="nil"/>
              <w:left w:val="nil"/>
              <w:bottom w:val="nil"/>
              <w:right w:val="nil"/>
            </w:tcBorders>
            <w:shd w:val="clear" w:color="auto" w:fill="auto"/>
            <w:noWrap/>
            <w:vAlign w:val="center"/>
            <w:hideMark/>
          </w:tcPr>
          <w:p w14:paraId="66C4FDF5" w14:textId="77777777" w:rsidR="00AE304E" w:rsidRPr="00BD72E0" w:rsidRDefault="00AE304E" w:rsidP="00D33D45">
            <w:pPr>
              <w:rPr>
                <w:color w:val="000000"/>
                <w:sz w:val="22"/>
                <w:szCs w:val="22"/>
                <w:lang w:val="en-US"/>
              </w:rPr>
            </w:pPr>
            <w:r w:rsidRPr="00BD72E0">
              <w:rPr>
                <w:color w:val="000000"/>
                <w:sz w:val="22"/>
                <w:szCs w:val="22"/>
                <w:lang w:val="en-US"/>
              </w:rPr>
              <w:t>[0.97,1.25]</w:t>
            </w:r>
          </w:p>
        </w:tc>
        <w:tc>
          <w:tcPr>
            <w:tcW w:w="1001" w:type="dxa"/>
            <w:tcBorders>
              <w:top w:val="nil"/>
              <w:left w:val="nil"/>
              <w:bottom w:val="nil"/>
              <w:right w:val="nil"/>
            </w:tcBorders>
            <w:shd w:val="clear" w:color="auto" w:fill="auto"/>
            <w:noWrap/>
            <w:vAlign w:val="center"/>
            <w:hideMark/>
          </w:tcPr>
          <w:p w14:paraId="2E4F8934" w14:textId="77777777" w:rsidR="00AE304E" w:rsidRPr="00BD72E0" w:rsidRDefault="00AE304E" w:rsidP="00D33D45">
            <w:pPr>
              <w:rPr>
                <w:color w:val="000000"/>
                <w:sz w:val="22"/>
                <w:szCs w:val="22"/>
                <w:lang w:val="en-US"/>
              </w:rPr>
            </w:pPr>
            <w:r w:rsidRPr="00BD72E0">
              <w:rPr>
                <w:color w:val="000000"/>
                <w:sz w:val="22"/>
                <w:szCs w:val="22"/>
                <w:lang w:val="en-US"/>
              </w:rPr>
              <w:t>1.28</w:t>
            </w:r>
          </w:p>
        </w:tc>
        <w:tc>
          <w:tcPr>
            <w:tcW w:w="1347" w:type="dxa"/>
            <w:tcBorders>
              <w:top w:val="nil"/>
              <w:left w:val="nil"/>
              <w:bottom w:val="nil"/>
              <w:right w:val="nil"/>
            </w:tcBorders>
            <w:shd w:val="clear" w:color="auto" w:fill="auto"/>
            <w:noWrap/>
            <w:vAlign w:val="center"/>
            <w:hideMark/>
          </w:tcPr>
          <w:p w14:paraId="3C4F6AA1" w14:textId="77777777" w:rsidR="00AE304E" w:rsidRPr="00BD72E0" w:rsidRDefault="00AE304E" w:rsidP="00D33D45">
            <w:pPr>
              <w:rPr>
                <w:color w:val="000000"/>
                <w:sz w:val="22"/>
                <w:szCs w:val="22"/>
                <w:lang w:val="en-US"/>
              </w:rPr>
            </w:pPr>
            <w:r w:rsidRPr="00BD72E0">
              <w:rPr>
                <w:color w:val="000000"/>
                <w:sz w:val="22"/>
                <w:szCs w:val="22"/>
                <w:lang w:val="en-US"/>
              </w:rPr>
              <w:t>[0.99,1.66]</w:t>
            </w:r>
          </w:p>
        </w:tc>
        <w:tc>
          <w:tcPr>
            <w:tcW w:w="1001" w:type="dxa"/>
            <w:tcBorders>
              <w:top w:val="nil"/>
              <w:left w:val="nil"/>
              <w:bottom w:val="nil"/>
              <w:right w:val="nil"/>
            </w:tcBorders>
            <w:shd w:val="clear" w:color="auto" w:fill="auto"/>
            <w:noWrap/>
            <w:vAlign w:val="center"/>
            <w:hideMark/>
          </w:tcPr>
          <w:p w14:paraId="4DBA7B0E" w14:textId="77777777" w:rsidR="00AE304E" w:rsidRPr="00BD72E0" w:rsidRDefault="00AE304E" w:rsidP="00D33D45">
            <w:pPr>
              <w:rPr>
                <w:color w:val="000000"/>
                <w:sz w:val="22"/>
                <w:szCs w:val="22"/>
                <w:lang w:val="en-US"/>
              </w:rPr>
            </w:pPr>
            <w:r w:rsidRPr="00BD72E0">
              <w:rPr>
                <w:color w:val="000000"/>
                <w:sz w:val="22"/>
                <w:szCs w:val="22"/>
                <w:lang w:val="en-US"/>
              </w:rPr>
              <w:t>1.04</w:t>
            </w:r>
          </w:p>
        </w:tc>
        <w:tc>
          <w:tcPr>
            <w:tcW w:w="1475" w:type="dxa"/>
            <w:tcBorders>
              <w:top w:val="nil"/>
              <w:left w:val="nil"/>
              <w:bottom w:val="nil"/>
              <w:right w:val="nil"/>
            </w:tcBorders>
            <w:shd w:val="clear" w:color="auto" w:fill="auto"/>
            <w:noWrap/>
            <w:vAlign w:val="center"/>
            <w:hideMark/>
          </w:tcPr>
          <w:p w14:paraId="060F9664" w14:textId="77777777" w:rsidR="00AE304E" w:rsidRPr="00BD72E0" w:rsidRDefault="00AE304E" w:rsidP="00D33D45">
            <w:pPr>
              <w:rPr>
                <w:color w:val="000000"/>
                <w:sz w:val="22"/>
                <w:szCs w:val="22"/>
                <w:lang w:val="en-US"/>
              </w:rPr>
            </w:pPr>
            <w:r w:rsidRPr="00BD72E0">
              <w:rPr>
                <w:color w:val="000000"/>
                <w:sz w:val="22"/>
                <w:szCs w:val="22"/>
                <w:lang w:val="en-US"/>
              </w:rPr>
              <w:t>[0.90,1.20]</w:t>
            </w:r>
          </w:p>
        </w:tc>
      </w:tr>
      <w:tr w:rsidR="00AE304E" w:rsidRPr="00BD72E0" w14:paraId="2A9800F8" w14:textId="77777777" w:rsidTr="00D33D45">
        <w:trPr>
          <w:trHeight w:val="280"/>
        </w:trPr>
        <w:tc>
          <w:tcPr>
            <w:tcW w:w="1887" w:type="dxa"/>
            <w:tcBorders>
              <w:top w:val="nil"/>
              <w:left w:val="nil"/>
              <w:bottom w:val="nil"/>
              <w:right w:val="nil"/>
            </w:tcBorders>
            <w:shd w:val="clear" w:color="auto" w:fill="auto"/>
            <w:noWrap/>
            <w:vAlign w:val="center"/>
            <w:hideMark/>
          </w:tcPr>
          <w:p w14:paraId="3D1DF5CB" w14:textId="77777777" w:rsidR="00AE304E" w:rsidRPr="00BD72E0" w:rsidRDefault="00AE304E" w:rsidP="00D33D45">
            <w:pPr>
              <w:rPr>
                <w:color w:val="000000"/>
                <w:sz w:val="22"/>
                <w:szCs w:val="22"/>
                <w:lang w:val="en-US"/>
              </w:rPr>
            </w:pPr>
          </w:p>
        </w:tc>
        <w:tc>
          <w:tcPr>
            <w:tcW w:w="1289" w:type="dxa"/>
            <w:tcBorders>
              <w:top w:val="nil"/>
              <w:left w:val="nil"/>
              <w:bottom w:val="nil"/>
              <w:right w:val="nil"/>
            </w:tcBorders>
            <w:shd w:val="clear" w:color="auto" w:fill="auto"/>
            <w:noWrap/>
            <w:vAlign w:val="center"/>
            <w:hideMark/>
          </w:tcPr>
          <w:p w14:paraId="416B4E01" w14:textId="77777777" w:rsidR="00AE304E" w:rsidRPr="00BD72E0" w:rsidRDefault="00AE304E" w:rsidP="00D33D45">
            <w:pPr>
              <w:rPr>
                <w:color w:val="000000"/>
                <w:sz w:val="22"/>
                <w:szCs w:val="22"/>
                <w:lang w:val="en-US"/>
              </w:rPr>
            </w:pPr>
            <w:r w:rsidRPr="00BD72E0">
              <w:rPr>
                <w:color w:val="000000"/>
                <w:sz w:val="22"/>
                <w:szCs w:val="22"/>
                <w:lang w:val="en-US"/>
              </w:rPr>
              <w:t>Middle</w:t>
            </w:r>
          </w:p>
        </w:tc>
        <w:tc>
          <w:tcPr>
            <w:tcW w:w="1001" w:type="dxa"/>
            <w:tcBorders>
              <w:top w:val="nil"/>
              <w:left w:val="nil"/>
              <w:bottom w:val="nil"/>
              <w:right w:val="nil"/>
            </w:tcBorders>
            <w:shd w:val="clear" w:color="auto" w:fill="auto"/>
            <w:noWrap/>
            <w:vAlign w:val="center"/>
            <w:hideMark/>
          </w:tcPr>
          <w:p w14:paraId="4C9C4D5C" w14:textId="77777777" w:rsidR="00AE304E" w:rsidRPr="00BD72E0" w:rsidRDefault="00AE304E" w:rsidP="00D33D45">
            <w:pPr>
              <w:rPr>
                <w:color w:val="000000"/>
                <w:sz w:val="22"/>
                <w:szCs w:val="22"/>
                <w:lang w:val="en-US"/>
              </w:rPr>
            </w:pPr>
            <w:r w:rsidRPr="00BD72E0">
              <w:rPr>
                <w:color w:val="000000"/>
                <w:sz w:val="22"/>
                <w:szCs w:val="22"/>
                <w:lang w:val="en-US"/>
              </w:rPr>
              <w:t>0.95</w:t>
            </w:r>
          </w:p>
        </w:tc>
        <w:tc>
          <w:tcPr>
            <w:tcW w:w="1347" w:type="dxa"/>
            <w:tcBorders>
              <w:top w:val="nil"/>
              <w:left w:val="nil"/>
              <w:bottom w:val="nil"/>
              <w:right w:val="nil"/>
            </w:tcBorders>
            <w:shd w:val="clear" w:color="auto" w:fill="auto"/>
            <w:noWrap/>
            <w:vAlign w:val="center"/>
            <w:hideMark/>
          </w:tcPr>
          <w:p w14:paraId="2350A9D3" w14:textId="77777777" w:rsidR="00AE304E" w:rsidRPr="00BD72E0" w:rsidRDefault="00AE304E" w:rsidP="00D33D45">
            <w:pPr>
              <w:rPr>
                <w:color w:val="000000"/>
                <w:sz w:val="22"/>
                <w:szCs w:val="22"/>
                <w:lang w:val="en-US"/>
              </w:rPr>
            </w:pPr>
            <w:r w:rsidRPr="00BD72E0">
              <w:rPr>
                <w:color w:val="000000"/>
                <w:sz w:val="22"/>
                <w:szCs w:val="22"/>
                <w:lang w:val="en-US"/>
              </w:rPr>
              <w:t>[0.82,1.11]</w:t>
            </w:r>
          </w:p>
        </w:tc>
        <w:tc>
          <w:tcPr>
            <w:tcW w:w="1001" w:type="dxa"/>
            <w:tcBorders>
              <w:top w:val="nil"/>
              <w:left w:val="nil"/>
              <w:bottom w:val="nil"/>
              <w:right w:val="nil"/>
            </w:tcBorders>
            <w:shd w:val="clear" w:color="auto" w:fill="auto"/>
            <w:noWrap/>
            <w:vAlign w:val="center"/>
            <w:hideMark/>
          </w:tcPr>
          <w:p w14:paraId="688FD09A" w14:textId="77777777" w:rsidR="00AE304E" w:rsidRPr="00BD72E0" w:rsidRDefault="00AE304E" w:rsidP="00D33D45">
            <w:pPr>
              <w:rPr>
                <w:color w:val="000000"/>
                <w:sz w:val="22"/>
                <w:szCs w:val="22"/>
                <w:lang w:val="en-US"/>
              </w:rPr>
            </w:pPr>
            <w:r w:rsidRPr="00BD72E0">
              <w:rPr>
                <w:color w:val="000000"/>
                <w:sz w:val="22"/>
                <w:szCs w:val="22"/>
                <w:lang w:val="en-US"/>
              </w:rPr>
              <w:t>1.04</w:t>
            </w:r>
          </w:p>
        </w:tc>
        <w:tc>
          <w:tcPr>
            <w:tcW w:w="1347" w:type="dxa"/>
            <w:tcBorders>
              <w:top w:val="nil"/>
              <w:left w:val="nil"/>
              <w:bottom w:val="nil"/>
              <w:right w:val="nil"/>
            </w:tcBorders>
            <w:shd w:val="clear" w:color="auto" w:fill="auto"/>
            <w:noWrap/>
            <w:vAlign w:val="center"/>
            <w:hideMark/>
          </w:tcPr>
          <w:p w14:paraId="704292B0" w14:textId="77777777" w:rsidR="00AE304E" w:rsidRPr="00BD72E0" w:rsidRDefault="00AE304E" w:rsidP="00D33D45">
            <w:pPr>
              <w:rPr>
                <w:color w:val="000000"/>
                <w:sz w:val="22"/>
                <w:szCs w:val="22"/>
                <w:lang w:val="en-US"/>
              </w:rPr>
            </w:pPr>
            <w:r w:rsidRPr="00BD72E0">
              <w:rPr>
                <w:color w:val="000000"/>
                <w:sz w:val="22"/>
                <w:szCs w:val="22"/>
                <w:lang w:val="en-US"/>
              </w:rPr>
              <w:t>[0.76,1.42]</w:t>
            </w:r>
          </w:p>
        </w:tc>
        <w:tc>
          <w:tcPr>
            <w:tcW w:w="1001" w:type="dxa"/>
            <w:tcBorders>
              <w:top w:val="nil"/>
              <w:left w:val="nil"/>
              <w:bottom w:val="nil"/>
              <w:right w:val="nil"/>
            </w:tcBorders>
            <w:shd w:val="clear" w:color="auto" w:fill="auto"/>
            <w:noWrap/>
            <w:vAlign w:val="center"/>
            <w:hideMark/>
          </w:tcPr>
          <w:p w14:paraId="4502559C" w14:textId="77777777" w:rsidR="00AE304E" w:rsidRPr="00BD72E0" w:rsidRDefault="00AE304E" w:rsidP="00D33D45">
            <w:pPr>
              <w:rPr>
                <w:color w:val="000000"/>
                <w:sz w:val="22"/>
                <w:szCs w:val="22"/>
                <w:lang w:val="en-US"/>
              </w:rPr>
            </w:pPr>
            <w:r w:rsidRPr="00BD72E0">
              <w:rPr>
                <w:color w:val="000000"/>
                <w:sz w:val="22"/>
                <w:szCs w:val="22"/>
                <w:lang w:val="en-US"/>
              </w:rPr>
              <w:t>0.95</w:t>
            </w:r>
          </w:p>
        </w:tc>
        <w:tc>
          <w:tcPr>
            <w:tcW w:w="1475" w:type="dxa"/>
            <w:tcBorders>
              <w:top w:val="nil"/>
              <w:left w:val="nil"/>
              <w:bottom w:val="nil"/>
              <w:right w:val="nil"/>
            </w:tcBorders>
            <w:shd w:val="clear" w:color="auto" w:fill="auto"/>
            <w:noWrap/>
            <w:vAlign w:val="center"/>
            <w:hideMark/>
          </w:tcPr>
          <w:p w14:paraId="059B1C44" w14:textId="77777777" w:rsidR="00AE304E" w:rsidRPr="00BD72E0" w:rsidRDefault="00AE304E" w:rsidP="00D33D45">
            <w:pPr>
              <w:rPr>
                <w:color w:val="000000"/>
                <w:sz w:val="22"/>
                <w:szCs w:val="22"/>
                <w:lang w:val="en-US"/>
              </w:rPr>
            </w:pPr>
            <w:r w:rsidRPr="00BD72E0">
              <w:rPr>
                <w:color w:val="000000"/>
                <w:sz w:val="22"/>
                <w:szCs w:val="22"/>
                <w:lang w:val="en-US"/>
              </w:rPr>
              <w:t>[0.80,1.13]</w:t>
            </w:r>
          </w:p>
        </w:tc>
      </w:tr>
      <w:tr w:rsidR="00AE304E" w:rsidRPr="00BD72E0" w14:paraId="672866A0" w14:textId="77777777" w:rsidTr="00D33D45">
        <w:trPr>
          <w:trHeight w:val="280"/>
        </w:trPr>
        <w:tc>
          <w:tcPr>
            <w:tcW w:w="1887" w:type="dxa"/>
            <w:tcBorders>
              <w:top w:val="nil"/>
              <w:left w:val="nil"/>
              <w:bottom w:val="nil"/>
              <w:right w:val="nil"/>
            </w:tcBorders>
            <w:shd w:val="clear" w:color="auto" w:fill="auto"/>
            <w:noWrap/>
            <w:vAlign w:val="center"/>
            <w:hideMark/>
          </w:tcPr>
          <w:p w14:paraId="246A00A3" w14:textId="77777777" w:rsidR="00AE304E" w:rsidRPr="00BD72E0" w:rsidRDefault="00AE304E" w:rsidP="00D33D45">
            <w:pPr>
              <w:rPr>
                <w:color w:val="000000"/>
                <w:sz w:val="22"/>
                <w:szCs w:val="22"/>
                <w:lang w:val="en-US"/>
              </w:rPr>
            </w:pPr>
          </w:p>
        </w:tc>
        <w:tc>
          <w:tcPr>
            <w:tcW w:w="1289" w:type="dxa"/>
            <w:tcBorders>
              <w:top w:val="nil"/>
              <w:left w:val="nil"/>
              <w:bottom w:val="nil"/>
              <w:right w:val="nil"/>
            </w:tcBorders>
            <w:shd w:val="clear" w:color="auto" w:fill="auto"/>
            <w:noWrap/>
            <w:vAlign w:val="center"/>
            <w:hideMark/>
          </w:tcPr>
          <w:p w14:paraId="11A73F31" w14:textId="77777777" w:rsidR="00AE304E" w:rsidRPr="00BD72E0" w:rsidRDefault="00AE304E" w:rsidP="00D33D45">
            <w:pPr>
              <w:rPr>
                <w:color w:val="000000"/>
                <w:sz w:val="22"/>
                <w:szCs w:val="22"/>
                <w:lang w:val="en-US"/>
              </w:rPr>
            </w:pPr>
            <w:r w:rsidRPr="00BD72E0">
              <w:rPr>
                <w:color w:val="000000"/>
                <w:sz w:val="22"/>
                <w:szCs w:val="22"/>
                <w:lang w:val="en-US"/>
              </w:rPr>
              <w:t xml:space="preserve">Richer </w:t>
            </w:r>
          </w:p>
        </w:tc>
        <w:tc>
          <w:tcPr>
            <w:tcW w:w="1001" w:type="dxa"/>
            <w:tcBorders>
              <w:top w:val="nil"/>
              <w:left w:val="nil"/>
              <w:bottom w:val="nil"/>
              <w:right w:val="nil"/>
            </w:tcBorders>
            <w:shd w:val="clear" w:color="auto" w:fill="auto"/>
            <w:noWrap/>
            <w:vAlign w:val="center"/>
            <w:hideMark/>
          </w:tcPr>
          <w:p w14:paraId="582FE356" w14:textId="77777777" w:rsidR="00AE304E" w:rsidRPr="00BD72E0" w:rsidRDefault="00AE304E" w:rsidP="00D33D45">
            <w:pPr>
              <w:rPr>
                <w:color w:val="000000"/>
                <w:sz w:val="22"/>
                <w:szCs w:val="22"/>
                <w:lang w:val="en-US"/>
              </w:rPr>
            </w:pPr>
            <w:r w:rsidRPr="00BD72E0">
              <w:rPr>
                <w:color w:val="000000"/>
                <w:sz w:val="22"/>
                <w:szCs w:val="22"/>
                <w:lang w:val="en-US"/>
              </w:rPr>
              <w:t>1.00</w:t>
            </w:r>
          </w:p>
        </w:tc>
        <w:tc>
          <w:tcPr>
            <w:tcW w:w="1347" w:type="dxa"/>
            <w:tcBorders>
              <w:top w:val="nil"/>
              <w:left w:val="nil"/>
              <w:bottom w:val="nil"/>
              <w:right w:val="nil"/>
            </w:tcBorders>
            <w:shd w:val="clear" w:color="auto" w:fill="auto"/>
            <w:noWrap/>
            <w:vAlign w:val="center"/>
            <w:hideMark/>
          </w:tcPr>
          <w:p w14:paraId="40313E59" w14:textId="77777777" w:rsidR="00AE304E" w:rsidRPr="00BD72E0" w:rsidRDefault="00AE304E" w:rsidP="00D33D45">
            <w:pPr>
              <w:rPr>
                <w:color w:val="000000"/>
                <w:sz w:val="22"/>
                <w:szCs w:val="22"/>
                <w:lang w:val="en-US"/>
              </w:rPr>
            </w:pPr>
            <w:r w:rsidRPr="00BD72E0">
              <w:rPr>
                <w:color w:val="000000"/>
                <w:sz w:val="22"/>
                <w:szCs w:val="22"/>
                <w:lang w:val="en-US"/>
              </w:rPr>
              <w:t>[0.86,1.16]</w:t>
            </w:r>
          </w:p>
        </w:tc>
        <w:tc>
          <w:tcPr>
            <w:tcW w:w="1001" w:type="dxa"/>
            <w:tcBorders>
              <w:top w:val="nil"/>
              <w:left w:val="nil"/>
              <w:bottom w:val="nil"/>
              <w:right w:val="nil"/>
            </w:tcBorders>
            <w:shd w:val="clear" w:color="auto" w:fill="auto"/>
            <w:noWrap/>
            <w:vAlign w:val="center"/>
            <w:hideMark/>
          </w:tcPr>
          <w:p w14:paraId="3C31A995" w14:textId="77777777" w:rsidR="00AE304E" w:rsidRPr="00BD72E0" w:rsidRDefault="00AE304E" w:rsidP="00D33D45">
            <w:pPr>
              <w:rPr>
                <w:color w:val="000000"/>
                <w:sz w:val="22"/>
                <w:szCs w:val="22"/>
                <w:lang w:val="en-US"/>
              </w:rPr>
            </w:pPr>
            <w:r w:rsidRPr="00BD72E0">
              <w:rPr>
                <w:color w:val="000000"/>
                <w:sz w:val="22"/>
                <w:szCs w:val="22"/>
                <w:lang w:val="en-US"/>
              </w:rPr>
              <w:t>1.00</w:t>
            </w:r>
          </w:p>
        </w:tc>
        <w:tc>
          <w:tcPr>
            <w:tcW w:w="1347" w:type="dxa"/>
            <w:tcBorders>
              <w:top w:val="nil"/>
              <w:left w:val="nil"/>
              <w:bottom w:val="nil"/>
              <w:right w:val="nil"/>
            </w:tcBorders>
            <w:shd w:val="clear" w:color="auto" w:fill="auto"/>
            <w:noWrap/>
            <w:vAlign w:val="center"/>
            <w:hideMark/>
          </w:tcPr>
          <w:p w14:paraId="58439D62" w14:textId="77777777" w:rsidR="00AE304E" w:rsidRPr="00BD72E0" w:rsidRDefault="00AE304E" w:rsidP="00D33D45">
            <w:pPr>
              <w:rPr>
                <w:color w:val="000000"/>
                <w:sz w:val="22"/>
                <w:szCs w:val="22"/>
                <w:lang w:val="en-US"/>
              </w:rPr>
            </w:pPr>
            <w:r w:rsidRPr="00BD72E0">
              <w:rPr>
                <w:color w:val="000000"/>
                <w:sz w:val="22"/>
                <w:szCs w:val="22"/>
                <w:lang w:val="en-US"/>
              </w:rPr>
              <w:t>[0.77,1.32]</w:t>
            </w:r>
          </w:p>
        </w:tc>
        <w:tc>
          <w:tcPr>
            <w:tcW w:w="1001" w:type="dxa"/>
            <w:tcBorders>
              <w:top w:val="nil"/>
              <w:left w:val="nil"/>
              <w:bottom w:val="nil"/>
              <w:right w:val="nil"/>
            </w:tcBorders>
            <w:shd w:val="clear" w:color="auto" w:fill="auto"/>
            <w:noWrap/>
            <w:vAlign w:val="center"/>
            <w:hideMark/>
          </w:tcPr>
          <w:p w14:paraId="34F993CA" w14:textId="77777777" w:rsidR="00AE304E" w:rsidRPr="00BD72E0" w:rsidRDefault="00AE304E" w:rsidP="00D33D45">
            <w:pPr>
              <w:rPr>
                <w:color w:val="000000"/>
                <w:sz w:val="22"/>
                <w:szCs w:val="22"/>
                <w:lang w:val="en-US"/>
              </w:rPr>
            </w:pPr>
            <w:r w:rsidRPr="00BD72E0">
              <w:rPr>
                <w:color w:val="000000"/>
                <w:sz w:val="22"/>
                <w:szCs w:val="22"/>
                <w:lang w:val="en-US"/>
              </w:rPr>
              <w:t>1.04</w:t>
            </w:r>
          </w:p>
        </w:tc>
        <w:tc>
          <w:tcPr>
            <w:tcW w:w="1475" w:type="dxa"/>
            <w:tcBorders>
              <w:top w:val="nil"/>
              <w:left w:val="nil"/>
              <w:bottom w:val="nil"/>
              <w:right w:val="nil"/>
            </w:tcBorders>
            <w:shd w:val="clear" w:color="auto" w:fill="auto"/>
            <w:noWrap/>
            <w:vAlign w:val="center"/>
            <w:hideMark/>
          </w:tcPr>
          <w:p w14:paraId="65A78865" w14:textId="77777777" w:rsidR="00AE304E" w:rsidRPr="00BD72E0" w:rsidRDefault="00AE304E" w:rsidP="00D33D45">
            <w:pPr>
              <w:rPr>
                <w:color w:val="000000"/>
                <w:sz w:val="22"/>
                <w:szCs w:val="22"/>
                <w:lang w:val="en-US"/>
              </w:rPr>
            </w:pPr>
            <w:r w:rsidRPr="00BD72E0">
              <w:rPr>
                <w:color w:val="000000"/>
                <w:sz w:val="22"/>
                <w:szCs w:val="22"/>
                <w:lang w:val="en-US"/>
              </w:rPr>
              <w:t>[0.87,1.25]</w:t>
            </w:r>
          </w:p>
        </w:tc>
      </w:tr>
      <w:tr w:rsidR="00AE304E" w:rsidRPr="00BD72E0" w14:paraId="6D06776A" w14:textId="77777777" w:rsidTr="00D33D45">
        <w:trPr>
          <w:trHeight w:val="280"/>
        </w:trPr>
        <w:tc>
          <w:tcPr>
            <w:tcW w:w="1887" w:type="dxa"/>
            <w:tcBorders>
              <w:top w:val="nil"/>
              <w:left w:val="nil"/>
              <w:bottom w:val="nil"/>
              <w:right w:val="nil"/>
            </w:tcBorders>
            <w:shd w:val="clear" w:color="auto" w:fill="auto"/>
            <w:noWrap/>
            <w:vAlign w:val="center"/>
            <w:hideMark/>
          </w:tcPr>
          <w:p w14:paraId="13F60376" w14:textId="77777777" w:rsidR="00AE304E" w:rsidRPr="00BD72E0" w:rsidRDefault="00AE304E" w:rsidP="00D33D45">
            <w:pPr>
              <w:rPr>
                <w:color w:val="000000"/>
                <w:sz w:val="22"/>
                <w:szCs w:val="22"/>
                <w:lang w:val="en-US"/>
              </w:rPr>
            </w:pPr>
          </w:p>
        </w:tc>
        <w:tc>
          <w:tcPr>
            <w:tcW w:w="1289" w:type="dxa"/>
            <w:tcBorders>
              <w:top w:val="nil"/>
              <w:left w:val="nil"/>
              <w:bottom w:val="nil"/>
              <w:right w:val="nil"/>
            </w:tcBorders>
            <w:shd w:val="clear" w:color="auto" w:fill="auto"/>
            <w:noWrap/>
            <w:vAlign w:val="center"/>
            <w:hideMark/>
          </w:tcPr>
          <w:p w14:paraId="5FEF7898" w14:textId="77777777" w:rsidR="00AE304E" w:rsidRPr="00BD72E0" w:rsidRDefault="00AE304E" w:rsidP="00D33D45">
            <w:pPr>
              <w:rPr>
                <w:color w:val="000000"/>
                <w:sz w:val="22"/>
                <w:szCs w:val="22"/>
                <w:lang w:val="en-US"/>
              </w:rPr>
            </w:pPr>
            <w:r w:rsidRPr="00BD72E0">
              <w:rPr>
                <w:color w:val="000000"/>
                <w:sz w:val="22"/>
                <w:szCs w:val="22"/>
                <w:lang w:val="en-US"/>
              </w:rPr>
              <w:t>Richest</w:t>
            </w:r>
          </w:p>
        </w:tc>
        <w:tc>
          <w:tcPr>
            <w:tcW w:w="1001" w:type="dxa"/>
            <w:tcBorders>
              <w:top w:val="nil"/>
              <w:left w:val="nil"/>
              <w:bottom w:val="nil"/>
              <w:right w:val="nil"/>
            </w:tcBorders>
            <w:shd w:val="clear" w:color="auto" w:fill="auto"/>
            <w:noWrap/>
            <w:vAlign w:val="center"/>
            <w:hideMark/>
          </w:tcPr>
          <w:p w14:paraId="00F237F0" w14:textId="77777777" w:rsidR="00AE304E" w:rsidRPr="00BD72E0" w:rsidRDefault="00AE304E" w:rsidP="00D33D45">
            <w:pPr>
              <w:rPr>
                <w:color w:val="000000"/>
                <w:sz w:val="22"/>
                <w:szCs w:val="22"/>
                <w:lang w:val="en-US"/>
              </w:rPr>
            </w:pPr>
            <w:r w:rsidRPr="00BD72E0">
              <w:rPr>
                <w:color w:val="000000"/>
                <w:sz w:val="22"/>
                <w:szCs w:val="22"/>
                <w:lang w:val="en-US"/>
              </w:rPr>
              <w:t>0.94</w:t>
            </w:r>
          </w:p>
        </w:tc>
        <w:tc>
          <w:tcPr>
            <w:tcW w:w="1347" w:type="dxa"/>
            <w:tcBorders>
              <w:top w:val="nil"/>
              <w:left w:val="nil"/>
              <w:bottom w:val="nil"/>
              <w:right w:val="nil"/>
            </w:tcBorders>
            <w:shd w:val="clear" w:color="auto" w:fill="auto"/>
            <w:noWrap/>
            <w:vAlign w:val="center"/>
            <w:hideMark/>
          </w:tcPr>
          <w:p w14:paraId="6758A80F" w14:textId="77777777" w:rsidR="00AE304E" w:rsidRPr="00BD72E0" w:rsidRDefault="00AE304E" w:rsidP="00D33D45">
            <w:pPr>
              <w:rPr>
                <w:color w:val="000000"/>
                <w:sz w:val="22"/>
                <w:szCs w:val="22"/>
                <w:lang w:val="en-US"/>
              </w:rPr>
            </w:pPr>
            <w:r w:rsidRPr="00BD72E0">
              <w:rPr>
                <w:color w:val="000000"/>
                <w:sz w:val="22"/>
                <w:szCs w:val="22"/>
                <w:lang w:val="en-US"/>
              </w:rPr>
              <w:t>[0.79,1.12]</w:t>
            </w:r>
          </w:p>
        </w:tc>
        <w:tc>
          <w:tcPr>
            <w:tcW w:w="1001" w:type="dxa"/>
            <w:tcBorders>
              <w:top w:val="nil"/>
              <w:left w:val="nil"/>
              <w:bottom w:val="nil"/>
              <w:right w:val="nil"/>
            </w:tcBorders>
            <w:shd w:val="clear" w:color="auto" w:fill="auto"/>
            <w:noWrap/>
            <w:vAlign w:val="center"/>
            <w:hideMark/>
          </w:tcPr>
          <w:p w14:paraId="4F34384B" w14:textId="77777777" w:rsidR="00AE304E" w:rsidRPr="00BD72E0" w:rsidRDefault="00AE304E" w:rsidP="00D33D45">
            <w:pPr>
              <w:rPr>
                <w:color w:val="000000"/>
                <w:sz w:val="22"/>
                <w:szCs w:val="22"/>
                <w:lang w:val="en-US"/>
              </w:rPr>
            </w:pPr>
            <w:r w:rsidRPr="00BD72E0">
              <w:rPr>
                <w:color w:val="000000"/>
                <w:sz w:val="22"/>
                <w:szCs w:val="22"/>
                <w:lang w:val="en-US"/>
              </w:rPr>
              <w:t>1.21</w:t>
            </w:r>
          </w:p>
        </w:tc>
        <w:tc>
          <w:tcPr>
            <w:tcW w:w="1347" w:type="dxa"/>
            <w:tcBorders>
              <w:top w:val="nil"/>
              <w:left w:val="nil"/>
              <w:bottom w:val="nil"/>
              <w:right w:val="nil"/>
            </w:tcBorders>
            <w:shd w:val="clear" w:color="auto" w:fill="auto"/>
            <w:noWrap/>
            <w:vAlign w:val="center"/>
            <w:hideMark/>
          </w:tcPr>
          <w:p w14:paraId="21606951" w14:textId="77777777" w:rsidR="00AE304E" w:rsidRPr="00BD72E0" w:rsidRDefault="00AE304E" w:rsidP="00D33D45">
            <w:pPr>
              <w:rPr>
                <w:color w:val="000000"/>
                <w:sz w:val="22"/>
                <w:szCs w:val="22"/>
                <w:lang w:val="en-US"/>
              </w:rPr>
            </w:pPr>
            <w:r w:rsidRPr="00BD72E0">
              <w:rPr>
                <w:color w:val="000000"/>
                <w:sz w:val="22"/>
                <w:szCs w:val="22"/>
                <w:lang w:val="en-US"/>
              </w:rPr>
              <w:t>[0.88,1.64]</w:t>
            </w:r>
          </w:p>
        </w:tc>
        <w:tc>
          <w:tcPr>
            <w:tcW w:w="1001" w:type="dxa"/>
            <w:tcBorders>
              <w:top w:val="nil"/>
              <w:left w:val="nil"/>
              <w:bottom w:val="nil"/>
              <w:right w:val="nil"/>
            </w:tcBorders>
            <w:shd w:val="clear" w:color="auto" w:fill="auto"/>
            <w:noWrap/>
            <w:vAlign w:val="center"/>
            <w:hideMark/>
          </w:tcPr>
          <w:p w14:paraId="0AB51AA0" w14:textId="77777777" w:rsidR="00AE304E" w:rsidRPr="00BD72E0" w:rsidRDefault="00AE304E" w:rsidP="00D33D45">
            <w:pPr>
              <w:rPr>
                <w:color w:val="000000"/>
                <w:sz w:val="22"/>
                <w:szCs w:val="22"/>
                <w:lang w:val="en-US"/>
              </w:rPr>
            </w:pPr>
            <w:r w:rsidRPr="00BD72E0">
              <w:rPr>
                <w:color w:val="000000"/>
                <w:sz w:val="22"/>
                <w:szCs w:val="22"/>
                <w:lang w:val="en-US"/>
              </w:rPr>
              <w:t>0.82</w:t>
            </w:r>
          </w:p>
        </w:tc>
        <w:tc>
          <w:tcPr>
            <w:tcW w:w="1475" w:type="dxa"/>
            <w:tcBorders>
              <w:top w:val="nil"/>
              <w:left w:val="nil"/>
              <w:bottom w:val="nil"/>
              <w:right w:val="nil"/>
            </w:tcBorders>
            <w:shd w:val="clear" w:color="auto" w:fill="auto"/>
            <w:noWrap/>
            <w:vAlign w:val="center"/>
            <w:hideMark/>
          </w:tcPr>
          <w:p w14:paraId="60CB2991" w14:textId="77777777" w:rsidR="00AE304E" w:rsidRPr="00BD72E0" w:rsidRDefault="00AE304E" w:rsidP="00D33D45">
            <w:pPr>
              <w:rPr>
                <w:color w:val="000000"/>
                <w:sz w:val="22"/>
                <w:szCs w:val="22"/>
                <w:lang w:val="en-US"/>
              </w:rPr>
            </w:pPr>
            <w:r w:rsidRPr="00BD72E0">
              <w:rPr>
                <w:color w:val="000000"/>
                <w:sz w:val="22"/>
                <w:szCs w:val="22"/>
                <w:lang w:val="en-US"/>
              </w:rPr>
              <w:t>[0.66,1.01]</w:t>
            </w:r>
          </w:p>
        </w:tc>
      </w:tr>
      <w:tr w:rsidR="00AE304E" w:rsidRPr="00BD72E0" w14:paraId="32F6E4EA" w14:textId="77777777" w:rsidTr="00D33D45">
        <w:trPr>
          <w:trHeight w:val="280"/>
        </w:trPr>
        <w:tc>
          <w:tcPr>
            <w:tcW w:w="1887" w:type="dxa"/>
            <w:tcBorders>
              <w:top w:val="nil"/>
              <w:left w:val="nil"/>
              <w:bottom w:val="nil"/>
              <w:right w:val="nil"/>
            </w:tcBorders>
            <w:shd w:val="clear" w:color="auto" w:fill="auto"/>
            <w:noWrap/>
            <w:vAlign w:val="center"/>
            <w:hideMark/>
          </w:tcPr>
          <w:p w14:paraId="2C20123F" w14:textId="77777777" w:rsidR="00AE304E" w:rsidRPr="00BD72E0" w:rsidRDefault="00AE304E" w:rsidP="00D33D45">
            <w:pPr>
              <w:rPr>
                <w:color w:val="000000"/>
                <w:sz w:val="22"/>
                <w:szCs w:val="22"/>
                <w:lang w:val="en-US"/>
              </w:rPr>
            </w:pPr>
            <w:r w:rsidRPr="00BD72E0">
              <w:rPr>
                <w:color w:val="000000"/>
                <w:sz w:val="22"/>
                <w:szCs w:val="22"/>
                <w:lang w:val="en-US"/>
              </w:rPr>
              <w:t>Education</w:t>
            </w:r>
          </w:p>
        </w:tc>
        <w:tc>
          <w:tcPr>
            <w:tcW w:w="1289" w:type="dxa"/>
            <w:tcBorders>
              <w:top w:val="nil"/>
              <w:left w:val="nil"/>
              <w:bottom w:val="nil"/>
              <w:right w:val="nil"/>
            </w:tcBorders>
            <w:shd w:val="clear" w:color="auto" w:fill="auto"/>
            <w:noWrap/>
            <w:vAlign w:val="center"/>
            <w:hideMark/>
          </w:tcPr>
          <w:p w14:paraId="6568D4B9" w14:textId="77777777" w:rsidR="00AE304E" w:rsidRPr="00BD72E0" w:rsidRDefault="00AE304E" w:rsidP="00D33D45">
            <w:pPr>
              <w:rPr>
                <w:color w:val="000000"/>
                <w:sz w:val="22"/>
                <w:szCs w:val="22"/>
                <w:lang w:val="en-US"/>
              </w:rPr>
            </w:pPr>
            <w:r w:rsidRPr="00BD72E0">
              <w:rPr>
                <w:color w:val="000000"/>
                <w:sz w:val="22"/>
                <w:szCs w:val="22"/>
                <w:lang w:val="en-US"/>
              </w:rPr>
              <w:t>No formal</w:t>
            </w:r>
          </w:p>
        </w:tc>
        <w:tc>
          <w:tcPr>
            <w:tcW w:w="7172" w:type="dxa"/>
            <w:gridSpan w:val="6"/>
            <w:tcBorders>
              <w:top w:val="nil"/>
              <w:left w:val="nil"/>
              <w:bottom w:val="nil"/>
              <w:right w:val="nil"/>
            </w:tcBorders>
            <w:shd w:val="clear" w:color="auto" w:fill="auto"/>
            <w:noWrap/>
            <w:vAlign w:val="center"/>
            <w:hideMark/>
          </w:tcPr>
          <w:p w14:paraId="01B5B53F" w14:textId="77777777" w:rsidR="00AE304E" w:rsidRPr="00BD72E0" w:rsidRDefault="00AE304E" w:rsidP="00D33D45">
            <w:pPr>
              <w:rPr>
                <w:color w:val="000000"/>
                <w:sz w:val="22"/>
                <w:szCs w:val="22"/>
                <w:lang w:val="en-US"/>
              </w:rPr>
            </w:pPr>
            <w:r w:rsidRPr="00BD72E0">
              <w:rPr>
                <w:color w:val="000000"/>
                <w:sz w:val="22"/>
                <w:szCs w:val="22"/>
                <w:lang w:val="en-US"/>
              </w:rPr>
              <w:t>Reference</w:t>
            </w:r>
          </w:p>
        </w:tc>
      </w:tr>
      <w:tr w:rsidR="00AE304E" w:rsidRPr="00BD72E0" w14:paraId="33A66289" w14:textId="77777777" w:rsidTr="00D33D45">
        <w:trPr>
          <w:trHeight w:val="280"/>
        </w:trPr>
        <w:tc>
          <w:tcPr>
            <w:tcW w:w="1887" w:type="dxa"/>
            <w:tcBorders>
              <w:top w:val="nil"/>
              <w:left w:val="nil"/>
              <w:bottom w:val="nil"/>
              <w:right w:val="nil"/>
            </w:tcBorders>
            <w:shd w:val="clear" w:color="auto" w:fill="auto"/>
            <w:noWrap/>
            <w:vAlign w:val="center"/>
            <w:hideMark/>
          </w:tcPr>
          <w:p w14:paraId="44B8B33C" w14:textId="77777777" w:rsidR="00AE304E" w:rsidRPr="00BD72E0" w:rsidRDefault="00AE304E" w:rsidP="00D33D45">
            <w:pPr>
              <w:rPr>
                <w:sz w:val="20"/>
                <w:szCs w:val="20"/>
                <w:lang w:val="en-US"/>
              </w:rPr>
            </w:pPr>
          </w:p>
        </w:tc>
        <w:tc>
          <w:tcPr>
            <w:tcW w:w="1289" w:type="dxa"/>
            <w:tcBorders>
              <w:top w:val="nil"/>
              <w:left w:val="nil"/>
              <w:bottom w:val="nil"/>
              <w:right w:val="nil"/>
            </w:tcBorders>
            <w:shd w:val="clear" w:color="auto" w:fill="auto"/>
            <w:noWrap/>
            <w:vAlign w:val="center"/>
            <w:hideMark/>
          </w:tcPr>
          <w:p w14:paraId="7CC0E78D" w14:textId="77777777" w:rsidR="00AE304E" w:rsidRPr="00BD72E0" w:rsidRDefault="00AE304E" w:rsidP="00D33D45">
            <w:pPr>
              <w:rPr>
                <w:color w:val="000000"/>
                <w:sz w:val="22"/>
                <w:szCs w:val="22"/>
                <w:lang w:val="en-US"/>
              </w:rPr>
            </w:pPr>
            <w:r w:rsidRPr="00BD72E0">
              <w:rPr>
                <w:color w:val="000000"/>
                <w:sz w:val="22"/>
                <w:szCs w:val="22"/>
                <w:lang w:val="en-US"/>
              </w:rPr>
              <w:t>Primary</w:t>
            </w:r>
          </w:p>
        </w:tc>
        <w:tc>
          <w:tcPr>
            <w:tcW w:w="1001" w:type="dxa"/>
            <w:tcBorders>
              <w:top w:val="nil"/>
              <w:left w:val="nil"/>
              <w:bottom w:val="nil"/>
              <w:right w:val="nil"/>
            </w:tcBorders>
            <w:shd w:val="clear" w:color="auto" w:fill="auto"/>
            <w:noWrap/>
            <w:vAlign w:val="center"/>
            <w:hideMark/>
          </w:tcPr>
          <w:p w14:paraId="0F7FF580" w14:textId="77777777" w:rsidR="00AE304E" w:rsidRPr="00BD72E0" w:rsidRDefault="00AE304E" w:rsidP="00D33D45">
            <w:pPr>
              <w:rPr>
                <w:color w:val="000000"/>
                <w:sz w:val="22"/>
                <w:szCs w:val="22"/>
                <w:lang w:val="en-US"/>
              </w:rPr>
            </w:pPr>
            <w:r w:rsidRPr="00BD72E0">
              <w:rPr>
                <w:color w:val="000000"/>
                <w:sz w:val="22"/>
                <w:szCs w:val="22"/>
                <w:lang w:val="en-US"/>
              </w:rPr>
              <w:t>1.01</w:t>
            </w:r>
          </w:p>
        </w:tc>
        <w:tc>
          <w:tcPr>
            <w:tcW w:w="1347" w:type="dxa"/>
            <w:tcBorders>
              <w:top w:val="nil"/>
              <w:left w:val="nil"/>
              <w:bottom w:val="nil"/>
              <w:right w:val="nil"/>
            </w:tcBorders>
            <w:shd w:val="clear" w:color="auto" w:fill="auto"/>
            <w:noWrap/>
            <w:vAlign w:val="center"/>
            <w:hideMark/>
          </w:tcPr>
          <w:p w14:paraId="3AF9EAEB" w14:textId="77777777" w:rsidR="00AE304E" w:rsidRPr="00BD72E0" w:rsidRDefault="00AE304E" w:rsidP="00D33D45">
            <w:pPr>
              <w:rPr>
                <w:color w:val="000000"/>
                <w:sz w:val="22"/>
                <w:szCs w:val="22"/>
                <w:lang w:val="en-US"/>
              </w:rPr>
            </w:pPr>
            <w:r w:rsidRPr="00BD72E0">
              <w:rPr>
                <w:color w:val="000000"/>
                <w:sz w:val="22"/>
                <w:szCs w:val="22"/>
                <w:lang w:val="en-US"/>
              </w:rPr>
              <w:t>[0.88,1.16]</w:t>
            </w:r>
          </w:p>
        </w:tc>
        <w:tc>
          <w:tcPr>
            <w:tcW w:w="1001" w:type="dxa"/>
            <w:tcBorders>
              <w:top w:val="nil"/>
              <w:left w:val="nil"/>
              <w:bottom w:val="nil"/>
              <w:right w:val="nil"/>
            </w:tcBorders>
            <w:shd w:val="clear" w:color="auto" w:fill="auto"/>
            <w:noWrap/>
            <w:vAlign w:val="center"/>
            <w:hideMark/>
          </w:tcPr>
          <w:p w14:paraId="20B614C9" w14:textId="77777777" w:rsidR="00AE304E" w:rsidRPr="00BD72E0" w:rsidRDefault="00AE304E" w:rsidP="00D33D45">
            <w:pPr>
              <w:rPr>
                <w:color w:val="000000"/>
                <w:sz w:val="22"/>
                <w:szCs w:val="22"/>
                <w:lang w:val="en-US"/>
              </w:rPr>
            </w:pPr>
            <w:r w:rsidRPr="00BD72E0">
              <w:rPr>
                <w:color w:val="000000"/>
                <w:sz w:val="22"/>
                <w:szCs w:val="22"/>
                <w:lang w:val="en-US"/>
              </w:rPr>
              <w:t>0.99</w:t>
            </w:r>
          </w:p>
        </w:tc>
        <w:tc>
          <w:tcPr>
            <w:tcW w:w="1347" w:type="dxa"/>
            <w:tcBorders>
              <w:top w:val="nil"/>
              <w:left w:val="nil"/>
              <w:bottom w:val="nil"/>
              <w:right w:val="nil"/>
            </w:tcBorders>
            <w:shd w:val="clear" w:color="auto" w:fill="auto"/>
            <w:noWrap/>
            <w:vAlign w:val="center"/>
            <w:hideMark/>
          </w:tcPr>
          <w:p w14:paraId="04482D94" w14:textId="77777777" w:rsidR="00AE304E" w:rsidRPr="00BD72E0" w:rsidRDefault="00AE304E" w:rsidP="00D33D45">
            <w:pPr>
              <w:rPr>
                <w:color w:val="000000"/>
                <w:sz w:val="22"/>
                <w:szCs w:val="22"/>
                <w:lang w:val="en-US"/>
              </w:rPr>
            </w:pPr>
            <w:r w:rsidRPr="00BD72E0">
              <w:rPr>
                <w:color w:val="000000"/>
                <w:sz w:val="22"/>
                <w:szCs w:val="22"/>
                <w:lang w:val="en-US"/>
              </w:rPr>
              <w:t>[0.80,1.23]</w:t>
            </w:r>
          </w:p>
        </w:tc>
        <w:tc>
          <w:tcPr>
            <w:tcW w:w="1001" w:type="dxa"/>
            <w:tcBorders>
              <w:top w:val="nil"/>
              <w:left w:val="nil"/>
              <w:bottom w:val="nil"/>
              <w:right w:val="nil"/>
            </w:tcBorders>
            <w:shd w:val="clear" w:color="auto" w:fill="auto"/>
            <w:noWrap/>
            <w:vAlign w:val="center"/>
            <w:hideMark/>
          </w:tcPr>
          <w:p w14:paraId="60092FF9" w14:textId="77777777" w:rsidR="00AE304E" w:rsidRPr="00BD72E0" w:rsidRDefault="00AE304E" w:rsidP="00D33D45">
            <w:pPr>
              <w:rPr>
                <w:color w:val="000000"/>
                <w:sz w:val="22"/>
                <w:szCs w:val="22"/>
                <w:lang w:val="en-US"/>
              </w:rPr>
            </w:pPr>
            <w:r w:rsidRPr="00BD72E0">
              <w:rPr>
                <w:color w:val="000000"/>
                <w:sz w:val="22"/>
                <w:szCs w:val="22"/>
                <w:lang w:val="en-US"/>
              </w:rPr>
              <w:t>0.85</w:t>
            </w:r>
          </w:p>
        </w:tc>
        <w:tc>
          <w:tcPr>
            <w:tcW w:w="1475" w:type="dxa"/>
            <w:tcBorders>
              <w:top w:val="nil"/>
              <w:left w:val="nil"/>
              <w:bottom w:val="nil"/>
              <w:right w:val="nil"/>
            </w:tcBorders>
            <w:shd w:val="clear" w:color="auto" w:fill="auto"/>
            <w:noWrap/>
            <w:vAlign w:val="center"/>
            <w:hideMark/>
          </w:tcPr>
          <w:p w14:paraId="5B825FE9" w14:textId="77777777" w:rsidR="00AE304E" w:rsidRPr="00BD72E0" w:rsidRDefault="00AE304E" w:rsidP="00D33D45">
            <w:pPr>
              <w:rPr>
                <w:color w:val="000000"/>
                <w:sz w:val="22"/>
                <w:szCs w:val="22"/>
                <w:lang w:val="en-US"/>
              </w:rPr>
            </w:pPr>
            <w:r w:rsidRPr="00BD72E0">
              <w:rPr>
                <w:color w:val="000000"/>
                <w:sz w:val="22"/>
                <w:szCs w:val="22"/>
                <w:lang w:val="en-US"/>
              </w:rPr>
              <w:t>[0.71,1.01]</w:t>
            </w:r>
          </w:p>
        </w:tc>
      </w:tr>
      <w:tr w:rsidR="00AE304E" w:rsidRPr="00BD72E0" w14:paraId="599507A0" w14:textId="77777777" w:rsidTr="00D33D45">
        <w:trPr>
          <w:trHeight w:val="280"/>
        </w:trPr>
        <w:tc>
          <w:tcPr>
            <w:tcW w:w="1887" w:type="dxa"/>
            <w:tcBorders>
              <w:top w:val="nil"/>
              <w:left w:val="nil"/>
              <w:bottom w:val="nil"/>
              <w:right w:val="nil"/>
            </w:tcBorders>
            <w:shd w:val="clear" w:color="auto" w:fill="auto"/>
            <w:noWrap/>
            <w:vAlign w:val="center"/>
            <w:hideMark/>
          </w:tcPr>
          <w:p w14:paraId="111EE309" w14:textId="77777777" w:rsidR="00AE304E" w:rsidRPr="00BD72E0" w:rsidRDefault="00AE304E" w:rsidP="00D33D45">
            <w:pPr>
              <w:rPr>
                <w:color w:val="000000"/>
                <w:sz w:val="22"/>
                <w:szCs w:val="22"/>
                <w:lang w:val="en-US"/>
              </w:rPr>
            </w:pPr>
          </w:p>
        </w:tc>
        <w:tc>
          <w:tcPr>
            <w:tcW w:w="1289" w:type="dxa"/>
            <w:tcBorders>
              <w:top w:val="nil"/>
              <w:left w:val="nil"/>
              <w:bottom w:val="nil"/>
              <w:right w:val="nil"/>
            </w:tcBorders>
            <w:shd w:val="clear" w:color="auto" w:fill="auto"/>
            <w:noWrap/>
            <w:vAlign w:val="center"/>
            <w:hideMark/>
          </w:tcPr>
          <w:p w14:paraId="68F88BC3" w14:textId="77777777" w:rsidR="00AE304E" w:rsidRPr="00BD72E0" w:rsidRDefault="00AE304E" w:rsidP="00D33D45">
            <w:pPr>
              <w:rPr>
                <w:color w:val="000000"/>
                <w:sz w:val="22"/>
                <w:szCs w:val="22"/>
                <w:lang w:val="en-US"/>
              </w:rPr>
            </w:pPr>
            <w:r w:rsidRPr="00BD72E0">
              <w:rPr>
                <w:color w:val="000000"/>
                <w:sz w:val="22"/>
                <w:szCs w:val="22"/>
                <w:lang w:val="en-US"/>
              </w:rPr>
              <w:t>Secondary</w:t>
            </w:r>
          </w:p>
        </w:tc>
        <w:tc>
          <w:tcPr>
            <w:tcW w:w="1001" w:type="dxa"/>
            <w:tcBorders>
              <w:top w:val="nil"/>
              <w:left w:val="nil"/>
              <w:bottom w:val="nil"/>
              <w:right w:val="nil"/>
            </w:tcBorders>
            <w:shd w:val="clear" w:color="auto" w:fill="auto"/>
            <w:noWrap/>
            <w:vAlign w:val="center"/>
            <w:hideMark/>
          </w:tcPr>
          <w:p w14:paraId="22169A39" w14:textId="77777777" w:rsidR="00AE304E" w:rsidRPr="00BD72E0" w:rsidRDefault="00AE304E" w:rsidP="00D33D45">
            <w:pPr>
              <w:rPr>
                <w:color w:val="000000"/>
                <w:sz w:val="22"/>
                <w:szCs w:val="22"/>
                <w:lang w:val="en-US"/>
              </w:rPr>
            </w:pPr>
            <w:r w:rsidRPr="00BD72E0">
              <w:rPr>
                <w:color w:val="000000"/>
                <w:sz w:val="22"/>
                <w:szCs w:val="22"/>
                <w:lang w:val="en-US"/>
              </w:rPr>
              <w:t>0.75**</w:t>
            </w:r>
          </w:p>
        </w:tc>
        <w:tc>
          <w:tcPr>
            <w:tcW w:w="1347" w:type="dxa"/>
            <w:tcBorders>
              <w:top w:val="nil"/>
              <w:left w:val="nil"/>
              <w:bottom w:val="nil"/>
              <w:right w:val="nil"/>
            </w:tcBorders>
            <w:shd w:val="clear" w:color="auto" w:fill="auto"/>
            <w:noWrap/>
            <w:vAlign w:val="center"/>
            <w:hideMark/>
          </w:tcPr>
          <w:p w14:paraId="58274323" w14:textId="77777777" w:rsidR="00AE304E" w:rsidRPr="00BD72E0" w:rsidRDefault="00AE304E" w:rsidP="00D33D45">
            <w:pPr>
              <w:rPr>
                <w:color w:val="000000"/>
                <w:sz w:val="22"/>
                <w:szCs w:val="22"/>
                <w:lang w:val="en-US"/>
              </w:rPr>
            </w:pPr>
            <w:r w:rsidRPr="00BD72E0">
              <w:rPr>
                <w:color w:val="000000"/>
                <w:sz w:val="22"/>
                <w:szCs w:val="22"/>
                <w:lang w:val="en-US"/>
              </w:rPr>
              <w:t>[0.63,0.89]</w:t>
            </w:r>
          </w:p>
        </w:tc>
        <w:tc>
          <w:tcPr>
            <w:tcW w:w="1001" w:type="dxa"/>
            <w:tcBorders>
              <w:top w:val="nil"/>
              <w:left w:val="nil"/>
              <w:bottom w:val="nil"/>
              <w:right w:val="nil"/>
            </w:tcBorders>
            <w:shd w:val="clear" w:color="auto" w:fill="auto"/>
            <w:noWrap/>
            <w:vAlign w:val="center"/>
            <w:hideMark/>
          </w:tcPr>
          <w:p w14:paraId="75478C06" w14:textId="77777777" w:rsidR="00AE304E" w:rsidRPr="00BD72E0" w:rsidRDefault="00AE304E" w:rsidP="00D33D45">
            <w:pPr>
              <w:rPr>
                <w:color w:val="000000"/>
                <w:sz w:val="22"/>
                <w:szCs w:val="22"/>
                <w:lang w:val="en-US"/>
              </w:rPr>
            </w:pPr>
            <w:r w:rsidRPr="00BD72E0">
              <w:rPr>
                <w:color w:val="000000"/>
                <w:sz w:val="22"/>
                <w:szCs w:val="22"/>
                <w:lang w:val="en-US"/>
              </w:rPr>
              <w:t>1.00</w:t>
            </w:r>
          </w:p>
        </w:tc>
        <w:tc>
          <w:tcPr>
            <w:tcW w:w="1347" w:type="dxa"/>
            <w:tcBorders>
              <w:top w:val="nil"/>
              <w:left w:val="nil"/>
              <w:bottom w:val="nil"/>
              <w:right w:val="nil"/>
            </w:tcBorders>
            <w:shd w:val="clear" w:color="auto" w:fill="auto"/>
            <w:noWrap/>
            <w:vAlign w:val="center"/>
            <w:hideMark/>
          </w:tcPr>
          <w:p w14:paraId="54D3BB1D" w14:textId="77777777" w:rsidR="00AE304E" w:rsidRPr="00BD72E0" w:rsidRDefault="00AE304E" w:rsidP="00D33D45">
            <w:pPr>
              <w:rPr>
                <w:color w:val="000000"/>
                <w:sz w:val="22"/>
                <w:szCs w:val="22"/>
                <w:lang w:val="en-US"/>
              </w:rPr>
            </w:pPr>
            <w:r w:rsidRPr="00BD72E0">
              <w:rPr>
                <w:color w:val="000000"/>
                <w:sz w:val="22"/>
                <w:szCs w:val="22"/>
                <w:lang w:val="en-US"/>
              </w:rPr>
              <w:t>[0.77,1.31]</w:t>
            </w:r>
          </w:p>
        </w:tc>
        <w:tc>
          <w:tcPr>
            <w:tcW w:w="1001" w:type="dxa"/>
            <w:tcBorders>
              <w:top w:val="nil"/>
              <w:left w:val="nil"/>
              <w:bottom w:val="nil"/>
              <w:right w:val="nil"/>
            </w:tcBorders>
            <w:shd w:val="clear" w:color="auto" w:fill="auto"/>
            <w:noWrap/>
            <w:vAlign w:val="center"/>
            <w:hideMark/>
          </w:tcPr>
          <w:p w14:paraId="59BE27F7" w14:textId="77777777" w:rsidR="00AE304E" w:rsidRPr="00BD72E0" w:rsidRDefault="00AE304E" w:rsidP="00D33D45">
            <w:pPr>
              <w:rPr>
                <w:color w:val="000000"/>
                <w:sz w:val="22"/>
                <w:szCs w:val="22"/>
                <w:lang w:val="en-US"/>
              </w:rPr>
            </w:pPr>
            <w:r w:rsidRPr="00BD72E0">
              <w:rPr>
                <w:color w:val="000000"/>
                <w:sz w:val="22"/>
                <w:szCs w:val="22"/>
                <w:lang w:val="en-US"/>
              </w:rPr>
              <w:t>0.56***</w:t>
            </w:r>
          </w:p>
        </w:tc>
        <w:tc>
          <w:tcPr>
            <w:tcW w:w="1475" w:type="dxa"/>
            <w:tcBorders>
              <w:top w:val="nil"/>
              <w:left w:val="nil"/>
              <w:bottom w:val="nil"/>
              <w:right w:val="nil"/>
            </w:tcBorders>
            <w:shd w:val="clear" w:color="auto" w:fill="auto"/>
            <w:noWrap/>
            <w:vAlign w:val="center"/>
            <w:hideMark/>
          </w:tcPr>
          <w:p w14:paraId="6F10262A" w14:textId="77777777" w:rsidR="00AE304E" w:rsidRPr="00BD72E0" w:rsidRDefault="00AE304E" w:rsidP="00D33D45">
            <w:pPr>
              <w:rPr>
                <w:color w:val="000000"/>
                <w:sz w:val="22"/>
                <w:szCs w:val="22"/>
                <w:lang w:val="en-US"/>
              </w:rPr>
            </w:pPr>
            <w:r w:rsidRPr="00BD72E0">
              <w:rPr>
                <w:color w:val="000000"/>
                <w:sz w:val="22"/>
                <w:szCs w:val="22"/>
                <w:lang w:val="en-US"/>
              </w:rPr>
              <w:t>[0.45,0.70]</w:t>
            </w:r>
          </w:p>
        </w:tc>
      </w:tr>
      <w:tr w:rsidR="00AE304E" w:rsidRPr="00BD72E0" w14:paraId="38E24EAF" w14:textId="77777777" w:rsidTr="00D33D45">
        <w:trPr>
          <w:trHeight w:val="280"/>
        </w:trPr>
        <w:tc>
          <w:tcPr>
            <w:tcW w:w="1887" w:type="dxa"/>
            <w:tcBorders>
              <w:top w:val="nil"/>
              <w:left w:val="nil"/>
              <w:bottom w:val="nil"/>
              <w:right w:val="nil"/>
            </w:tcBorders>
            <w:shd w:val="clear" w:color="auto" w:fill="auto"/>
            <w:noWrap/>
            <w:vAlign w:val="center"/>
            <w:hideMark/>
          </w:tcPr>
          <w:p w14:paraId="45527465" w14:textId="77777777" w:rsidR="00AE304E" w:rsidRPr="00BD72E0" w:rsidRDefault="00AE304E" w:rsidP="00D33D45">
            <w:pPr>
              <w:rPr>
                <w:color w:val="000000"/>
                <w:sz w:val="22"/>
                <w:szCs w:val="22"/>
                <w:lang w:val="en-US"/>
              </w:rPr>
            </w:pPr>
          </w:p>
        </w:tc>
        <w:tc>
          <w:tcPr>
            <w:tcW w:w="1289" w:type="dxa"/>
            <w:tcBorders>
              <w:top w:val="nil"/>
              <w:left w:val="nil"/>
              <w:bottom w:val="nil"/>
              <w:right w:val="nil"/>
            </w:tcBorders>
            <w:shd w:val="clear" w:color="auto" w:fill="auto"/>
            <w:noWrap/>
            <w:vAlign w:val="center"/>
            <w:hideMark/>
          </w:tcPr>
          <w:p w14:paraId="0748166B" w14:textId="77777777" w:rsidR="00AE304E" w:rsidRPr="00BD72E0" w:rsidRDefault="00AE304E" w:rsidP="00D33D45">
            <w:pPr>
              <w:rPr>
                <w:color w:val="000000"/>
                <w:sz w:val="22"/>
                <w:szCs w:val="22"/>
                <w:lang w:val="en-US"/>
              </w:rPr>
            </w:pPr>
            <w:r w:rsidRPr="00BD72E0">
              <w:rPr>
                <w:color w:val="000000"/>
                <w:sz w:val="22"/>
                <w:szCs w:val="22"/>
                <w:lang w:val="en-US"/>
              </w:rPr>
              <w:t>Tertiary</w:t>
            </w:r>
          </w:p>
        </w:tc>
        <w:tc>
          <w:tcPr>
            <w:tcW w:w="1001" w:type="dxa"/>
            <w:tcBorders>
              <w:top w:val="nil"/>
              <w:left w:val="nil"/>
              <w:bottom w:val="nil"/>
              <w:right w:val="nil"/>
            </w:tcBorders>
            <w:shd w:val="clear" w:color="auto" w:fill="auto"/>
            <w:noWrap/>
            <w:vAlign w:val="center"/>
            <w:hideMark/>
          </w:tcPr>
          <w:p w14:paraId="7390C489" w14:textId="77777777" w:rsidR="00AE304E" w:rsidRPr="00BD72E0" w:rsidRDefault="00AE304E" w:rsidP="00D33D45">
            <w:pPr>
              <w:rPr>
                <w:color w:val="000000"/>
                <w:sz w:val="22"/>
                <w:szCs w:val="22"/>
                <w:lang w:val="en-US"/>
              </w:rPr>
            </w:pPr>
            <w:r w:rsidRPr="00BD72E0">
              <w:rPr>
                <w:color w:val="000000"/>
                <w:sz w:val="22"/>
                <w:szCs w:val="22"/>
                <w:lang w:val="en-US"/>
              </w:rPr>
              <w:t>0.50***</w:t>
            </w:r>
          </w:p>
        </w:tc>
        <w:tc>
          <w:tcPr>
            <w:tcW w:w="1347" w:type="dxa"/>
            <w:tcBorders>
              <w:top w:val="nil"/>
              <w:left w:val="nil"/>
              <w:bottom w:val="nil"/>
              <w:right w:val="nil"/>
            </w:tcBorders>
            <w:shd w:val="clear" w:color="auto" w:fill="auto"/>
            <w:noWrap/>
            <w:vAlign w:val="center"/>
            <w:hideMark/>
          </w:tcPr>
          <w:p w14:paraId="13D0A86B" w14:textId="77777777" w:rsidR="00AE304E" w:rsidRPr="00BD72E0" w:rsidRDefault="00AE304E" w:rsidP="00D33D45">
            <w:pPr>
              <w:rPr>
                <w:color w:val="000000"/>
                <w:sz w:val="22"/>
                <w:szCs w:val="22"/>
                <w:lang w:val="en-US"/>
              </w:rPr>
            </w:pPr>
            <w:r w:rsidRPr="00BD72E0">
              <w:rPr>
                <w:color w:val="000000"/>
                <w:sz w:val="22"/>
                <w:szCs w:val="22"/>
                <w:lang w:val="en-US"/>
              </w:rPr>
              <w:t>[0.40,0.64]</w:t>
            </w:r>
          </w:p>
        </w:tc>
        <w:tc>
          <w:tcPr>
            <w:tcW w:w="1001" w:type="dxa"/>
            <w:tcBorders>
              <w:top w:val="nil"/>
              <w:left w:val="nil"/>
              <w:bottom w:val="nil"/>
              <w:right w:val="nil"/>
            </w:tcBorders>
            <w:shd w:val="clear" w:color="auto" w:fill="auto"/>
            <w:noWrap/>
            <w:vAlign w:val="center"/>
            <w:hideMark/>
          </w:tcPr>
          <w:p w14:paraId="46D9D308" w14:textId="77777777" w:rsidR="00AE304E" w:rsidRPr="00BD72E0" w:rsidRDefault="00AE304E" w:rsidP="00D33D45">
            <w:pPr>
              <w:rPr>
                <w:color w:val="000000"/>
                <w:sz w:val="22"/>
                <w:szCs w:val="22"/>
                <w:lang w:val="en-US"/>
              </w:rPr>
            </w:pPr>
            <w:r w:rsidRPr="00BD72E0">
              <w:rPr>
                <w:color w:val="000000"/>
                <w:sz w:val="22"/>
                <w:szCs w:val="22"/>
                <w:lang w:val="en-US"/>
              </w:rPr>
              <w:t>0.71</w:t>
            </w:r>
          </w:p>
        </w:tc>
        <w:tc>
          <w:tcPr>
            <w:tcW w:w="1347" w:type="dxa"/>
            <w:tcBorders>
              <w:top w:val="nil"/>
              <w:left w:val="nil"/>
              <w:bottom w:val="nil"/>
              <w:right w:val="nil"/>
            </w:tcBorders>
            <w:shd w:val="clear" w:color="auto" w:fill="auto"/>
            <w:noWrap/>
            <w:vAlign w:val="center"/>
            <w:hideMark/>
          </w:tcPr>
          <w:p w14:paraId="2D81C2A8" w14:textId="77777777" w:rsidR="00AE304E" w:rsidRPr="00BD72E0" w:rsidRDefault="00AE304E" w:rsidP="00D33D45">
            <w:pPr>
              <w:rPr>
                <w:color w:val="000000"/>
                <w:sz w:val="22"/>
                <w:szCs w:val="22"/>
                <w:lang w:val="en-US"/>
              </w:rPr>
            </w:pPr>
            <w:r w:rsidRPr="00BD72E0">
              <w:rPr>
                <w:color w:val="000000"/>
                <w:sz w:val="22"/>
                <w:szCs w:val="22"/>
                <w:lang w:val="en-US"/>
              </w:rPr>
              <w:t>[0.43,1.15]</w:t>
            </w:r>
          </w:p>
        </w:tc>
        <w:tc>
          <w:tcPr>
            <w:tcW w:w="1001" w:type="dxa"/>
            <w:tcBorders>
              <w:top w:val="nil"/>
              <w:left w:val="nil"/>
              <w:bottom w:val="nil"/>
              <w:right w:val="nil"/>
            </w:tcBorders>
            <w:shd w:val="clear" w:color="auto" w:fill="auto"/>
            <w:noWrap/>
            <w:vAlign w:val="center"/>
            <w:hideMark/>
          </w:tcPr>
          <w:p w14:paraId="66157E52" w14:textId="77777777" w:rsidR="00AE304E" w:rsidRPr="00BD72E0" w:rsidRDefault="00AE304E" w:rsidP="00D33D45">
            <w:pPr>
              <w:rPr>
                <w:color w:val="000000"/>
                <w:sz w:val="22"/>
                <w:szCs w:val="22"/>
                <w:lang w:val="en-US"/>
              </w:rPr>
            </w:pPr>
            <w:r w:rsidRPr="00BD72E0">
              <w:rPr>
                <w:color w:val="000000"/>
                <w:sz w:val="22"/>
                <w:szCs w:val="22"/>
                <w:lang w:val="en-US"/>
              </w:rPr>
              <w:t>0.38***</w:t>
            </w:r>
          </w:p>
        </w:tc>
        <w:tc>
          <w:tcPr>
            <w:tcW w:w="1475" w:type="dxa"/>
            <w:tcBorders>
              <w:top w:val="nil"/>
              <w:left w:val="nil"/>
              <w:bottom w:val="nil"/>
              <w:right w:val="nil"/>
            </w:tcBorders>
            <w:shd w:val="clear" w:color="auto" w:fill="auto"/>
            <w:noWrap/>
            <w:vAlign w:val="center"/>
            <w:hideMark/>
          </w:tcPr>
          <w:p w14:paraId="619C0114" w14:textId="77777777" w:rsidR="00AE304E" w:rsidRPr="00BD72E0" w:rsidRDefault="00AE304E" w:rsidP="00D33D45">
            <w:pPr>
              <w:rPr>
                <w:color w:val="000000"/>
                <w:sz w:val="22"/>
                <w:szCs w:val="22"/>
                <w:lang w:val="en-US"/>
              </w:rPr>
            </w:pPr>
            <w:r w:rsidRPr="00BD72E0">
              <w:rPr>
                <w:color w:val="000000"/>
                <w:sz w:val="22"/>
                <w:szCs w:val="22"/>
                <w:lang w:val="en-US"/>
              </w:rPr>
              <w:t>[0.29,0.50]</w:t>
            </w:r>
          </w:p>
        </w:tc>
      </w:tr>
      <w:tr w:rsidR="00AE304E" w:rsidRPr="00BD72E0" w14:paraId="6BBB48C5" w14:textId="77777777" w:rsidTr="00D33D45">
        <w:trPr>
          <w:trHeight w:val="280"/>
        </w:trPr>
        <w:tc>
          <w:tcPr>
            <w:tcW w:w="1887" w:type="dxa"/>
            <w:tcBorders>
              <w:top w:val="nil"/>
              <w:left w:val="nil"/>
              <w:bottom w:val="nil"/>
              <w:right w:val="nil"/>
            </w:tcBorders>
            <w:shd w:val="clear" w:color="auto" w:fill="auto"/>
            <w:noWrap/>
            <w:vAlign w:val="center"/>
            <w:hideMark/>
          </w:tcPr>
          <w:p w14:paraId="5CF1510F" w14:textId="77777777" w:rsidR="00AE304E" w:rsidRPr="00BD72E0" w:rsidRDefault="00AE304E" w:rsidP="00D33D45">
            <w:pPr>
              <w:rPr>
                <w:color w:val="000000"/>
                <w:sz w:val="22"/>
                <w:szCs w:val="22"/>
                <w:lang w:val="en-US"/>
              </w:rPr>
            </w:pPr>
            <w:r w:rsidRPr="00BD72E0">
              <w:rPr>
                <w:color w:val="000000"/>
                <w:sz w:val="22"/>
                <w:szCs w:val="22"/>
                <w:lang w:val="en-US"/>
              </w:rPr>
              <w:t>Smoking</w:t>
            </w:r>
          </w:p>
        </w:tc>
        <w:tc>
          <w:tcPr>
            <w:tcW w:w="1289" w:type="dxa"/>
            <w:tcBorders>
              <w:top w:val="nil"/>
              <w:left w:val="nil"/>
              <w:bottom w:val="nil"/>
              <w:right w:val="nil"/>
            </w:tcBorders>
            <w:shd w:val="clear" w:color="auto" w:fill="auto"/>
            <w:noWrap/>
            <w:vAlign w:val="center"/>
            <w:hideMark/>
          </w:tcPr>
          <w:p w14:paraId="30BFA336" w14:textId="77777777" w:rsidR="00AE304E" w:rsidRPr="00BD72E0" w:rsidRDefault="00AE304E" w:rsidP="00D33D45">
            <w:pPr>
              <w:rPr>
                <w:color w:val="000000"/>
                <w:sz w:val="22"/>
                <w:szCs w:val="22"/>
                <w:lang w:val="en-US"/>
              </w:rPr>
            </w:pPr>
            <w:r w:rsidRPr="00BD72E0">
              <w:rPr>
                <w:color w:val="000000"/>
                <w:sz w:val="22"/>
                <w:szCs w:val="22"/>
                <w:lang w:val="en-US"/>
              </w:rPr>
              <w:t>No</w:t>
            </w:r>
          </w:p>
        </w:tc>
        <w:tc>
          <w:tcPr>
            <w:tcW w:w="7172" w:type="dxa"/>
            <w:gridSpan w:val="6"/>
            <w:tcBorders>
              <w:top w:val="nil"/>
              <w:left w:val="nil"/>
              <w:bottom w:val="nil"/>
              <w:right w:val="nil"/>
            </w:tcBorders>
            <w:shd w:val="clear" w:color="auto" w:fill="auto"/>
            <w:noWrap/>
            <w:vAlign w:val="center"/>
            <w:hideMark/>
          </w:tcPr>
          <w:p w14:paraId="42E524A3" w14:textId="77777777" w:rsidR="00AE304E" w:rsidRPr="00BD72E0" w:rsidRDefault="00AE304E" w:rsidP="00D33D45">
            <w:pPr>
              <w:rPr>
                <w:color w:val="000000"/>
                <w:sz w:val="22"/>
                <w:szCs w:val="22"/>
                <w:lang w:val="en-US"/>
              </w:rPr>
            </w:pPr>
            <w:r w:rsidRPr="00BD72E0">
              <w:rPr>
                <w:color w:val="000000"/>
                <w:sz w:val="22"/>
                <w:szCs w:val="22"/>
                <w:lang w:val="en-US"/>
              </w:rPr>
              <w:t>Reference</w:t>
            </w:r>
          </w:p>
        </w:tc>
      </w:tr>
      <w:tr w:rsidR="00AE304E" w:rsidRPr="00BD72E0" w14:paraId="4164905C" w14:textId="77777777" w:rsidTr="00D33D45">
        <w:trPr>
          <w:trHeight w:val="280"/>
        </w:trPr>
        <w:tc>
          <w:tcPr>
            <w:tcW w:w="1887" w:type="dxa"/>
            <w:tcBorders>
              <w:top w:val="nil"/>
              <w:left w:val="nil"/>
              <w:bottom w:val="nil"/>
              <w:right w:val="nil"/>
            </w:tcBorders>
            <w:shd w:val="clear" w:color="auto" w:fill="auto"/>
            <w:noWrap/>
            <w:vAlign w:val="bottom"/>
            <w:hideMark/>
          </w:tcPr>
          <w:p w14:paraId="0AE39951" w14:textId="77777777" w:rsidR="00AE304E" w:rsidRPr="00BD72E0" w:rsidRDefault="00AE304E" w:rsidP="00D33D45">
            <w:pPr>
              <w:rPr>
                <w:sz w:val="20"/>
                <w:szCs w:val="20"/>
                <w:lang w:val="en-US"/>
              </w:rPr>
            </w:pPr>
          </w:p>
        </w:tc>
        <w:tc>
          <w:tcPr>
            <w:tcW w:w="1289" w:type="dxa"/>
            <w:tcBorders>
              <w:top w:val="nil"/>
              <w:left w:val="nil"/>
              <w:bottom w:val="nil"/>
              <w:right w:val="nil"/>
            </w:tcBorders>
            <w:shd w:val="clear" w:color="auto" w:fill="auto"/>
            <w:noWrap/>
            <w:vAlign w:val="center"/>
            <w:hideMark/>
          </w:tcPr>
          <w:p w14:paraId="587D73B1" w14:textId="77777777" w:rsidR="00AE304E" w:rsidRPr="00BD72E0" w:rsidRDefault="00AE304E" w:rsidP="00D33D45">
            <w:pPr>
              <w:rPr>
                <w:color w:val="000000"/>
                <w:sz w:val="22"/>
                <w:szCs w:val="22"/>
                <w:lang w:val="en-US"/>
              </w:rPr>
            </w:pPr>
            <w:r w:rsidRPr="00BD72E0">
              <w:rPr>
                <w:color w:val="000000"/>
                <w:sz w:val="22"/>
                <w:szCs w:val="22"/>
                <w:lang w:val="en-US"/>
              </w:rPr>
              <w:t>Yes</w:t>
            </w:r>
          </w:p>
        </w:tc>
        <w:tc>
          <w:tcPr>
            <w:tcW w:w="1001" w:type="dxa"/>
            <w:tcBorders>
              <w:top w:val="nil"/>
              <w:left w:val="nil"/>
              <w:bottom w:val="nil"/>
              <w:right w:val="nil"/>
            </w:tcBorders>
            <w:shd w:val="clear" w:color="auto" w:fill="auto"/>
            <w:noWrap/>
            <w:vAlign w:val="center"/>
            <w:hideMark/>
          </w:tcPr>
          <w:p w14:paraId="5FCC4123" w14:textId="77777777" w:rsidR="00AE304E" w:rsidRPr="00BD72E0" w:rsidRDefault="00AE304E" w:rsidP="00D33D45">
            <w:pPr>
              <w:rPr>
                <w:color w:val="000000"/>
                <w:sz w:val="22"/>
                <w:szCs w:val="22"/>
                <w:lang w:val="en-US"/>
              </w:rPr>
            </w:pPr>
            <w:r w:rsidRPr="00BD72E0">
              <w:rPr>
                <w:color w:val="000000"/>
                <w:sz w:val="22"/>
                <w:szCs w:val="22"/>
                <w:lang w:val="en-US"/>
              </w:rPr>
              <w:t>1.20**</w:t>
            </w:r>
          </w:p>
        </w:tc>
        <w:tc>
          <w:tcPr>
            <w:tcW w:w="1347" w:type="dxa"/>
            <w:tcBorders>
              <w:top w:val="nil"/>
              <w:left w:val="nil"/>
              <w:bottom w:val="nil"/>
              <w:right w:val="nil"/>
            </w:tcBorders>
            <w:shd w:val="clear" w:color="auto" w:fill="auto"/>
            <w:noWrap/>
            <w:vAlign w:val="center"/>
            <w:hideMark/>
          </w:tcPr>
          <w:p w14:paraId="39EBD4E0" w14:textId="77777777" w:rsidR="00AE304E" w:rsidRPr="00BD72E0" w:rsidRDefault="00AE304E" w:rsidP="00D33D45">
            <w:pPr>
              <w:rPr>
                <w:color w:val="000000"/>
                <w:sz w:val="22"/>
                <w:szCs w:val="22"/>
                <w:lang w:val="en-US"/>
              </w:rPr>
            </w:pPr>
            <w:r w:rsidRPr="00BD72E0">
              <w:rPr>
                <w:color w:val="000000"/>
                <w:sz w:val="22"/>
                <w:szCs w:val="22"/>
                <w:lang w:val="en-US"/>
              </w:rPr>
              <w:t>[1.07,1.34]</w:t>
            </w:r>
          </w:p>
        </w:tc>
        <w:tc>
          <w:tcPr>
            <w:tcW w:w="1001" w:type="dxa"/>
            <w:tcBorders>
              <w:top w:val="nil"/>
              <w:left w:val="nil"/>
              <w:bottom w:val="nil"/>
              <w:right w:val="nil"/>
            </w:tcBorders>
            <w:shd w:val="clear" w:color="auto" w:fill="auto"/>
            <w:noWrap/>
            <w:vAlign w:val="center"/>
            <w:hideMark/>
          </w:tcPr>
          <w:p w14:paraId="27526434" w14:textId="77777777" w:rsidR="00AE304E" w:rsidRPr="00BD72E0" w:rsidRDefault="00AE304E" w:rsidP="00D33D45">
            <w:pPr>
              <w:rPr>
                <w:color w:val="000000"/>
                <w:sz w:val="22"/>
                <w:szCs w:val="22"/>
                <w:lang w:val="en-US"/>
              </w:rPr>
            </w:pPr>
            <w:r w:rsidRPr="00BD72E0">
              <w:rPr>
                <w:color w:val="000000"/>
                <w:sz w:val="22"/>
                <w:szCs w:val="22"/>
                <w:lang w:val="en-US"/>
              </w:rPr>
              <w:t>1.22*</w:t>
            </w:r>
          </w:p>
        </w:tc>
        <w:tc>
          <w:tcPr>
            <w:tcW w:w="1347" w:type="dxa"/>
            <w:tcBorders>
              <w:top w:val="nil"/>
              <w:left w:val="nil"/>
              <w:bottom w:val="nil"/>
              <w:right w:val="nil"/>
            </w:tcBorders>
            <w:shd w:val="clear" w:color="auto" w:fill="auto"/>
            <w:noWrap/>
            <w:vAlign w:val="center"/>
            <w:hideMark/>
          </w:tcPr>
          <w:p w14:paraId="1EDAD5AA" w14:textId="77777777" w:rsidR="00AE304E" w:rsidRPr="00BD72E0" w:rsidRDefault="00AE304E" w:rsidP="00D33D45">
            <w:pPr>
              <w:rPr>
                <w:color w:val="000000"/>
                <w:sz w:val="22"/>
                <w:szCs w:val="22"/>
                <w:lang w:val="en-US"/>
              </w:rPr>
            </w:pPr>
            <w:r w:rsidRPr="00BD72E0">
              <w:rPr>
                <w:color w:val="000000"/>
                <w:sz w:val="22"/>
                <w:szCs w:val="22"/>
                <w:lang w:val="en-US"/>
              </w:rPr>
              <w:t>[1.00,1.49]</w:t>
            </w:r>
          </w:p>
        </w:tc>
        <w:tc>
          <w:tcPr>
            <w:tcW w:w="1001" w:type="dxa"/>
            <w:tcBorders>
              <w:top w:val="nil"/>
              <w:left w:val="nil"/>
              <w:bottom w:val="nil"/>
              <w:right w:val="nil"/>
            </w:tcBorders>
            <w:shd w:val="clear" w:color="auto" w:fill="auto"/>
            <w:noWrap/>
            <w:vAlign w:val="center"/>
            <w:hideMark/>
          </w:tcPr>
          <w:p w14:paraId="4C43AC21" w14:textId="77777777" w:rsidR="00AE304E" w:rsidRPr="00BD72E0" w:rsidRDefault="00AE304E" w:rsidP="00D33D45">
            <w:pPr>
              <w:rPr>
                <w:color w:val="000000"/>
                <w:sz w:val="22"/>
                <w:szCs w:val="22"/>
                <w:lang w:val="en-US"/>
              </w:rPr>
            </w:pPr>
            <w:r w:rsidRPr="00BD72E0">
              <w:rPr>
                <w:color w:val="000000"/>
                <w:sz w:val="22"/>
                <w:szCs w:val="22"/>
                <w:lang w:val="en-US"/>
              </w:rPr>
              <w:t>1.21**</w:t>
            </w:r>
          </w:p>
        </w:tc>
        <w:tc>
          <w:tcPr>
            <w:tcW w:w="1475" w:type="dxa"/>
            <w:tcBorders>
              <w:top w:val="nil"/>
              <w:left w:val="nil"/>
              <w:bottom w:val="nil"/>
              <w:right w:val="nil"/>
            </w:tcBorders>
            <w:shd w:val="clear" w:color="auto" w:fill="auto"/>
            <w:noWrap/>
            <w:vAlign w:val="center"/>
            <w:hideMark/>
          </w:tcPr>
          <w:p w14:paraId="5B2F51DE" w14:textId="77777777" w:rsidR="00AE304E" w:rsidRPr="00BD72E0" w:rsidRDefault="00AE304E" w:rsidP="00D33D45">
            <w:pPr>
              <w:rPr>
                <w:color w:val="000000"/>
                <w:sz w:val="22"/>
                <w:szCs w:val="22"/>
                <w:lang w:val="en-US"/>
              </w:rPr>
            </w:pPr>
            <w:r w:rsidRPr="00BD72E0">
              <w:rPr>
                <w:color w:val="000000"/>
                <w:sz w:val="22"/>
                <w:szCs w:val="22"/>
                <w:lang w:val="en-US"/>
              </w:rPr>
              <w:t>[1.06,1.38]</w:t>
            </w:r>
          </w:p>
        </w:tc>
      </w:tr>
      <w:tr w:rsidR="00AE304E" w:rsidRPr="00BD72E0" w14:paraId="0C8029D0" w14:textId="77777777" w:rsidTr="00D33D45">
        <w:trPr>
          <w:trHeight w:val="280"/>
        </w:trPr>
        <w:tc>
          <w:tcPr>
            <w:tcW w:w="1887" w:type="dxa"/>
            <w:tcBorders>
              <w:top w:val="nil"/>
              <w:left w:val="nil"/>
              <w:bottom w:val="nil"/>
              <w:right w:val="nil"/>
            </w:tcBorders>
            <w:shd w:val="clear" w:color="auto" w:fill="auto"/>
            <w:noWrap/>
            <w:vAlign w:val="center"/>
            <w:hideMark/>
          </w:tcPr>
          <w:p w14:paraId="4A02E3AD" w14:textId="77777777" w:rsidR="00AE304E" w:rsidRPr="00BD72E0" w:rsidRDefault="00AE304E" w:rsidP="00D33D45">
            <w:pPr>
              <w:rPr>
                <w:color w:val="000000"/>
                <w:sz w:val="22"/>
                <w:szCs w:val="22"/>
                <w:lang w:val="en-US"/>
              </w:rPr>
            </w:pPr>
            <w:r w:rsidRPr="00BD72E0">
              <w:rPr>
                <w:color w:val="000000"/>
                <w:sz w:val="22"/>
                <w:szCs w:val="22"/>
                <w:lang w:val="en-US"/>
              </w:rPr>
              <w:t>Heavy drinking</w:t>
            </w:r>
          </w:p>
        </w:tc>
        <w:tc>
          <w:tcPr>
            <w:tcW w:w="1289" w:type="dxa"/>
            <w:tcBorders>
              <w:top w:val="nil"/>
              <w:left w:val="nil"/>
              <w:bottom w:val="nil"/>
              <w:right w:val="nil"/>
            </w:tcBorders>
            <w:shd w:val="clear" w:color="auto" w:fill="auto"/>
            <w:noWrap/>
            <w:vAlign w:val="center"/>
            <w:hideMark/>
          </w:tcPr>
          <w:p w14:paraId="6BE53DE9" w14:textId="77777777" w:rsidR="00AE304E" w:rsidRPr="00BD72E0" w:rsidRDefault="00AE304E" w:rsidP="00D33D45">
            <w:pPr>
              <w:rPr>
                <w:color w:val="000000"/>
                <w:sz w:val="22"/>
                <w:szCs w:val="22"/>
                <w:lang w:val="en-US"/>
              </w:rPr>
            </w:pPr>
            <w:r w:rsidRPr="00BD72E0">
              <w:rPr>
                <w:color w:val="000000"/>
                <w:sz w:val="22"/>
                <w:szCs w:val="22"/>
                <w:lang w:val="en-US"/>
              </w:rPr>
              <w:t>No</w:t>
            </w:r>
          </w:p>
        </w:tc>
        <w:tc>
          <w:tcPr>
            <w:tcW w:w="7172" w:type="dxa"/>
            <w:gridSpan w:val="6"/>
            <w:tcBorders>
              <w:top w:val="nil"/>
              <w:left w:val="nil"/>
              <w:bottom w:val="nil"/>
              <w:right w:val="nil"/>
            </w:tcBorders>
            <w:shd w:val="clear" w:color="auto" w:fill="auto"/>
            <w:noWrap/>
            <w:vAlign w:val="center"/>
            <w:hideMark/>
          </w:tcPr>
          <w:p w14:paraId="5484FA38" w14:textId="77777777" w:rsidR="00AE304E" w:rsidRPr="00BD72E0" w:rsidRDefault="00AE304E" w:rsidP="00D33D45">
            <w:pPr>
              <w:rPr>
                <w:color w:val="000000"/>
                <w:sz w:val="22"/>
                <w:szCs w:val="22"/>
                <w:lang w:val="en-US"/>
              </w:rPr>
            </w:pPr>
            <w:r w:rsidRPr="00BD72E0">
              <w:rPr>
                <w:color w:val="000000"/>
                <w:sz w:val="22"/>
                <w:szCs w:val="22"/>
                <w:lang w:val="en-US"/>
              </w:rPr>
              <w:t>Reference</w:t>
            </w:r>
          </w:p>
        </w:tc>
      </w:tr>
      <w:tr w:rsidR="00AE304E" w:rsidRPr="00BD72E0" w14:paraId="790C947E" w14:textId="77777777" w:rsidTr="00D33D45">
        <w:trPr>
          <w:trHeight w:val="280"/>
        </w:trPr>
        <w:tc>
          <w:tcPr>
            <w:tcW w:w="1887" w:type="dxa"/>
            <w:tcBorders>
              <w:top w:val="nil"/>
              <w:left w:val="nil"/>
              <w:bottom w:val="single" w:sz="4" w:space="0" w:color="auto"/>
              <w:right w:val="nil"/>
            </w:tcBorders>
            <w:shd w:val="clear" w:color="auto" w:fill="auto"/>
            <w:noWrap/>
            <w:vAlign w:val="center"/>
            <w:hideMark/>
          </w:tcPr>
          <w:p w14:paraId="2BD0C085" w14:textId="77777777" w:rsidR="00AE304E" w:rsidRPr="00BD72E0" w:rsidRDefault="00AE304E" w:rsidP="00D33D45">
            <w:pPr>
              <w:rPr>
                <w:color w:val="000000"/>
                <w:sz w:val="22"/>
                <w:szCs w:val="22"/>
                <w:lang w:val="en-US"/>
              </w:rPr>
            </w:pPr>
            <w:r w:rsidRPr="00BD72E0">
              <w:rPr>
                <w:color w:val="000000"/>
                <w:sz w:val="22"/>
                <w:szCs w:val="22"/>
                <w:lang w:val="en-US"/>
              </w:rPr>
              <w:t> </w:t>
            </w:r>
          </w:p>
        </w:tc>
        <w:tc>
          <w:tcPr>
            <w:tcW w:w="1289" w:type="dxa"/>
            <w:tcBorders>
              <w:top w:val="nil"/>
              <w:left w:val="nil"/>
              <w:bottom w:val="single" w:sz="4" w:space="0" w:color="auto"/>
              <w:right w:val="nil"/>
            </w:tcBorders>
            <w:shd w:val="clear" w:color="auto" w:fill="auto"/>
            <w:noWrap/>
            <w:vAlign w:val="center"/>
            <w:hideMark/>
          </w:tcPr>
          <w:p w14:paraId="02766B63" w14:textId="77777777" w:rsidR="00AE304E" w:rsidRPr="00BD72E0" w:rsidRDefault="00AE304E" w:rsidP="00D33D45">
            <w:pPr>
              <w:rPr>
                <w:color w:val="000000"/>
                <w:sz w:val="22"/>
                <w:szCs w:val="22"/>
                <w:lang w:val="en-US"/>
              </w:rPr>
            </w:pPr>
            <w:r w:rsidRPr="00BD72E0">
              <w:rPr>
                <w:color w:val="000000"/>
                <w:sz w:val="22"/>
                <w:szCs w:val="22"/>
                <w:lang w:val="en-US"/>
              </w:rPr>
              <w:t>Yes</w:t>
            </w:r>
          </w:p>
        </w:tc>
        <w:tc>
          <w:tcPr>
            <w:tcW w:w="1001" w:type="dxa"/>
            <w:tcBorders>
              <w:top w:val="nil"/>
              <w:left w:val="nil"/>
              <w:bottom w:val="single" w:sz="4" w:space="0" w:color="auto"/>
              <w:right w:val="nil"/>
            </w:tcBorders>
            <w:shd w:val="clear" w:color="auto" w:fill="auto"/>
            <w:noWrap/>
            <w:vAlign w:val="center"/>
            <w:hideMark/>
          </w:tcPr>
          <w:p w14:paraId="140269DE" w14:textId="77777777" w:rsidR="00AE304E" w:rsidRPr="00BD72E0" w:rsidRDefault="00AE304E" w:rsidP="00D33D45">
            <w:pPr>
              <w:rPr>
                <w:color w:val="000000"/>
                <w:sz w:val="22"/>
                <w:szCs w:val="22"/>
                <w:lang w:val="en-US"/>
              </w:rPr>
            </w:pPr>
            <w:r w:rsidRPr="00BD72E0">
              <w:rPr>
                <w:color w:val="000000"/>
                <w:sz w:val="22"/>
                <w:szCs w:val="22"/>
                <w:lang w:val="en-US"/>
              </w:rPr>
              <w:t>0.85</w:t>
            </w:r>
          </w:p>
        </w:tc>
        <w:tc>
          <w:tcPr>
            <w:tcW w:w="1347" w:type="dxa"/>
            <w:tcBorders>
              <w:top w:val="nil"/>
              <w:left w:val="nil"/>
              <w:bottom w:val="single" w:sz="4" w:space="0" w:color="auto"/>
              <w:right w:val="nil"/>
            </w:tcBorders>
            <w:shd w:val="clear" w:color="auto" w:fill="auto"/>
            <w:noWrap/>
            <w:vAlign w:val="center"/>
            <w:hideMark/>
          </w:tcPr>
          <w:p w14:paraId="3BA42645" w14:textId="77777777" w:rsidR="00AE304E" w:rsidRPr="00BD72E0" w:rsidRDefault="00AE304E" w:rsidP="00D33D45">
            <w:pPr>
              <w:rPr>
                <w:color w:val="000000"/>
                <w:sz w:val="22"/>
                <w:szCs w:val="22"/>
                <w:lang w:val="en-US"/>
              </w:rPr>
            </w:pPr>
            <w:r w:rsidRPr="00BD72E0">
              <w:rPr>
                <w:color w:val="000000"/>
                <w:sz w:val="22"/>
                <w:szCs w:val="22"/>
                <w:lang w:val="en-US"/>
              </w:rPr>
              <w:t>[0.66,1.10]</w:t>
            </w:r>
          </w:p>
        </w:tc>
        <w:tc>
          <w:tcPr>
            <w:tcW w:w="1001" w:type="dxa"/>
            <w:tcBorders>
              <w:top w:val="nil"/>
              <w:left w:val="nil"/>
              <w:bottom w:val="single" w:sz="4" w:space="0" w:color="auto"/>
              <w:right w:val="nil"/>
            </w:tcBorders>
            <w:shd w:val="clear" w:color="auto" w:fill="auto"/>
            <w:noWrap/>
            <w:vAlign w:val="center"/>
            <w:hideMark/>
          </w:tcPr>
          <w:p w14:paraId="235CED86" w14:textId="77777777" w:rsidR="00AE304E" w:rsidRPr="00BD72E0" w:rsidRDefault="00AE304E" w:rsidP="00D33D45">
            <w:pPr>
              <w:rPr>
                <w:color w:val="000000"/>
                <w:sz w:val="22"/>
                <w:szCs w:val="22"/>
                <w:lang w:val="en-US"/>
              </w:rPr>
            </w:pPr>
            <w:r w:rsidRPr="00BD72E0">
              <w:rPr>
                <w:color w:val="000000"/>
                <w:sz w:val="22"/>
                <w:szCs w:val="22"/>
                <w:lang w:val="en-US"/>
              </w:rPr>
              <w:t>0.82</w:t>
            </w:r>
          </w:p>
        </w:tc>
        <w:tc>
          <w:tcPr>
            <w:tcW w:w="1347" w:type="dxa"/>
            <w:tcBorders>
              <w:top w:val="nil"/>
              <w:left w:val="nil"/>
              <w:bottom w:val="single" w:sz="4" w:space="0" w:color="auto"/>
              <w:right w:val="nil"/>
            </w:tcBorders>
            <w:shd w:val="clear" w:color="auto" w:fill="auto"/>
            <w:noWrap/>
            <w:vAlign w:val="center"/>
            <w:hideMark/>
          </w:tcPr>
          <w:p w14:paraId="3F10F9F5" w14:textId="77777777" w:rsidR="00AE304E" w:rsidRPr="00BD72E0" w:rsidRDefault="00AE304E" w:rsidP="00D33D45">
            <w:pPr>
              <w:rPr>
                <w:color w:val="000000"/>
                <w:sz w:val="22"/>
                <w:szCs w:val="22"/>
                <w:lang w:val="en-US"/>
              </w:rPr>
            </w:pPr>
            <w:r w:rsidRPr="00BD72E0">
              <w:rPr>
                <w:color w:val="000000"/>
                <w:sz w:val="22"/>
                <w:szCs w:val="22"/>
                <w:lang w:val="en-US"/>
              </w:rPr>
              <w:t>[0.55,1.21]</w:t>
            </w:r>
          </w:p>
        </w:tc>
        <w:tc>
          <w:tcPr>
            <w:tcW w:w="1001" w:type="dxa"/>
            <w:tcBorders>
              <w:top w:val="nil"/>
              <w:left w:val="nil"/>
              <w:bottom w:val="single" w:sz="4" w:space="0" w:color="auto"/>
              <w:right w:val="nil"/>
            </w:tcBorders>
            <w:shd w:val="clear" w:color="auto" w:fill="auto"/>
            <w:noWrap/>
            <w:vAlign w:val="center"/>
            <w:hideMark/>
          </w:tcPr>
          <w:p w14:paraId="09520266" w14:textId="77777777" w:rsidR="00AE304E" w:rsidRPr="00BD72E0" w:rsidRDefault="00AE304E" w:rsidP="00D33D45">
            <w:pPr>
              <w:rPr>
                <w:color w:val="000000"/>
                <w:sz w:val="22"/>
                <w:szCs w:val="22"/>
                <w:lang w:val="en-US"/>
              </w:rPr>
            </w:pPr>
            <w:r w:rsidRPr="00BD72E0">
              <w:rPr>
                <w:color w:val="000000"/>
                <w:sz w:val="22"/>
                <w:szCs w:val="22"/>
                <w:lang w:val="en-US"/>
              </w:rPr>
              <w:t>0.90</w:t>
            </w:r>
          </w:p>
        </w:tc>
        <w:tc>
          <w:tcPr>
            <w:tcW w:w="1475" w:type="dxa"/>
            <w:tcBorders>
              <w:top w:val="nil"/>
              <w:left w:val="nil"/>
              <w:bottom w:val="single" w:sz="4" w:space="0" w:color="auto"/>
              <w:right w:val="nil"/>
            </w:tcBorders>
            <w:shd w:val="clear" w:color="auto" w:fill="auto"/>
            <w:noWrap/>
            <w:vAlign w:val="center"/>
            <w:hideMark/>
          </w:tcPr>
          <w:p w14:paraId="2A32C717" w14:textId="77777777" w:rsidR="00AE304E" w:rsidRPr="00BD72E0" w:rsidRDefault="00AE304E" w:rsidP="00D33D45">
            <w:pPr>
              <w:rPr>
                <w:color w:val="000000"/>
                <w:sz w:val="22"/>
                <w:szCs w:val="22"/>
                <w:lang w:val="en-US"/>
              </w:rPr>
            </w:pPr>
            <w:r w:rsidRPr="00BD72E0">
              <w:rPr>
                <w:color w:val="000000"/>
                <w:sz w:val="22"/>
                <w:szCs w:val="22"/>
                <w:lang w:val="en-US"/>
              </w:rPr>
              <w:t>[0.67,1.21]</w:t>
            </w:r>
          </w:p>
        </w:tc>
      </w:tr>
    </w:tbl>
    <w:p w14:paraId="72A9AF7D" w14:textId="77777777" w:rsidR="00AE304E" w:rsidRPr="00BD72E0" w:rsidRDefault="00AE304E" w:rsidP="00AE304E">
      <w:pPr>
        <w:rPr>
          <w:sz w:val="20"/>
          <w:szCs w:val="20"/>
          <w:lang w:val="en-US"/>
        </w:rPr>
      </w:pPr>
      <w:r w:rsidRPr="00BD72E0">
        <w:rPr>
          <w:sz w:val="20"/>
          <w:szCs w:val="20"/>
          <w:lang w:val="en-US"/>
        </w:rPr>
        <w:t>Abbreviations: OR Odds ratio; CI Confidence interval.</w:t>
      </w:r>
    </w:p>
    <w:p w14:paraId="72BE4937" w14:textId="77777777" w:rsidR="00AE304E" w:rsidRPr="00BD72E0" w:rsidRDefault="00AE304E" w:rsidP="00AE304E">
      <w:pPr>
        <w:rPr>
          <w:sz w:val="20"/>
          <w:szCs w:val="20"/>
          <w:lang w:val="en-US"/>
        </w:rPr>
      </w:pPr>
      <w:r w:rsidRPr="00BD72E0">
        <w:rPr>
          <w:sz w:val="20"/>
          <w:szCs w:val="20"/>
          <w:lang w:val="en-US"/>
        </w:rPr>
        <w:t>Models are mutually adjusted for all variables displayed in the Table and country.</w:t>
      </w:r>
    </w:p>
    <w:p w14:paraId="090BB819" w14:textId="77777777" w:rsidR="00AE304E" w:rsidRPr="00BD72E0" w:rsidRDefault="00AE304E" w:rsidP="00AE304E">
      <w:pPr>
        <w:rPr>
          <w:sz w:val="20"/>
          <w:szCs w:val="20"/>
          <w:lang w:val="en-US"/>
        </w:rPr>
      </w:pPr>
      <w:r w:rsidRPr="00BD72E0">
        <w:rPr>
          <w:sz w:val="20"/>
          <w:szCs w:val="20"/>
          <w:lang w:val="en-US"/>
        </w:rPr>
        <w:t>* p&lt;0.05, ** p&lt;0.01, *** p&lt;0.001.</w:t>
      </w:r>
    </w:p>
    <w:p w14:paraId="698927D4" w14:textId="77777777" w:rsidR="00AE304E" w:rsidRPr="00BD72E0" w:rsidRDefault="00AE304E" w:rsidP="00EB660E">
      <w:pPr>
        <w:spacing w:line="480" w:lineRule="auto"/>
        <w:jc w:val="both"/>
        <w:rPr>
          <w:lang w:val="en-US"/>
        </w:rPr>
        <w:sectPr w:rsidR="00AE304E" w:rsidRPr="00BD72E0" w:rsidSect="00AE304E">
          <w:pgSz w:w="16840" w:h="11900" w:orient="landscape"/>
          <w:pgMar w:top="1440" w:right="1440" w:bottom="1440" w:left="1440" w:header="708" w:footer="708" w:gutter="0"/>
          <w:cols w:space="708"/>
          <w:docGrid w:linePitch="360"/>
        </w:sectPr>
      </w:pPr>
    </w:p>
    <w:tbl>
      <w:tblPr>
        <w:tblW w:w="0" w:type="auto"/>
        <w:tblLook w:val="04A0" w:firstRow="1" w:lastRow="0" w:firstColumn="1" w:lastColumn="0" w:noHBand="0" w:noVBand="1"/>
      </w:tblPr>
      <w:tblGrid>
        <w:gridCol w:w="2299"/>
        <w:gridCol w:w="2205"/>
        <w:gridCol w:w="2258"/>
        <w:gridCol w:w="2258"/>
      </w:tblGrid>
      <w:tr w:rsidR="00AE304E" w:rsidRPr="00BD72E0" w14:paraId="1B0374A1" w14:textId="77777777" w:rsidTr="00804FCB">
        <w:trPr>
          <w:trHeight w:val="320"/>
        </w:trPr>
        <w:tc>
          <w:tcPr>
            <w:tcW w:w="0" w:type="auto"/>
            <w:gridSpan w:val="4"/>
            <w:tcBorders>
              <w:top w:val="nil"/>
              <w:left w:val="nil"/>
              <w:bottom w:val="single" w:sz="4" w:space="0" w:color="auto"/>
              <w:right w:val="nil"/>
            </w:tcBorders>
            <w:shd w:val="clear" w:color="auto" w:fill="auto"/>
            <w:noWrap/>
            <w:vAlign w:val="center"/>
            <w:hideMark/>
          </w:tcPr>
          <w:p w14:paraId="1F62592A" w14:textId="77777777" w:rsidR="00AE304E" w:rsidRPr="00BD72E0" w:rsidRDefault="00AE304E" w:rsidP="00D33D45">
            <w:pPr>
              <w:jc w:val="both"/>
              <w:rPr>
                <w:color w:val="000000"/>
                <w:lang w:val="en-US"/>
              </w:rPr>
            </w:pPr>
            <w:r w:rsidRPr="00BD72E0">
              <w:rPr>
                <w:b/>
                <w:bCs/>
                <w:color w:val="000000"/>
                <w:lang w:val="en-US"/>
              </w:rPr>
              <w:lastRenderedPageBreak/>
              <w:t xml:space="preserve">Table 3 </w:t>
            </w:r>
            <w:r w:rsidRPr="00BD72E0">
              <w:rPr>
                <w:color w:val="000000"/>
                <w:lang w:val="en-US"/>
              </w:rPr>
              <w:t>Association between edentulism/diabetes groups and health status (outcome) estimated by multivariable linear regression</w:t>
            </w:r>
          </w:p>
        </w:tc>
      </w:tr>
      <w:tr w:rsidR="00AE304E" w:rsidRPr="00BD72E0" w14:paraId="1E134622" w14:textId="77777777" w:rsidTr="00804FCB">
        <w:trPr>
          <w:trHeight w:val="320"/>
        </w:trPr>
        <w:tc>
          <w:tcPr>
            <w:tcW w:w="0" w:type="auto"/>
            <w:tcBorders>
              <w:top w:val="nil"/>
              <w:left w:val="nil"/>
              <w:bottom w:val="nil"/>
              <w:right w:val="nil"/>
            </w:tcBorders>
            <w:shd w:val="clear" w:color="auto" w:fill="auto"/>
            <w:noWrap/>
            <w:vAlign w:val="center"/>
            <w:hideMark/>
          </w:tcPr>
          <w:p w14:paraId="6E9E0C31" w14:textId="77777777" w:rsidR="00AE304E" w:rsidRPr="00BD72E0" w:rsidRDefault="00AE304E" w:rsidP="00D33D45">
            <w:pPr>
              <w:rPr>
                <w:color w:val="000000"/>
                <w:sz w:val="22"/>
                <w:szCs w:val="22"/>
                <w:lang w:val="en-US"/>
              </w:rPr>
            </w:pPr>
            <w:r w:rsidRPr="00BD72E0">
              <w:rPr>
                <w:color w:val="000000"/>
                <w:sz w:val="22"/>
                <w:szCs w:val="22"/>
                <w:lang w:val="en-US"/>
              </w:rPr>
              <w:t> </w:t>
            </w:r>
          </w:p>
        </w:tc>
        <w:tc>
          <w:tcPr>
            <w:tcW w:w="0" w:type="auto"/>
            <w:tcBorders>
              <w:top w:val="nil"/>
              <w:left w:val="nil"/>
              <w:bottom w:val="nil"/>
              <w:right w:val="nil"/>
            </w:tcBorders>
            <w:shd w:val="clear" w:color="auto" w:fill="auto"/>
            <w:noWrap/>
            <w:vAlign w:val="center"/>
            <w:hideMark/>
          </w:tcPr>
          <w:p w14:paraId="4046AD7C" w14:textId="77777777" w:rsidR="00AE304E" w:rsidRPr="00BD72E0" w:rsidRDefault="00AE304E" w:rsidP="00D33D45">
            <w:pPr>
              <w:rPr>
                <w:color w:val="000000"/>
                <w:sz w:val="22"/>
                <w:szCs w:val="22"/>
                <w:lang w:val="en-US"/>
              </w:rPr>
            </w:pPr>
            <w:r w:rsidRPr="00BD72E0">
              <w:rPr>
                <w:color w:val="000000"/>
                <w:sz w:val="22"/>
                <w:szCs w:val="22"/>
                <w:lang w:val="en-US"/>
              </w:rPr>
              <w:t>Edentulism (+)</w:t>
            </w:r>
          </w:p>
        </w:tc>
        <w:tc>
          <w:tcPr>
            <w:tcW w:w="0" w:type="auto"/>
            <w:tcBorders>
              <w:top w:val="nil"/>
              <w:left w:val="nil"/>
              <w:bottom w:val="nil"/>
              <w:right w:val="nil"/>
            </w:tcBorders>
            <w:shd w:val="clear" w:color="auto" w:fill="auto"/>
            <w:noWrap/>
            <w:vAlign w:val="center"/>
            <w:hideMark/>
          </w:tcPr>
          <w:p w14:paraId="727A4749" w14:textId="77777777" w:rsidR="00AE304E" w:rsidRPr="00BD72E0" w:rsidRDefault="00AE304E" w:rsidP="00D33D45">
            <w:pPr>
              <w:rPr>
                <w:color w:val="000000"/>
                <w:sz w:val="22"/>
                <w:szCs w:val="22"/>
                <w:lang w:val="en-US"/>
              </w:rPr>
            </w:pPr>
            <w:r w:rsidRPr="00BD72E0">
              <w:rPr>
                <w:color w:val="000000"/>
                <w:sz w:val="22"/>
                <w:szCs w:val="22"/>
                <w:lang w:val="en-US"/>
              </w:rPr>
              <w:t>Edentulism (-)</w:t>
            </w:r>
          </w:p>
        </w:tc>
        <w:tc>
          <w:tcPr>
            <w:tcW w:w="0" w:type="auto"/>
            <w:tcBorders>
              <w:top w:val="nil"/>
              <w:left w:val="nil"/>
              <w:bottom w:val="nil"/>
              <w:right w:val="nil"/>
            </w:tcBorders>
            <w:shd w:val="clear" w:color="auto" w:fill="auto"/>
            <w:noWrap/>
            <w:vAlign w:val="center"/>
            <w:hideMark/>
          </w:tcPr>
          <w:p w14:paraId="580DA22C" w14:textId="77777777" w:rsidR="00AE304E" w:rsidRPr="00BD72E0" w:rsidRDefault="00AE304E" w:rsidP="00D33D45">
            <w:pPr>
              <w:rPr>
                <w:color w:val="000000"/>
                <w:sz w:val="22"/>
                <w:szCs w:val="22"/>
                <w:lang w:val="en-US"/>
              </w:rPr>
            </w:pPr>
            <w:r w:rsidRPr="00BD72E0">
              <w:rPr>
                <w:color w:val="000000"/>
                <w:sz w:val="22"/>
                <w:szCs w:val="22"/>
                <w:lang w:val="en-US"/>
              </w:rPr>
              <w:t>Edentulism (+)</w:t>
            </w:r>
          </w:p>
        </w:tc>
      </w:tr>
      <w:tr w:rsidR="00AE304E" w:rsidRPr="00BD72E0" w14:paraId="7EF63E74" w14:textId="77777777" w:rsidTr="00804FCB">
        <w:trPr>
          <w:trHeight w:val="320"/>
        </w:trPr>
        <w:tc>
          <w:tcPr>
            <w:tcW w:w="0" w:type="auto"/>
            <w:tcBorders>
              <w:top w:val="nil"/>
              <w:left w:val="nil"/>
              <w:bottom w:val="nil"/>
              <w:right w:val="nil"/>
            </w:tcBorders>
            <w:shd w:val="clear" w:color="auto" w:fill="auto"/>
            <w:noWrap/>
            <w:vAlign w:val="center"/>
            <w:hideMark/>
          </w:tcPr>
          <w:p w14:paraId="64763927" w14:textId="77777777" w:rsidR="00AE304E" w:rsidRPr="00BD72E0" w:rsidRDefault="00AE304E" w:rsidP="00D33D45">
            <w:pPr>
              <w:rPr>
                <w:color w:val="000000"/>
                <w:sz w:val="22"/>
                <w:szCs w:val="22"/>
                <w:lang w:val="en-US"/>
              </w:rPr>
            </w:pPr>
          </w:p>
        </w:tc>
        <w:tc>
          <w:tcPr>
            <w:tcW w:w="0" w:type="auto"/>
            <w:tcBorders>
              <w:top w:val="nil"/>
              <w:left w:val="nil"/>
              <w:bottom w:val="nil"/>
              <w:right w:val="nil"/>
            </w:tcBorders>
            <w:shd w:val="clear" w:color="auto" w:fill="auto"/>
            <w:noWrap/>
            <w:vAlign w:val="center"/>
            <w:hideMark/>
          </w:tcPr>
          <w:p w14:paraId="267B6CDA" w14:textId="77777777" w:rsidR="00AE304E" w:rsidRPr="00BD72E0" w:rsidRDefault="00AE304E" w:rsidP="00D33D45">
            <w:pPr>
              <w:rPr>
                <w:color w:val="000000"/>
                <w:sz w:val="22"/>
                <w:szCs w:val="22"/>
                <w:lang w:val="en-US"/>
              </w:rPr>
            </w:pPr>
            <w:r w:rsidRPr="00BD72E0">
              <w:rPr>
                <w:color w:val="000000"/>
                <w:sz w:val="22"/>
                <w:szCs w:val="22"/>
                <w:lang w:val="en-US"/>
              </w:rPr>
              <w:t>Diabetes (-)</w:t>
            </w:r>
          </w:p>
        </w:tc>
        <w:tc>
          <w:tcPr>
            <w:tcW w:w="0" w:type="auto"/>
            <w:tcBorders>
              <w:top w:val="nil"/>
              <w:left w:val="nil"/>
              <w:bottom w:val="nil"/>
              <w:right w:val="nil"/>
            </w:tcBorders>
            <w:shd w:val="clear" w:color="auto" w:fill="auto"/>
            <w:noWrap/>
            <w:vAlign w:val="center"/>
            <w:hideMark/>
          </w:tcPr>
          <w:p w14:paraId="680BBF4F" w14:textId="77777777" w:rsidR="00AE304E" w:rsidRPr="00BD72E0" w:rsidRDefault="00AE304E" w:rsidP="00D33D45">
            <w:pPr>
              <w:rPr>
                <w:color w:val="000000"/>
                <w:sz w:val="22"/>
                <w:szCs w:val="22"/>
                <w:lang w:val="en-US"/>
              </w:rPr>
            </w:pPr>
            <w:r w:rsidRPr="00BD72E0">
              <w:rPr>
                <w:color w:val="000000"/>
                <w:sz w:val="22"/>
                <w:szCs w:val="22"/>
                <w:lang w:val="en-US"/>
              </w:rPr>
              <w:t>Diabetes (+)</w:t>
            </w:r>
          </w:p>
        </w:tc>
        <w:tc>
          <w:tcPr>
            <w:tcW w:w="0" w:type="auto"/>
            <w:tcBorders>
              <w:top w:val="nil"/>
              <w:left w:val="nil"/>
              <w:bottom w:val="nil"/>
              <w:right w:val="nil"/>
            </w:tcBorders>
            <w:shd w:val="clear" w:color="auto" w:fill="auto"/>
            <w:noWrap/>
            <w:vAlign w:val="center"/>
            <w:hideMark/>
          </w:tcPr>
          <w:p w14:paraId="25B72AEB" w14:textId="77777777" w:rsidR="00AE304E" w:rsidRPr="00BD72E0" w:rsidRDefault="00AE304E" w:rsidP="00D33D45">
            <w:pPr>
              <w:rPr>
                <w:color w:val="000000"/>
                <w:sz w:val="22"/>
                <w:szCs w:val="22"/>
                <w:lang w:val="en-US"/>
              </w:rPr>
            </w:pPr>
            <w:r w:rsidRPr="00BD72E0">
              <w:rPr>
                <w:color w:val="000000"/>
                <w:sz w:val="22"/>
                <w:szCs w:val="22"/>
                <w:lang w:val="en-US"/>
              </w:rPr>
              <w:t>Diabetes (+)</w:t>
            </w:r>
          </w:p>
        </w:tc>
      </w:tr>
      <w:tr w:rsidR="00AE304E" w:rsidRPr="00BD72E0" w14:paraId="3DDC911E" w14:textId="77777777" w:rsidTr="00804FCB">
        <w:trPr>
          <w:trHeight w:val="340"/>
        </w:trPr>
        <w:tc>
          <w:tcPr>
            <w:tcW w:w="0" w:type="auto"/>
            <w:tcBorders>
              <w:top w:val="nil"/>
              <w:left w:val="nil"/>
              <w:bottom w:val="double" w:sz="6" w:space="0" w:color="auto"/>
              <w:right w:val="nil"/>
            </w:tcBorders>
            <w:shd w:val="clear" w:color="auto" w:fill="auto"/>
            <w:noWrap/>
            <w:vAlign w:val="center"/>
            <w:hideMark/>
          </w:tcPr>
          <w:p w14:paraId="47C6D41D" w14:textId="77777777" w:rsidR="00AE304E" w:rsidRPr="00BD72E0" w:rsidRDefault="00AE304E" w:rsidP="00D33D45">
            <w:pPr>
              <w:rPr>
                <w:color w:val="000000"/>
                <w:sz w:val="22"/>
                <w:szCs w:val="22"/>
                <w:lang w:val="en-US"/>
              </w:rPr>
            </w:pPr>
            <w:r w:rsidRPr="00BD72E0">
              <w:rPr>
                <w:color w:val="000000"/>
                <w:sz w:val="22"/>
                <w:szCs w:val="22"/>
                <w:lang w:val="en-US"/>
              </w:rPr>
              <w:t>Health status (outcome)</w:t>
            </w:r>
          </w:p>
        </w:tc>
        <w:tc>
          <w:tcPr>
            <w:tcW w:w="0" w:type="auto"/>
            <w:tcBorders>
              <w:top w:val="nil"/>
              <w:left w:val="nil"/>
              <w:bottom w:val="double" w:sz="6" w:space="0" w:color="auto"/>
              <w:right w:val="nil"/>
            </w:tcBorders>
            <w:shd w:val="clear" w:color="auto" w:fill="auto"/>
            <w:noWrap/>
            <w:vAlign w:val="center"/>
            <w:hideMark/>
          </w:tcPr>
          <w:p w14:paraId="31C42CA2" w14:textId="77777777" w:rsidR="00AE304E" w:rsidRPr="00BD72E0" w:rsidRDefault="00AE304E" w:rsidP="00D33D45">
            <w:pPr>
              <w:rPr>
                <w:color w:val="000000"/>
                <w:sz w:val="22"/>
                <w:szCs w:val="22"/>
                <w:lang w:val="en-US"/>
              </w:rPr>
            </w:pPr>
            <w:r w:rsidRPr="00BD72E0">
              <w:rPr>
                <w:color w:val="000000"/>
                <w:sz w:val="22"/>
                <w:szCs w:val="22"/>
                <w:lang w:val="en-US"/>
              </w:rPr>
              <w:t>b-coefficient [95% CI]</w:t>
            </w:r>
          </w:p>
        </w:tc>
        <w:tc>
          <w:tcPr>
            <w:tcW w:w="0" w:type="auto"/>
            <w:tcBorders>
              <w:top w:val="nil"/>
              <w:left w:val="nil"/>
              <w:bottom w:val="double" w:sz="6" w:space="0" w:color="auto"/>
              <w:right w:val="nil"/>
            </w:tcBorders>
            <w:shd w:val="clear" w:color="auto" w:fill="auto"/>
            <w:noWrap/>
            <w:vAlign w:val="center"/>
            <w:hideMark/>
          </w:tcPr>
          <w:p w14:paraId="4DF1235C" w14:textId="77777777" w:rsidR="00AE304E" w:rsidRPr="00BD72E0" w:rsidRDefault="00AE304E" w:rsidP="00D33D45">
            <w:pPr>
              <w:rPr>
                <w:color w:val="000000"/>
                <w:sz w:val="22"/>
                <w:szCs w:val="22"/>
                <w:lang w:val="en-US"/>
              </w:rPr>
            </w:pPr>
            <w:r w:rsidRPr="00BD72E0">
              <w:rPr>
                <w:color w:val="000000"/>
                <w:sz w:val="22"/>
                <w:szCs w:val="22"/>
                <w:lang w:val="en-US"/>
              </w:rPr>
              <w:t>b- coefficient [95% CI]</w:t>
            </w:r>
          </w:p>
        </w:tc>
        <w:tc>
          <w:tcPr>
            <w:tcW w:w="0" w:type="auto"/>
            <w:tcBorders>
              <w:top w:val="nil"/>
              <w:left w:val="nil"/>
              <w:bottom w:val="double" w:sz="6" w:space="0" w:color="auto"/>
              <w:right w:val="nil"/>
            </w:tcBorders>
            <w:shd w:val="clear" w:color="auto" w:fill="auto"/>
            <w:noWrap/>
            <w:vAlign w:val="center"/>
            <w:hideMark/>
          </w:tcPr>
          <w:p w14:paraId="36E65877" w14:textId="77777777" w:rsidR="00AE304E" w:rsidRPr="00BD72E0" w:rsidRDefault="00AE304E" w:rsidP="00D33D45">
            <w:pPr>
              <w:rPr>
                <w:color w:val="000000"/>
                <w:sz w:val="22"/>
                <w:szCs w:val="22"/>
                <w:lang w:val="en-US"/>
              </w:rPr>
            </w:pPr>
            <w:r w:rsidRPr="00BD72E0">
              <w:rPr>
                <w:color w:val="000000"/>
                <w:sz w:val="22"/>
                <w:szCs w:val="22"/>
                <w:lang w:val="en-US"/>
              </w:rPr>
              <w:t>b- coefficient [95% CI]</w:t>
            </w:r>
          </w:p>
        </w:tc>
      </w:tr>
      <w:tr w:rsidR="00AE304E" w:rsidRPr="00BD72E0" w14:paraId="70854514" w14:textId="77777777" w:rsidTr="00804FCB">
        <w:trPr>
          <w:trHeight w:val="340"/>
        </w:trPr>
        <w:tc>
          <w:tcPr>
            <w:tcW w:w="0" w:type="auto"/>
            <w:tcBorders>
              <w:top w:val="nil"/>
              <w:left w:val="nil"/>
              <w:bottom w:val="nil"/>
              <w:right w:val="nil"/>
            </w:tcBorders>
            <w:shd w:val="clear" w:color="auto" w:fill="auto"/>
            <w:noWrap/>
            <w:vAlign w:val="center"/>
          </w:tcPr>
          <w:p w14:paraId="51B7F51A" w14:textId="77777777" w:rsidR="00AE304E" w:rsidRPr="00BD72E0" w:rsidRDefault="00AE304E" w:rsidP="00D33D45">
            <w:pPr>
              <w:rPr>
                <w:color w:val="000000"/>
                <w:sz w:val="22"/>
                <w:szCs w:val="22"/>
                <w:lang w:val="en-US"/>
              </w:rPr>
            </w:pPr>
            <w:r w:rsidRPr="00BD72E0">
              <w:rPr>
                <w:color w:val="000000"/>
                <w:sz w:val="22"/>
                <w:szCs w:val="22"/>
                <w:lang w:val="en-US"/>
              </w:rPr>
              <w:t>Self-care</w:t>
            </w:r>
          </w:p>
        </w:tc>
        <w:tc>
          <w:tcPr>
            <w:tcW w:w="0" w:type="auto"/>
            <w:tcBorders>
              <w:top w:val="nil"/>
              <w:left w:val="nil"/>
              <w:bottom w:val="nil"/>
              <w:right w:val="nil"/>
            </w:tcBorders>
            <w:shd w:val="clear" w:color="auto" w:fill="auto"/>
            <w:noWrap/>
            <w:vAlign w:val="center"/>
          </w:tcPr>
          <w:p w14:paraId="1942D20C" w14:textId="77777777" w:rsidR="00AE304E" w:rsidRPr="00BD72E0" w:rsidRDefault="00AE304E" w:rsidP="00D33D45">
            <w:pPr>
              <w:rPr>
                <w:color w:val="000000"/>
                <w:sz w:val="22"/>
                <w:szCs w:val="22"/>
                <w:lang w:val="en-US"/>
              </w:rPr>
            </w:pPr>
            <w:r w:rsidRPr="00BD72E0">
              <w:rPr>
                <w:color w:val="000000"/>
                <w:sz w:val="22"/>
                <w:szCs w:val="22"/>
                <w:lang w:val="en-US"/>
              </w:rPr>
              <w:t>2.90***</w:t>
            </w:r>
          </w:p>
        </w:tc>
        <w:tc>
          <w:tcPr>
            <w:tcW w:w="0" w:type="auto"/>
            <w:tcBorders>
              <w:top w:val="nil"/>
              <w:left w:val="nil"/>
              <w:bottom w:val="nil"/>
              <w:right w:val="nil"/>
            </w:tcBorders>
            <w:shd w:val="clear" w:color="auto" w:fill="auto"/>
            <w:noWrap/>
            <w:vAlign w:val="center"/>
          </w:tcPr>
          <w:p w14:paraId="3380C38B" w14:textId="77777777" w:rsidR="00AE304E" w:rsidRPr="00BD72E0" w:rsidRDefault="00AE304E" w:rsidP="00D33D45">
            <w:pPr>
              <w:rPr>
                <w:color w:val="000000"/>
                <w:sz w:val="22"/>
                <w:szCs w:val="22"/>
                <w:lang w:val="en-US"/>
              </w:rPr>
            </w:pPr>
            <w:r w:rsidRPr="00BD72E0">
              <w:rPr>
                <w:color w:val="000000"/>
                <w:sz w:val="22"/>
                <w:szCs w:val="22"/>
                <w:lang w:val="en-US"/>
              </w:rPr>
              <w:t>5.43***</w:t>
            </w:r>
          </w:p>
        </w:tc>
        <w:tc>
          <w:tcPr>
            <w:tcW w:w="0" w:type="auto"/>
            <w:tcBorders>
              <w:top w:val="nil"/>
              <w:left w:val="nil"/>
              <w:bottom w:val="nil"/>
              <w:right w:val="nil"/>
            </w:tcBorders>
            <w:shd w:val="clear" w:color="auto" w:fill="auto"/>
            <w:noWrap/>
            <w:vAlign w:val="center"/>
          </w:tcPr>
          <w:p w14:paraId="6DDA7346" w14:textId="77777777" w:rsidR="00AE304E" w:rsidRPr="00BD72E0" w:rsidRDefault="00AE304E" w:rsidP="00D33D45">
            <w:pPr>
              <w:rPr>
                <w:color w:val="000000"/>
                <w:sz w:val="22"/>
                <w:szCs w:val="22"/>
                <w:lang w:val="en-US"/>
              </w:rPr>
            </w:pPr>
            <w:r w:rsidRPr="00BD72E0">
              <w:rPr>
                <w:color w:val="000000"/>
                <w:sz w:val="22"/>
                <w:szCs w:val="22"/>
                <w:lang w:val="en-US"/>
              </w:rPr>
              <w:t>8.93***</w:t>
            </w:r>
          </w:p>
        </w:tc>
      </w:tr>
      <w:tr w:rsidR="00AE304E" w:rsidRPr="00BD72E0" w14:paraId="6B922FFD" w14:textId="77777777" w:rsidTr="00804FCB">
        <w:trPr>
          <w:trHeight w:val="320"/>
        </w:trPr>
        <w:tc>
          <w:tcPr>
            <w:tcW w:w="0" w:type="auto"/>
            <w:tcBorders>
              <w:top w:val="nil"/>
              <w:left w:val="nil"/>
              <w:bottom w:val="nil"/>
              <w:right w:val="nil"/>
            </w:tcBorders>
            <w:shd w:val="clear" w:color="auto" w:fill="auto"/>
            <w:noWrap/>
            <w:vAlign w:val="center"/>
          </w:tcPr>
          <w:p w14:paraId="43B80BD3" w14:textId="77777777" w:rsidR="00AE304E" w:rsidRPr="00BD72E0" w:rsidRDefault="00AE304E" w:rsidP="00D33D45">
            <w:pPr>
              <w:rPr>
                <w:color w:val="000000"/>
                <w:sz w:val="22"/>
                <w:szCs w:val="22"/>
                <w:lang w:val="en-US"/>
              </w:rPr>
            </w:pPr>
          </w:p>
        </w:tc>
        <w:tc>
          <w:tcPr>
            <w:tcW w:w="0" w:type="auto"/>
            <w:tcBorders>
              <w:top w:val="nil"/>
              <w:left w:val="nil"/>
              <w:bottom w:val="nil"/>
              <w:right w:val="nil"/>
            </w:tcBorders>
            <w:shd w:val="clear" w:color="auto" w:fill="auto"/>
            <w:noWrap/>
            <w:vAlign w:val="center"/>
          </w:tcPr>
          <w:p w14:paraId="06AA655D" w14:textId="77777777" w:rsidR="00AE304E" w:rsidRPr="00BD72E0" w:rsidRDefault="00AE304E" w:rsidP="00D33D45">
            <w:pPr>
              <w:rPr>
                <w:color w:val="000000"/>
                <w:sz w:val="22"/>
                <w:szCs w:val="22"/>
                <w:lang w:val="en-US"/>
              </w:rPr>
            </w:pPr>
            <w:r w:rsidRPr="00BD72E0">
              <w:rPr>
                <w:color w:val="000000"/>
                <w:sz w:val="22"/>
                <w:szCs w:val="22"/>
                <w:lang w:val="en-US"/>
              </w:rPr>
              <w:t>[1.69,4.10]</w:t>
            </w:r>
          </w:p>
        </w:tc>
        <w:tc>
          <w:tcPr>
            <w:tcW w:w="0" w:type="auto"/>
            <w:tcBorders>
              <w:top w:val="nil"/>
              <w:left w:val="nil"/>
              <w:bottom w:val="nil"/>
              <w:right w:val="nil"/>
            </w:tcBorders>
            <w:shd w:val="clear" w:color="auto" w:fill="auto"/>
            <w:noWrap/>
            <w:vAlign w:val="center"/>
          </w:tcPr>
          <w:p w14:paraId="51FF4DBE" w14:textId="77777777" w:rsidR="00AE304E" w:rsidRPr="00BD72E0" w:rsidRDefault="00AE304E" w:rsidP="00D33D45">
            <w:pPr>
              <w:rPr>
                <w:color w:val="000000"/>
                <w:sz w:val="22"/>
                <w:szCs w:val="22"/>
                <w:lang w:val="en-US"/>
              </w:rPr>
            </w:pPr>
            <w:r w:rsidRPr="00BD72E0">
              <w:rPr>
                <w:color w:val="000000"/>
                <w:sz w:val="22"/>
                <w:szCs w:val="22"/>
                <w:lang w:val="en-US"/>
              </w:rPr>
              <w:t>[3.36,7.50]</w:t>
            </w:r>
          </w:p>
        </w:tc>
        <w:tc>
          <w:tcPr>
            <w:tcW w:w="0" w:type="auto"/>
            <w:tcBorders>
              <w:top w:val="nil"/>
              <w:left w:val="nil"/>
              <w:bottom w:val="nil"/>
              <w:right w:val="nil"/>
            </w:tcBorders>
            <w:shd w:val="clear" w:color="auto" w:fill="auto"/>
            <w:noWrap/>
            <w:vAlign w:val="center"/>
          </w:tcPr>
          <w:p w14:paraId="4A564B43" w14:textId="77777777" w:rsidR="00AE304E" w:rsidRPr="00BD72E0" w:rsidRDefault="00AE304E" w:rsidP="00D33D45">
            <w:pPr>
              <w:rPr>
                <w:color w:val="000000"/>
                <w:sz w:val="22"/>
                <w:szCs w:val="22"/>
                <w:lang w:val="en-US"/>
              </w:rPr>
            </w:pPr>
            <w:r w:rsidRPr="00BD72E0">
              <w:rPr>
                <w:color w:val="000000"/>
                <w:sz w:val="22"/>
                <w:szCs w:val="22"/>
                <w:lang w:val="en-US"/>
              </w:rPr>
              <w:t>[4.85,13.01]</w:t>
            </w:r>
          </w:p>
        </w:tc>
      </w:tr>
      <w:tr w:rsidR="00AE304E" w:rsidRPr="00BD72E0" w14:paraId="3C5B4FDF" w14:textId="77777777" w:rsidTr="00804FCB">
        <w:trPr>
          <w:trHeight w:val="320"/>
        </w:trPr>
        <w:tc>
          <w:tcPr>
            <w:tcW w:w="0" w:type="auto"/>
            <w:tcBorders>
              <w:top w:val="nil"/>
              <w:left w:val="nil"/>
              <w:bottom w:val="nil"/>
              <w:right w:val="nil"/>
            </w:tcBorders>
            <w:shd w:val="clear" w:color="auto" w:fill="auto"/>
            <w:noWrap/>
            <w:vAlign w:val="center"/>
          </w:tcPr>
          <w:p w14:paraId="6247F744" w14:textId="77777777" w:rsidR="00AE304E" w:rsidRPr="00BD72E0" w:rsidRDefault="00AE304E" w:rsidP="00D33D45">
            <w:pPr>
              <w:rPr>
                <w:color w:val="000000"/>
                <w:sz w:val="22"/>
                <w:szCs w:val="22"/>
                <w:lang w:val="en-US"/>
              </w:rPr>
            </w:pPr>
            <w:r w:rsidRPr="00BD72E0">
              <w:rPr>
                <w:color w:val="000000"/>
                <w:sz w:val="22"/>
                <w:szCs w:val="22"/>
                <w:lang w:val="en-US"/>
              </w:rPr>
              <w:t>Pain/discomfort</w:t>
            </w:r>
          </w:p>
        </w:tc>
        <w:tc>
          <w:tcPr>
            <w:tcW w:w="0" w:type="auto"/>
            <w:tcBorders>
              <w:top w:val="nil"/>
              <w:left w:val="nil"/>
              <w:bottom w:val="nil"/>
              <w:right w:val="nil"/>
            </w:tcBorders>
            <w:shd w:val="clear" w:color="auto" w:fill="auto"/>
            <w:noWrap/>
            <w:vAlign w:val="center"/>
          </w:tcPr>
          <w:p w14:paraId="7DE5DD5E" w14:textId="77777777" w:rsidR="00AE304E" w:rsidRPr="00BD72E0" w:rsidRDefault="00AE304E" w:rsidP="00D33D45">
            <w:pPr>
              <w:rPr>
                <w:color w:val="000000"/>
                <w:sz w:val="22"/>
                <w:szCs w:val="22"/>
                <w:lang w:val="en-US"/>
              </w:rPr>
            </w:pPr>
            <w:r w:rsidRPr="00BD72E0">
              <w:rPr>
                <w:color w:val="000000"/>
                <w:sz w:val="22"/>
                <w:szCs w:val="22"/>
                <w:lang w:val="en-US"/>
              </w:rPr>
              <w:t>1.98**</w:t>
            </w:r>
          </w:p>
        </w:tc>
        <w:tc>
          <w:tcPr>
            <w:tcW w:w="0" w:type="auto"/>
            <w:tcBorders>
              <w:top w:val="nil"/>
              <w:left w:val="nil"/>
              <w:bottom w:val="nil"/>
              <w:right w:val="nil"/>
            </w:tcBorders>
            <w:shd w:val="clear" w:color="auto" w:fill="auto"/>
            <w:noWrap/>
            <w:vAlign w:val="center"/>
          </w:tcPr>
          <w:p w14:paraId="766A4E0A" w14:textId="77777777" w:rsidR="00AE304E" w:rsidRPr="00BD72E0" w:rsidRDefault="00AE304E" w:rsidP="00D33D45">
            <w:pPr>
              <w:rPr>
                <w:color w:val="000000"/>
                <w:sz w:val="22"/>
                <w:szCs w:val="22"/>
                <w:lang w:val="en-US"/>
              </w:rPr>
            </w:pPr>
            <w:r w:rsidRPr="00BD72E0">
              <w:rPr>
                <w:color w:val="000000"/>
                <w:sz w:val="22"/>
                <w:szCs w:val="22"/>
                <w:lang w:val="en-US"/>
              </w:rPr>
              <w:t>9.28***</w:t>
            </w:r>
          </w:p>
        </w:tc>
        <w:tc>
          <w:tcPr>
            <w:tcW w:w="0" w:type="auto"/>
            <w:tcBorders>
              <w:top w:val="nil"/>
              <w:left w:val="nil"/>
              <w:bottom w:val="nil"/>
              <w:right w:val="nil"/>
            </w:tcBorders>
            <w:shd w:val="clear" w:color="auto" w:fill="auto"/>
            <w:noWrap/>
            <w:vAlign w:val="center"/>
          </w:tcPr>
          <w:p w14:paraId="6740CF3D" w14:textId="77777777" w:rsidR="00AE304E" w:rsidRPr="00BD72E0" w:rsidRDefault="00AE304E" w:rsidP="00D33D45">
            <w:pPr>
              <w:rPr>
                <w:color w:val="000000"/>
                <w:sz w:val="22"/>
                <w:szCs w:val="22"/>
                <w:lang w:val="en-US"/>
              </w:rPr>
            </w:pPr>
            <w:r w:rsidRPr="00BD72E0">
              <w:rPr>
                <w:color w:val="000000"/>
                <w:sz w:val="22"/>
                <w:szCs w:val="22"/>
                <w:lang w:val="en-US"/>
              </w:rPr>
              <w:t>8.04***</w:t>
            </w:r>
          </w:p>
        </w:tc>
      </w:tr>
      <w:tr w:rsidR="00AE304E" w:rsidRPr="00BD72E0" w14:paraId="0857FF89" w14:textId="77777777" w:rsidTr="00804FCB">
        <w:trPr>
          <w:trHeight w:val="320"/>
        </w:trPr>
        <w:tc>
          <w:tcPr>
            <w:tcW w:w="0" w:type="auto"/>
            <w:tcBorders>
              <w:top w:val="nil"/>
              <w:left w:val="nil"/>
              <w:bottom w:val="nil"/>
              <w:right w:val="nil"/>
            </w:tcBorders>
            <w:shd w:val="clear" w:color="auto" w:fill="auto"/>
            <w:noWrap/>
            <w:vAlign w:val="center"/>
          </w:tcPr>
          <w:p w14:paraId="1613E964" w14:textId="77777777" w:rsidR="00AE304E" w:rsidRPr="00BD72E0" w:rsidRDefault="00AE304E" w:rsidP="00D33D45">
            <w:pPr>
              <w:rPr>
                <w:color w:val="000000"/>
                <w:sz w:val="22"/>
                <w:szCs w:val="22"/>
                <w:lang w:val="en-US"/>
              </w:rPr>
            </w:pPr>
          </w:p>
        </w:tc>
        <w:tc>
          <w:tcPr>
            <w:tcW w:w="0" w:type="auto"/>
            <w:tcBorders>
              <w:top w:val="nil"/>
              <w:left w:val="nil"/>
              <w:bottom w:val="nil"/>
              <w:right w:val="nil"/>
            </w:tcBorders>
            <w:shd w:val="clear" w:color="auto" w:fill="auto"/>
            <w:noWrap/>
            <w:vAlign w:val="center"/>
          </w:tcPr>
          <w:p w14:paraId="14ED70D4" w14:textId="77777777" w:rsidR="00AE304E" w:rsidRPr="00BD72E0" w:rsidRDefault="00AE304E" w:rsidP="00D33D45">
            <w:pPr>
              <w:rPr>
                <w:color w:val="000000"/>
                <w:sz w:val="22"/>
                <w:szCs w:val="22"/>
                <w:lang w:val="en-US"/>
              </w:rPr>
            </w:pPr>
            <w:r w:rsidRPr="00BD72E0">
              <w:rPr>
                <w:color w:val="000000"/>
                <w:sz w:val="22"/>
                <w:szCs w:val="22"/>
                <w:lang w:val="en-US"/>
              </w:rPr>
              <w:t>[0.72,3.24]</w:t>
            </w:r>
          </w:p>
        </w:tc>
        <w:tc>
          <w:tcPr>
            <w:tcW w:w="0" w:type="auto"/>
            <w:tcBorders>
              <w:top w:val="nil"/>
              <w:left w:val="nil"/>
              <w:bottom w:val="nil"/>
              <w:right w:val="nil"/>
            </w:tcBorders>
            <w:shd w:val="clear" w:color="auto" w:fill="auto"/>
            <w:noWrap/>
            <w:vAlign w:val="center"/>
          </w:tcPr>
          <w:p w14:paraId="740E4423" w14:textId="77777777" w:rsidR="00AE304E" w:rsidRPr="00BD72E0" w:rsidRDefault="00AE304E" w:rsidP="00D33D45">
            <w:pPr>
              <w:rPr>
                <w:color w:val="000000"/>
                <w:sz w:val="22"/>
                <w:szCs w:val="22"/>
                <w:lang w:val="en-US"/>
              </w:rPr>
            </w:pPr>
            <w:r w:rsidRPr="00BD72E0">
              <w:rPr>
                <w:color w:val="000000"/>
                <w:sz w:val="22"/>
                <w:szCs w:val="22"/>
                <w:lang w:val="en-US"/>
              </w:rPr>
              <w:t>[7.55,11.01]</w:t>
            </w:r>
          </w:p>
        </w:tc>
        <w:tc>
          <w:tcPr>
            <w:tcW w:w="0" w:type="auto"/>
            <w:tcBorders>
              <w:top w:val="nil"/>
              <w:left w:val="nil"/>
              <w:bottom w:val="nil"/>
              <w:right w:val="nil"/>
            </w:tcBorders>
            <w:shd w:val="clear" w:color="auto" w:fill="auto"/>
            <w:noWrap/>
            <w:vAlign w:val="center"/>
          </w:tcPr>
          <w:p w14:paraId="6258EBB9" w14:textId="77777777" w:rsidR="00AE304E" w:rsidRPr="00BD72E0" w:rsidRDefault="00AE304E" w:rsidP="00D33D45">
            <w:pPr>
              <w:rPr>
                <w:color w:val="000000"/>
                <w:sz w:val="22"/>
                <w:szCs w:val="22"/>
                <w:lang w:val="en-US"/>
              </w:rPr>
            </w:pPr>
            <w:r w:rsidRPr="00BD72E0">
              <w:rPr>
                <w:color w:val="000000"/>
                <w:sz w:val="22"/>
                <w:szCs w:val="22"/>
                <w:lang w:val="en-US"/>
              </w:rPr>
              <w:t>[4.46,11.61]</w:t>
            </w:r>
          </w:p>
        </w:tc>
      </w:tr>
      <w:tr w:rsidR="00AE304E" w:rsidRPr="00BD72E0" w14:paraId="2496E546" w14:textId="77777777" w:rsidTr="00804FCB">
        <w:trPr>
          <w:trHeight w:val="320"/>
        </w:trPr>
        <w:tc>
          <w:tcPr>
            <w:tcW w:w="0" w:type="auto"/>
            <w:tcBorders>
              <w:top w:val="nil"/>
              <w:left w:val="nil"/>
              <w:bottom w:val="nil"/>
              <w:right w:val="nil"/>
            </w:tcBorders>
            <w:shd w:val="clear" w:color="auto" w:fill="auto"/>
            <w:noWrap/>
            <w:vAlign w:val="center"/>
          </w:tcPr>
          <w:p w14:paraId="32F2F0C1" w14:textId="77777777" w:rsidR="00AE304E" w:rsidRPr="00BD72E0" w:rsidRDefault="00AE304E" w:rsidP="00D33D45">
            <w:pPr>
              <w:rPr>
                <w:color w:val="000000"/>
                <w:sz w:val="22"/>
                <w:szCs w:val="22"/>
                <w:lang w:val="en-US"/>
              </w:rPr>
            </w:pPr>
            <w:r w:rsidRPr="00BD72E0">
              <w:rPr>
                <w:color w:val="000000"/>
                <w:sz w:val="22"/>
                <w:szCs w:val="22"/>
                <w:lang w:val="en-US"/>
              </w:rPr>
              <w:t>Cognition</w:t>
            </w:r>
          </w:p>
        </w:tc>
        <w:tc>
          <w:tcPr>
            <w:tcW w:w="0" w:type="auto"/>
            <w:tcBorders>
              <w:top w:val="nil"/>
              <w:left w:val="nil"/>
              <w:bottom w:val="nil"/>
              <w:right w:val="nil"/>
            </w:tcBorders>
            <w:shd w:val="clear" w:color="auto" w:fill="auto"/>
            <w:noWrap/>
            <w:vAlign w:val="center"/>
          </w:tcPr>
          <w:p w14:paraId="2D0AE89E" w14:textId="77777777" w:rsidR="00AE304E" w:rsidRPr="00BD72E0" w:rsidRDefault="00AE304E" w:rsidP="00D33D45">
            <w:pPr>
              <w:rPr>
                <w:color w:val="000000"/>
                <w:sz w:val="22"/>
                <w:szCs w:val="22"/>
                <w:lang w:val="en-US"/>
              </w:rPr>
            </w:pPr>
            <w:r w:rsidRPr="00BD72E0">
              <w:rPr>
                <w:color w:val="000000"/>
                <w:sz w:val="22"/>
                <w:szCs w:val="22"/>
                <w:lang w:val="en-US"/>
              </w:rPr>
              <w:t>3.48***</w:t>
            </w:r>
          </w:p>
        </w:tc>
        <w:tc>
          <w:tcPr>
            <w:tcW w:w="0" w:type="auto"/>
            <w:tcBorders>
              <w:top w:val="nil"/>
              <w:left w:val="nil"/>
              <w:bottom w:val="nil"/>
              <w:right w:val="nil"/>
            </w:tcBorders>
            <w:shd w:val="clear" w:color="auto" w:fill="auto"/>
            <w:noWrap/>
            <w:vAlign w:val="center"/>
          </w:tcPr>
          <w:p w14:paraId="168ABA56" w14:textId="77777777" w:rsidR="00AE304E" w:rsidRPr="00BD72E0" w:rsidRDefault="00AE304E" w:rsidP="00D33D45">
            <w:pPr>
              <w:rPr>
                <w:color w:val="000000"/>
                <w:sz w:val="22"/>
                <w:szCs w:val="22"/>
                <w:lang w:val="en-US"/>
              </w:rPr>
            </w:pPr>
            <w:r w:rsidRPr="00BD72E0">
              <w:rPr>
                <w:color w:val="000000"/>
                <w:sz w:val="22"/>
                <w:szCs w:val="22"/>
                <w:lang w:val="en-US"/>
              </w:rPr>
              <w:t>4.38***</w:t>
            </w:r>
          </w:p>
        </w:tc>
        <w:tc>
          <w:tcPr>
            <w:tcW w:w="0" w:type="auto"/>
            <w:tcBorders>
              <w:top w:val="nil"/>
              <w:left w:val="nil"/>
              <w:bottom w:val="nil"/>
              <w:right w:val="nil"/>
            </w:tcBorders>
            <w:shd w:val="clear" w:color="auto" w:fill="auto"/>
            <w:noWrap/>
            <w:vAlign w:val="center"/>
          </w:tcPr>
          <w:p w14:paraId="631B2CE9" w14:textId="77777777" w:rsidR="00AE304E" w:rsidRPr="00BD72E0" w:rsidRDefault="00AE304E" w:rsidP="00D33D45">
            <w:pPr>
              <w:rPr>
                <w:color w:val="000000"/>
                <w:sz w:val="22"/>
                <w:szCs w:val="22"/>
                <w:lang w:val="en-US"/>
              </w:rPr>
            </w:pPr>
            <w:r w:rsidRPr="00BD72E0">
              <w:rPr>
                <w:color w:val="000000"/>
                <w:sz w:val="22"/>
                <w:szCs w:val="22"/>
                <w:lang w:val="en-US"/>
              </w:rPr>
              <w:t>12.01***</w:t>
            </w:r>
          </w:p>
        </w:tc>
      </w:tr>
      <w:tr w:rsidR="00AE304E" w:rsidRPr="00BD72E0" w14:paraId="1EB18ADE" w14:textId="77777777" w:rsidTr="00804FCB">
        <w:trPr>
          <w:trHeight w:val="320"/>
        </w:trPr>
        <w:tc>
          <w:tcPr>
            <w:tcW w:w="0" w:type="auto"/>
            <w:tcBorders>
              <w:top w:val="nil"/>
              <w:left w:val="nil"/>
              <w:bottom w:val="nil"/>
              <w:right w:val="nil"/>
            </w:tcBorders>
            <w:shd w:val="clear" w:color="auto" w:fill="auto"/>
            <w:noWrap/>
            <w:vAlign w:val="center"/>
          </w:tcPr>
          <w:p w14:paraId="4BE68738" w14:textId="77777777" w:rsidR="00AE304E" w:rsidRPr="00BD72E0" w:rsidRDefault="00AE304E" w:rsidP="00D33D45">
            <w:pPr>
              <w:rPr>
                <w:color w:val="000000"/>
                <w:sz w:val="22"/>
                <w:szCs w:val="22"/>
                <w:lang w:val="en-US"/>
              </w:rPr>
            </w:pPr>
          </w:p>
        </w:tc>
        <w:tc>
          <w:tcPr>
            <w:tcW w:w="0" w:type="auto"/>
            <w:tcBorders>
              <w:top w:val="nil"/>
              <w:left w:val="nil"/>
              <w:bottom w:val="nil"/>
              <w:right w:val="nil"/>
            </w:tcBorders>
            <w:shd w:val="clear" w:color="auto" w:fill="auto"/>
            <w:noWrap/>
            <w:vAlign w:val="center"/>
          </w:tcPr>
          <w:p w14:paraId="65DE528C" w14:textId="77777777" w:rsidR="00AE304E" w:rsidRPr="00BD72E0" w:rsidRDefault="00AE304E" w:rsidP="00D33D45">
            <w:pPr>
              <w:rPr>
                <w:color w:val="000000"/>
                <w:sz w:val="22"/>
                <w:szCs w:val="22"/>
                <w:lang w:val="en-US"/>
              </w:rPr>
            </w:pPr>
            <w:r w:rsidRPr="00BD72E0">
              <w:rPr>
                <w:color w:val="000000"/>
                <w:sz w:val="22"/>
                <w:szCs w:val="22"/>
                <w:lang w:val="en-US"/>
              </w:rPr>
              <w:t>[2.18,4.77]</w:t>
            </w:r>
          </w:p>
        </w:tc>
        <w:tc>
          <w:tcPr>
            <w:tcW w:w="0" w:type="auto"/>
            <w:tcBorders>
              <w:top w:val="nil"/>
              <w:left w:val="nil"/>
              <w:bottom w:val="nil"/>
              <w:right w:val="nil"/>
            </w:tcBorders>
            <w:shd w:val="clear" w:color="auto" w:fill="auto"/>
            <w:noWrap/>
            <w:vAlign w:val="center"/>
          </w:tcPr>
          <w:p w14:paraId="1D11B195" w14:textId="77777777" w:rsidR="00AE304E" w:rsidRPr="00BD72E0" w:rsidRDefault="00AE304E" w:rsidP="00D33D45">
            <w:pPr>
              <w:rPr>
                <w:color w:val="000000"/>
                <w:sz w:val="22"/>
                <w:szCs w:val="22"/>
                <w:lang w:val="en-US"/>
              </w:rPr>
            </w:pPr>
            <w:r w:rsidRPr="00BD72E0">
              <w:rPr>
                <w:color w:val="000000"/>
                <w:sz w:val="22"/>
                <w:szCs w:val="22"/>
                <w:lang w:val="en-US"/>
              </w:rPr>
              <w:t>[2.52,6.23]</w:t>
            </w:r>
          </w:p>
        </w:tc>
        <w:tc>
          <w:tcPr>
            <w:tcW w:w="0" w:type="auto"/>
            <w:tcBorders>
              <w:top w:val="nil"/>
              <w:left w:val="nil"/>
              <w:bottom w:val="nil"/>
              <w:right w:val="nil"/>
            </w:tcBorders>
            <w:shd w:val="clear" w:color="auto" w:fill="auto"/>
            <w:noWrap/>
            <w:vAlign w:val="center"/>
          </w:tcPr>
          <w:p w14:paraId="4AD66A1C" w14:textId="77777777" w:rsidR="00AE304E" w:rsidRPr="00BD72E0" w:rsidRDefault="00AE304E" w:rsidP="00D33D45">
            <w:pPr>
              <w:rPr>
                <w:color w:val="000000"/>
                <w:sz w:val="22"/>
                <w:szCs w:val="22"/>
                <w:lang w:val="en-US"/>
              </w:rPr>
            </w:pPr>
            <w:r w:rsidRPr="00BD72E0">
              <w:rPr>
                <w:color w:val="000000"/>
                <w:sz w:val="22"/>
                <w:szCs w:val="22"/>
                <w:lang w:val="en-US"/>
              </w:rPr>
              <w:t>[8.52,15.50]</w:t>
            </w:r>
          </w:p>
        </w:tc>
      </w:tr>
      <w:tr w:rsidR="00AE304E" w:rsidRPr="00BD72E0" w14:paraId="144F6775" w14:textId="77777777" w:rsidTr="00804FCB">
        <w:trPr>
          <w:trHeight w:val="320"/>
        </w:trPr>
        <w:tc>
          <w:tcPr>
            <w:tcW w:w="0" w:type="auto"/>
            <w:tcBorders>
              <w:top w:val="nil"/>
              <w:left w:val="nil"/>
              <w:bottom w:val="nil"/>
              <w:right w:val="nil"/>
            </w:tcBorders>
            <w:shd w:val="clear" w:color="auto" w:fill="auto"/>
            <w:noWrap/>
            <w:vAlign w:val="center"/>
          </w:tcPr>
          <w:p w14:paraId="1C292032" w14:textId="77777777" w:rsidR="00AE304E" w:rsidRPr="00BD72E0" w:rsidRDefault="00AE304E" w:rsidP="00D33D45">
            <w:pPr>
              <w:rPr>
                <w:color w:val="000000"/>
                <w:sz w:val="22"/>
                <w:szCs w:val="22"/>
                <w:lang w:val="en-US"/>
              </w:rPr>
            </w:pPr>
            <w:r w:rsidRPr="00BD72E0">
              <w:rPr>
                <w:color w:val="000000"/>
                <w:sz w:val="22"/>
                <w:szCs w:val="22"/>
                <w:lang w:val="en-US"/>
              </w:rPr>
              <w:t>Interpersonal activities</w:t>
            </w:r>
          </w:p>
        </w:tc>
        <w:tc>
          <w:tcPr>
            <w:tcW w:w="0" w:type="auto"/>
            <w:tcBorders>
              <w:top w:val="nil"/>
              <w:left w:val="nil"/>
              <w:bottom w:val="nil"/>
              <w:right w:val="nil"/>
            </w:tcBorders>
            <w:shd w:val="clear" w:color="auto" w:fill="auto"/>
            <w:noWrap/>
            <w:vAlign w:val="center"/>
          </w:tcPr>
          <w:p w14:paraId="70C4E4D2" w14:textId="77777777" w:rsidR="00AE304E" w:rsidRPr="00BD72E0" w:rsidRDefault="00AE304E" w:rsidP="00D33D45">
            <w:pPr>
              <w:rPr>
                <w:color w:val="000000"/>
                <w:sz w:val="22"/>
                <w:szCs w:val="22"/>
                <w:lang w:val="en-US"/>
              </w:rPr>
            </w:pPr>
            <w:r w:rsidRPr="00BD72E0">
              <w:rPr>
                <w:color w:val="000000"/>
                <w:sz w:val="22"/>
                <w:szCs w:val="22"/>
                <w:lang w:val="en-US"/>
              </w:rPr>
              <w:t>0.84</w:t>
            </w:r>
          </w:p>
        </w:tc>
        <w:tc>
          <w:tcPr>
            <w:tcW w:w="0" w:type="auto"/>
            <w:tcBorders>
              <w:top w:val="nil"/>
              <w:left w:val="nil"/>
              <w:bottom w:val="nil"/>
              <w:right w:val="nil"/>
            </w:tcBorders>
            <w:shd w:val="clear" w:color="auto" w:fill="auto"/>
            <w:noWrap/>
            <w:vAlign w:val="center"/>
          </w:tcPr>
          <w:p w14:paraId="4C8B3124" w14:textId="77777777" w:rsidR="00AE304E" w:rsidRPr="00BD72E0" w:rsidRDefault="00AE304E" w:rsidP="00D33D45">
            <w:pPr>
              <w:rPr>
                <w:color w:val="000000"/>
                <w:sz w:val="22"/>
                <w:szCs w:val="22"/>
                <w:lang w:val="en-US"/>
              </w:rPr>
            </w:pPr>
            <w:r w:rsidRPr="00BD72E0">
              <w:rPr>
                <w:color w:val="000000"/>
                <w:sz w:val="22"/>
                <w:szCs w:val="22"/>
                <w:lang w:val="en-US"/>
              </w:rPr>
              <w:t>4.42***</w:t>
            </w:r>
          </w:p>
        </w:tc>
        <w:tc>
          <w:tcPr>
            <w:tcW w:w="0" w:type="auto"/>
            <w:tcBorders>
              <w:top w:val="nil"/>
              <w:left w:val="nil"/>
              <w:bottom w:val="nil"/>
              <w:right w:val="nil"/>
            </w:tcBorders>
            <w:shd w:val="clear" w:color="auto" w:fill="auto"/>
            <w:noWrap/>
            <w:vAlign w:val="center"/>
          </w:tcPr>
          <w:p w14:paraId="12E91ECD" w14:textId="77777777" w:rsidR="00AE304E" w:rsidRPr="00BD72E0" w:rsidRDefault="00AE304E" w:rsidP="00D33D45">
            <w:pPr>
              <w:rPr>
                <w:color w:val="000000"/>
                <w:sz w:val="22"/>
                <w:szCs w:val="22"/>
                <w:lang w:val="en-US"/>
              </w:rPr>
            </w:pPr>
            <w:r w:rsidRPr="00BD72E0">
              <w:rPr>
                <w:color w:val="000000"/>
                <w:sz w:val="22"/>
                <w:szCs w:val="22"/>
                <w:lang w:val="en-US"/>
              </w:rPr>
              <w:t>5.67**</w:t>
            </w:r>
          </w:p>
        </w:tc>
      </w:tr>
      <w:tr w:rsidR="00AE304E" w:rsidRPr="00BD72E0" w14:paraId="7BC8491D" w14:textId="77777777" w:rsidTr="00804FCB">
        <w:trPr>
          <w:trHeight w:val="320"/>
        </w:trPr>
        <w:tc>
          <w:tcPr>
            <w:tcW w:w="0" w:type="auto"/>
            <w:tcBorders>
              <w:top w:val="nil"/>
              <w:left w:val="nil"/>
              <w:bottom w:val="nil"/>
              <w:right w:val="nil"/>
            </w:tcBorders>
            <w:shd w:val="clear" w:color="auto" w:fill="auto"/>
            <w:noWrap/>
            <w:vAlign w:val="center"/>
          </w:tcPr>
          <w:p w14:paraId="4540A3D5" w14:textId="77777777" w:rsidR="00AE304E" w:rsidRPr="00BD72E0" w:rsidRDefault="00AE304E" w:rsidP="00D33D45">
            <w:pPr>
              <w:rPr>
                <w:color w:val="000000"/>
                <w:sz w:val="22"/>
                <w:szCs w:val="22"/>
                <w:lang w:val="en-US"/>
              </w:rPr>
            </w:pPr>
          </w:p>
        </w:tc>
        <w:tc>
          <w:tcPr>
            <w:tcW w:w="0" w:type="auto"/>
            <w:tcBorders>
              <w:top w:val="nil"/>
              <w:left w:val="nil"/>
              <w:bottom w:val="nil"/>
              <w:right w:val="nil"/>
            </w:tcBorders>
            <w:shd w:val="clear" w:color="auto" w:fill="auto"/>
            <w:noWrap/>
            <w:vAlign w:val="center"/>
          </w:tcPr>
          <w:p w14:paraId="5BDA0249" w14:textId="77777777" w:rsidR="00AE304E" w:rsidRPr="00BD72E0" w:rsidRDefault="00AE304E" w:rsidP="00D33D45">
            <w:pPr>
              <w:rPr>
                <w:color w:val="000000"/>
                <w:sz w:val="22"/>
                <w:szCs w:val="22"/>
                <w:lang w:val="en-US"/>
              </w:rPr>
            </w:pPr>
            <w:r w:rsidRPr="00BD72E0">
              <w:rPr>
                <w:color w:val="000000"/>
                <w:sz w:val="22"/>
                <w:szCs w:val="22"/>
                <w:lang w:val="en-US"/>
              </w:rPr>
              <w:t>[-0.42,2.10]</w:t>
            </w:r>
          </w:p>
        </w:tc>
        <w:tc>
          <w:tcPr>
            <w:tcW w:w="0" w:type="auto"/>
            <w:tcBorders>
              <w:top w:val="nil"/>
              <w:left w:val="nil"/>
              <w:bottom w:val="nil"/>
              <w:right w:val="nil"/>
            </w:tcBorders>
            <w:shd w:val="clear" w:color="auto" w:fill="auto"/>
            <w:noWrap/>
            <w:vAlign w:val="center"/>
          </w:tcPr>
          <w:p w14:paraId="5596978A" w14:textId="77777777" w:rsidR="00AE304E" w:rsidRPr="00BD72E0" w:rsidRDefault="00AE304E" w:rsidP="00D33D45">
            <w:pPr>
              <w:rPr>
                <w:color w:val="000000"/>
                <w:sz w:val="22"/>
                <w:szCs w:val="22"/>
                <w:lang w:val="en-US"/>
              </w:rPr>
            </w:pPr>
            <w:r w:rsidRPr="00BD72E0">
              <w:rPr>
                <w:color w:val="000000"/>
                <w:sz w:val="22"/>
                <w:szCs w:val="22"/>
                <w:lang w:val="en-US"/>
              </w:rPr>
              <w:t>[2.55,6.28]</w:t>
            </w:r>
          </w:p>
        </w:tc>
        <w:tc>
          <w:tcPr>
            <w:tcW w:w="0" w:type="auto"/>
            <w:tcBorders>
              <w:top w:val="nil"/>
              <w:left w:val="nil"/>
              <w:bottom w:val="nil"/>
              <w:right w:val="nil"/>
            </w:tcBorders>
            <w:shd w:val="clear" w:color="auto" w:fill="auto"/>
            <w:noWrap/>
            <w:vAlign w:val="center"/>
          </w:tcPr>
          <w:p w14:paraId="0D406DFD" w14:textId="77777777" w:rsidR="00AE304E" w:rsidRPr="00BD72E0" w:rsidRDefault="00AE304E" w:rsidP="00D33D45">
            <w:pPr>
              <w:rPr>
                <w:color w:val="000000"/>
                <w:sz w:val="22"/>
                <w:szCs w:val="22"/>
                <w:lang w:val="en-US"/>
              </w:rPr>
            </w:pPr>
            <w:r w:rsidRPr="00BD72E0">
              <w:rPr>
                <w:color w:val="000000"/>
                <w:sz w:val="22"/>
                <w:szCs w:val="22"/>
                <w:lang w:val="en-US"/>
              </w:rPr>
              <w:t>[1.72,9.63]</w:t>
            </w:r>
          </w:p>
        </w:tc>
      </w:tr>
      <w:tr w:rsidR="00AE304E" w:rsidRPr="00BD72E0" w14:paraId="4BCE5944" w14:textId="77777777" w:rsidTr="00804FCB">
        <w:trPr>
          <w:trHeight w:val="320"/>
        </w:trPr>
        <w:tc>
          <w:tcPr>
            <w:tcW w:w="0" w:type="auto"/>
            <w:tcBorders>
              <w:top w:val="nil"/>
              <w:left w:val="nil"/>
              <w:bottom w:val="nil"/>
              <w:right w:val="nil"/>
            </w:tcBorders>
            <w:shd w:val="clear" w:color="auto" w:fill="auto"/>
            <w:noWrap/>
            <w:vAlign w:val="center"/>
          </w:tcPr>
          <w:p w14:paraId="4DA9E54E" w14:textId="77777777" w:rsidR="00AE304E" w:rsidRPr="00BD72E0" w:rsidRDefault="00AE304E" w:rsidP="00D33D45">
            <w:pPr>
              <w:rPr>
                <w:color w:val="000000"/>
                <w:sz w:val="22"/>
                <w:szCs w:val="22"/>
                <w:lang w:val="en-US"/>
              </w:rPr>
            </w:pPr>
            <w:r w:rsidRPr="00BD72E0">
              <w:rPr>
                <w:color w:val="000000"/>
                <w:sz w:val="22"/>
                <w:szCs w:val="22"/>
                <w:lang w:val="en-US"/>
              </w:rPr>
              <w:t>Sleep/energy</w:t>
            </w:r>
          </w:p>
        </w:tc>
        <w:tc>
          <w:tcPr>
            <w:tcW w:w="0" w:type="auto"/>
            <w:tcBorders>
              <w:top w:val="nil"/>
              <w:left w:val="nil"/>
              <w:bottom w:val="nil"/>
              <w:right w:val="nil"/>
            </w:tcBorders>
            <w:shd w:val="clear" w:color="auto" w:fill="auto"/>
            <w:noWrap/>
            <w:vAlign w:val="center"/>
          </w:tcPr>
          <w:p w14:paraId="09CEC046" w14:textId="77777777" w:rsidR="00AE304E" w:rsidRPr="00BD72E0" w:rsidRDefault="00AE304E" w:rsidP="00D33D45">
            <w:pPr>
              <w:rPr>
                <w:color w:val="000000"/>
                <w:sz w:val="22"/>
                <w:szCs w:val="22"/>
                <w:lang w:val="en-US"/>
              </w:rPr>
            </w:pPr>
            <w:r w:rsidRPr="00BD72E0">
              <w:rPr>
                <w:color w:val="000000"/>
                <w:sz w:val="22"/>
                <w:szCs w:val="22"/>
                <w:lang w:val="en-US"/>
              </w:rPr>
              <w:t>1.75**</w:t>
            </w:r>
          </w:p>
        </w:tc>
        <w:tc>
          <w:tcPr>
            <w:tcW w:w="0" w:type="auto"/>
            <w:tcBorders>
              <w:top w:val="nil"/>
              <w:left w:val="nil"/>
              <w:bottom w:val="nil"/>
              <w:right w:val="nil"/>
            </w:tcBorders>
            <w:shd w:val="clear" w:color="auto" w:fill="auto"/>
            <w:noWrap/>
            <w:vAlign w:val="center"/>
          </w:tcPr>
          <w:p w14:paraId="5BB2F639" w14:textId="77777777" w:rsidR="00AE304E" w:rsidRPr="00BD72E0" w:rsidRDefault="00AE304E" w:rsidP="00D33D45">
            <w:pPr>
              <w:rPr>
                <w:color w:val="000000"/>
                <w:sz w:val="22"/>
                <w:szCs w:val="22"/>
                <w:lang w:val="en-US"/>
              </w:rPr>
            </w:pPr>
            <w:r w:rsidRPr="00BD72E0">
              <w:rPr>
                <w:color w:val="000000"/>
                <w:sz w:val="22"/>
                <w:szCs w:val="22"/>
                <w:lang w:val="en-US"/>
              </w:rPr>
              <w:t>7.72***</w:t>
            </w:r>
          </w:p>
        </w:tc>
        <w:tc>
          <w:tcPr>
            <w:tcW w:w="0" w:type="auto"/>
            <w:tcBorders>
              <w:top w:val="nil"/>
              <w:left w:val="nil"/>
              <w:bottom w:val="nil"/>
              <w:right w:val="nil"/>
            </w:tcBorders>
            <w:shd w:val="clear" w:color="auto" w:fill="auto"/>
            <w:noWrap/>
            <w:vAlign w:val="center"/>
          </w:tcPr>
          <w:p w14:paraId="7B9CDCC5" w14:textId="77777777" w:rsidR="00AE304E" w:rsidRPr="00BD72E0" w:rsidRDefault="00AE304E" w:rsidP="00D33D45">
            <w:pPr>
              <w:rPr>
                <w:color w:val="000000"/>
                <w:sz w:val="22"/>
                <w:szCs w:val="22"/>
                <w:lang w:val="en-US"/>
              </w:rPr>
            </w:pPr>
            <w:r w:rsidRPr="00BD72E0">
              <w:rPr>
                <w:color w:val="000000"/>
                <w:sz w:val="22"/>
                <w:szCs w:val="22"/>
                <w:lang w:val="en-US"/>
              </w:rPr>
              <w:t>11.76***</w:t>
            </w:r>
          </w:p>
        </w:tc>
      </w:tr>
      <w:tr w:rsidR="00AE304E" w:rsidRPr="00BD72E0" w14:paraId="054E7DFB" w14:textId="77777777" w:rsidTr="00804FCB">
        <w:trPr>
          <w:trHeight w:val="320"/>
        </w:trPr>
        <w:tc>
          <w:tcPr>
            <w:tcW w:w="0" w:type="auto"/>
            <w:tcBorders>
              <w:top w:val="nil"/>
              <w:left w:val="nil"/>
              <w:bottom w:val="nil"/>
              <w:right w:val="nil"/>
            </w:tcBorders>
            <w:shd w:val="clear" w:color="auto" w:fill="auto"/>
            <w:noWrap/>
            <w:vAlign w:val="center"/>
          </w:tcPr>
          <w:p w14:paraId="46436E87" w14:textId="77777777" w:rsidR="00AE304E" w:rsidRPr="00BD72E0" w:rsidRDefault="00AE304E" w:rsidP="00D33D45">
            <w:pPr>
              <w:rPr>
                <w:color w:val="000000"/>
                <w:sz w:val="22"/>
                <w:szCs w:val="22"/>
                <w:lang w:val="en-US"/>
              </w:rPr>
            </w:pPr>
          </w:p>
        </w:tc>
        <w:tc>
          <w:tcPr>
            <w:tcW w:w="0" w:type="auto"/>
            <w:tcBorders>
              <w:top w:val="nil"/>
              <w:left w:val="nil"/>
              <w:bottom w:val="nil"/>
              <w:right w:val="nil"/>
            </w:tcBorders>
            <w:shd w:val="clear" w:color="auto" w:fill="auto"/>
            <w:noWrap/>
            <w:vAlign w:val="center"/>
          </w:tcPr>
          <w:p w14:paraId="23F40F4E" w14:textId="77777777" w:rsidR="00AE304E" w:rsidRPr="00BD72E0" w:rsidRDefault="00AE304E" w:rsidP="00D33D45">
            <w:pPr>
              <w:rPr>
                <w:color w:val="000000"/>
                <w:sz w:val="22"/>
                <w:szCs w:val="22"/>
                <w:lang w:val="en-US"/>
              </w:rPr>
            </w:pPr>
            <w:r w:rsidRPr="00BD72E0">
              <w:rPr>
                <w:color w:val="000000"/>
                <w:sz w:val="22"/>
                <w:szCs w:val="22"/>
                <w:lang w:val="en-US"/>
              </w:rPr>
              <w:t>[0.50,3.00]</w:t>
            </w:r>
          </w:p>
        </w:tc>
        <w:tc>
          <w:tcPr>
            <w:tcW w:w="0" w:type="auto"/>
            <w:tcBorders>
              <w:top w:val="nil"/>
              <w:left w:val="nil"/>
              <w:bottom w:val="nil"/>
              <w:right w:val="nil"/>
            </w:tcBorders>
            <w:shd w:val="clear" w:color="auto" w:fill="auto"/>
            <w:noWrap/>
            <w:vAlign w:val="center"/>
          </w:tcPr>
          <w:p w14:paraId="64FBEA24" w14:textId="77777777" w:rsidR="00AE304E" w:rsidRPr="00BD72E0" w:rsidRDefault="00AE304E" w:rsidP="00D33D45">
            <w:pPr>
              <w:rPr>
                <w:color w:val="000000"/>
                <w:sz w:val="22"/>
                <w:szCs w:val="22"/>
                <w:lang w:val="en-US"/>
              </w:rPr>
            </w:pPr>
            <w:r w:rsidRPr="00BD72E0">
              <w:rPr>
                <w:color w:val="000000"/>
                <w:sz w:val="22"/>
                <w:szCs w:val="22"/>
                <w:lang w:val="en-US"/>
              </w:rPr>
              <w:t>[5.61,9.82]</w:t>
            </w:r>
          </w:p>
        </w:tc>
        <w:tc>
          <w:tcPr>
            <w:tcW w:w="0" w:type="auto"/>
            <w:tcBorders>
              <w:top w:val="nil"/>
              <w:left w:val="nil"/>
              <w:bottom w:val="nil"/>
              <w:right w:val="nil"/>
            </w:tcBorders>
            <w:shd w:val="clear" w:color="auto" w:fill="auto"/>
            <w:noWrap/>
            <w:vAlign w:val="center"/>
          </w:tcPr>
          <w:p w14:paraId="2F5259DF" w14:textId="77777777" w:rsidR="00AE304E" w:rsidRPr="00BD72E0" w:rsidRDefault="00AE304E" w:rsidP="00D33D45">
            <w:pPr>
              <w:rPr>
                <w:color w:val="000000"/>
                <w:sz w:val="22"/>
                <w:szCs w:val="22"/>
                <w:lang w:val="en-US"/>
              </w:rPr>
            </w:pPr>
            <w:r w:rsidRPr="00BD72E0">
              <w:rPr>
                <w:color w:val="000000"/>
                <w:sz w:val="22"/>
                <w:szCs w:val="22"/>
                <w:lang w:val="en-US"/>
              </w:rPr>
              <w:t>[8.40,15.12]</w:t>
            </w:r>
          </w:p>
        </w:tc>
      </w:tr>
      <w:tr w:rsidR="00AE304E" w:rsidRPr="00BD72E0" w14:paraId="37AF42A1" w14:textId="77777777" w:rsidTr="00804FCB">
        <w:trPr>
          <w:trHeight w:val="320"/>
        </w:trPr>
        <w:tc>
          <w:tcPr>
            <w:tcW w:w="0" w:type="auto"/>
            <w:tcBorders>
              <w:top w:val="nil"/>
              <w:left w:val="nil"/>
              <w:bottom w:val="nil"/>
              <w:right w:val="nil"/>
            </w:tcBorders>
            <w:shd w:val="clear" w:color="auto" w:fill="auto"/>
            <w:noWrap/>
            <w:vAlign w:val="center"/>
          </w:tcPr>
          <w:p w14:paraId="2F43C1FA" w14:textId="77777777" w:rsidR="00AE304E" w:rsidRPr="00BD72E0" w:rsidRDefault="00AE304E" w:rsidP="00D33D45">
            <w:pPr>
              <w:rPr>
                <w:color w:val="000000"/>
                <w:sz w:val="22"/>
                <w:szCs w:val="22"/>
                <w:lang w:val="en-US"/>
              </w:rPr>
            </w:pPr>
            <w:r w:rsidRPr="00BD72E0">
              <w:rPr>
                <w:color w:val="000000"/>
                <w:sz w:val="22"/>
                <w:szCs w:val="22"/>
                <w:lang w:val="en-US"/>
              </w:rPr>
              <w:t>Affect†</w:t>
            </w:r>
          </w:p>
        </w:tc>
        <w:tc>
          <w:tcPr>
            <w:tcW w:w="0" w:type="auto"/>
            <w:tcBorders>
              <w:top w:val="nil"/>
              <w:left w:val="nil"/>
              <w:bottom w:val="nil"/>
              <w:right w:val="nil"/>
            </w:tcBorders>
            <w:shd w:val="clear" w:color="auto" w:fill="auto"/>
            <w:noWrap/>
            <w:vAlign w:val="center"/>
          </w:tcPr>
          <w:p w14:paraId="55756BB6" w14:textId="77777777" w:rsidR="00AE304E" w:rsidRPr="00BD72E0" w:rsidRDefault="00AE304E" w:rsidP="00D33D45">
            <w:pPr>
              <w:rPr>
                <w:color w:val="000000"/>
                <w:sz w:val="22"/>
                <w:szCs w:val="22"/>
                <w:lang w:val="en-US"/>
              </w:rPr>
            </w:pPr>
            <w:r w:rsidRPr="00BD72E0">
              <w:rPr>
                <w:color w:val="000000"/>
                <w:sz w:val="22"/>
                <w:szCs w:val="22"/>
                <w:lang w:val="en-US"/>
              </w:rPr>
              <w:t>0.06</w:t>
            </w:r>
          </w:p>
        </w:tc>
        <w:tc>
          <w:tcPr>
            <w:tcW w:w="0" w:type="auto"/>
            <w:tcBorders>
              <w:top w:val="nil"/>
              <w:left w:val="nil"/>
              <w:bottom w:val="nil"/>
              <w:right w:val="nil"/>
            </w:tcBorders>
            <w:shd w:val="clear" w:color="auto" w:fill="auto"/>
            <w:noWrap/>
            <w:vAlign w:val="center"/>
          </w:tcPr>
          <w:p w14:paraId="14B2016F" w14:textId="77777777" w:rsidR="00AE304E" w:rsidRPr="00BD72E0" w:rsidRDefault="00AE304E" w:rsidP="00D33D45">
            <w:pPr>
              <w:rPr>
                <w:color w:val="000000"/>
                <w:sz w:val="22"/>
                <w:szCs w:val="22"/>
                <w:lang w:val="en-US"/>
              </w:rPr>
            </w:pPr>
            <w:r w:rsidRPr="00BD72E0">
              <w:rPr>
                <w:color w:val="000000"/>
                <w:sz w:val="22"/>
                <w:szCs w:val="22"/>
                <w:lang w:val="en-US"/>
              </w:rPr>
              <w:t>8.46***</w:t>
            </w:r>
          </w:p>
        </w:tc>
        <w:tc>
          <w:tcPr>
            <w:tcW w:w="0" w:type="auto"/>
            <w:tcBorders>
              <w:top w:val="nil"/>
              <w:left w:val="nil"/>
              <w:bottom w:val="nil"/>
              <w:right w:val="nil"/>
            </w:tcBorders>
            <w:shd w:val="clear" w:color="auto" w:fill="auto"/>
            <w:noWrap/>
            <w:vAlign w:val="center"/>
          </w:tcPr>
          <w:p w14:paraId="0BEDAA69" w14:textId="77777777" w:rsidR="00AE304E" w:rsidRPr="00BD72E0" w:rsidRDefault="00AE304E" w:rsidP="00D33D45">
            <w:pPr>
              <w:rPr>
                <w:color w:val="000000"/>
                <w:sz w:val="22"/>
                <w:szCs w:val="22"/>
                <w:lang w:val="en-US"/>
              </w:rPr>
            </w:pPr>
            <w:r w:rsidRPr="00BD72E0">
              <w:rPr>
                <w:color w:val="000000"/>
                <w:sz w:val="22"/>
                <w:szCs w:val="22"/>
                <w:lang w:val="en-US"/>
              </w:rPr>
              <w:t>7.05***</w:t>
            </w:r>
          </w:p>
        </w:tc>
      </w:tr>
      <w:tr w:rsidR="00AE304E" w:rsidRPr="00BD72E0" w14:paraId="5EBCFCF7" w14:textId="77777777" w:rsidTr="00804FCB">
        <w:trPr>
          <w:trHeight w:val="320"/>
        </w:trPr>
        <w:tc>
          <w:tcPr>
            <w:tcW w:w="0" w:type="auto"/>
            <w:tcBorders>
              <w:top w:val="nil"/>
              <w:left w:val="nil"/>
              <w:bottom w:val="nil"/>
              <w:right w:val="nil"/>
            </w:tcBorders>
            <w:shd w:val="clear" w:color="auto" w:fill="auto"/>
            <w:noWrap/>
            <w:vAlign w:val="center"/>
          </w:tcPr>
          <w:p w14:paraId="599BF513" w14:textId="77777777" w:rsidR="00AE304E" w:rsidRPr="00BD72E0" w:rsidRDefault="00AE304E" w:rsidP="00D33D45">
            <w:pPr>
              <w:rPr>
                <w:color w:val="000000"/>
                <w:sz w:val="22"/>
                <w:szCs w:val="22"/>
                <w:lang w:val="en-US"/>
              </w:rPr>
            </w:pPr>
            <w:r w:rsidRPr="00BD72E0">
              <w:rPr>
                <w:color w:val="000000"/>
                <w:sz w:val="22"/>
                <w:szCs w:val="22"/>
                <w:lang w:val="en-US"/>
              </w:rPr>
              <w:t> </w:t>
            </w:r>
          </w:p>
        </w:tc>
        <w:tc>
          <w:tcPr>
            <w:tcW w:w="0" w:type="auto"/>
            <w:tcBorders>
              <w:top w:val="nil"/>
              <w:left w:val="nil"/>
              <w:bottom w:val="nil"/>
              <w:right w:val="nil"/>
            </w:tcBorders>
            <w:shd w:val="clear" w:color="auto" w:fill="auto"/>
            <w:noWrap/>
            <w:vAlign w:val="center"/>
          </w:tcPr>
          <w:p w14:paraId="4F15CAE5" w14:textId="77777777" w:rsidR="00AE304E" w:rsidRPr="00BD72E0" w:rsidRDefault="00AE304E" w:rsidP="00D33D45">
            <w:pPr>
              <w:rPr>
                <w:color w:val="000000"/>
                <w:sz w:val="22"/>
                <w:szCs w:val="22"/>
                <w:lang w:val="en-US"/>
              </w:rPr>
            </w:pPr>
            <w:r w:rsidRPr="00BD72E0">
              <w:rPr>
                <w:color w:val="000000"/>
                <w:sz w:val="22"/>
                <w:szCs w:val="22"/>
                <w:lang w:val="en-US"/>
              </w:rPr>
              <w:t>[-1.29,1.40]</w:t>
            </w:r>
          </w:p>
        </w:tc>
        <w:tc>
          <w:tcPr>
            <w:tcW w:w="0" w:type="auto"/>
            <w:tcBorders>
              <w:top w:val="nil"/>
              <w:left w:val="nil"/>
              <w:bottom w:val="nil"/>
              <w:right w:val="nil"/>
            </w:tcBorders>
            <w:shd w:val="clear" w:color="auto" w:fill="auto"/>
            <w:noWrap/>
            <w:vAlign w:val="center"/>
          </w:tcPr>
          <w:p w14:paraId="121589BD" w14:textId="77777777" w:rsidR="00AE304E" w:rsidRPr="00BD72E0" w:rsidRDefault="00AE304E" w:rsidP="00D33D45">
            <w:pPr>
              <w:rPr>
                <w:color w:val="000000"/>
                <w:sz w:val="22"/>
                <w:szCs w:val="22"/>
                <w:lang w:val="en-US"/>
              </w:rPr>
            </w:pPr>
            <w:r w:rsidRPr="00BD72E0">
              <w:rPr>
                <w:color w:val="000000"/>
                <w:sz w:val="22"/>
                <w:szCs w:val="22"/>
                <w:lang w:val="en-US"/>
              </w:rPr>
              <w:t>[6.32,10.60]</w:t>
            </w:r>
          </w:p>
        </w:tc>
        <w:tc>
          <w:tcPr>
            <w:tcW w:w="0" w:type="auto"/>
            <w:tcBorders>
              <w:top w:val="nil"/>
              <w:left w:val="nil"/>
              <w:bottom w:val="nil"/>
              <w:right w:val="nil"/>
            </w:tcBorders>
            <w:shd w:val="clear" w:color="auto" w:fill="auto"/>
            <w:noWrap/>
            <w:vAlign w:val="center"/>
          </w:tcPr>
          <w:p w14:paraId="5F51C344" w14:textId="77777777" w:rsidR="00AE304E" w:rsidRPr="00BD72E0" w:rsidRDefault="00AE304E" w:rsidP="00D33D45">
            <w:pPr>
              <w:rPr>
                <w:color w:val="000000"/>
                <w:sz w:val="22"/>
                <w:szCs w:val="22"/>
                <w:lang w:val="en-US"/>
              </w:rPr>
            </w:pPr>
            <w:r w:rsidRPr="00BD72E0">
              <w:rPr>
                <w:color w:val="000000"/>
                <w:sz w:val="22"/>
                <w:szCs w:val="22"/>
                <w:lang w:val="en-US"/>
              </w:rPr>
              <w:t>[3.39,10.71]</w:t>
            </w:r>
          </w:p>
        </w:tc>
      </w:tr>
      <w:tr w:rsidR="00AE304E" w:rsidRPr="00BD72E0" w14:paraId="61887E72" w14:textId="77777777" w:rsidTr="00804FCB">
        <w:trPr>
          <w:trHeight w:val="320"/>
        </w:trPr>
        <w:tc>
          <w:tcPr>
            <w:tcW w:w="0" w:type="auto"/>
            <w:tcBorders>
              <w:top w:val="nil"/>
              <w:left w:val="nil"/>
              <w:bottom w:val="nil"/>
              <w:right w:val="nil"/>
            </w:tcBorders>
            <w:shd w:val="clear" w:color="auto" w:fill="auto"/>
            <w:noWrap/>
            <w:vAlign w:val="center"/>
          </w:tcPr>
          <w:p w14:paraId="134173D6" w14:textId="77777777" w:rsidR="00AE304E" w:rsidRPr="00BD72E0" w:rsidRDefault="00AE304E" w:rsidP="00D33D45">
            <w:pPr>
              <w:rPr>
                <w:color w:val="000000"/>
                <w:sz w:val="22"/>
                <w:szCs w:val="22"/>
                <w:lang w:val="en-US"/>
              </w:rPr>
            </w:pPr>
            <w:r w:rsidRPr="00BD72E0">
              <w:rPr>
                <w:color w:val="000000"/>
                <w:sz w:val="22"/>
                <w:szCs w:val="22"/>
                <w:lang w:val="en-US"/>
              </w:rPr>
              <w:t>Perceived stress‡</w:t>
            </w:r>
          </w:p>
        </w:tc>
        <w:tc>
          <w:tcPr>
            <w:tcW w:w="0" w:type="auto"/>
            <w:tcBorders>
              <w:top w:val="nil"/>
              <w:left w:val="nil"/>
              <w:bottom w:val="nil"/>
              <w:right w:val="nil"/>
            </w:tcBorders>
            <w:shd w:val="clear" w:color="auto" w:fill="auto"/>
            <w:noWrap/>
            <w:vAlign w:val="center"/>
          </w:tcPr>
          <w:p w14:paraId="5105A5FE" w14:textId="77777777" w:rsidR="00AE304E" w:rsidRPr="00BD72E0" w:rsidRDefault="00AE304E" w:rsidP="00D33D45">
            <w:pPr>
              <w:rPr>
                <w:color w:val="000000"/>
                <w:sz w:val="22"/>
                <w:szCs w:val="22"/>
                <w:lang w:val="en-US"/>
              </w:rPr>
            </w:pPr>
            <w:r w:rsidRPr="00BD72E0">
              <w:rPr>
                <w:color w:val="000000"/>
                <w:sz w:val="22"/>
                <w:szCs w:val="22"/>
                <w:lang w:val="en-US"/>
              </w:rPr>
              <w:t>1.23</w:t>
            </w:r>
          </w:p>
        </w:tc>
        <w:tc>
          <w:tcPr>
            <w:tcW w:w="0" w:type="auto"/>
            <w:tcBorders>
              <w:top w:val="nil"/>
              <w:left w:val="nil"/>
              <w:bottom w:val="nil"/>
              <w:right w:val="nil"/>
            </w:tcBorders>
            <w:shd w:val="clear" w:color="auto" w:fill="auto"/>
            <w:noWrap/>
            <w:vAlign w:val="center"/>
          </w:tcPr>
          <w:p w14:paraId="60BDE587" w14:textId="77777777" w:rsidR="00AE304E" w:rsidRPr="00BD72E0" w:rsidRDefault="00AE304E" w:rsidP="00D33D45">
            <w:pPr>
              <w:rPr>
                <w:color w:val="000000"/>
                <w:sz w:val="22"/>
                <w:szCs w:val="22"/>
                <w:lang w:val="en-US"/>
              </w:rPr>
            </w:pPr>
            <w:r w:rsidRPr="00BD72E0">
              <w:rPr>
                <w:color w:val="000000"/>
                <w:sz w:val="22"/>
                <w:szCs w:val="22"/>
                <w:lang w:val="en-US"/>
              </w:rPr>
              <w:t>3.11**</w:t>
            </w:r>
          </w:p>
        </w:tc>
        <w:tc>
          <w:tcPr>
            <w:tcW w:w="0" w:type="auto"/>
            <w:tcBorders>
              <w:top w:val="nil"/>
              <w:left w:val="nil"/>
              <w:bottom w:val="nil"/>
              <w:right w:val="nil"/>
            </w:tcBorders>
            <w:shd w:val="clear" w:color="auto" w:fill="auto"/>
            <w:noWrap/>
            <w:vAlign w:val="center"/>
          </w:tcPr>
          <w:p w14:paraId="701B473A" w14:textId="77777777" w:rsidR="00AE304E" w:rsidRPr="00BD72E0" w:rsidRDefault="00AE304E" w:rsidP="00D33D45">
            <w:pPr>
              <w:rPr>
                <w:color w:val="000000"/>
                <w:sz w:val="22"/>
                <w:szCs w:val="22"/>
                <w:lang w:val="en-US"/>
              </w:rPr>
            </w:pPr>
            <w:r w:rsidRPr="00BD72E0">
              <w:rPr>
                <w:color w:val="000000"/>
                <w:sz w:val="22"/>
                <w:szCs w:val="22"/>
                <w:lang w:val="en-US"/>
              </w:rPr>
              <w:t>8.75***</w:t>
            </w:r>
          </w:p>
        </w:tc>
      </w:tr>
      <w:tr w:rsidR="00AE304E" w:rsidRPr="00BD72E0" w14:paraId="5523FE18" w14:textId="77777777" w:rsidTr="00804FCB">
        <w:trPr>
          <w:trHeight w:val="320"/>
        </w:trPr>
        <w:tc>
          <w:tcPr>
            <w:tcW w:w="0" w:type="auto"/>
            <w:tcBorders>
              <w:top w:val="nil"/>
              <w:left w:val="nil"/>
              <w:bottom w:val="single" w:sz="4" w:space="0" w:color="auto"/>
              <w:right w:val="nil"/>
            </w:tcBorders>
            <w:shd w:val="clear" w:color="auto" w:fill="auto"/>
            <w:noWrap/>
            <w:vAlign w:val="center"/>
          </w:tcPr>
          <w:p w14:paraId="4C67B75A" w14:textId="77777777" w:rsidR="00AE304E" w:rsidRPr="00BD72E0" w:rsidRDefault="00AE304E" w:rsidP="00D33D45">
            <w:pPr>
              <w:rPr>
                <w:color w:val="000000"/>
                <w:sz w:val="22"/>
                <w:szCs w:val="22"/>
                <w:lang w:val="en-US"/>
              </w:rPr>
            </w:pPr>
          </w:p>
        </w:tc>
        <w:tc>
          <w:tcPr>
            <w:tcW w:w="0" w:type="auto"/>
            <w:tcBorders>
              <w:top w:val="nil"/>
              <w:left w:val="nil"/>
              <w:bottom w:val="single" w:sz="4" w:space="0" w:color="auto"/>
              <w:right w:val="nil"/>
            </w:tcBorders>
            <w:shd w:val="clear" w:color="auto" w:fill="auto"/>
            <w:noWrap/>
            <w:vAlign w:val="center"/>
          </w:tcPr>
          <w:p w14:paraId="41F1CCAA" w14:textId="77777777" w:rsidR="00AE304E" w:rsidRPr="00BD72E0" w:rsidRDefault="00AE304E" w:rsidP="00D33D45">
            <w:pPr>
              <w:rPr>
                <w:color w:val="000000"/>
                <w:sz w:val="22"/>
                <w:szCs w:val="22"/>
                <w:lang w:val="en-US"/>
              </w:rPr>
            </w:pPr>
            <w:r w:rsidRPr="00BD72E0">
              <w:rPr>
                <w:color w:val="000000"/>
                <w:sz w:val="22"/>
                <w:szCs w:val="22"/>
                <w:lang w:val="en-US"/>
              </w:rPr>
              <w:t>[-0.13,2.60]</w:t>
            </w:r>
          </w:p>
        </w:tc>
        <w:tc>
          <w:tcPr>
            <w:tcW w:w="0" w:type="auto"/>
            <w:tcBorders>
              <w:top w:val="nil"/>
              <w:left w:val="nil"/>
              <w:bottom w:val="single" w:sz="4" w:space="0" w:color="auto"/>
              <w:right w:val="nil"/>
            </w:tcBorders>
            <w:shd w:val="clear" w:color="auto" w:fill="auto"/>
            <w:noWrap/>
            <w:vAlign w:val="center"/>
          </w:tcPr>
          <w:p w14:paraId="74456ED8" w14:textId="77777777" w:rsidR="00AE304E" w:rsidRPr="00BD72E0" w:rsidRDefault="00AE304E" w:rsidP="00D33D45">
            <w:pPr>
              <w:rPr>
                <w:color w:val="000000"/>
                <w:sz w:val="22"/>
                <w:szCs w:val="22"/>
                <w:lang w:val="en-US"/>
              </w:rPr>
            </w:pPr>
            <w:r w:rsidRPr="00BD72E0">
              <w:rPr>
                <w:color w:val="000000"/>
                <w:sz w:val="22"/>
                <w:szCs w:val="22"/>
                <w:lang w:val="en-US"/>
              </w:rPr>
              <w:t>[1.25,4.97]</w:t>
            </w:r>
          </w:p>
        </w:tc>
        <w:tc>
          <w:tcPr>
            <w:tcW w:w="0" w:type="auto"/>
            <w:tcBorders>
              <w:top w:val="nil"/>
              <w:left w:val="nil"/>
              <w:bottom w:val="single" w:sz="4" w:space="0" w:color="auto"/>
              <w:right w:val="nil"/>
            </w:tcBorders>
            <w:shd w:val="clear" w:color="auto" w:fill="auto"/>
            <w:noWrap/>
            <w:vAlign w:val="center"/>
          </w:tcPr>
          <w:p w14:paraId="26BA538D" w14:textId="77777777" w:rsidR="00AE304E" w:rsidRPr="00BD72E0" w:rsidRDefault="00AE304E" w:rsidP="00D33D45">
            <w:pPr>
              <w:rPr>
                <w:color w:val="000000"/>
                <w:sz w:val="22"/>
                <w:szCs w:val="22"/>
                <w:lang w:val="en-US"/>
              </w:rPr>
            </w:pPr>
            <w:r w:rsidRPr="00BD72E0">
              <w:rPr>
                <w:color w:val="000000"/>
                <w:sz w:val="22"/>
                <w:szCs w:val="22"/>
                <w:lang w:val="en-US"/>
              </w:rPr>
              <w:t>[3.91,13.58]</w:t>
            </w:r>
          </w:p>
        </w:tc>
      </w:tr>
    </w:tbl>
    <w:p w14:paraId="60D7CF8F" w14:textId="77777777" w:rsidR="00AE304E" w:rsidRPr="00BD72E0" w:rsidRDefault="00AE304E" w:rsidP="00AE304E">
      <w:pPr>
        <w:rPr>
          <w:sz w:val="20"/>
          <w:szCs w:val="20"/>
          <w:lang w:val="en-US"/>
        </w:rPr>
      </w:pPr>
      <w:r w:rsidRPr="00BD72E0">
        <w:rPr>
          <w:sz w:val="20"/>
          <w:szCs w:val="20"/>
          <w:lang w:val="en-US"/>
        </w:rPr>
        <w:t>Abbreviations: + Presence; - Absence; CI Confidence interval.</w:t>
      </w:r>
    </w:p>
    <w:p w14:paraId="52428FEB" w14:textId="77777777" w:rsidR="00AE304E" w:rsidRPr="00BD72E0" w:rsidRDefault="00AE304E" w:rsidP="00AE304E">
      <w:pPr>
        <w:rPr>
          <w:sz w:val="20"/>
          <w:szCs w:val="20"/>
          <w:lang w:val="en-US"/>
        </w:rPr>
      </w:pPr>
      <w:r w:rsidRPr="00BD72E0">
        <w:rPr>
          <w:sz w:val="20"/>
          <w:szCs w:val="20"/>
          <w:lang w:val="en-US"/>
        </w:rPr>
        <w:t>Reference category is Edentulism (-) Diabetes (-).</w:t>
      </w:r>
    </w:p>
    <w:p w14:paraId="5E980495" w14:textId="77777777" w:rsidR="00AE304E" w:rsidRPr="00BD72E0" w:rsidRDefault="00AE304E" w:rsidP="00AE304E">
      <w:pPr>
        <w:rPr>
          <w:sz w:val="20"/>
          <w:szCs w:val="20"/>
          <w:lang w:val="en-US"/>
        </w:rPr>
      </w:pPr>
      <w:r w:rsidRPr="00BD72E0">
        <w:rPr>
          <w:sz w:val="20"/>
          <w:szCs w:val="20"/>
          <w:lang w:val="en-US"/>
        </w:rPr>
        <w:t>Health status was the outcome and scores ranged from 0-100 with higher scores corresponding to worse health status.</w:t>
      </w:r>
    </w:p>
    <w:p w14:paraId="08F4BCA5" w14:textId="77777777" w:rsidR="00AE304E" w:rsidRPr="00BD72E0" w:rsidRDefault="00AE304E" w:rsidP="00AE304E">
      <w:pPr>
        <w:rPr>
          <w:sz w:val="20"/>
          <w:szCs w:val="20"/>
          <w:lang w:val="en-US"/>
        </w:rPr>
      </w:pPr>
      <w:r w:rsidRPr="00BD72E0">
        <w:rPr>
          <w:sz w:val="20"/>
          <w:szCs w:val="20"/>
          <w:lang w:val="en-US"/>
        </w:rPr>
        <w:t>Models are adjusted for age, sex, wealth, education, smoking, heavy drinking, and country.</w:t>
      </w:r>
    </w:p>
    <w:p w14:paraId="2FF5CABA" w14:textId="77777777" w:rsidR="00AE304E" w:rsidRPr="00BD72E0" w:rsidRDefault="00AE304E" w:rsidP="00AE304E">
      <w:pPr>
        <w:rPr>
          <w:sz w:val="20"/>
          <w:szCs w:val="20"/>
          <w:lang w:val="en-US"/>
        </w:rPr>
      </w:pPr>
      <w:r w:rsidRPr="00BD72E0">
        <w:rPr>
          <w:sz w:val="20"/>
          <w:szCs w:val="20"/>
          <w:lang w:val="en-US"/>
        </w:rPr>
        <w:t>† Morocco is not included due to lack of data.</w:t>
      </w:r>
    </w:p>
    <w:p w14:paraId="036F11AC" w14:textId="77777777" w:rsidR="00AE304E" w:rsidRPr="00BD72E0" w:rsidRDefault="00AE304E" w:rsidP="00AE304E">
      <w:pPr>
        <w:rPr>
          <w:sz w:val="20"/>
          <w:szCs w:val="20"/>
          <w:lang w:val="en-US"/>
        </w:rPr>
      </w:pPr>
      <w:r w:rsidRPr="00BD72E0">
        <w:rPr>
          <w:sz w:val="20"/>
          <w:szCs w:val="20"/>
          <w:lang w:val="en-US"/>
        </w:rPr>
        <w:t>‡ Brazil, Hungary, and Zimbabwe are not included due to lack of data.</w:t>
      </w:r>
    </w:p>
    <w:p w14:paraId="5705ADA1" w14:textId="77777777" w:rsidR="00AE304E" w:rsidRPr="00BD72E0" w:rsidRDefault="00AE304E" w:rsidP="00AE304E">
      <w:pPr>
        <w:rPr>
          <w:sz w:val="20"/>
          <w:szCs w:val="20"/>
          <w:lang w:val="en-US"/>
        </w:rPr>
      </w:pPr>
      <w:r w:rsidRPr="00BD72E0">
        <w:rPr>
          <w:sz w:val="20"/>
          <w:szCs w:val="20"/>
          <w:lang w:val="en-US"/>
        </w:rPr>
        <w:t>** p&lt;0.01, *** p&lt;0.001.</w:t>
      </w:r>
    </w:p>
    <w:p w14:paraId="0FE2D188" w14:textId="77777777" w:rsidR="00AE304E" w:rsidRPr="00BD72E0" w:rsidRDefault="00AE304E" w:rsidP="00AE304E">
      <w:pPr>
        <w:rPr>
          <w:sz w:val="20"/>
          <w:szCs w:val="20"/>
          <w:lang w:val="en-US"/>
        </w:rPr>
      </w:pPr>
    </w:p>
    <w:p w14:paraId="5A162A9E" w14:textId="21A246F7" w:rsidR="004361CB" w:rsidRPr="00BD72E0" w:rsidRDefault="004361CB" w:rsidP="00EB660E">
      <w:pPr>
        <w:spacing w:line="480" w:lineRule="auto"/>
        <w:jc w:val="both"/>
        <w:rPr>
          <w:lang w:val="en-US"/>
        </w:rPr>
      </w:pPr>
    </w:p>
    <w:p w14:paraId="77C86A68" w14:textId="77777777" w:rsidR="00D13159" w:rsidRPr="00BD72E0" w:rsidRDefault="00D13159" w:rsidP="00EB660E">
      <w:pPr>
        <w:spacing w:line="480" w:lineRule="auto"/>
        <w:jc w:val="both"/>
        <w:rPr>
          <w:lang w:val="en-US"/>
        </w:rPr>
      </w:pPr>
    </w:p>
    <w:p w14:paraId="3E039074" w14:textId="77777777" w:rsidR="00AE304E" w:rsidRPr="00BD72E0" w:rsidRDefault="00AE304E" w:rsidP="00EB660E">
      <w:pPr>
        <w:spacing w:line="480" w:lineRule="auto"/>
        <w:jc w:val="both"/>
        <w:rPr>
          <w:b/>
          <w:bCs/>
          <w:lang w:val="en-US"/>
        </w:rPr>
        <w:sectPr w:rsidR="00AE304E" w:rsidRPr="00BD72E0" w:rsidSect="00AE304E">
          <w:pgSz w:w="11900" w:h="16840"/>
          <w:pgMar w:top="1440" w:right="1440" w:bottom="1440" w:left="1440" w:header="708" w:footer="708" w:gutter="0"/>
          <w:cols w:space="708"/>
          <w:docGrid w:linePitch="360"/>
        </w:sectPr>
      </w:pPr>
    </w:p>
    <w:tbl>
      <w:tblPr>
        <w:tblW w:w="5100" w:type="dxa"/>
        <w:tblLook w:val="04A0" w:firstRow="1" w:lastRow="0" w:firstColumn="1" w:lastColumn="0" w:noHBand="0" w:noVBand="1"/>
      </w:tblPr>
      <w:tblGrid>
        <w:gridCol w:w="2416"/>
        <w:gridCol w:w="1367"/>
        <w:gridCol w:w="1317"/>
      </w:tblGrid>
      <w:tr w:rsidR="00AE304E" w:rsidRPr="00BD72E0" w14:paraId="23F6870E" w14:textId="77777777" w:rsidTr="00D33D45">
        <w:trPr>
          <w:trHeight w:val="1000"/>
        </w:trPr>
        <w:tc>
          <w:tcPr>
            <w:tcW w:w="5100" w:type="dxa"/>
            <w:gridSpan w:val="3"/>
            <w:tcBorders>
              <w:top w:val="nil"/>
              <w:left w:val="nil"/>
              <w:bottom w:val="single" w:sz="4" w:space="0" w:color="auto"/>
              <w:right w:val="nil"/>
            </w:tcBorders>
            <w:shd w:val="clear" w:color="auto" w:fill="auto"/>
            <w:vAlign w:val="bottom"/>
            <w:hideMark/>
          </w:tcPr>
          <w:p w14:paraId="01B55124" w14:textId="77777777" w:rsidR="00AE304E" w:rsidRPr="00BD72E0" w:rsidRDefault="00AE304E" w:rsidP="00D33D45">
            <w:pPr>
              <w:jc w:val="both"/>
              <w:rPr>
                <w:color w:val="000000"/>
                <w:lang w:val="en-US"/>
              </w:rPr>
            </w:pPr>
            <w:r w:rsidRPr="00BD72E0">
              <w:rPr>
                <w:b/>
                <w:bCs/>
                <w:color w:val="000000"/>
                <w:lang w:val="en-US"/>
              </w:rPr>
              <w:lastRenderedPageBreak/>
              <w:t xml:space="preserve">Table 4 </w:t>
            </w:r>
            <w:r w:rsidRPr="00BD72E0">
              <w:rPr>
                <w:color w:val="000000"/>
                <w:lang w:val="en-US"/>
              </w:rPr>
              <w:t>Association between edentulism and health status (outcome) among those with diabetes estimated by multivariable linear regression</w:t>
            </w:r>
          </w:p>
        </w:tc>
      </w:tr>
      <w:tr w:rsidR="00AE304E" w:rsidRPr="00BD72E0" w14:paraId="38154971" w14:textId="77777777" w:rsidTr="00D33D45">
        <w:trPr>
          <w:trHeight w:val="340"/>
        </w:trPr>
        <w:tc>
          <w:tcPr>
            <w:tcW w:w="2416" w:type="dxa"/>
            <w:tcBorders>
              <w:top w:val="nil"/>
              <w:left w:val="nil"/>
              <w:bottom w:val="double" w:sz="6" w:space="0" w:color="auto"/>
              <w:right w:val="nil"/>
            </w:tcBorders>
            <w:shd w:val="clear" w:color="auto" w:fill="auto"/>
            <w:noWrap/>
            <w:vAlign w:val="bottom"/>
            <w:hideMark/>
          </w:tcPr>
          <w:p w14:paraId="43A7E7AC" w14:textId="77777777" w:rsidR="00AE304E" w:rsidRPr="00BD72E0" w:rsidRDefault="00AE304E" w:rsidP="00D33D45">
            <w:pPr>
              <w:rPr>
                <w:color w:val="000000"/>
                <w:sz w:val="22"/>
                <w:szCs w:val="22"/>
                <w:lang w:val="en-US"/>
              </w:rPr>
            </w:pPr>
            <w:r w:rsidRPr="00BD72E0">
              <w:rPr>
                <w:color w:val="000000"/>
                <w:sz w:val="22"/>
                <w:szCs w:val="22"/>
                <w:lang w:val="en-US"/>
              </w:rPr>
              <w:t>Health status</w:t>
            </w:r>
          </w:p>
        </w:tc>
        <w:tc>
          <w:tcPr>
            <w:tcW w:w="1367" w:type="dxa"/>
            <w:tcBorders>
              <w:top w:val="nil"/>
              <w:left w:val="nil"/>
              <w:bottom w:val="double" w:sz="6" w:space="0" w:color="auto"/>
              <w:right w:val="nil"/>
            </w:tcBorders>
            <w:shd w:val="clear" w:color="auto" w:fill="auto"/>
            <w:noWrap/>
            <w:vAlign w:val="center"/>
            <w:hideMark/>
          </w:tcPr>
          <w:p w14:paraId="1B6F9C2F" w14:textId="77777777" w:rsidR="00AE304E" w:rsidRPr="00BD72E0" w:rsidRDefault="00AE304E" w:rsidP="00D33D45">
            <w:pPr>
              <w:rPr>
                <w:color w:val="000000"/>
                <w:sz w:val="22"/>
                <w:szCs w:val="22"/>
                <w:lang w:val="en-US"/>
              </w:rPr>
            </w:pPr>
            <w:r w:rsidRPr="00BD72E0">
              <w:rPr>
                <w:color w:val="000000"/>
                <w:sz w:val="22"/>
                <w:szCs w:val="22"/>
                <w:lang w:val="en-US"/>
              </w:rPr>
              <w:t>b-coefficient</w:t>
            </w:r>
          </w:p>
        </w:tc>
        <w:tc>
          <w:tcPr>
            <w:tcW w:w="1317" w:type="dxa"/>
            <w:tcBorders>
              <w:top w:val="nil"/>
              <w:left w:val="nil"/>
              <w:bottom w:val="double" w:sz="6" w:space="0" w:color="auto"/>
              <w:right w:val="nil"/>
            </w:tcBorders>
            <w:shd w:val="clear" w:color="auto" w:fill="auto"/>
            <w:noWrap/>
            <w:vAlign w:val="center"/>
            <w:hideMark/>
          </w:tcPr>
          <w:p w14:paraId="23C783BA" w14:textId="77777777" w:rsidR="00AE304E" w:rsidRPr="00BD72E0" w:rsidRDefault="00AE304E" w:rsidP="00D33D45">
            <w:pPr>
              <w:rPr>
                <w:color w:val="000000"/>
                <w:sz w:val="22"/>
                <w:szCs w:val="22"/>
                <w:lang w:val="en-US"/>
              </w:rPr>
            </w:pPr>
            <w:r w:rsidRPr="00BD72E0">
              <w:rPr>
                <w:color w:val="000000"/>
                <w:sz w:val="22"/>
                <w:szCs w:val="22"/>
                <w:lang w:val="en-US"/>
              </w:rPr>
              <w:t>95% CI</w:t>
            </w:r>
          </w:p>
        </w:tc>
      </w:tr>
      <w:tr w:rsidR="00AE304E" w:rsidRPr="00BD72E0" w14:paraId="2E46F61B" w14:textId="77777777" w:rsidTr="00D33D45">
        <w:trPr>
          <w:trHeight w:val="340"/>
        </w:trPr>
        <w:tc>
          <w:tcPr>
            <w:tcW w:w="2416" w:type="dxa"/>
            <w:tcBorders>
              <w:top w:val="nil"/>
              <w:left w:val="nil"/>
              <w:bottom w:val="nil"/>
              <w:right w:val="nil"/>
            </w:tcBorders>
            <w:shd w:val="clear" w:color="auto" w:fill="auto"/>
            <w:noWrap/>
            <w:vAlign w:val="bottom"/>
          </w:tcPr>
          <w:p w14:paraId="23AF49D9" w14:textId="77777777" w:rsidR="00AE304E" w:rsidRPr="00BD72E0" w:rsidRDefault="00AE304E" w:rsidP="00D33D45">
            <w:pPr>
              <w:rPr>
                <w:color w:val="000000"/>
                <w:sz w:val="22"/>
                <w:szCs w:val="22"/>
                <w:lang w:val="en-US"/>
              </w:rPr>
            </w:pPr>
            <w:r w:rsidRPr="00BD72E0">
              <w:rPr>
                <w:color w:val="000000"/>
                <w:sz w:val="22"/>
                <w:szCs w:val="22"/>
                <w:lang w:val="en-US"/>
              </w:rPr>
              <w:t>Self-care</w:t>
            </w:r>
          </w:p>
        </w:tc>
        <w:tc>
          <w:tcPr>
            <w:tcW w:w="1367" w:type="dxa"/>
            <w:tcBorders>
              <w:top w:val="nil"/>
              <w:left w:val="nil"/>
              <w:bottom w:val="nil"/>
              <w:right w:val="nil"/>
            </w:tcBorders>
            <w:shd w:val="clear" w:color="auto" w:fill="auto"/>
            <w:noWrap/>
            <w:vAlign w:val="center"/>
          </w:tcPr>
          <w:p w14:paraId="16B0BC7D" w14:textId="77777777" w:rsidR="00AE304E" w:rsidRPr="00BD72E0" w:rsidRDefault="00AE304E" w:rsidP="00D33D45">
            <w:pPr>
              <w:rPr>
                <w:color w:val="000000"/>
                <w:sz w:val="22"/>
                <w:szCs w:val="22"/>
                <w:lang w:val="en-US"/>
              </w:rPr>
            </w:pPr>
            <w:r w:rsidRPr="00BD72E0">
              <w:rPr>
                <w:color w:val="000000"/>
                <w:sz w:val="22"/>
                <w:szCs w:val="22"/>
                <w:lang w:val="en-US"/>
              </w:rPr>
              <w:t>3.50</w:t>
            </w:r>
          </w:p>
        </w:tc>
        <w:tc>
          <w:tcPr>
            <w:tcW w:w="1317" w:type="dxa"/>
            <w:tcBorders>
              <w:top w:val="nil"/>
              <w:left w:val="nil"/>
              <w:bottom w:val="nil"/>
              <w:right w:val="nil"/>
            </w:tcBorders>
            <w:shd w:val="clear" w:color="auto" w:fill="auto"/>
            <w:noWrap/>
            <w:vAlign w:val="center"/>
          </w:tcPr>
          <w:p w14:paraId="153BB2CC" w14:textId="77777777" w:rsidR="00AE304E" w:rsidRPr="00BD72E0" w:rsidRDefault="00AE304E" w:rsidP="00D33D45">
            <w:pPr>
              <w:rPr>
                <w:color w:val="000000"/>
                <w:sz w:val="22"/>
                <w:szCs w:val="22"/>
                <w:lang w:val="en-US"/>
              </w:rPr>
            </w:pPr>
            <w:r w:rsidRPr="00BD72E0">
              <w:rPr>
                <w:color w:val="000000"/>
                <w:sz w:val="22"/>
                <w:szCs w:val="22"/>
                <w:lang w:val="en-US"/>
              </w:rPr>
              <w:t>[-1.07,8.07]</w:t>
            </w:r>
          </w:p>
        </w:tc>
      </w:tr>
      <w:tr w:rsidR="00AE304E" w:rsidRPr="00BD72E0" w14:paraId="010C7344" w14:textId="77777777" w:rsidTr="00D33D45">
        <w:trPr>
          <w:trHeight w:val="320"/>
        </w:trPr>
        <w:tc>
          <w:tcPr>
            <w:tcW w:w="2416" w:type="dxa"/>
            <w:tcBorders>
              <w:top w:val="nil"/>
              <w:left w:val="nil"/>
              <w:bottom w:val="nil"/>
              <w:right w:val="nil"/>
            </w:tcBorders>
            <w:shd w:val="clear" w:color="auto" w:fill="auto"/>
            <w:noWrap/>
            <w:vAlign w:val="bottom"/>
            <w:hideMark/>
          </w:tcPr>
          <w:p w14:paraId="735C33E9" w14:textId="77777777" w:rsidR="00AE304E" w:rsidRPr="00BD72E0" w:rsidRDefault="00AE304E" w:rsidP="00D33D45">
            <w:pPr>
              <w:rPr>
                <w:color w:val="000000"/>
                <w:sz w:val="22"/>
                <w:szCs w:val="22"/>
                <w:lang w:val="en-US"/>
              </w:rPr>
            </w:pPr>
            <w:r w:rsidRPr="00BD72E0">
              <w:rPr>
                <w:color w:val="000000"/>
                <w:sz w:val="22"/>
                <w:szCs w:val="22"/>
                <w:lang w:val="en-US"/>
              </w:rPr>
              <w:t>Pain/discomfort</w:t>
            </w:r>
          </w:p>
        </w:tc>
        <w:tc>
          <w:tcPr>
            <w:tcW w:w="1367" w:type="dxa"/>
            <w:tcBorders>
              <w:top w:val="nil"/>
              <w:left w:val="nil"/>
              <w:bottom w:val="nil"/>
              <w:right w:val="nil"/>
            </w:tcBorders>
            <w:shd w:val="clear" w:color="auto" w:fill="auto"/>
            <w:noWrap/>
            <w:vAlign w:val="center"/>
            <w:hideMark/>
          </w:tcPr>
          <w:p w14:paraId="33406423" w14:textId="77777777" w:rsidR="00AE304E" w:rsidRPr="00BD72E0" w:rsidRDefault="00AE304E" w:rsidP="00D33D45">
            <w:pPr>
              <w:rPr>
                <w:color w:val="000000"/>
                <w:sz w:val="22"/>
                <w:szCs w:val="22"/>
                <w:lang w:val="en-US"/>
              </w:rPr>
            </w:pPr>
            <w:r w:rsidRPr="00BD72E0">
              <w:rPr>
                <w:color w:val="000000"/>
                <w:sz w:val="22"/>
                <w:szCs w:val="22"/>
                <w:lang w:val="en-US"/>
              </w:rPr>
              <w:t>-1.24</w:t>
            </w:r>
          </w:p>
        </w:tc>
        <w:tc>
          <w:tcPr>
            <w:tcW w:w="1317" w:type="dxa"/>
            <w:tcBorders>
              <w:top w:val="nil"/>
              <w:left w:val="nil"/>
              <w:bottom w:val="nil"/>
              <w:right w:val="nil"/>
            </w:tcBorders>
            <w:shd w:val="clear" w:color="auto" w:fill="auto"/>
            <w:noWrap/>
            <w:vAlign w:val="center"/>
            <w:hideMark/>
          </w:tcPr>
          <w:p w14:paraId="484E5B2C" w14:textId="77777777" w:rsidR="00AE304E" w:rsidRPr="00BD72E0" w:rsidRDefault="00AE304E" w:rsidP="00D33D45">
            <w:pPr>
              <w:rPr>
                <w:color w:val="000000"/>
                <w:sz w:val="22"/>
                <w:szCs w:val="22"/>
                <w:lang w:val="en-US"/>
              </w:rPr>
            </w:pPr>
            <w:r w:rsidRPr="00BD72E0">
              <w:rPr>
                <w:color w:val="000000"/>
                <w:sz w:val="22"/>
                <w:szCs w:val="22"/>
                <w:lang w:val="en-US"/>
              </w:rPr>
              <w:t>[-5.17,2.68]</w:t>
            </w:r>
          </w:p>
        </w:tc>
      </w:tr>
      <w:tr w:rsidR="00AE304E" w:rsidRPr="00BD72E0" w14:paraId="213DE663" w14:textId="77777777" w:rsidTr="00D33D45">
        <w:trPr>
          <w:trHeight w:val="320"/>
        </w:trPr>
        <w:tc>
          <w:tcPr>
            <w:tcW w:w="2416" w:type="dxa"/>
            <w:tcBorders>
              <w:top w:val="nil"/>
              <w:left w:val="nil"/>
              <w:bottom w:val="nil"/>
              <w:right w:val="nil"/>
            </w:tcBorders>
            <w:shd w:val="clear" w:color="auto" w:fill="auto"/>
            <w:noWrap/>
            <w:vAlign w:val="bottom"/>
            <w:hideMark/>
          </w:tcPr>
          <w:p w14:paraId="55AEA7BB" w14:textId="77777777" w:rsidR="00AE304E" w:rsidRPr="00BD72E0" w:rsidRDefault="00AE304E" w:rsidP="00D33D45">
            <w:pPr>
              <w:rPr>
                <w:color w:val="000000"/>
                <w:sz w:val="22"/>
                <w:szCs w:val="22"/>
                <w:lang w:val="en-US"/>
              </w:rPr>
            </w:pPr>
            <w:r w:rsidRPr="00BD72E0">
              <w:rPr>
                <w:color w:val="000000"/>
                <w:sz w:val="22"/>
                <w:szCs w:val="22"/>
                <w:lang w:val="en-US"/>
              </w:rPr>
              <w:t>Cognition</w:t>
            </w:r>
          </w:p>
        </w:tc>
        <w:tc>
          <w:tcPr>
            <w:tcW w:w="1367" w:type="dxa"/>
            <w:tcBorders>
              <w:top w:val="nil"/>
              <w:left w:val="nil"/>
              <w:bottom w:val="nil"/>
              <w:right w:val="nil"/>
            </w:tcBorders>
            <w:shd w:val="clear" w:color="auto" w:fill="auto"/>
            <w:noWrap/>
            <w:vAlign w:val="center"/>
            <w:hideMark/>
          </w:tcPr>
          <w:p w14:paraId="28659B56" w14:textId="77777777" w:rsidR="00AE304E" w:rsidRPr="00BD72E0" w:rsidRDefault="00AE304E" w:rsidP="00D33D45">
            <w:pPr>
              <w:rPr>
                <w:color w:val="000000"/>
                <w:sz w:val="22"/>
                <w:szCs w:val="22"/>
                <w:lang w:val="en-US"/>
              </w:rPr>
            </w:pPr>
            <w:r w:rsidRPr="00BD72E0">
              <w:rPr>
                <w:color w:val="000000"/>
                <w:sz w:val="22"/>
                <w:szCs w:val="22"/>
                <w:lang w:val="en-US"/>
              </w:rPr>
              <w:t>7.63***</w:t>
            </w:r>
          </w:p>
        </w:tc>
        <w:tc>
          <w:tcPr>
            <w:tcW w:w="1317" w:type="dxa"/>
            <w:tcBorders>
              <w:top w:val="nil"/>
              <w:left w:val="nil"/>
              <w:bottom w:val="nil"/>
              <w:right w:val="nil"/>
            </w:tcBorders>
            <w:shd w:val="clear" w:color="auto" w:fill="auto"/>
            <w:noWrap/>
            <w:vAlign w:val="center"/>
            <w:hideMark/>
          </w:tcPr>
          <w:p w14:paraId="5D04EE7C" w14:textId="77777777" w:rsidR="00AE304E" w:rsidRPr="00BD72E0" w:rsidRDefault="00AE304E" w:rsidP="00D33D45">
            <w:pPr>
              <w:rPr>
                <w:color w:val="000000"/>
                <w:sz w:val="22"/>
                <w:szCs w:val="22"/>
                <w:lang w:val="en-US"/>
              </w:rPr>
            </w:pPr>
            <w:r w:rsidRPr="00BD72E0">
              <w:rPr>
                <w:color w:val="000000"/>
                <w:sz w:val="22"/>
                <w:szCs w:val="22"/>
                <w:lang w:val="en-US"/>
              </w:rPr>
              <w:t>[3.62,11.65]</w:t>
            </w:r>
          </w:p>
        </w:tc>
      </w:tr>
      <w:tr w:rsidR="00AE304E" w:rsidRPr="00BD72E0" w14:paraId="05645468" w14:textId="77777777" w:rsidTr="00D33D45">
        <w:trPr>
          <w:trHeight w:val="320"/>
        </w:trPr>
        <w:tc>
          <w:tcPr>
            <w:tcW w:w="2416" w:type="dxa"/>
            <w:tcBorders>
              <w:top w:val="nil"/>
              <w:left w:val="nil"/>
              <w:bottom w:val="nil"/>
              <w:right w:val="nil"/>
            </w:tcBorders>
            <w:shd w:val="clear" w:color="auto" w:fill="auto"/>
            <w:noWrap/>
            <w:vAlign w:val="bottom"/>
            <w:hideMark/>
          </w:tcPr>
          <w:p w14:paraId="5EBC278C" w14:textId="77777777" w:rsidR="00AE304E" w:rsidRPr="00BD72E0" w:rsidRDefault="00AE304E" w:rsidP="00D33D45">
            <w:pPr>
              <w:rPr>
                <w:color w:val="000000"/>
                <w:sz w:val="22"/>
                <w:szCs w:val="22"/>
                <w:lang w:val="en-US"/>
              </w:rPr>
            </w:pPr>
            <w:r w:rsidRPr="00BD72E0">
              <w:rPr>
                <w:color w:val="000000"/>
                <w:sz w:val="22"/>
                <w:szCs w:val="22"/>
                <w:lang w:val="en-US"/>
              </w:rPr>
              <w:t>Interpersonal activities</w:t>
            </w:r>
          </w:p>
        </w:tc>
        <w:tc>
          <w:tcPr>
            <w:tcW w:w="1367" w:type="dxa"/>
            <w:tcBorders>
              <w:top w:val="nil"/>
              <w:left w:val="nil"/>
              <w:bottom w:val="nil"/>
              <w:right w:val="nil"/>
            </w:tcBorders>
            <w:shd w:val="clear" w:color="auto" w:fill="auto"/>
            <w:noWrap/>
            <w:vAlign w:val="center"/>
            <w:hideMark/>
          </w:tcPr>
          <w:p w14:paraId="73461FEA" w14:textId="77777777" w:rsidR="00AE304E" w:rsidRPr="00BD72E0" w:rsidRDefault="00AE304E" w:rsidP="00D33D45">
            <w:pPr>
              <w:rPr>
                <w:color w:val="000000"/>
                <w:sz w:val="22"/>
                <w:szCs w:val="22"/>
                <w:lang w:val="en-US"/>
              </w:rPr>
            </w:pPr>
            <w:r w:rsidRPr="00BD72E0">
              <w:rPr>
                <w:color w:val="000000"/>
                <w:sz w:val="22"/>
                <w:szCs w:val="22"/>
                <w:lang w:val="en-US"/>
              </w:rPr>
              <w:t>1.26</w:t>
            </w:r>
          </w:p>
        </w:tc>
        <w:tc>
          <w:tcPr>
            <w:tcW w:w="1317" w:type="dxa"/>
            <w:tcBorders>
              <w:top w:val="nil"/>
              <w:left w:val="nil"/>
              <w:bottom w:val="nil"/>
              <w:right w:val="nil"/>
            </w:tcBorders>
            <w:shd w:val="clear" w:color="auto" w:fill="auto"/>
            <w:noWrap/>
            <w:vAlign w:val="center"/>
            <w:hideMark/>
          </w:tcPr>
          <w:p w14:paraId="64435016" w14:textId="77777777" w:rsidR="00AE304E" w:rsidRPr="00BD72E0" w:rsidRDefault="00AE304E" w:rsidP="00D33D45">
            <w:pPr>
              <w:rPr>
                <w:color w:val="000000"/>
                <w:sz w:val="22"/>
                <w:szCs w:val="22"/>
                <w:lang w:val="en-US"/>
              </w:rPr>
            </w:pPr>
            <w:r w:rsidRPr="00BD72E0">
              <w:rPr>
                <w:color w:val="000000"/>
                <w:sz w:val="22"/>
                <w:szCs w:val="22"/>
                <w:lang w:val="en-US"/>
              </w:rPr>
              <w:t>[-3.06,5.58]</w:t>
            </w:r>
          </w:p>
        </w:tc>
      </w:tr>
      <w:tr w:rsidR="00AE304E" w:rsidRPr="00BD72E0" w14:paraId="06471304" w14:textId="77777777" w:rsidTr="00D33D45">
        <w:trPr>
          <w:trHeight w:val="320"/>
        </w:trPr>
        <w:tc>
          <w:tcPr>
            <w:tcW w:w="2416" w:type="dxa"/>
            <w:tcBorders>
              <w:top w:val="nil"/>
              <w:left w:val="nil"/>
              <w:bottom w:val="nil"/>
              <w:right w:val="nil"/>
            </w:tcBorders>
            <w:shd w:val="clear" w:color="auto" w:fill="auto"/>
            <w:noWrap/>
            <w:vAlign w:val="bottom"/>
            <w:hideMark/>
          </w:tcPr>
          <w:p w14:paraId="7506C948" w14:textId="77777777" w:rsidR="00AE304E" w:rsidRPr="00BD72E0" w:rsidRDefault="00AE304E" w:rsidP="00D33D45">
            <w:pPr>
              <w:rPr>
                <w:color w:val="000000"/>
                <w:sz w:val="22"/>
                <w:szCs w:val="22"/>
                <w:lang w:val="en-US"/>
              </w:rPr>
            </w:pPr>
            <w:r w:rsidRPr="00BD72E0">
              <w:rPr>
                <w:color w:val="000000"/>
                <w:sz w:val="22"/>
                <w:szCs w:val="22"/>
                <w:lang w:val="en-US"/>
              </w:rPr>
              <w:t>Sleep/energy</w:t>
            </w:r>
          </w:p>
        </w:tc>
        <w:tc>
          <w:tcPr>
            <w:tcW w:w="1367" w:type="dxa"/>
            <w:tcBorders>
              <w:top w:val="nil"/>
              <w:left w:val="nil"/>
              <w:bottom w:val="nil"/>
              <w:right w:val="nil"/>
            </w:tcBorders>
            <w:shd w:val="clear" w:color="auto" w:fill="auto"/>
            <w:noWrap/>
            <w:vAlign w:val="center"/>
            <w:hideMark/>
          </w:tcPr>
          <w:p w14:paraId="2064D581" w14:textId="77777777" w:rsidR="00AE304E" w:rsidRPr="00BD72E0" w:rsidRDefault="00AE304E" w:rsidP="00D33D45">
            <w:pPr>
              <w:rPr>
                <w:color w:val="000000"/>
                <w:sz w:val="22"/>
                <w:szCs w:val="22"/>
                <w:lang w:val="en-US"/>
              </w:rPr>
            </w:pPr>
            <w:r w:rsidRPr="00BD72E0">
              <w:rPr>
                <w:color w:val="000000"/>
                <w:sz w:val="22"/>
                <w:szCs w:val="22"/>
                <w:lang w:val="en-US"/>
              </w:rPr>
              <w:t>4.04*</w:t>
            </w:r>
          </w:p>
        </w:tc>
        <w:tc>
          <w:tcPr>
            <w:tcW w:w="1317" w:type="dxa"/>
            <w:tcBorders>
              <w:top w:val="nil"/>
              <w:left w:val="nil"/>
              <w:bottom w:val="nil"/>
              <w:right w:val="nil"/>
            </w:tcBorders>
            <w:shd w:val="clear" w:color="auto" w:fill="auto"/>
            <w:noWrap/>
            <w:vAlign w:val="center"/>
            <w:hideMark/>
          </w:tcPr>
          <w:p w14:paraId="575F8390" w14:textId="77777777" w:rsidR="00AE304E" w:rsidRPr="00BD72E0" w:rsidRDefault="00AE304E" w:rsidP="00D33D45">
            <w:pPr>
              <w:rPr>
                <w:color w:val="000000"/>
                <w:sz w:val="22"/>
                <w:szCs w:val="22"/>
                <w:lang w:val="en-US"/>
              </w:rPr>
            </w:pPr>
            <w:r w:rsidRPr="00BD72E0">
              <w:rPr>
                <w:color w:val="000000"/>
                <w:sz w:val="22"/>
                <w:szCs w:val="22"/>
                <w:lang w:val="en-US"/>
              </w:rPr>
              <w:t>[0.10,7.98]</w:t>
            </w:r>
          </w:p>
        </w:tc>
      </w:tr>
      <w:tr w:rsidR="00AE304E" w:rsidRPr="00BD72E0" w14:paraId="7E03979D" w14:textId="77777777" w:rsidTr="00D33D45">
        <w:trPr>
          <w:trHeight w:val="320"/>
        </w:trPr>
        <w:tc>
          <w:tcPr>
            <w:tcW w:w="2416" w:type="dxa"/>
            <w:tcBorders>
              <w:top w:val="nil"/>
              <w:left w:val="nil"/>
              <w:bottom w:val="nil"/>
              <w:right w:val="nil"/>
            </w:tcBorders>
            <w:shd w:val="clear" w:color="auto" w:fill="auto"/>
            <w:noWrap/>
            <w:vAlign w:val="bottom"/>
            <w:hideMark/>
          </w:tcPr>
          <w:p w14:paraId="6FB142E9" w14:textId="77777777" w:rsidR="00AE304E" w:rsidRPr="00BD72E0" w:rsidRDefault="00AE304E" w:rsidP="00D33D45">
            <w:pPr>
              <w:rPr>
                <w:color w:val="000000"/>
                <w:sz w:val="22"/>
                <w:szCs w:val="22"/>
                <w:lang w:val="en-US"/>
              </w:rPr>
            </w:pPr>
            <w:r w:rsidRPr="00BD72E0">
              <w:rPr>
                <w:color w:val="000000"/>
                <w:sz w:val="22"/>
                <w:szCs w:val="22"/>
                <w:lang w:val="en-US"/>
              </w:rPr>
              <w:t>Affect†</w:t>
            </w:r>
          </w:p>
        </w:tc>
        <w:tc>
          <w:tcPr>
            <w:tcW w:w="1367" w:type="dxa"/>
            <w:tcBorders>
              <w:top w:val="nil"/>
              <w:left w:val="nil"/>
              <w:bottom w:val="nil"/>
              <w:right w:val="nil"/>
            </w:tcBorders>
            <w:shd w:val="clear" w:color="auto" w:fill="auto"/>
            <w:noWrap/>
            <w:vAlign w:val="center"/>
            <w:hideMark/>
          </w:tcPr>
          <w:p w14:paraId="7E60E944" w14:textId="77777777" w:rsidR="00AE304E" w:rsidRPr="00BD72E0" w:rsidRDefault="00AE304E" w:rsidP="00D33D45">
            <w:pPr>
              <w:rPr>
                <w:color w:val="000000"/>
                <w:sz w:val="22"/>
                <w:szCs w:val="22"/>
                <w:lang w:val="en-US"/>
              </w:rPr>
            </w:pPr>
            <w:r w:rsidRPr="00BD72E0">
              <w:rPr>
                <w:color w:val="000000"/>
                <w:sz w:val="22"/>
                <w:szCs w:val="22"/>
                <w:lang w:val="en-US"/>
              </w:rPr>
              <w:t>-1.41</w:t>
            </w:r>
          </w:p>
        </w:tc>
        <w:tc>
          <w:tcPr>
            <w:tcW w:w="1317" w:type="dxa"/>
            <w:tcBorders>
              <w:top w:val="nil"/>
              <w:left w:val="nil"/>
              <w:bottom w:val="nil"/>
              <w:right w:val="nil"/>
            </w:tcBorders>
            <w:shd w:val="clear" w:color="auto" w:fill="auto"/>
            <w:noWrap/>
            <w:vAlign w:val="center"/>
            <w:hideMark/>
          </w:tcPr>
          <w:p w14:paraId="66E1C305" w14:textId="77777777" w:rsidR="00AE304E" w:rsidRPr="00BD72E0" w:rsidRDefault="00AE304E" w:rsidP="00D33D45">
            <w:pPr>
              <w:rPr>
                <w:color w:val="000000"/>
                <w:sz w:val="22"/>
                <w:szCs w:val="22"/>
                <w:lang w:val="en-US"/>
              </w:rPr>
            </w:pPr>
            <w:r w:rsidRPr="00BD72E0">
              <w:rPr>
                <w:color w:val="000000"/>
                <w:sz w:val="22"/>
                <w:szCs w:val="22"/>
                <w:lang w:val="en-US"/>
              </w:rPr>
              <w:t>[-5.63,2.82]</w:t>
            </w:r>
          </w:p>
        </w:tc>
      </w:tr>
      <w:tr w:rsidR="00AE304E" w:rsidRPr="00BD72E0" w14:paraId="5FBC0B62" w14:textId="77777777" w:rsidTr="00D33D45">
        <w:trPr>
          <w:trHeight w:val="320"/>
        </w:trPr>
        <w:tc>
          <w:tcPr>
            <w:tcW w:w="2416" w:type="dxa"/>
            <w:tcBorders>
              <w:top w:val="nil"/>
              <w:left w:val="nil"/>
              <w:bottom w:val="single" w:sz="4" w:space="0" w:color="auto"/>
              <w:right w:val="nil"/>
            </w:tcBorders>
            <w:shd w:val="clear" w:color="auto" w:fill="auto"/>
            <w:noWrap/>
            <w:vAlign w:val="bottom"/>
          </w:tcPr>
          <w:p w14:paraId="6ADC6B74" w14:textId="77777777" w:rsidR="00AE304E" w:rsidRPr="00BD72E0" w:rsidRDefault="00AE304E" w:rsidP="00D33D45">
            <w:pPr>
              <w:rPr>
                <w:color w:val="000000"/>
                <w:sz w:val="22"/>
                <w:szCs w:val="22"/>
                <w:lang w:val="en-US"/>
              </w:rPr>
            </w:pPr>
            <w:r w:rsidRPr="00BD72E0">
              <w:rPr>
                <w:color w:val="000000"/>
                <w:sz w:val="22"/>
                <w:szCs w:val="22"/>
                <w:lang w:val="en-US"/>
              </w:rPr>
              <w:t>Perceived stress‡</w:t>
            </w:r>
          </w:p>
        </w:tc>
        <w:tc>
          <w:tcPr>
            <w:tcW w:w="1367" w:type="dxa"/>
            <w:tcBorders>
              <w:top w:val="nil"/>
              <w:left w:val="nil"/>
              <w:bottom w:val="single" w:sz="4" w:space="0" w:color="auto"/>
              <w:right w:val="nil"/>
            </w:tcBorders>
            <w:shd w:val="clear" w:color="auto" w:fill="auto"/>
            <w:noWrap/>
            <w:vAlign w:val="center"/>
          </w:tcPr>
          <w:p w14:paraId="25132014" w14:textId="77777777" w:rsidR="00AE304E" w:rsidRPr="00BD72E0" w:rsidRDefault="00AE304E" w:rsidP="00D33D45">
            <w:pPr>
              <w:rPr>
                <w:color w:val="000000"/>
                <w:sz w:val="22"/>
                <w:szCs w:val="22"/>
                <w:lang w:val="en-US"/>
              </w:rPr>
            </w:pPr>
            <w:r w:rsidRPr="00BD72E0">
              <w:rPr>
                <w:color w:val="000000"/>
                <w:sz w:val="22"/>
                <w:szCs w:val="22"/>
                <w:lang w:val="en-US"/>
              </w:rPr>
              <w:t>5.64*</w:t>
            </w:r>
          </w:p>
        </w:tc>
        <w:tc>
          <w:tcPr>
            <w:tcW w:w="1317" w:type="dxa"/>
            <w:tcBorders>
              <w:top w:val="nil"/>
              <w:left w:val="nil"/>
              <w:bottom w:val="single" w:sz="4" w:space="0" w:color="auto"/>
              <w:right w:val="nil"/>
            </w:tcBorders>
            <w:shd w:val="clear" w:color="auto" w:fill="auto"/>
            <w:noWrap/>
            <w:vAlign w:val="center"/>
          </w:tcPr>
          <w:p w14:paraId="69C25822" w14:textId="77777777" w:rsidR="00AE304E" w:rsidRPr="00BD72E0" w:rsidRDefault="00AE304E" w:rsidP="00D33D45">
            <w:pPr>
              <w:rPr>
                <w:color w:val="000000"/>
                <w:sz w:val="22"/>
                <w:szCs w:val="22"/>
                <w:lang w:val="en-US"/>
              </w:rPr>
            </w:pPr>
            <w:r w:rsidRPr="00BD72E0">
              <w:rPr>
                <w:color w:val="000000"/>
                <w:sz w:val="22"/>
                <w:szCs w:val="22"/>
                <w:lang w:val="en-US"/>
              </w:rPr>
              <w:t>[0.59,10.69]</w:t>
            </w:r>
          </w:p>
        </w:tc>
      </w:tr>
    </w:tbl>
    <w:p w14:paraId="4C0D922E" w14:textId="77777777" w:rsidR="00AE304E" w:rsidRPr="00BD72E0" w:rsidRDefault="00AE304E" w:rsidP="00AE304E">
      <w:pPr>
        <w:rPr>
          <w:sz w:val="20"/>
          <w:szCs w:val="20"/>
          <w:lang w:val="en-US"/>
        </w:rPr>
      </w:pPr>
      <w:r w:rsidRPr="00BD72E0">
        <w:rPr>
          <w:sz w:val="20"/>
          <w:szCs w:val="20"/>
          <w:lang w:val="en-US"/>
        </w:rPr>
        <w:t>Abbreviation: CI Confidence interval.</w:t>
      </w:r>
    </w:p>
    <w:p w14:paraId="3FADD7E9" w14:textId="77777777" w:rsidR="00AE304E" w:rsidRPr="00BD72E0" w:rsidRDefault="00AE304E" w:rsidP="00AE304E">
      <w:pPr>
        <w:rPr>
          <w:sz w:val="20"/>
          <w:szCs w:val="20"/>
          <w:lang w:val="en-US"/>
        </w:rPr>
      </w:pPr>
      <w:r w:rsidRPr="00BD72E0">
        <w:rPr>
          <w:sz w:val="20"/>
          <w:szCs w:val="20"/>
          <w:lang w:val="en-US"/>
        </w:rPr>
        <w:t>Health status was the outcome and scores ranged from 0-100 with higher scores corresponding to worse health status.</w:t>
      </w:r>
    </w:p>
    <w:p w14:paraId="0B40E063" w14:textId="77777777" w:rsidR="00AE304E" w:rsidRPr="00BD72E0" w:rsidRDefault="00AE304E" w:rsidP="00AE304E">
      <w:pPr>
        <w:rPr>
          <w:sz w:val="20"/>
          <w:szCs w:val="20"/>
          <w:lang w:val="en-US"/>
        </w:rPr>
      </w:pPr>
      <w:r w:rsidRPr="00BD72E0">
        <w:rPr>
          <w:sz w:val="20"/>
          <w:szCs w:val="20"/>
          <w:lang w:val="en-US"/>
        </w:rPr>
        <w:t>Models are adjusted for age, sex, wealth, education, smoking, heavy drinking, and country.</w:t>
      </w:r>
    </w:p>
    <w:p w14:paraId="52ECE82A" w14:textId="77777777" w:rsidR="00AE304E" w:rsidRPr="00BD72E0" w:rsidRDefault="00AE304E" w:rsidP="00AE304E">
      <w:pPr>
        <w:rPr>
          <w:sz w:val="20"/>
          <w:szCs w:val="20"/>
          <w:lang w:val="en-US"/>
        </w:rPr>
      </w:pPr>
      <w:r w:rsidRPr="00BD72E0">
        <w:rPr>
          <w:sz w:val="20"/>
          <w:szCs w:val="20"/>
          <w:lang w:val="en-US"/>
        </w:rPr>
        <w:t>† Morocco is not included due to lack of data.</w:t>
      </w:r>
    </w:p>
    <w:p w14:paraId="659387EB" w14:textId="77777777" w:rsidR="00AE304E" w:rsidRPr="00BD72E0" w:rsidRDefault="00AE304E" w:rsidP="00AE304E">
      <w:pPr>
        <w:rPr>
          <w:sz w:val="20"/>
          <w:szCs w:val="20"/>
          <w:lang w:val="en-US"/>
        </w:rPr>
      </w:pPr>
      <w:r w:rsidRPr="00BD72E0">
        <w:rPr>
          <w:sz w:val="20"/>
          <w:szCs w:val="20"/>
          <w:lang w:val="en-US"/>
        </w:rPr>
        <w:t>‡ Brazil, Hungary, and Zimbabwe are not included due to lack of data.</w:t>
      </w:r>
    </w:p>
    <w:p w14:paraId="67D23B74" w14:textId="77777777" w:rsidR="00AE304E" w:rsidRPr="00BD72E0" w:rsidRDefault="00AE304E" w:rsidP="00AE304E">
      <w:pPr>
        <w:rPr>
          <w:sz w:val="20"/>
          <w:szCs w:val="20"/>
          <w:lang w:val="en-US"/>
        </w:rPr>
      </w:pPr>
      <w:r w:rsidRPr="00BD72E0">
        <w:rPr>
          <w:sz w:val="20"/>
          <w:szCs w:val="20"/>
          <w:lang w:val="en-US"/>
        </w:rPr>
        <w:t>* p&lt;0.05, *** p&lt;0.001.</w:t>
      </w:r>
    </w:p>
    <w:p w14:paraId="1115601F" w14:textId="30F5716C" w:rsidR="00AE304E" w:rsidRPr="00BD72E0" w:rsidRDefault="00AE304E" w:rsidP="00EB660E">
      <w:pPr>
        <w:spacing w:line="480" w:lineRule="auto"/>
        <w:jc w:val="both"/>
        <w:rPr>
          <w:b/>
          <w:bCs/>
          <w:lang w:val="en-US"/>
        </w:rPr>
        <w:sectPr w:rsidR="00AE304E" w:rsidRPr="00BD72E0" w:rsidSect="00AE304E">
          <w:pgSz w:w="11900" w:h="16840"/>
          <w:pgMar w:top="1440" w:right="1440" w:bottom="1440" w:left="1440" w:header="708" w:footer="708" w:gutter="0"/>
          <w:cols w:space="708"/>
          <w:docGrid w:linePitch="360"/>
        </w:sectPr>
      </w:pPr>
    </w:p>
    <w:p w14:paraId="0AD81DAE" w14:textId="2BA91849" w:rsidR="00E46022" w:rsidRPr="00BD72E0" w:rsidRDefault="00D13159" w:rsidP="00EB660E">
      <w:pPr>
        <w:spacing w:line="480" w:lineRule="auto"/>
        <w:jc w:val="both"/>
        <w:rPr>
          <w:b/>
          <w:bCs/>
          <w:lang w:val="en-US"/>
        </w:rPr>
      </w:pPr>
      <w:r w:rsidRPr="00BD72E0">
        <w:rPr>
          <w:b/>
          <w:bCs/>
          <w:lang w:val="en-US"/>
        </w:rPr>
        <w:lastRenderedPageBreak/>
        <w:t>Discussion</w:t>
      </w:r>
    </w:p>
    <w:p w14:paraId="3876532D" w14:textId="77777777" w:rsidR="00E46022" w:rsidRPr="00BD72E0" w:rsidRDefault="00E46022" w:rsidP="00EB660E">
      <w:pPr>
        <w:spacing w:line="480" w:lineRule="auto"/>
        <w:jc w:val="both"/>
        <w:rPr>
          <w:lang w:val="en-US"/>
        </w:rPr>
      </w:pPr>
    </w:p>
    <w:p w14:paraId="51DF3A0E" w14:textId="1037DA0E" w:rsidR="004361CB" w:rsidRPr="00BD72E0" w:rsidRDefault="0067638D" w:rsidP="00EB660E">
      <w:pPr>
        <w:spacing w:line="480" w:lineRule="auto"/>
        <w:jc w:val="both"/>
        <w:rPr>
          <w:i/>
          <w:iCs/>
          <w:lang w:val="en-US"/>
        </w:rPr>
      </w:pPr>
      <w:r w:rsidRPr="00BD72E0">
        <w:rPr>
          <w:i/>
          <w:iCs/>
          <w:lang w:val="en-US"/>
        </w:rPr>
        <w:t>Main findings</w:t>
      </w:r>
    </w:p>
    <w:p w14:paraId="5DF1E002" w14:textId="05A59B30" w:rsidR="0067638D" w:rsidRPr="00BD72E0" w:rsidRDefault="0067638D" w:rsidP="00EB660E">
      <w:pPr>
        <w:spacing w:line="480" w:lineRule="auto"/>
        <w:jc w:val="both"/>
        <w:rPr>
          <w:lang w:val="en-US"/>
        </w:rPr>
      </w:pPr>
      <w:r w:rsidRPr="00BD72E0">
        <w:rPr>
          <w:lang w:val="en-US"/>
        </w:rPr>
        <w:t xml:space="preserve">This study, including around 175,800 people from 40 LMICs, showed that the prevalence of diabetes and edentulism was 2.9% and 6.0%, respectively. </w:t>
      </w:r>
      <w:r w:rsidR="0078584D" w:rsidRPr="00BD72E0">
        <w:rPr>
          <w:lang w:val="en-US"/>
        </w:rPr>
        <w:t xml:space="preserve">In addition, there was a positive and significant association between diabetes and edentulism in the overall sample, low-income countries, and middle-income countries. Finally, participants with both diabetes and edentulism had worse health status </w:t>
      </w:r>
      <w:r w:rsidR="00A23A64" w:rsidRPr="00BD72E0">
        <w:rPr>
          <w:lang w:val="en-US"/>
        </w:rPr>
        <w:t>in the domains of</w:t>
      </w:r>
      <w:r w:rsidR="002A2A94" w:rsidRPr="00BD72E0">
        <w:rPr>
          <w:lang w:val="en-US"/>
        </w:rPr>
        <w:t xml:space="preserve"> cognition, sleep/</w:t>
      </w:r>
      <w:proofErr w:type="gramStart"/>
      <w:r w:rsidR="002A2A94" w:rsidRPr="00BD72E0">
        <w:rPr>
          <w:lang w:val="en-US"/>
        </w:rPr>
        <w:t>energy</w:t>
      </w:r>
      <w:proofErr w:type="gramEnd"/>
      <w:r w:rsidR="002A2A94" w:rsidRPr="00BD72E0">
        <w:rPr>
          <w:lang w:val="en-US"/>
        </w:rPr>
        <w:t xml:space="preserve"> and </w:t>
      </w:r>
      <w:r w:rsidR="0018472B" w:rsidRPr="00BD72E0">
        <w:rPr>
          <w:lang w:val="en-US"/>
        </w:rPr>
        <w:t>perceived stress</w:t>
      </w:r>
      <w:r w:rsidR="00FD632B" w:rsidRPr="00BD72E0">
        <w:rPr>
          <w:lang w:val="en-US"/>
        </w:rPr>
        <w:t xml:space="preserve"> </w:t>
      </w:r>
      <w:r w:rsidR="0078584D" w:rsidRPr="00BD72E0">
        <w:rPr>
          <w:lang w:val="en-US"/>
        </w:rPr>
        <w:t xml:space="preserve">than those with diabetes only. To the best of </w:t>
      </w:r>
      <w:r w:rsidR="009C300C" w:rsidRPr="00BD72E0">
        <w:rPr>
          <w:lang w:val="en-US"/>
        </w:rPr>
        <w:t>our</w:t>
      </w:r>
      <w:r w:rsidR="0078584D" w:rsidRPr="00BD72E0">
        <w:rPr>
          <w:lang w:val="en-US"/>
        </w:rPr>
        <w:t xml:space="preserve"> knowledge, </w:t>
      </w:r>
      <w:r w:rsidR="005F2C66" w:rsidRPr="00BD72E0">
        <w:rPr>
          <w:lang w:val="en-US"/>
        </w:rPr>
        <w:t xml:space="preserve">this is one of the largest and one of the first multi-country studies conducted in LMICs investigating the diabetes-edentulism relationship. </w:t>
      </w:r>
    </w:p>
    <w:p w14:paraId="3D3F442C" w14:textId="77777777" w:rsidR="00FD019F" w:rsidRPr="00BD72E0" w:rsidRDefault="00FD019F" w:rsidP="00EB660E">
      <w:pPr>
        <w:spacing w:line="480" w:lineRule="auto"/>
        <w:jc w:val="both"/>
        <w:rPr>
          <w:lang w:val="en-US"/>
        </w:rPr>
      </w:pPr>
    </w:p>
    <w:p w14:paraId="5B48B2A5" w14:textId="67461F53" w:rsidR="0067638D" w:rsidRPr="00BD72E0" w:rsidRDefault="0067638D" w:rsidP="00EB660E">
      <w:pPr>
        <w:spacing w:line="480" w:lineRule="auto"/>
        <w:jc w:val="both"/>
        <w:rPr>
          <w:i/>
          <w:iCs/>
          <w:lang w:val="en-US"/>
        </w:rPr>
      </w:pPr>
      <w:r w:rsidRPr="00BD72E0">
        <w:rPr>
          <w:i/>
          <w:iCs/>
          <w:lang w:val="en-US"/>
        </w:rPr>
        <w:t>Interpretation of the findings</w:t>
      </w:r>
    </w:p>
    <w:p w14:paraId="3B981DDA" w14:textId="370788C0" w:rsidR="00733007" w:rsidRPr="00BD72E0" w:rsidRDefault="003A7F5A" w:rsidP="00EB660E">
      <w:pPr>
        <w:spacing w:line="480" w:lineRule="auto"/>
        <w:jc w:val="both"/>
        <w:rPr>
          <w:lang w:val="en-US"/>
        </w:rPr>
      </w:pPr>
      <w:r w:rsidRPr="00BD72E0">
        <w:rPr>
          <w:lang w:val="en-US"/>
        </w:rPr>
        <w:t>One major finding of this study is that diabetes was significantly associated with edentulism. Interestingly, the association between diabetes and edentulism has been at the center of an important scientific debate in the past years</w:t>
      </w:r>
      <w:r w:rsidR="00F4213B" w:rsidRPr="00BD72E0">
        <w:rPr>
          <w:lang w:val="en-US"/>
        </w:rPr>
        <w:t xml:space="preserve"> </w:t>
      </w:r>
      <w:r w:rsidRPr="00BD72E0">
        <w:rPr>
          <w:lang w:val="en-US"/>
        </w:rPr>
        <w:fldChar w:fldCharType="begin"/>
      </w:r>
      <w:r w:rsidR="00B7195E" w:rsidRPr="00BD72E0">
        <w:rPr>
          <w:lang w:val="en-US"/>
        </w:rPr>
        <w:instrText xml:space="preserve"> ADDIN ZOTERO_ITEM CSL_CITATION {"citationID":"AyZ63fwo","properties":{"formattedCitation":"[2,7\\uc0\\u8211{}11]","plainCitation":"[2,7–11]","noteIndex":0},"citationItems":[{"id":20930,"uris":["http://zotero.org/users/local/hhPVnw6l/items/ATVWUJFF"],"uri":["http://zotero.org/users/local/hhPVnw6l/items/ATVWUJFF"],"itemData":{"id":20930,"type":"article-journal","abstract":"Little information exists about the loss of all one’s teeth (edentulism) among older adults in low- and middle-income countries. This study examines the prevalence of edentulism and associated factors among older adults in a cross-sectional study across six such countries. Data from the World Health Organization (WHO’s) Study on global AGEing and adult health (SAGE) Wave 1 was used for this study with adults aged 50-plus from China (N = 13,367), Ghana (N = 4724), India (N = 7150), Mexico (N = 2315), Russian Federation (N = 3938) and South Africa (N = 3840). Multivariate regression was used to assess predictors of edentulism. The overall prevalence of edentulism was 11.7% in the six countries, with India, Mexico, and Russia has higher prevalence rates (16.3%–21.7%) than China, Ghana, and South Africa (3.0%–9.0%). In multivariate logistic analysis sociodemographic factors (older age, lower education), chronic conditions (arthritis, asthma), health risk behaviour (former daily tobacco use, inadequate fruits and vegetable consumption) and other health related variables (functional disability and low social cohesion) were associated with edentulism. The national estimates and identified factors associated with edentulism among older adults across the six countries helps to identify areas for further exploration and targets for intervention.","container-title":"International Journal of Environmental Research and Public Health","DOI":"10.3390/ijerph111111308","ISSN":"1661-7827","issue":"11","journalAbbreviation":"Int J Environ Res Public Health","note":"PMID: 25361046\nPMCID: PMC4245614","page":"11308-11324","source":"PubMed Central","title":"Prevalence of Loss of All Teeth (Edentulism) and Associated Factors in Older Adults in China, Ghana, India, Mexico, Russia and South Africa","volume":"11","author":[{"family":"Peltzer","given":"Karl"},{"family":"Hewlett","given":"Sandra"},{"family":"Yawson","given":"Alfred E."},{"family":"Moynihan","given":"Paula"},{"family":"Preet","given":"Raman"},{"family":"Wu","given":"Fan"},{"family":"Guo","given":"Godfrey"},{"family":"Arokiasamy","given":"Perianayagam"},{"family":"Snodgrass","given":"James J."},{"family":"Chatterji","given":"Somnath"},{"family":"Engelstad","given":"Mark E."},{"family":"Kowal","given":"Paul"}],"issued":{"date-parts":[["2014",11]]}}},{"id":20953,"uris":["http://zotero.org/users/local/hhPVnw6l/items/C8GQHKGM"],"uri":["http://zotero.org/users/local/hhPVnw6l/items/C8GQHKGM"],"itemData":{"id":20953,"type":"article-journal","abstract":"Objectives To investigate the association between diabetes mellitus and missing teeth in Hispanic/Latino adults from diverse heritage groups who reside in the USA.\nResearch design and methods The Hispanic Community Health Study/Study of Latinos (HCHS/SOL) is a multicenter, population-based study of 18–74 years old who underwent a physical and oral examination (n=15 945). Glycemic status was categorized as diabetes, impaired, or normal, based on medication use, and American Diabetes Association criteria for fasting glucose and glycosylated hemoglobin (HbA1c). HbA1c&lt;7% indicated good glycemic control, and HbA1c&gt;7% indicated uncontrolled diabetes. We estimated ORs and 95% CIs for missing &gt;9 teeth and being edentulous (missing all natural teeth), after adjustment for age, income, education, Hispanic background, study site/center, nativity, last dental visit, health insurance, diet quality, cigarette smoking, obesity, periodontitis, and C reactive protein.\nResults Persons with uncontrolled diabetes had a significant increased likelihood of missing &gt;9 teeth and being edentulous as compared with persons with normal glycemic status (adjusted OR=1.92, 95% CI 1.44 to 2.55 and adjusted OR=1.73, 95% CI 1.22 to 2.46, respectively). The association appeared to be stronger at younger ages (18–44 years old; p for interaction &lt;0.0001). However, we found no associations of either impaired glycemia or controlled diabetes with tooth loss in adjusted models.\nConclusions Dentists should be aware of their Hispanic patients' diabetes status and whether or not they are well controlled, because these may affect tooth loss and impair oral function, which can lead to poor nutrition and complications of diabetes.","container-title":"BMJ Open Diabetes Research and Care","DOI":"10.1136/bmjdrc-2016-000211","ISSN":"2052-4897","issue":"1","language":"en","note":"publisher: BMJ Specialist Journals\nsection: Epidemiology/health services research","page":"e000211","source":"drc.bmj.com","title":"Association of diabetes with tooth loss in Hispanic/Latino adults: findings from the Hispanic Community Health Study/Study of Latinos","title-short":"Association of diabetes with tooth loss in Hispanic/Latino adults","volume":"4","author":[{"family":"Greenblatt","given":"Ariel P."},{"family":"Salazar","given":"Christian R."},{"family":"Northridge","given":"Mary E."},{"family":"Kaplan","given":"Robert C."},{"family":"Taylor","given":"George W."},{"family":"Finlayson","given":"Tracy L."},{"family":"Qi","given":"Qibin"},{"family":"Badner","given":"Victor"}],"issued":{"date-parts":[["2016",5,1]]}}},{"id":20944,"uris":["http://zotero.org/users/local/hhPVnw6l/items/HYNX8ZSK"],"uri":["http://zotero.org/users/local/hhPVnw6l/items/HYNX8ZSK"],"itemData":{"id":20944,"type":"article-journal","abstract":"BACKGROUND: The authors conducted an analysis of data from the National Health and Nutrition Examination Survey (NHANES) to understand the association between diabetes and tooth loss in the United States.\nMETHODS: The authors analyzed the oral examination and self-reported diabetes data obtained from the NHANES 2003-2004 cycle and included 2,508 participants representing a civilian, noninstitutionalized U.S. population 50 years and older. The authors calculated the prevalence of edentulism and the number of missing teeth among dentate people, and they used multiple regression analyses to assess the association between diabetes and tooth loss.\nRESULTS: The prevalence of edentulism was 28 percent and 14 percent among people with and without diabetes, respectively. The multiple logistic regression analysis revealed that people with diabetes were more likely to be edentulous than were those without diabetes (adjusted odds ratio = 2.25; 95 percent confidence interval, 1.19-4.21). Among dentate adults, those with diabetes had a higher number of missing teeth than did adults without diabetes (mean [standard error {SE}] = 9.8 [0.67]), mean [SE] = 6.7 [0.29]); P &lt; .01).\nCONCLUSIONS: These study results revealed that adults with diabetes are at higher risk of experiencing tooth loss and edentulism than are adults without diabetes. One of every five cases of edentulism in the United States is linked to diabetes. Practical Implications. Although the association between diabetes and periodontal disease is well established, health care professionals also need to recognize the risk of tooth loss and its effect on quality of life among people with diabetes.","container-title":"Journal of the American Dental Association (1939)","DOI":"10.14219/jada.archive.2013.0149","ISSN":"1943-4723","issue":"5","journalAbbreviation":"J Am Dent Assoc","language":"eng","note":"PMID: 23633695","page":"478-485","source":"PubMed","title":"Diabetes and tooth loss: an analysis of data from the National Health and Nutrition Examination Survey, 2003-2004","title-short":"Diabetes and tooth loss","volume":"144","author":[{"family":"Patel","given":"Manthan H."},{"family":"Kumar","given":"Jayanth V."},{"family":"Moss","given":"Mark E."}],"issued":{"date-parts":[["2013",5]]}}},{"id":20956,"uris":["http://zotero.org/users/local/hhPVnw6l/items/QY3SPVSH"],"uri":["http://zotero.org/users/local/hhPVnw6l/items/QY3SPVSH"],"itemData":{"id":20956,"type":"article-journal","abstract":"BACKGROUND: Little information exists about the loss of all one's teeth (edentulism) among older adults in Indonesia. The aim of this study was to investigate the prevalence of edentulism and associated factors among older adults in Indonesia.\nMETHOD: This study examines the self-reported prevalence of edentulism and associated factors among older adults (50 years and older) in a cross-sectional national study using the Indonesia Family Life Survey IFLS-5, 2014/15. The community-based study uses a multi-stage stratified sampling design to interview and assess household members, with a household response rate of over 90%.\nRESULTS: The overall prevalence of edentulism was 7.2, 29.8% in 80 years and older and 11.8% in those with no formal education. In adjusted Poisson regression analysis, older age, living in five major island groups and having functional disability were associated with edentulism. In addition, among men, having quit and current tobacco use and among women, having low social capital were associated with edentulism. Further, in adjusted analysis, among men, edentulism was positively associated with hypertension and negatively associated with diabetes, and among women, edentulism was associated with functional disability.\nCONCLUSIONS: Results suggest that overall and/or among men or women that older age, living in five major island groups, having functional disability, tobacco quitters and users and those with low social capital was associated with edentulism. The identified associated factors of edentulism may be utilized in oral health programmes targeting older adults in Indonesia.","container-title":"BMC oral health","DOI":"10.1186/s12903-018-0582-7","ISSN":"1472-6831","issue":"1","journalAbbreviation":"BMC Oral Health","language":"eng","note":"PMID: 29970051\nPMCID: PMC6029125","page":"118","source":"PubMed","title":"The prevalence of edentulism and their related factors in Indonesia, 2014/15","volume":"18","author":[{"family":"Pengpid","given":"Supa"},{"family":"Peltzer","given":"Karl"}],"issued":{"date-parts":[["2018",7,3]]}}},{"id":20951,"uris":["http://zotero.org/users/local/hhPVnw6l/items/HM4KQHY3"],"uri":["http://zotero.org/users/local/hhPVnw6l/items/HM4KQHY3"],"itemData":{"id":20951,"type":"article-journal","abstract":"Objective To investigate the prevalence of self-reported edentulism and its associated risk factors among community-dwelling adults aged 45 years and older in China. Materials and Methods Data from the national baseline survey (2011–2012) of the China Health and Retirement Longitudinal Study (CHARLS) were used for this study (N = 17 167). Bivariate and multivariate logistic regressions were conducted to assess the predictors of edentulism. Models 1 and 2 were based on the whole sample. Models 3 and 4 were based on the subsample (N = 9933) from whom anthropometric and blood biomarker data were available. Results The prevalence of edentulism was 8.64% among Chinese adults aged 45 and above. As shown by Model 1, older age was a robust predictor for edentulism (odds ratio [OR] = 3.81 for people aged 55–64; OR = 11.22 for people aged 65–74; OR = 24.05 for people aged 75 and above). Other factors positively associated with edentulism included being female (OR = 1.25), rural residence (OR = 1.30), asthma (OR = 1.48), depression (OR = 1.20), reduced physical function (OR = 1.37) and current smoking status (OR = 1.36). People with higher educational levels (OR = 0.75 for people who can read and write; OR = 0.64 for people who obtained a junior high school education or above) and better-off economic status (OR = 0.80) were less likely to be edentate. The association between edentulism and age, educational level, economic status and physical function remained significant in Model 3, and in addition, being underweight appeared as another strong predictor (OR = 1.93). Conclusions The estimated prevalence of edentulism and the identified associated factors will provide epidemiologic evidence for future research and interventions in the target population in China.","container-title":"Gerodontology","DOI":"https://doi.org/10.1111/ger.12249","ISSN":"1741-2358","issue":"2","language":"en","note":"_eprint: https://onlinelibrary.wiley.com/doi/pdf/10.1111/ger.12249","page":"195-207","source":"Wiley Online Library","title":"Edentulism and associated factors among community-dwelling middle-aged and elderly adults in China","volume":"34","author":[{"family":"Ren","given":"Chong"},{"family":"McGrath","given":"Colman"},{"family":"Yang","given":"Yanqi"}],"issued":{"date-parts":[["2017"]]}}},{"id":20948,"uris":["http://zotero.org/users/local/hhPVnw6l/items/FLLDZQ8T"],"uri":["http://zotero.org/users/local/hhPVnw6l/items/FLLDZQ8T"],"itemData":{"id":20948,"type":"article-journal","abstract":"Objectives To compare the glycemic control in non-smoking patients with type 2 diabetes according to their periodontal and dental status.\nResearch design and methods This cross-sectional study investigated patients previously diagnosed with type 2 diabetes and under antidiabetic medication. Clinical data and fasting blood glucose (FBG) levels were collected from medical and dental records. Patients were divided into three groups according to dental and periodontal diagnosis: no or mild periodontitis (NO/MILD, n=96), moderate or severe periodontitis (MOD/SEV, n=74) and edentulous (n=141). FBG levels were compared between groups. Logistic regression was also applied to estimate the OR of presenting hyperglycemia.\nResults Edentulous patients had significantly higher FBG levels of 155.7±70.9 (mean±SD mg/dL) than those in the MOD/SEV (136.6±33.8) and the NO/MILD (123.1±36.7) groups. Differences between the latter two groups were also significant. Edentulous patients had adjusted ORs of 4.53, 4.27 and 3.95 of having FBG≥126, ≥150 and ≥180 mg/dL, respectively, in comparison with NO/MILD group. The MOD/SEV group also presented significant odds of having FBG≥126 mg/dL (OR=2.66) and ≥150 mg/dL (OR=2.45) than the NO/MILD group.\nConclusions Patients in the MOD/SEV group had worse glycemic control than the ones in the NO/MILD group. However, edentulous patients presented higher glycemic levels than both dentate groups, and also presented with higher odds of having hyperglycemia.","container-title":"BMJ Open Diabetes Research and Care","DOI":"10.1136/bmjdrc-2017-000453","ISSN":"2052-4897","issue":"1","language":"en","note":"publisher: BMJ Specialist Journals\nsection: Epidemiology/Health Services Research","page":"e000453","source":"drc.bmj.com","title":"Periodontitis, edentulism and glycemic control in patients with type 2 diabetes: a cross-sectional study","title-short":"Periodontitis, edentulism and glycemic control in patients with type 2 diabetes","volume":"6","author":[{"family":"Taboza","given":"Zuila Albuquerque"},{"family":"Costa","given":"Katia Linhares"},{"family":"Silveira","given":"Virginia Régia"},{"family":"Furlaneto","given":"Flavia Aparecida"},{"family":"Jr","given":"Renan Montenegro"},{"family":"Russell","given":"Stefanie"},{"family":"Dasanayake","given":"Ananda"},{"family":"Rego","given":"Rodrigo O."}],"issued":{"date-parts":[["2018",3,1]]}}}],"schema":"https://github.com/citation-style-language/schema/raw/master/csl-citation.json"} </w:instrText>
      </w:r>
      <w:r w:rsidRPr="00BD72E0">
        <w:rPr>
          <w:lang w:val="en-US"/>
        </w:rPr>
        <w:fldChar w:fldCharType="separate"/>
      </w:r>
      <w:r w:rsidR="00EB75A2" w:rsidRPr="00BD72E0">
        <w:rPr>
          <w:lang w:val="en-US"/>
        </w:rPr>
        <w:t>[2,7–11]</w:t>
      </w:r>
      <w:r w:rsidRPr="00BD72E0">
        <w:rPr>
          <w:lang w:val="en-US"/>
        </w:rPr>
        <w:fldChar w:fldCharType="end"/>
      </w:r>
      <w:r w:rsidR="00F4213B" w:rsidRPr="00BD72E0">
        <w:rPr>
          <w:lang w:val="en-US"/>
        </w:rPr>
        <w:t>.</w:t>
      </w:r>
      <w:r w:rsidR="00426619" w:rsidRPr="00BD72E0">
        <w:rPr>
          <w:lang w:val="en-US"/>
        </w:rPr>
        <w:t xml:space="preserve"> For example, a cross-sectional study of 15,965 Hispanic/Latino adults from the United States revealed a positive and significa</w:t>
      </w:r>
      <w:r w:rsidR="001E6370" w:rsidRPr="00BD72E0">
        <w:rPr>
          <w:lang w:val="en-US"/>
        </w:rPr>
        <w:t>nt</w:t>
      </w:r>
      <w:r w:rsidR="00426619" w:rsidRPr="00BD72E0">
        <w:rPr>
          <w:lang w:val="en-US"/>
        </w:rPr>
        <w:t xml:space="preserve"> association between uncontrolled diabetes (i.e., </w:t>
      </w:r>
      <w:r w:rsidR="00C915D3" w:rsidRPr="00BD72E0">
        <w:rPr>
          <w:lang w:val="en-US"/>
        </w:rPr>
        <w:t xml:space="preserve">diabetes with </w:t>
      </w:r>
      <w:r w:rsidR="00426619" w:rsidRPr="00BD72E0">
        <w:rPr>
          <w:lang w:val="en-US"/>
        </w:rPr>
        <w:t>glycosylated hemoglobin [HbA1c]</w:t>
      </w:r>
      <w:r w:rsidR="00C915D3" w:rsidRPr="00BD72E0">
        <w:rPr>
          <w:lang w:val="en-US"/>
        </w:rPr>
        <w:t xml:space="preserve"> higher or equal to </w:t>
      </w:r>
      <w:r w:rsidR="00236761" w:rsidRPr="00BD72E0">
        <w:rPr>
          <w:lang w:val="en-US"/>
        </w:rPr>
        <w:t xml:space="preserve">7%), </w:t>
      </w:r>
      <w:r w:rsidR="00F53068" w:rsidRPr="00BD72E0">
        <w:rPr>
          <w:lang w:val="en-US"/>
        </w:rPr>
        <w:t xml:space="preserve">and </w:t>
      </w:r>
      <w:r w:rsidR="00236761" w:rsidRPr="00BD72E0">
        <w:rPr>
          <w:lang w:val="en-US"/>
        </w:rPr>
        <w:t>having at least nine missing teeth</w:t>
      </w:r>
      <w:r w:rsidR="00F53068" w:rsidRPr="00BD72E0">
        <w:rPr>
          <w:lang w:val="en-US"/>
        </w:rPr>
        <w:t xml:space="preserve"> or</w:t>
      </w:r>
      <w:r w:rsidR="00236761" w:rsidRPr="00BD72E0">
        <w:rPr>
          <w:lang w:val="en-US"/>
        </w:rPr>
        <w:t xml:space="preserve"> edentulism</w:t>
      </w:r>
      <w:r w:rsidR="00F4213B" w:rsidRPr="00BD72E0">
        <w:rPr>
          <w:lang w:val="en-US"/>
        </w:rPr>
        <w:t xml:space="preserve"> </w:t>
      </w:r>
      <w:r w:rsidR="00236761" w:rsidRPr="00BD72E0">
        <w:rPr>
          <w:lang w:val="en-US"/>
        </w:rPr>
        <w:fldChar w:fldCharType="begin"/>
      </w:r>
      <w:r w:rsidR="00B7195E" w:rsidRPr="00BD72E0">
        <w:rPr>
          <w:lang w:val="en-US"/>
        </w:rPr>
        <w:instrText xml:space="preserve"> ADDIN ZOTERO_ITEM CSL_CITATION {"citationID":"1CeLp5vd","properties":{"formattedCitation":"[7]","plainCitation":"[7]","noteIndex":0},"citationItems":[{"id":20953,"uris":["http://zotero.org/users/local/hhPVnw6l/items/C8GQHKGM"],"uri":["http://zotero.org/users/local/hhPVnw6l/items/C8GQHKGM"],"itemData":{"id":20953,"type":"article-journal","abstract":"Objectives To investigate the association between diabetes mellitus and missing teeth in Hispanic/Latino adults from diverse heritage groups who reside in the USA.\nResearch design and methods The Hispanic Community Health Study/Study of Latinos (HCHS/SOL) is a multicenter, population-based study of 18–74 years old who underwent a physical and oral examination (n=15 945). Glycemic status was categorized as diabetes, impaired, or normal, based on medication use, and American Diabetes Association criteria for fasting glucose and glycosylated hemoglobin (HbA1c). HbA1c&lt;7% indicated good glycemic control, and HbA1c&gt;7% indicated uncontrolled diabetes. We estimated ORs and 95% CIs for missing &gt;9 teeth and being edentulous (missing all natural teeth), after adjustment for age, income, education, Hispanic background, study site/center, nativity, last dental visit, health insurance, diet quality, cigarette smoking, obesity, periodontitis, and C reactive protein.\nResults Persons with uncontrolled diabetes had a significant increased likelihood of missing &gt;9 teeth and being edentulous as compared with persons with normal glycemic status (adjusted OR=1.92, 95% CI 1.44 to 2.55 and adjusted OR=1.73, 95% CI 1.22 to 2.46, respectively). The association appeared to be stronger at younger ages (18–44 years old; p for interaction &lt;0.0001). However, we found no associations of either impaired glycemia or controlled diabetes with tooth loss in adjusted models.\nConclusions Dentists should be aware of their Hispanic patients' diabetes status and whether or not they are well controlled, because these may affect tooth loss and impair oral function, which can lead to poor nutrition and complications of diabetes.","container-title":"BMJ Open Diabetes Research and Care","DOI":"10.1136/bmjdrc-2016-000211","ISSN":"2052-4897","issue":"1","language":"en","note":"publisher: BMJ Specialist Journals\nsection: Epidemiology/health services research","page":"e000211","source":"drc.bmj.com","title":"Association of diabetes with tooth loss in Hispanic/Latino adults: findings from the Hispanic Community Health Study/Study of Latinos","title-short":"Association of diabetes with tooth loss in Hispanic/Latino adults","volume":"4","author":[{"family":"Greenblatt","given":"Ariel P."},{"family":"Salazar","given":"Christian R."},{"family":"Northridge","given":"Mary E."},{"family":"Kaplan","given":"Robert C."},{"family":"Taylor","given":"George W."},{"family":"Finlayson","given":"Tracy L."},{"family":"Qi","given":"Qibin"},{"family":"Badner","given":"Victor"}],"issued":{"date-parts":[["2016",5,1]]}}}],"schema":"https://github.com/citation-style-language/schema/raw/master/csl-citation.json"} </w:instrText>
      </w:r>
      <w:r w:rsidR="00236761" w:rsidRPr="00BD72E0">
        <w:rPr>
          <w:lang w:val="en-US"/>
        </w:rPr>
        <w:fldChar w:fldCharType="separate"/>
      </w:r>
      <w:r w:rsidR="00EB75A2" w:rsidRPr="00BD72E0">
        <w:rPr>
          <w:lang w:val="en-US"/>
        </w:rPr>
        <w:t>[7]</w:t>
      </w:r>
      <w:r w:rsidR="00236761" w:rsidRPr="00BD72E0">
        <w:rPr>
          <w:lang w:val="en-US"/>
        </w:rPr>
        <w:fldChar w:fldCharType="end"/>
      </w:r>
      <w:r w:rsidR="00F4213B" w:rsidRPr="00BD72E0">
        <w:rPr>
          <w:lang w:val="en-US"/>
        </w:rPr>
        <w:t>.</w:t>
      </w:r>
      <w:r w:rsidR="00520A3B" w:rsidRPr="00BD72E0">
        <w:rPr>
          <w:lang w:val="en-US"/>
        </w:rPr>
        <w:t xml:space="preserve"> It was observed in a</w:t>
      </w:r>
      <w:r w:rsidR="001C6F47" w:rsidRPr="00BD72E0">
        <w:rPr>
          <w:lang w:val="en-US"/>
        </w:rPr>
        <w:t xml:space="preserve">nother </w:t>
      </w:r>
      <w:r w:rsidR="00520A3B" w:rsidRPr="00BD72E0">
        <w:rPr>
          <w:lang w:val="en-US"/>
        </w:rPr>
        <w:t xml:space="preserve">study, including 17,167 community-dwelling middle-aged and older adults from China, that diabetes was not significantly associated with edentulism after adjusting for a wide range of </w:t>
      </w:r>
      <w:r w:rsidR="004D5F0C" w:rsidRPr="00BD72E0">
        <w:rPr>
          <w:lang w:val="en-US"/>
        </w:rPr>
        <w:t>variables</w:t>
      </w:r>
      <w:r w:rsidR="009958C8" w:rsidRPr="00BD72E0">
        <w:rPr>
          <w:lang w:val="en-US"/>
        </w:rPr>
        <w:t xml:space="preserve"> (e.g., gender, place of residence and income level)</w:t>
      </w:r>
      <w:r w:rsidR="00F4213B" w:rsidRPr="00BD72E0">
        <w:rPr>
          <w:lang w:val="en-US"/>
        </w:rPr>
        <w:t xml:space="preserve"> </w:t>
      </w:r>
      <w:r w:rsidR="00520A3B" w:rsidRPr="00BD72E0">
        <w:rPr>
          <w:lang w:val="en-US"/>
        </w:rPr>
        <w:fldChar w:fldCharType="begin"/>
      </w:r>
      <w:r w:rsidR="00B7195E" w:rsidRPr="00BD72E0">
        <w:rPr>
          <w:lang w:val="en-US"/>
        </w:rPr>
        <w:instrText xml:space="preserve"> ADDIN ZOTERO_ITEM CSL_CITATION {"citationID":"Lob5j21N","properties":{"formattedCitation":"[10]","plainCitation":"[10]","noteIndex":0},"citationItems":[{"id":20951,"uris":["http://zotero.org/users/local/hhPVnw6l/items/HM4KQHY3"],"uri":["http://zotero.org/users/local/hhPVnw6l/items/HM4KQHY3"],"itemData":{"id":20951,"type":"article-journal","abstract":"Objective To investigate the prevalence of self-reported edentulism and its associated risk factors among community-dwelling adults aged 45 years and older in China. Materials and Methods Data from the national baseline survey (2011–2012) of the China Health and Retirement Longitudinal Study (CHARLS) were used for this study (N = 17 167). Bivariate and multivariate logistic regressions were conducted to assess the predictors of edentulism. Models 1 and 2 were based on the whole sample. Models 3 and 4 were based on the subsample (N = 9933) from whom anthropometric and blood biomarker data were available. Results The prevalence of edentulism was 8.64% among Chinese adults aged 45 and above. As shown by Model 1, older age was a robust predictor for edentulism (odds ratio [OR] = 3.81 for people aged 55–64; OR = 11.22 for people aged 65–74; OR = 24.05 for people aged 75 and above). Other factors positively associated with edentulism included being female (OR = 1.25), rural residence (OR = 1.30), asthma (OR = 1.48), depression (OR = 1.20), reduced physical function (OR = 1.37) and current smoking status (OR = 1.36). People with higher educational levels (OR = 0.75 for people who can read and write; OR = 0.64 for people who obtained a junior high school education or above) and better-off economic status (OR = 0.80) were less likely to be edentate. The association between edentulism and age, educational level, economic status and physical function remained significant in Model 3, and in addition, being underweight appeared as another strong predictor (OR = 1.93). Conclusions The estimated prevalence of edentulism and the identified associated factors will provide epidemiologic evidence for future research and interventions in the target population in China.","container-title":"Gerodontology","DOI":"https://doi.org/10.1111/ger.12249","ISSN":"1741-2358","issue":"2","language":"en","note":"_eprint: https://onlinelibrary.wiley.com/doi/pdf/10.1111/ger.12249","page":"195-207","source":"Wiley Online Library","title":"Edentulism and associated factors among community-dwelling middle-aged and elderly adults in China","volume":"34","author":[{"family":"Ren","given":"Chong"},{"family":"McGrath","given":"Colman"},{"family":"Yang","given":"Yanqi"}],"issued":{"date-parts":[["2017"]]}}}],"schema":"https://github.com/citation-style-language/schema/raw/master/csl-citation.json"} </w:instrText>
      </w:r>
      <w:r w:rsidR="00520A3B" w:rsidRPr="00BD72E0">
        <w:rPr>
          <w:lang w:val="en-US"/>
        </w:rPr>
        <w:fldChar w:fldCharType="separate"/>
      </w:r>
      <w:r w:rsidR="00EB75A2" w:rsidRPr="00BD72E0">
        <w:rPr>
          <w:lang w:val="en-US"/>
        </w:rPr>
        <w:t>[10]</w:t>
      </w:r>
      <w:r w:rsidR="00520A3B" w:rsidRPr="00BD72E0">
        <w:rPr>
          <w:lang w:val="en-US"/>
        </w:rPr>
        <w:fldChar w:fldCharType="end"/>
      </w:r>
      <w:r w:rsidR="00F4213B" w:rsidRPr="00BD72E0">
        <w:rPr>
          <w:lang w:val="en-US"/>
        </w:rPr>
        <w:t>.</w:t>
      </w:r>
      <w:r w:rsidR="00321431" w:rsidRPr="00BD72E0">
        <w:rPr>
          <w:lang w:val="en-US"/>
        </w:rPr>
        <w:t xml:space="preserve"> </w:t>
      </w:r>
      <w:r w:rsidR="008A205B" w:rsidRPr="00BD72E0">
        <w:rPr>
          <w:lang w:val="en-US"/>
        </w:rPr>
        <w:t xml:space="preserve">Finally, </w:t>
      </w:r>
      <w:r w:rsidR="00D44FFA" w:rsidRPr="00BD72E0">
        <w:rPr>
          <w:lang w:val="en-US"/>
        </w:rPr>
        <w:t>a</w:t>
      </w:r>
      <w:r w:rsidR="007A70F5" w:rsidRPr="00BD72E0">
        <w:rPr>
          <w:lang w:val="en-US"/>
        </w:rPr>
        <w:t xml:space="preserve"> </w:t>
      </w:r>
      <w:r w:rsidR="00D44FFA" w:rsidRPr="00BD72E0">
        <w:rPr>
          <w:lang w:val="en-US"/>
        </w:rPr>
        <w:t xml:space="preserve">study of </w:t>
      </w:r>
      <w:r w:rsidR="00A22B40" w:rsidRPr="00BD72E0">
        <w:rPr>
          <w:lang w:val="en-US"/>
        </w:rPr>
        <w:t xml:space="preserve">Indonesian </w:t>
      </w:r>
      <w:r w:rsidR="00D44FFA" w:rsidRPr="00BD72E0">
        <w:rPr>
          <w:lang w:val="en-US"/>
        </w:rPr>
        <w:t xml:space="preserve">cross-sectional </w:t>
      </w:r>
      <w:r w:rsidR="00A22B40" w:rsidRPr="00BD72E0">
        <w:rPr>
          <w:lang w:val="en-US"/>
        </w:rPr>
        <w:t>data</w:t>
      </w:r>
      <w:r w:rsidR="00D44FFA" w:rsidRPr="00BD72E0">
        <w:rPr>
          <w:lang w:val="en-US"/>
        </w:rPr>
        <w:t xml:space="preserve"> (N = </w:t>
      </w:r>
      <w:r w:rsidR="005204BC" w:rsidRPr="00BD72E0">
        <w:rPr>
          <w:lang w:val="en-US"/>
        </w:rPr>
        <w:t>7,994 older adults</w:t>
      </w:r>
      <w:r w:rsidR="00D44FFA" w:rsidRPr="00BD72E0">
        <w:rPr>
          <w:lang w:val="en-US"/>
        </w:rPr>
        <w:t>)</w:t>
      </w:r>
      <w:r w:rsidR="005204BC" w:rsidRPr="00BD72E0">
        <w:rPr>
          <w:lang w:val="en-US"/>
        </w:rPr>
        <w:t xml:space="preserve"> found a negative relationship between diabetes and edentulism in men</w:t>
      </w:r>
      <w:r w:rsidR="00F4213B" w:rsidRPr="00BD72E0">
        <w:rPr>
          <w:lang w:val="en-US"/>
        </w:rPr>
        <w:t xml:space="preserve"> </w:t>
      </w:r>
      <w:r w:rsidR="00D44FFA" w:rsidRPr="00BD72E0">
        <w:rPr>
          <w:lang w:val="en-US"/>
        </w:rPr>
        <w:fldChar w:fldCharType="begin"/>
      </w:r>
      <w:r w:rsidR="00B7195E" w:rsidRPr="00BD72E0">
        <w:rPr>
          <w:lang w:val="en-US"/>
        </w:rPr>
        <w:instrText xml:space="preserve"> ADDIN ZOTERO_ITEM CSL_CITATION {"citationID":"W87cqDcG","properties":{"formattedCitation":"[9]","plainCitation":"[9]","noteIndex":0},"citationItems":[{"id":20956,"uris":["http://zotero.org/users/local/hhPVnw6l/items/QY3SPVSH"],"uri":["http://zotero.org/users/local/hhPVnw6l/items/QY3SPVSH"],"itemData":{"id":20956,"type":"article-journal","abstract":"BACKGROUND: Little information exists about the loss of all one's teeth (edentulism) among older adults in Indonesia. The aim of this study was to investigate the prevalence of edentulism and associated factors among older adults in Indonesia.\nMETHOD: This study examines the self-reported prevalence of edentulism and associated factors among older adults (50 years and older) in a cross-sectional national study using the Indonesia Family Life Survey IFLS-5, 2014/15. The community-based study uses a multi-stage stratified sampling design to interview and assess household members, with a household response rate of over 90%.\nRESULTS: The overall prevalence of edentulism was 7.2, 29.8% in 80 years and older and 11.8% in those with no formal education. In adjusted Poisson regression analysis, older age, living in five major island groups and having functional disability were associated with edentulism. In addition, among men, having quit and current tobacco use and among women, having low social capital were associated with edentulism. Further, in adjusted analysis, among men, edentulism was positively associated with hypertension and negatively associated with diabetes, and among women, edentulism was associated with functional disability.\nCONCLUSIONS: Results suggest that overall and/or among men or women that older age, living in five major island groups, having functional disability, tobacco quitters and users and those with low social capital was associated with edentulism. The identified associated factors of edentulism may be utilized in oral health programmes targeting older adults in Indonesia.","container-title":"BMC oral health","DOI":"10.1186/s12903-018-0582-7","ISSN":"1472-6831","issue":"1","journalAbbreviation":"BMC Oral Health","language":"eng","note":"PMID: 29970051\nPMCID: PMC6029125","page":"118","source":"PubMed","title":"The prevalence of edentulism and their related factors in Indonesia, 2014/15","volume":"18","author":[{"family":"Pengpid","given":"Supa"},{"family":"Peltzer","given":"Karl"}],"issued":{"date-parts":[["2018",7,3]]}}}],"schema":"https://github.com/citation-style-language/schema/raw/master/csl-citation.json"} </w:instrText>
      </w:r>
      <w:r w:rsidR="00D44FFA" w:rsidRPr="00BD72E0">
        <w:rPr>
          <w:lang w:val="en-US"/>
        </w:rPr>
        <w:fldChar w:fldCharType="separate"/>
      </w:r>
      <w:r w:rsidR="00EB75A2" w:rsidRPr="00BD72E0">
        <w:rPr>
          <w:lang w:val="en-US"/>
        </w:rPr>
        <w:t>[9]</w:t>
      </w:r>
      <w:r w:rsidR="00D44FFA" w:rsidRPr="00BD72E0">
        <w:rPr>
          <w:lang w:val="en-US"/>
        </w:rPr>
        <w:fldChar w:fldCharType="end"/>
      </w:r>
      <w:r w:rsidR="00F4213B" w:rsidRPr="00BD72E0">
        <w:rPr>
          <w:lang w:val="en-US"/>
        </w:rPr>
        <w:t>.</w:t>
      </w:r>
      <w:r w:rsidR="004D5F0C" w:rsidRPr="00BD72E0">
        <w:rPr>
          <w:lang w:val="en-US"/>
        </w:rPr>
        <w:t xml:space="preserve"> Several factors may explain the discrepancy </w:t>
      </w:r>
      <w:r w:rsidR="008204B0" w:rsidRPr="00BD72E0">
        <w:rPr>
          <w:lang w:val="en-US"/>
        </w:rPr>
        <w:t xml:space="preserve">between </w:t>
      </w:r>
      <w:r w:rsidR="004D5F0C" w:rsidRPr="00BD72E0">
        <w:rPr>
          <w:lang w:val="en-US"/>
        </w:rPr>
        <w:t xml:space="preserve">the findings of these various studies. </w:t>
      </w:r>
      <w:r w:rsidR="007111F9" w:rsidRPr="00BD72E0">
        <w:rPr>
          <w:lang w:val="en-US"/>
        </w:rPr>
        <w:t xml:space="preserve">These </w:t>
      </w:r>
      <w:r w:rsidR="00466487" w:rsidRPr="00BD72E0">
        <w:rPr>
          <w:lang w:val="en-US"/>
        </w:rPr>
        <w:t xml:space="preserve">pieces </w:t>
      </w:r>
      <w:r w:rsidR="006B6FDB" w:rsidRPr="00BD72E0">
        <w:rPr>
          <w:lang w:val="en-US"/>
        </w:rPr>
        <w:t xml:space="preserve">of research were </w:t>
      </w:r>
      <w:r w:rsidR="006B6FDB" w:rsidRPr="00BD72E0">
        <w:rPr>
          <w:lang w:val="en-US"/>
        </w:rPr>
        <w:lastRenderedPageBreak/>
        <w:t xml:space="preserve">conducted in different </w:t>
      </w:r>
      <w:r w:rsidR="002B2C23" w:rsidRPr="00BD72E0">
        <w:rPr>
          <w:lang w:val="en-US"/>
        </w:rPr>
        <w:t>countries</w:t>
      </w:r>
      <w:r w:rsidR="00E11FEF" w:rsidRPr="00BD72E0">
        <w:rPr>
          <w:lang w:val="en-US"/>
        </w:rPr>
        <w:t>,</w:t>
      </w:r>
      <w:r w:rsidR="002B2C23" w:rsidRPr="00BD72E0">
        <w:rPr>
          <w:lang w:val="en-US"/>
        </w:rPr>
        <w:t xml:space="preserve"> and</w:t>
      </w:r>
      <w:r w:rsidR="008033BC" w:rsidRPr="00BD72E0">
        <w:rPr>
          <w:lang w:val="en-US"/>
        </w:rPr>
        <w:t xml:space="preserve"> as there </w:t>
      </w:r>
      <w:r w:rsidR="00366B82" w:rsidRPr="00BD72E0">
        <w:rPr>
          <w:lang w:val="en-US"/>
        </w:rPr>
        <w:t xml:space="preserve">are substantial differences in the management </w:t>
      </w:r>
      <w:r w:rsidR="00984FFF" w:rsidRPr="00BD72E0">
        <w:rPr>
          <w:lang w:val="en-US"/>
        </w:rPr>
        <w:t>of diabetes and oral health between countries</w:t>
      </w:r>
      <w:r w:rsidR="00F4213B" w:rsidRPr="00BD72E0">
        <w:rPr>
          <w:lang w:val="en-US"/>
        </w:rPr>
        <w:t xml:space="preserve"> </w:t>
      </w:r>
      <w:r w:rsidR="00696DF7" w:rsidRPr="00BD72E0">
        <w:rPr>
          <w:lang w:val="en-US"/>
        </w:rPr>
        <w:fldChar w:fldCharType="begin"/>
      </w:r>
      <w:r w:rsidR="00B7195E" w:rsidRPr="00BD72E0">
        <w:rPr>
          <w:lang w:val="en-US"/>
        </w:rPr>
        <w:instrText xml:space="preserve"> ADDIN ZOTERO_ITEM CSL_CITATION {"citationID":"Yqhr4F42","properties":{"formattedCitation":"[30,31]","plainCitation":"[30,31]","noteIndex":0},"citationItems":[{"id":21025,"uris":["http://zotero.org/users/local/hhPVnw6l/items/J5I2R78K"],"uri":["http://zotero.org/users/local/hhPVnw6l/items/J5I2R78K"],"itemData":{"id":21025,"type":"article-journal","abstract":"Health care systems are essential for promoting, improving and maintaining health of the population. Through an efficient health service, patients can be advised of disease that may be present and so facilitate treatment; risks factors whose modification could reduce the incidence of disease and illness in the future can be identified, and further, how controlling such factors can contribute to maintain a good quality of life. In developed countries, clinics or hospitals may be supported by health professionals from various specialties that allow their cooperation to benefit the patient; these institutions or clinics may be equipped with the latest technical facilities. In developing countries, health services are mostly directed to provide emergency care only or interventions towards certain age group population. The most common diseases are dental caries and periodontal disease and frequently intervention procedures aim, at treating existing problems and restore teeth and related structure to normal function. It is unfortunate that the low priority given to oral health hinders acquisition of data and establishment of effective periodontal care programmes in developing countries but also in some developed countries where the periodontal profile is also less than satisfactory. Despite the fact that in several developed countries there are advanced programmes oriented to periodontal disease treatments, the concern is related to the lack of preventive oriented treatments. According to data available on periodontal status of populations from developed countries, despite the number of dentists and trained specialists, dental health professionals do not presently meet adequately the need for prevention, focusing mainly on curative care. The need for strengthening disease prevention and health promotion programmes in order to improve oral health conditions and particularly periodontal status in the majority of countries around the world is evident. Unfortunately, in many countries, the human, financial and material resources are still insufficient to meet the need for oral health care services and to provide universal access, especially in disadvantaged communities, in both developing and developed countries. Moreover, even though the most widespread illnesses are avoidable, not all population groups are well informed about or able to take advantage of the proper measures for oral health promotion. In addition, in many countries, oral health care needs to be fully integrated into national or community health programmes. Improving oral health is a very challenging objective in developing countries, but also in developed countries, especially with the accelerated aging of the population now underway and intensifying over the coming years.","container-title":"Periodontology 2000","DOI":"10.1111/j.1600-0757.2011.00427.x","ISSN":"1600-0757","issue":"1","journalAbbreviation":"Periodontol 2000","language":"eng","note":"PMID: 22909109","page":"98-109","source":"PubMed","title":"Oral health care systems in developing and developed countries","volume":"60","author":[{"family":"Kandelman","given":"Daniel"},{"family":"Arpin","given":"Sophie"},{"family":"Baez","given":"Ramon J."},{"family":"Baehni","given":"Pierre C."},{"family":"Petersen","given":"Poul E."}],"issued":{"date-parts":[["2012",10]]}}},{"id":21022,"uris":["http://zotero.org/users/local/hhPVnw6l/items/24PMLHCW"],"uri":["http://zotero.org/users/local/hhPVnw6l/items/24PMLHCW"],"itemData":{"id":21022,"type":"article-journal","abstract":"With the growing prevalence of type 2 diabetes, particularly in emerging countries, its management in the context of available resources should be considered. International guidelines, while comprehensive and scientifically valid, may not be appropriate for regions such as Asia, Latin America or Africa, where epidemiology, patient phenotypes, cultural conditions and socioeconomic status are different from America and Europe. Although glycaemic control and reduction of micro- and macrovascular outcomes remain essential aspects of treatment, access and cost are major limiting factors; therefore, a pragmatic approach is required in restricted-resource settings. Newer agents, such as sodium–glucose cotransporter 2 inhibitors and glucagon-like peptide 1 receptor agonists in particular, are relatively expensive, with limited availability despite potentially being valuable for patients with insulin resistance and cardiovascular complications. This review makes a case for the role of more accessible second-line treatments with long-established efficacy and affordability, such as sulfonylureas, in the management of type 2 diabetes, particularly in developing or restricted-resource countries.","container-title":"Diabetes Therapy","DOI":"10.1007/s13300-019-00733-9","ISSN":"1869-6953","issue":"1","journalAbbreviation":"Diabetes Ther","note":"PMID: 31773420\nPMCID: PMC6965543","page":"15-35","source":"PubMed Central","title":"Management of Type 2 Diabetes in Developing Countries: Balancing Optimal Glycaemic Control and Outcomes with Affordability and Accessibility to Treatment","title-short":"Management of Type 2 Diabetes in Developing Countries","volume":"11","author":[{"family":"Mohan","given":"Viswanathan"},{"family":"Khunti","given":"Kamlesh"},{"family":"Chan","given":"Siew P."},{"family":"Filho","given":"Fadlo F."},{"family":"Tran","given":"Nam Q."},{"family":"Ramaiya","given":"Kaushik"},{"family":"Joshi","given":"Shashank"},{"family":"Mithal","given":"Ambrish"},{"family":"Mbaye","given":"Maïmouna N."},{"family":"Nicodemus","given":"Nemencio A."},{"family":"Latt","given":"Tint S."},{"family":"Ji","given":"Linong"},{"family":"Elebrashy","given":"Ibrahim N."},{"family":"Mbanya","given":"Jean C."}],"issued":{"date-parts":[["2020",1]]}}}],"schema":"https://github.com/citation-style-language/schema/raw/master/csl-citation.json"} </w:instrText>
      </w:r>
      <w:r w:rsidR="00696DF7" w:rsidRPr="00BD72E0">
        <w:rPr>
          <w:lang w:val="en-US"/>
        </w:rPr>
        <w:fldChar w:fldCharType="separate"/>
      </w:r>
      <w:r w:rsidR="00EB75A2" w:rsidRPr="00BD72E0">
        <w:rPr>
          <w:lang w:val="en-US"/>
        </w:rPr>
        <w:t>[30,31]</w:t>
      </w:r>
      <w:r w:rsidR="00696DF7" w:rsidRPr="00BD72E0">
        <w:rPr>
          <w:lang w:val="en-US"/>
        </w:rPr>
        <w:fldChar w:fldCharType="end"/>
      </w:r>
      <w:r w:rsidR="00F4213B" w:rsidRPr="00BD72E0">
        <w:rPr>
          <w:lang w:val="en-US"/>
        </w:rPr>
        <w:t>,</w:t>
      </w:r>
      <w:r w:rsidR="007C255F" w:rsidRPr="00BD72E0">
        <w:rPr>
          <w:lang w:val="en-US"/>
        </w:rPr>
        <w:t xml:space="preserve"> </w:t>
      </w:r>
      <w:r w:rsidR="002B2C23" w:rsidRPr="00BD72E0">
        <w:rPr>
          <w:lang w:val="en-US"/>
        </w:rPr>
        <w:t xml:space="preserve">one may </w:t>
      </w:r>
      <w:r w:rsidR="008D5AD0" w:rsidRPr="00BD72E0">
        <w:rPr>
          <w:lang w:val="en-US"/>
        </w:rPr>
        <w:t xml:space="preserve">hypothesize that the diabetes-edentulism relationship </w:t>
      </w:r>
      <w:r w:rsidR="00916D77" w:rsidRPr="00BD72E0">
        <w:rPr>
          <w:lang w:val="en-US"/>
        </w:rPr>
        <w:t>is co</w:t>
      </w:r>
      <w:r w:rsidR="00AE3365" w:rsidRPr="00BD72E0">
        <w:rPr>
          <w:lang w:val="en-US"/>
        </w:rPr>
        <w:t>ntext</w:t>
      </w:r>
      <w:r w:rsidR="00F53068" w:rsidRPr="00BD72E0">
        <w:rPr>
          <w:lang w:val="en-US"/>
        </w:rPr>
        <w:t>-</w:t>
      </w:r>
      <w:r w:rsidR="00916D77" w:rsidRPr="00BD72E0">
        <w:rPr>
          <w:lang w:val="en-US"/>
        </w:rPr>
        <w:t xml:space="preserve">specific. </w:t>
      </w:r>
      <w:r w:rsidR="00084D57" w:rsidRPr="00BD72E0">
        <w:rPr>
          <w:lang w:val="en-US"/>
        </w:rPr>
        <w:t xml:space="preserve">Moreover, </w:t>
      </w:r>
      <w:r w:rsidR="00552739" w:rsidRPr="00BD72E0">
        <w:rPr>
          <w:lang w:val="en-US"/>
        </w:rPr>
        <w:t xml:space="preserve">the definition of </w:t>
      </w:r>
      <w:r w:rsidR="00AB3D0A" w:rsidRPr="00BD72E0">
        <w:rPr>
          <w:lang w:val="en-US"/>
        </w:rPr>
        <w:t xml:space="preserve">diabetes </w:t>
      </w:r>
      <w:r w:rsidR="00A01450" w:rsidRPr="00BD72E0">
        <w:rPr>
          <w:lang w:val="en-US"/>
        </w:rPr>
        <w:t xml:space="preserve">and edentulism varied </w:t>
      </w:r>
      <w:r w:rsidR="00AB3D0A" w:rsidRPr="00BD72E0">
        <w:rPr>
          <w:lang w:val="en-US"/>
        </w:rPr>
        <w:t xml:space="preserve">between these studies, </w:t>
      </w:r>
      <w:r w:rsidR="00824FB6" w:rsidRPr="00BD72E0">
        <w:rPr>
          <w:lang w:val="en-US"/>
        </w:rPr>
        <w:t>which could partly explain the</w:t>
      </w:r>
      <w:r w:rsidR="00FB201B" w:rsidRPr="00BD72E0">
        <w:rPr>
          <w:lang w:val="en-US"/>
        </w:rPr>
        <w:t xml:space="preserve"> differential results.</w:t>
      </w:r>
      <w:r w:rsidR="00F47ADB" w:rsidRPr="00BD72E0">
        <w:rPr>
          <w:lang w:val="en-US"/>
        </w:rPr>
        <w:t xml:space="preserve"> For example, diabetes was self-reported </w:t>
      </w:r>
      <w:r w:rsidR="00F47ADB" w:rsidRPr="00BD72E0">
        <w:rPr>
          <w:lang w:val="en-US"/>
        </w:rPr>
        <w:fldChar w:fldCharType="begin"/>
      </w:r>
      <w:r w:rsidR="00F47ADB" w:rsidRPr="00BD72E0">
        <w:rPr>
          <w:lang w:val="en-US"/>
        </w:rPr>
        <w:instrText xml:space="preserve"> ADDIN ZOTERO_ITEM CSL_CITATION {"citationID":"yU6N6JpP","properties":{"formattedCitation":"[2]","plainCitation":"[2]","noteIndex":0},"citationItems":[{"id":20930,"uris":["http://zotero.org/users/local/hhPVnw6l/items/ATVWUJFF"],"uri":["http://zotero.org/users/local/hhPVnw6l/items/ATVWUJFF"],"itemData":{"id":20930,"type":"article-journal","abstract":"Little information exists about the loss of all one’s teeth (edentulism) among older adults in low- and middle-income countries. This study examines the prevalence of edentulism and associated factors among older adults in a cross-sectional study across six such countries. Data from the World Health Organization (WHO’s) Study on global AGEing and adult health (SAGE) Wave 1 was used for this study with adults aged 50-plus from China (N = 13,367), Ghana (N = 4724), India (N = 7150), Mexico (N = 2315), Russian Federation (N = 3938) and South Africa (N = 3840). Multivariate regression was used to assess predictors of edentulism. The overall prevalence of edentulism was 11.7% in the six countries, with India, Mexico, and Russia has higher prevalence rates (16.3%–21.7%) than China, Ghana, and South Africa (3.0%–9.0%). In multivariate logistic analysis sociodemographic factors (older age, lower education), chronic conditions (arthritis, asthma), health risk behaviour (former daily tobacco use, inadequate fruits and vegetable consumption) and other health related variables (functional disability and low social cohesion) were associated with edentulism. The national estimates and identified factors associated with edentulism among older adults across the six countries helps to identify areas for further exploration and targets for intervention.","container-title":"International Journal of Environmental Research and Public Health","DOI":"10.3390/ijerph111111308","ISSN":"1661-7827","issue":"11","journalAbbreviation":"Int J Environ Res Public Health","note":"PMID: 25361046\nPMCID: PMC4245614","page":"11308-11324","source":"PubMed Central","title":"Prevalence of Loss of All Teeth (Edentulism) and Associated Factors in Older Adults in China, Ghana, India, Mexico, Russia and South Africa","volume":"11","author":[{"family":"Peltzer","given":"Karl"},{"family":"Hewlett","given":"Sandra"},{"family":"Yawson","given":"Alfred E."},{"family":"Moynihan","given":"Paula"},{"family":"Preet","given":"Raman"},{"family":"Wu","given":"Fan"},{"family":"Guo","given":"Godfrey"},{"family":"Arokiasamy","given":"Perianayagam"},{"family":"Snodgrass","given":"James J."},{"family":"Chatterji","given":"Somnath"},{"family":"Engelstad","given":"Mark E."},{"family":"Kowal","given":"Paul"}],"issued":{"date-parts":[["2014",11]]}}}],"schema":"https://github.com/citation-style-language/schema/raw/master/csl-citation.json"} </w:instrText>
      </w:r>
      <w:r w:rsidR="00F47ADB" w:rsidRPr="00BD72E0">
        <w:rPr>
          <w:lang w:val="en-US"/>
        </w:rPr>
        <w:fldChar w:fldCharType="separate"/>
      </w:r>
      <w:r w:rsidR="00F47ADB" w:rsidRPr="00BD72E0">
        <w:rPr>
          <w:noProof/>
          <w:lang w:val="en-US"/>
        </w:rPr>
        <w:t>[2]</w:t>
      </w:r>
      <w:r w:rsidR="00F47ADB" w:rsidRPr="00BD72E0">
        <w:rPr>
          <w:lang w:val="en-US"/>
        </w:rPr>
        <w:fldChar w:fldCharType="end"/>
      </w:r>
      <w:r w:rsidR="00F47ADB" w:rsidRPr="00BD72E0">
        <w:rPr>
          <w:lang w:val="en-US"/>
        </w:rPr>
        <w:t xml:space="preserve"> or defined using biological parameters (e.g., </w:t>
      </w:r>
      <w:r w:rsidR="00685F12" w:rsidRPr="00BD72E0">
        <w:rPr>
          <w:lang w:val="en-US"/>
        </w:rPr>
        <w:t>HbA1c</w:t>
      </w:r>
      <w:r w:rsidR="00F47ADB" w:rsidRPr="00BD72E0">
        <w:rPr>
          <w:lang w:val="en-US"/>
        </w:rPr>
        <w:t xml:space="preserve"> and fasting glucose) </w:t>
      </w:r>
      <w:r w:rsidR="00F47ADB" w:rsidRPr="00BD72E0">
        <w:rPr>
          <w:lang w:val="en-US"/>
        </w:rPr>
        <w:fldChar w:fldCharType="begin"/>
      </w:r>
      <w:r w:rsidR="00F47ADB" w:rsidRPr="00BD72E0">
        <w:rPr>
          <w:lang w:val="en-US"/>
        </w:rPr>
        <w:instrText xml:space="preserve"> ADDIN ZOTERO_ITEM CSL_CITATION {"citationID":"d7vTOGoz","properties":{"formattedCitation":"[7]","plainCitation":"[7]","noteIndex":0},"citationItems":[{"id":20953,"uris":["http://zotero.org/users/local/hhPVnw6l/items/C8GQHKGM"],"uri":["http://zotero.org/users/local/hhPVnw6l/items/C8GQHKGM"],"itemData":{"id":20953,"type":"article-journal","abstract":"Objectives To investigate the association between diabetes mellitus and missing teeth in Hispanic/Latino adults from diverse heritage groups who reside in the USA.\nResearch design and methods The Hispanic Community Health Study/Study of Latinos (HCHS/SOL) is a multicenter, population-based study of 18–74 years old who underwent a physical and oral examination (n=15 945). Glycemic status was categorized as diabetes, impaired, or normal, based on medication use, and American Diabetes Association criteria for fasting glucose and glycosylated hemoglobin (HbA1c). HbA1c&lt;7% indicated good glycemic control, and HbA1c&gt;7% indicated uncontrolled diabetes. We estimated ORs and 95% CIs for missing &gt;9 teeth and being edentulous (missing all natural teeth), after adjustment for age, income, education, Hispanic background, study site/center, nativity, last dental visit, health insurance, diet quality, cigarette smoking, obesity, periodontitis, and C reactive protein.\nResults Persons with uncontrolled diabetes had a significant increased likelihood of missing &gt;9 teeth and being edentulous as compared with persons with normal glycemic status (adjusted OR=1.92, 95% CI 1.44 to 2.55 and adjusted OR=1.73, 95% CI 1.22 to 2.46, respectively). The association appeared to be stronger at younger ages (18–44 years old; p for interaction &lt;0.0001). However, we found no associations of either impaired glycemia or controlled diabetes with tooth loss in adjusted models.\nConclusions Dentists should be aware of their Hispanic patients' diabetes status and whether or not they are well controlled, because these may affect tooth loss and impair oral function, which can lead to poor nutrition and complications of diabetes.","container-title":"BMJ Open Diabetes Research and Care","DOI":"10.1136/bmjdrc-2016-000211","ISSN":"2052-4897","issue":"1","language":"en","note":"publisher: BMJ Specialist Journals\nsection: Epidemiology/health services research","page":"e000211","source":"drc.bmj.com","title":"Association of diabetes with tooth loss in Hispanic/Latino adults: findings from the Hispanic Community Health Study/Study of Latinos","title-short":"Association of diabetes with tooth loss in Hispanic/Latino adults","volume":"4","author":[{"family":"Greenblatt","given":"Ariel P."},{"family":"Salazar","given":"Christian R."},{"family":"Northridge","given":"Mary E."},{"family":"Kaplan","given":"Robert C."},{"family":"Taylor","given":"George W."},{"family":"Finlayson","given":"Tracy L."},{"family":"Qi","given":"Qibin"},{"family":"Badner","given":"Victor"}],"issued":{"date-parts":[["2016",5,1]]}}}],"schema":"https://github.com/citation-style-language/schema/raw/master/csl-citation.json"} </w:instrText>
      </w:r>
      <w:r w:rsidR="00F47ADB" w:rsidRPr="00BD72E0">
        <w:rPr>
          <w:lang w:val="en-US"/>
        </w:rPr>
        <w:fldChar w:fldCharType="separate"/>
      </w:r>
      <w:r w:rsidR="00F47ADB" w:rsidRPr="00BD72E0">
        <w:rPr>
          <w:noProof/>
          <w:lang w:val="en-US"/>
        </w:rPr>
        <w:t>[7]</w:t>
      </w:r>
      <w:r w:rsidR="00F47ADB" w:rsidRPr="00BD72E0">
        <w:rPr>
          <w:lang w:val="en-US"/>
        </w:rPr>
        <w:fldChar w:fldCharType="end"/>
      </w:r>
      <w:r w:rsidR="00F47ADB" w:rsidRPr="00BD72E0">
        <w:rPr>
          <w:lang w:val="en-US"/>
        </w:rPr>
        <w:t xml:space="preserve">, while </w:t>
      </w:r>
      <w:r w:rsidR="00324EDA" w:rsidRPr="00BD72E0">
        <w:rPr>
          <w:lang w:val="en-US"/>
        </w:rPr>
        <w:t xml:space="preserve">edentulism was assessed based on self-report </w:t>
      </w:r>
      <w:r w:rsidR="00324EDA" w:rsidRPr="00BD72E0">
        <w:rPr>
          <w:lang w:val="en-US"/>
        </w:rPr>
        <w:fldChar w:fldCharType="begin"/>
      </w:r>
      <w:r w:rsidR="00324EDA" w:rsidRPr="00BD72E0">
        <w:rPr>
          <w:lang w:val="en-US"/>
        </w:rPr>
        <w:instrText xml:space="preserve"> ADDIN ZOTERO_ITEM CSL_CITATION {"citationID":"SFidHlLa","properties":{"formattedCitation":"[10]","plainCitation":"[10]","noteIndex":0},"citationItems":[{"id":20951,"uris":["http://zotero.org/users/local/hhPVnw6l/items/HM4KQHY3"],"uri":["http://zotero.org/users/local/hhPVnw6l/items/HM4KQHY3"],"itemData":{"id":20951,"type":"article-journal","abstract":"Objective To investigate the prevalence of self-reported edentulism and its associated risk factors among community-dwelling adults aged 45 years and older in China. Materials and Methods Data from the national baseline survey (2011–2012) of the China Health and Retirement Longitudinal Study (CHARLS) were used for this study (N = 17 167). Bivariate and multivariate logistic regressions were conducted to assess the predictors of edentulism. Models 1 and 2 were based on the whole sample. Models 3 and 4 were based on the subsample (N = 9933) from whom anthropometric and blood biomarker data were available. Results The prevalence of edentulism was 8.64% among Chinese adults aged 45 and above. As shown by Model 1, older age was a robust predictor for edentulism (odds ratio [OR] = 3.81 for people aged 55–64; OR = 11.22 for people aged 65–74; OR = 24.05 for people aged 75 and above). Other factors positively associated with edentulism included being female (OR = 1.25), rural residence (OR = 1.30), asthma (OR = 1.48), depression (OR = 1.20), reduced physical function (OR = 1.37) and current smoking status (OR = 1.36). People with higher educational levels (OR = 0.75 for people who can read and write; OR = 0.64 for people who obtained a junior high school education or above) and better-off economic status (OR = 0.80) were less likely to be edentate. The association between edentulism and age, educational level, economic status and physical function remained significant in Model 3, and in addition, being underweight appeared as another strong predictor (OR = 1.93). Conclusions The estimated prevalence of edentulism and the identified associated factors will provide epidemiologic evidence for future research and interventions in the target population in China.","container-title":"Gerodontology","DOI":"https://doi.org/10.1111/ger.12249","ISSN":"1741-2358","issue":"2","language":"en","note":"_eprint: https://onlinelibrary.wiley.com/doi/pdf/10.1111/ger.12249","page":"195-207","source":"Wiley Online Library","title":"Edentulism and associated factors among community-dwelling middle-aged and elderly adults in China","volume":"34","author":[{"family":"Ren","given":"Chong"},{"family":"McGrath","given":"Colman"},{"family":"Yang","given":"Yanqi"}],"issued":{"date-parts":[["2017"]]}}}],"schema":"https://github.com/citation-style-language/schema/raw/master/csl-citation.json"} </w:instrText>
      </w:r>
      <w:r w:rsidR="00324EDA" w:rsidRPr="00BD72E0">
        <w:rPr>
          <w:lang w:val="en-US"/>
        </w:rPr>
        <w:fldChar w:fldCharType="separate"/>
      </w:r>
      <w:r w:rsidR="00324EDA" w:rsidRPr="00BD72E0">
        <w:rPr>
          <w:noProof/>
          <w:lang w:val="en-US"/>
        </w:rPr>
        <w:t>[10]</w:t>
      </w:r>
      <w:r w:rsidR="00324EDA" w:rsidRPr="00BD72E0">
        <w:rPr>
          <w:lang w:val="en-US"/>
        </w:rPr>
        <w:fldChar w:fldCharType="end"/>
      </w:r>
      <w:r w:rsidR="00324EDA" w:rsidRPr="00BD72E0">
        <w:rPr>
          <w:lang w:val="en-US"/>
        </w:rPr>
        <w:t xml:space="preserve"> or oral examination </w:t>
      </w:r>
      <w:r w:rsidR="00324EDA" w:rsidRPr="00BD72E0">
        <w:rPr>
          <w:lang w:val="en-US"/>
        </w:rPr>
        <w:fldChar w:fldCharType="begin"/>
      </w:r>
      <w:r w:rsidR="00324EDA" w:rsidRPr="00BD72E0">
        <w:rPr>
          <w:lang w:val="en-US"/>
        </w:rPr>
        <w:instrText xml:space="preserve"> ADDIN ZOTERO_ITEM CSL_CITATION {"citationID":"vcWe7yLh","properties":{"formattedCitation":"[8]","plainCitation":"[8]","noteIndex":0},"citationItems":[{"id":20944,"uris":["http://zotero.org/users/local/hhPVnw6l/items/HYNX8ZSK"],"uri":["http://zotero.org/users/local/hhPVnw6l/items/HYNX8ZSK"],"itemData":{"id":20944,"type":"article-journal","abstract":"BACKGROUND: The authors conducted an analysis of data from the National Health and Nutrition Examination Survey (NHANES) to understand the association between diabetes and tooth loss in the United States.\nMETHODS: The authors analyzed the oral examination and self-reported diabetes data obtained from the NHANES 2003-2004 cycle and included 2,508 participants representing a civilian, noninstitutionalized U.S. population 50 years and older. The authors calculated the prevalence of edentulism and the number of missing teeth among dentate people, and they used multiple regression analyses to assess the association between diabetes and tooth loss.\nRESULTS: The prevalence of edentulism was 28 percent and 14 percent among people with and without diabetes, respectively. The multiple logistic regression analysis revealed that people with diabetes were more likely to be edentulous than were those without diabetes (adjusted odds ratio = 2.25; 95 percent confidence interval, 1.19-4.21). Among dentate adults, those with diabetes had a higher number of missing teeth than did adults without diabetes (mean [standard error {SE}] = 9.8 [0.67]), mean [SE] = 6.7 [0.29]); P &lt; .01).\nCONCLUSIONS: These study results revealed that adults with diabetes are at higher risk of experiencing tooth loss and edentulism than are adults without diabetes. One of every five cases of edentulism in the United States is linked to diabetes. Practical Implications. Although the association between diabetes and periodontal disease is well established, health care professionals also need to recognize the risk of tooth loss and its effect on quality of life among people with diabetes.","container-title":"Journal of the American Dental Association (1939)","DOI":"10.14219/jada.archive.2013.0149","ISSN":"1943-4723","issue":"5","journalAbbreviation":"J Am Dent Assoc","language":"eng","note":"PMID: 23633695","page":"478-485","source":"PubMed","title":"Diabetes and tooth loss: an analysis of data from the National Health and Nutrition Examination Survey, 2003-2004","title-short":"Diabetes and tooth loss","volume":"144","author":[{"family":"Patel","given":"Manthan H."},{"family":"Kumar","given":"Jayanth V."},{"family":"Moss","given":"Mark E."}],"issued":{"date-parts":[["2013",5]]}}}],"schema":"https://github.com/citation-style-language/schema/raw/master/csl-citation.json"} </w:instrText>
      </w:r>
      <w:r w:rsidR="00324EDA" w:rsidRPr="00BD72E0">
        <w:rPr>
          <w:lang w:val="en-US"/>
        </w:rPr>
        <w:fldChar w:fldCharType="separate"/>
      </w:r>
      <w:r w:rsidR="00324EDA" w:rsidRPr="00BD72E0">
        <w:rPr>
          <w:noProof/>
          <w:lang w:val="en-US"/>
        </w:rPr>
        <w:t>[8]</w:t>
      </w:r>
      <w:r w:rsidR="00324EDA" w:rsidRPr="00BD72E0">
        <w:rPr>
          <w:lang w:val="en-US"/>
        </w:rPr>
        <w:fldChar w:fldCharType="end"/>
      </w:r>
      <w:r w:rsidR="00324EDA" w:rsidRPr="00BD72E0">
        <w:rPr>
          <w:lang w:val="en-US"/>
        </w:rPr>
        <w:t>.</w:t>
      </w:r>
      <w:r w:rsidR="00012ADC" w:rsidRPr="00BD72E0">
        <w:rPr>
          <w:lang w:val="en-US"/>
        </w:rPr>
        <w:t xml:space="preserve"> </w:t>
      </w:r>
      <w:r w:rsidR="00641C46" w:rsidRPr="00BD72E0">
        <w:rPr>
          <w:lang w:val="en-US"/>
        </w:rPr>
        <w:t>Lastly</w:t>
      </w:r>
      <w:r w:rsidR="00A94F78" w:rsidRPr="00BD72E0">
        <w:rPr>
          <w:lang w:val="en-US"/>
        </w:rPr>
        <w:t>, i</w:t>
      </w:r>
      <w:r w:rsidR="00370637" w:rsidRPr="00BD72E0">
        <w:rPr>
          <w:lang w:val="en-US"/>
        </w:rPr>
        <w:t xml:space="preserve">t should also be noted that </w:t>
      </w:r>
      <w:r w:rsidR="001F2D5A" w:rsidRPr="00BD72E0">
        <w:rPr>
          <w:lang w:val="en-US"/>
        </w:rPr>
        <w:t xml:space="preserve">regression models were not adjusted for </w:t>
      </w:r>
      <w:r w:rsidR="00D57165" w:rsidRPr="00BD72E0">
        <w:rPr>
          <w:lang w:val="en-US"/>
        </w:rPr>
        <w:t xml:space="preserve">the same set of variables, potentially </w:t>
      </w:r>
      <w:r w:rsidR="00BF3516" w:rsidRPr="00BD72E0">
        <w:rPr>
          <w:lang w:val="en-US"/>
        </w:rPr>
        <w:t>resulting</w:t>
      </w:r>
      <w:r w:rsidR="00D57165" w:rsidRPr="00BD72E0">
        <w:rPr>
          <w:lang w:val="en-US"/>
        </w:rPr>
        <w:t xml:space="preserve"> </w:t>
      </w:r>
      <w:r w:rsidR="00314C33" w:rsidRPr="00BD72E0">
        <w:rPr>
          <w:lang w:val="en-US"/>
        </w:rPr>
        <w:t>in different effect sizes</w:t>
      </w:r>
      <w:r w:rsidR="00F53068" w:rsidRPr="00BD72E0">
        <w:rPr>
          <w:lang w:val="en-US"/>
        </w:rPr>
        <w:t>.</w:t>
      </w:r>
    </w:p>
    <w:p w14:paraId="764A2B28" w14:textId="77777777" w:rsidR="00733007" w:rsidRPr="00BD72E0" w:rsidRDefault="00733007" w:rsidP="00EB660E">
      <w:pPr>
        <w:spacing w:line="480" w:lineRule="auto"/>
        <w:jc w:val="both"/>
        <w:rPr>
          <w:lang w:val="en-US"/>
        </w:rPr>
      </w:pPr>
    </w:p>
    <w:p w14:paraId="02DE305F" w14:textId="3D5A5BFB" w:rsidR="004929B3" w:rsidRPr="00BD72E0" w:rsidRDefault="005F254D" w:rsidP="00EB660E">
      <w:pPr>
        <w:spacing w:line="480" w:lineRule="auto"/>
        <w:jc w:val="both"/>
        <w:rPr>
          <w:lang w:val="en-US"/>
        </w:rPr>
      </w:pPr>
      <w:r w:rsidRPr="00BD72E0">
        <w:rPr>
          <w:lang w:val="en-US"/>
        </w:rPr>
        <w:t>The present stud</w:t>
      </w:r>
      <w:r w:rsidR="00733007" w:rsidRPr="00BD72E0">
        <w:rPr>
          <w:lang w:val="en-US"/>
        </w:rPr>
        <w:t>y,</w:t>
      </w:r>
      <w:r w:rsidR="00162FBF" w:rsidRPr="00BD72E0">
        <w:rPr>
          <w:lang w:val="en-US"/>
        </w:rPr>
        <w:t xml:space="preserve"> including a sample of 40 </w:t>
      </w:r>
      <w:r w:rsidR="00655DA6" w:rsidRPr="00BD72E0">
        <w:rPr>
          <w:lang w:val="en-US"/>
        </w:rPr>
        <w:t>countries</w:t>
      </w:r>
      <w:r w:rsidR="00733007" w:rsidRPr="00BD72E0">
        <w:rPr>
          <w:lang w:val="en-US"/>
        </w:rPr>
        <w:t>,</w:t>
      </w:r>
      <w:r w:rsidRPr="00BD72E0">
        <w:rPr>
          <w:lang w:val="en-US"/>
        </w:rPr>
        <w:t xml:space="preserve"> </w:t>
      </w:r>
      <w:r w:rsidR="001F472B" w:rsidRPr="00BD72E0">
        <w:rPr>
          <w:lang w:val="en-US"/>
        </w:rPr>
        <w:t>adds to the literature by showing that</w:t>
      </w:r>
      <w:r w:rsidR="00655DA6" w:rsidRPr="00BD72E0">
        <w:rPr>
          <w:lang w:val="en-US"/>
        </w:rPr>
        <w:t>, overall,</w:t>
      </w:r>
      <w:r w:rsidR="001F472B" w:rsidRPr="00BD72E0">
        <w:rPr>
          <w:lang w:val="en-US"/>
        </w:rPr>
        <w:t xml:space="preserve"> there is </w:t>
      </w:r>
      <w:r w:rsidR="00162FBF" w:rsidRPr="00BD72E0">
        <w:rPr>
          <w:lang w:val="en-US"/>
        </w:rPr>
        <w:t>an association between diabetes and edentulism</w:t>
      </w:r>
      <w:r w:rsidR="000B17C7" w:rsidRPr="00BD72E0">
        <w:rPr>
          <w:lang w:val="en-US"/>
        </w:rPr>
        <w:t xml:space="preserve"> in LMICs</w:t>
      </w:r>
      <w:r w:rsidR="00162FBF" w:rsidRPr="00BD72E0">
        <w:rPr>
          <w:lang w:val="en-US"/>
        </w:rPr>
        <w:t>.</w:t>
      </w:r>
      <w:r w:rsidR="00733007" w:rsidRPr="00BD72E0">
        <w:rPr>
          <w:lang w:val="en-US"/>
        </w:rPr>
        <w:t xml:space="preserve"> </w:t>
      </w:r>
      <w:r w:rsidR="003D0F67" w:rsidRPr="00BD72E0">
        <w:rPr>
          <w:lang w:val="en-US"/>
        </w:rPr>
        <w:t xml:space="preserve">Although </w:t>
      </w:r>
      <w:r w:rsidR="001B6883" w:rsidRPr="00BD72E0">
        <w:rPr>
          <w:lang w:val="en-US"/>
        </w:rPr>
        <w:t xml:space="preserve">the design of the study was cross-sectional, </w:t>
      </w:r>
      <w:r w:rsidR="001E3C55" w:rsidRPr="00BD72E0">
        <w:rPr>
          <w:lang w:val="en-US"/>
        </w:rPr>
        <w:t>several</w:t>
      </w:r>
      <w:r w:rsidR="00E11FEF" w:rsidRPr="00BD72E0">
        <w:rPr>
          <w:lang w:val="en-US"/>
        </w:rPr>
        <w:t xml:space="preserve"> </w:t>
      </w:r>
      <w:r w:rsidR="004929B3" w:rsidRPr="00BD72E0">
        <w:rPr>
          <w:lang w:val="en-US"/>
        </w:rPr>
        <w:t xml:space="preserve">hypotheses </w:t>
      </w:r>
      <w:r w:rsidR="00530CD6" w:rsidRPr="00BD72E0">
        <w:rPr>
          <w:lang w:val="en-US"/>
        </w:rPr>
        <w:t xml:space="preserve">may be </w:t>
      </w:r>
      <w:r w:rsidR="00313540" w:rsidRPr="00BD72E0">
        <w:rPr>
          <w:lang w:val="en-US"/>
        </w:rPr>
        <w:t>elaborated</w:t>
      </w:r>
      <w:r w:rsidR="00530CD6" w:rsidRPr="00BD72E0">
        <w:rPr>
          <w:lang w:val="en-US"/>
        </w:rPr>
        <w:t xml:space="preserve"> to </w:t>
      </w:r>
      <w:r w:rsidR="00F53068" w:rsidRPr="00BD72E0">
        <w:rPr>
          <w:lang w:val="en-US"/>
        </w:rPr>
        <w:t xml:space="preserve">explain </w:t>
      </w:r>
      <w:r w:rsidR="00530CD6" w:rsidRPr="00BD72E0">
        <w:rPr>
          <w:lang w:val="en-US"/>
        </w:rPr>
        <w:t xml:space="preserve">the diabetes-edentulism relationship. First, </w:t>
      </w:r>
      <w:r w:rsidR="006F5E5E" w:rsidRPr="00BD72E0">
        <w:rPr>
          <w:lang w:val="en-US"/>
        </w:rPr>
        <w:t xml:space="preserve">diabetes is frequently associated with oral </w:t>
      </w:r>
      <w:r w:rsidR="00053BE3" w:rsidRPr="00BD72E0">
        <w:rPr>
          <w:lang w:val="en-US"/>
        </w:rPr>
        <w:t>symptoms</w:t>
      </w:r>
      <w:r w:rsidR="00F4213B" w:rsidRPr="00BD72E0">
        <w:rPr>
          <w:lang w:val="en-US"/>
        </w:rPr>
        <w:t xml:space="preserve"> </w:t>
      </w:r>
      <w:r w:rsidR="00FE10AB" w:rsidRPr="00BD72E0">
        <w:rPr>
          <w:lang w:val="en-US"/>
        </w:rPr>
        <w:fldChar w:fldCharType="begin"/>
      </w:r>
      <w:r w:rsidR="00B7195E" w:rsidRPr="00BD72E0">
        <w:rPr>
          <w:lang w:val="en-US"/>
        </w:rPr>
        <w:instrText xml:space="preserve"> ADDIN ZOTERO_ITEM CSL_CITATION {"citationID":"YbJmG8WC","properties":{"formattedCitation":"[12]","plainCitation":"[12]","noteIndex":0},"citationItems":[{"id":20959,"uris":["http://zotero.org/users/local/hhPVnw6l/items/V2LUYTUV"],"uri":["http://zotero.org/users/local/hhPVnw6l/items/V2LUYTUV"],"itemData":{"id":20959,"type":"article-journal","abstract":"The purpose of this article was to increase the knowledge about oral manifestations and complications associated with diabetes mellitus. An overview was performed on Google, especially in recent reliable papers in relation to diabetes mellitus and its oral manifestations (keywords were \"diabetes mellitus\", \"oral manifestations\", and \"oral complications\"). Data were collected and the results were declared. Diabetes mellitus is one of the most common chronic disorders characterized by hyperglycemia. This disease can have many complications in various regions of the body, including the oral cavity. The important oral manifestations and complications related to diabetes include xerostomia, dental caries, gingivitis, periodontal disease, increased tendency to oral infections, burning mouth, taste disturbance, and poor wound healing. Oral complications in diabetic patients are considered major complications and can affect patients' quality of life. There is evidence that chronic oral complications in these patients have negative effects on blood glucose control, so prevention and management of the oral complications are important.","container-title":"World Journal of Diabetes","DOI":"10.4239/wjd.v10.i9.485","ISSN":"1948-9358","issue":"9","journalAbbreviation":"World J Diabetes","language":"eng","note":"PMID: 31558983\nPMCID: PMC6748880","page":"485-489","source":"PubMed","title":"Oral manifestations in patients with diabetes mellitus","volume":"10","author":[{"family":"Rohani","given":"Bita"}],"issued":{"date-parts":[["2019",9,15]]}}}],"schema":"https://github.com/citation-style-language/schema/raw/master/csl-citation.json"} </w:instrText>
      </w:r>
      <w:r w:rsidR="00FE10AB" w:rsidRPr="00BD72E0">
        <w:rPr>
          <w:lang w:val="en-US"/>
        </w:rPr>
        <w:fldChar w:fldCharType="separate"/>
      </w:r>
      <w:r w:rsidR="00EB75A2" w:rsidRPr="00BD72E0">
        <w:rPr>
          <w:lang w:val="en-US"/>
        </w:rPr>
        <w:t>[12]</w:t>
      </w:r>
      <w:r w:rsidR="00FE10AB" w:rsidRPr="00BD72E0">
        <w:rPr>
          <w:lang w:val="en-US"/>
        </w:rPr>
        <w:fldChar w:fldCharType="end"/>
      </w:r>
      <w:r w:rsidR="00F4213B" w:rsidRPr="00BD72E0">
        <w:rPr>
          <w:lang w:val="en-US"/>
        </w:rPr>
        <w:t>,</w:t>
      </w:r>
      <w:r w:rsidR="006F5E5E" w:rsidRPr="00BD72E0">
        <w:rPr>
          <w:lang w:val="en-US"/>
        </w:rPr>
        <w:t xml:space="preserve"> and </w:t>
      </w:r>
      <w:r w:rsidR="0069097E" w:rsidRPr="00BD72E0">
        <w:rPr>
          <w:lang w:val="en-US"/>
        </w:rPr>
        <w:t>these manifestations may favor the occurrence of edentulism in</w:t>
      </w:r>
      <w:r w:rsidR="00F53068" w:rsidRPr="00BD72E0">
        <w:rPr>
          <w:lang w:val="en-US"/>
        </w:rPr>
        <w:t xml:space="preserve"> people with diabetes</w:t>
      </w:r>
      <w:r w:rsidR="0069097E" w:rsidRPr="00BD72E0">
        <w:rPr>
          <w:lang w:val="en-US"/>
        </w:rPr>
        <w:t xml:space="preserve">. One </w:t>
      </w:r>
      <w:r w:rsidR="00F52CC2" w:rsidRPr="00BD72E0">
        <w:rPr>
          <w:lang w:val="en-US"/>
        </w:rPr>
        <w:t xml:space="preserve">systematic review of 15 studies revealed that </w:t>
      </w:r>
      <w:r w:rsidR="005F5D79" w:rsidRPr="00BD72E0">
        <w:rPr>
          <w:lang w:val="en-US"/>
        </w:rPr>
        <w:t xml:space="preserve">the prevalence of </w:t>
      </w:r>
      <w:r w:rsidR="006509B3" w:rsidRPr="00BD72E0">
        <w:rPr>
          <w:lang w:val="en-US"/>
        </w:rPr>
        <w:t xml:space="preserve">xerostomia was higher in people with diabetes </w:t>
      </w:r>
      <w:r w:rsidR="003809DA" w:rsidRPr="00BD72E0">
        <w:rPr>
          <w:lang w:val="en-US"/>
        </w:rPr>
        <w:t>(</w:t>
      </w:r>
      <w:r w:rsidR="00054368" w:rsidRPr="00BD72E0">
        <w:rPr>
          <w:lang w:val="en-US"/>
        </w:rPr>
        <w:t>12.5%-53-5</w:t>
      </w:r>
      <w:r w:rsidR="00BB4AF4" w:rsidRPr="00BD72E0">
        <w:rPr>
          <w:lang w:val="en-US"/>
        </w:rPr>
        <w:t xml:space="preserve">%) </w:t>
      </w:r>
      <w:r w:rsidR="006509B3" w:rsidRPr="00BD72E0">
        <w:rPr>
          <w:lang w:val="en-US"/>
        </w:rPr>
        <w:t>than in their counterparts without diabetes</w:t>
      </w:r>
      <w:r w:rsidR="00BB4AF4" w:rsidRPr="00BD72E0">
        <w:rPr>
          <w:lang w:val="en-US"/>
        </w:rPr>
        <w:t xml:space="preserve"> (</w:t>
      </w:r>
      <w:r w:rsidR="00BC1304" w:rsidRPr="00BD72E0">
        <w:rPr>
          <w:lang w:val="en-US"/>
        </w:rPr>
        <w:t>0%-30%)</w:t>
      </w:r>
      <w:r w:rsidR="00F4213B" w:rsidRPr="00BD72E0">
        <w:rPr>
          <w:lang w:val="en-US"/>
        </w:rPr>
        <w:t xml:space="preserve"> </w:t>
      </w:r>
      <w:r w:rsidR="006B030D" w:rsidRPr="00BD72E0">
        <w:rPr>
          <w:lang w:val="en-US"/>
        </w:rPr>
        <w:fldChar w:fldCharType="begin"/>
      </w:r>
      <w:r w:rsidR="00B7195E" w:rsidRPr="00BD72E0">
        <w:rPr>
          <w:lang w:val="en-US"/>
        </w:rPr>
        <w:instrText xml:space="preserve"> ADDIN ZOTERO_ITEM CSL_CITATION {"citationID":"llpHIKWL","properties":{"formattedCitation":"[32]","plainCitation":"[32]","noteIndex":0},"citationItems":[{"id":21006,"uris":["http://zotero.org/users/local/hhPVnw6l/items/4FU5I4B6"],"uri":["http://zotero.org/users/local/hhPVnw6l/items/4FU5I4B6"],"itemData":{"id":21006,"type":"article-journal","abstract":"The presence of xerostomia and hyposalivation is frequent among diabetes mellitus (DM) patients. It is not clear if the presence of xerostomia and hyposalivation is greater in DM than non-DM patients. The aims of this systematic review are (1) to compare the prevalence rates of xerostomia, (2) to evaluate the salivary flow rate, and (3) to compare the prevalence rates of hyposalivation in DM versus non-DM population. This systematic review was conducted according to the PRISMA group guidelines by performing systematic literature searches in biomedical databases from 1970 until January 18th, 2016. All studies showed higher prevalence of xerostomia in DM patients in relation to non-DM population, 12.5%-53.5% versus 0-30%. Studies that analyzed the quantity of saliva in DM population in relation to non-DM patients reported higher flow rates in non-DM than in DM patients. The variation flow rate among different studies in each group (DM/CG) is very large. Only one existing study showed higher hyposalivation prevalence in DM than non-DM patients (45% versus 2.5%). In addition, quality assessment showed the low quality of the existing studies. We recommend new studies that use more precise and current definitions concerning the determination and diagnosis of DM patients and salivary flow collection.","container-title":"Journal of Diabetes Research","DOI":"10.1155/2016/4372852","ISSN":"2314-6753","journalAbbreviation":"J Diabetes Res","language":"eng","note":"PMID: 27478847\nPMCID: PMC4958434","page":"4372852","source":"PubMed","title":"Xerostomia, Hyposalivation, and Salivary Flow in Diabetes Patients","volume":"2016","author":[{"family":"López-Pintor","given":"Rosa María"},{"family":"Casañas","given":"Elisabeth"},{"family":"González-Serrano","given":"José"},{"family":"Serrano","given":"Julia"},{"family":"Ramírez","given":"Lucía"},{"family":"Arriba","given":"Lorenzo","non-dropping-particle":"de"},{"family":"Hernández","given":"Gonzalo"}],"issued":{"date-parts":[["2016"]]}}}],"schema":"https://github.com/citation-style-language/schema/raw/master/csl-citation.json"} </w:instrText>
      </w:r>
      <w:r w:rsidR="006B030D" w:rsidRPr="00BD72E0">
        <w:rPr>
          <w:lang w:val="en-US"/>
        </w:rPr>
        <w:fldChar w:fldCharType="separate"/>
      </w:r>
      <w:r w:rsidR="00EB75A2" w:rsidRPr="00BD72E0">
        <w:rPr>
          <w:lang w:val="en-US"/>
        </w:rPr>
        <w:t>[32]</w:t>
      </w:r>
      <w:r w:rsidR="006B030D" w:rsidRPr="00BD72E0">
        <w:rPr>
          <w:lang w:val="en-US"/>
        </w:rPr>
        <w:fldChar w:fldCharType="end"/>
      </w:r>
      <w:r w:rsidR="00F4213B" w:rsidRPr="00BD72E0">
        <w:rPr>
          <w:lang w:val="en-US"/>
        </w:rPr>
        <w:t>.</w:t>
      </w:r>
      <w:r w:rsidR="003809DA" w:rsidRPr="00BD72E0">
        <w:rPr>
          <w:lang w:val="en-US"/>
        </w:rPr>
        <w:t xml:space="preserve"> </w:t>
      </w:r>
      <w:r w:rsidR="00250E1F" w:rsidRPr="00BD72E0">
        <w:rPr>
          <w:lang w:val="en-US"/>
        </w:rPr>
        <w:t xml:space="preserve">Another study, including </w:t>
      </w:r>
      <w:r w:rsidR="00292096" w:rsidRPr="00BD72E0">
        <w:rPr>
          <w:lang w:val="en-US"/>
        </w:rPr>
        <w:t xml:space="preserve">65,295 </w:t>
      </w:r>
      <w:r w:rsidR="00B93927" w:rsidRPr="00BD72E0">
        <w:rPr>
          <w:lang w:val="en-US"/>
        </w:rPr>
        <w:t>participants from Spain</w:t>
      </w:r>
      <w:r w:rsidR="00E215FC" w:rsidRPr="00BD72E0">
        <w:rPr>
          <w:lang w:val="en-US"/>
        </w:rPr>
        <w:t>,</w:t>
      </w:r>
      <w:r w:rsidR="00B93927" w:rsidRPr="00BD72E0">
        <w:rPr>
          <w:lang w:val="en-US"/>
        </w:rPr>
        <w:t xml:space="preserve"> further found a</w:t>
      </w:r>
      <w:r w:rsidR="008D0E2B" w:rsidRPr="00BD72E0">
        <w:rPr>
          <w:lang w:val="en-US"/>
        </w:rPr>
        <w:t xml:space="preserve"> significant association between diabetes and </w:t>
      </w:r>
      <w:r w:rsidR="00E215FC" w:rsidRPr="00BD72E0">
        <w:rPr>
          <w:lang w:val="en-US"/>
        </w:rPr>
        <w:t>periodontal disease</w:t>
      </w:r>
      <w:r w:rsidR="00F4213B" w:rsidRPr="00BD72E0">
        <w:rPr>
          <w:lang w:val="en-US"/>
        </w:rPr>
        <w:t xml:space="preserve"> </w:t>
      </w:r>
      <w:r w:rsidR="00D635EB" w:rsidRPr="00BD72E0">
        <w:rPr>
          <w:lang w:val="en-US"/>
        </w:rPr>
        <w:fldChar w:fldCharType="begin"/>
      </w:r>
      <w:r w:rsidR="00B7195E" w:rsidRPr="00BD72E0">
        <w:rPr>
          <w:lang w:val="en-US"/>
        </w:rPr>
        <w:instrText xml:space="preserve"> ADDIN ZOTERO_ITEM CSL_CITATION {"citationID":"Tn1j7myI","properties":{"formattedCitation":"[33]","plainCitation":"[33]","noteIndex":0},"citationItems":[{"id":21009,"uris":["http://zotero.org/users/local/hhPVnw6l/items/ZK2P5FGF"],"uri":["http://zotero.org/users/local/hhPVnw6l/items/ZK2P5FGF"],"itemData":{"id":21009,"type":"article-journal","abstract":"AIM: We sought (a) to assess the association between periodontal disease and diabetes, controlling for socio-demographic characteristics, comorbidities, oral health status and lifestyle variables; (b) to identify which of these variables are independently associated with periodontal disease among diabetes sufferers.\nMETHODS: We conducted a case-control study using data from the National/European Health Interview Surveys, conducted from 2003 to 2014 in Spain. We included 65 295 subjects ≥40 years. Diabetes status was self-reported. One non-diabetic control was matched by the year-of-survey, age and sex for each diabetic patient. The presence of periodontal disease was defined using the answer \"my teeth bleed spontaneously or while brushing\" or/and \"my teeth move\" to the following question: \"Do you suffer of any of these dental and oral disorders or disease?\". Independent variables included demographic, socio-economic and healthcare related variables, oral health status and comorbidities.\nRESULTS: The prevalence of periodontal disease was higher among those suffering from diabetes than their non-diabetes controls (23.8% vs 19.5%; P &lt; 0.001). Adjusted OR of periodontal disease for subjects with diabetes was 1.22 (95% CI; 1.03-1.45). Among diabetes sufferers, missing teeth status (OR 2.08, 95% CI; 1.70-2.53), suffering osteoporosis (OR 1.41, 95% CI; 1.07-1.63) and suffering depression (OR 1.39, 95% CI; 1.12-1.71) were positively associated with higher risk of periodontal disease. Older ages, using private insurance and university education level were associated with lower rates of periodontitis.\nCONCLUSIONS: Diabetes subjects have an increased likelihood of periodontal disease. Dentists and physicians should increase their awareness with their diabetic patients, especially those with lower educational level, with missing teeth, osteoporosis and depression.","container-title":"International Journal of Clinical Practice","DOI":"10.1111/ijcp.13294","ISSN":"1742-1241","journalAbbreviation":"Int J Clin Pract","language":"eng","note":"PMID: 30444571","page":"e13294","source":"PubMed","title":"Periodontal disease in adults with diabetes, prevalence and risk factors. Results of an observational study","author":[{"family":"Miguel-Infante","given":"Ana","non-dropping-particle":"de"},{"family":"Martinez-Huedo","given":"Maria A."},{"family":"Mora-Zamorano","given":"Eduardo"},{"family":"Hernández-Barrera","given":"Valentín"},{"family":"Jiménez-Trujillo","given":"Isabel"},{"family":"Burgos-Lunar","given":"Carmen","non-dropping-particle":"de"},{"family":"Cardenas Valladolid","given":"Juan"},{"family":"Jiménez-García","given":"Rodrigo"},{"family":"Lopez-de-Andrés","given":"Ana"}],"issued":{"date-parts":[["2018",11,16]]}}}],"schema":"https://github.com/citation-style-language/schema/raw/master/csl-citation.json"} </w:instrText>
      </w:r>
      <w:r w:rsidR="00D635EB" w:rsidRPr="00BD72E0">
        <w:rPr>
          <w:lang w:val="en-US"/>
        </w:rPr>
        <w:fldChar w:fldCharType="separate"/>
      </w:r>
      <w:r w:rsidR="00EB75A2" w:rsidRPr="00BD72E0">
        <w:t>[33]</w:t>
      </w:r>
      <w:r w:rsidR="00D635EB" w:rsidRPr="00BD72E0">
        <w:rPr>
          <w:lang w:val="en-US"/>
        </w:rPr>
        <w:fldChar w:fldCharType="end"/>
      </w:r>
      <w:r w:rsidR="00F4213B" w:rsidRPr="00BD72E0">
        <w:rPr>
          <w:lang w:val="en-US"/>
        </w:rPr>
        <w:t>.</w:t>
      </w:r>
      <w:r w:rsidR="00E215FC" w:rsidRPr="00BD72E0">
        <w:rPr>
          <w:lang w:val="en-US"/>
        </w:rPr>
        <w:t xml:space="preserve"> </w:t>
      </w:r>
      <w:r w:rsidR="00510DAF" w:rsidRPr="00BD72E0">
        <w:rPr>
          <w:lang w:val="en-US"/>
        </w:rPr>
        <w:t>In turn, b</w:t>
      </w:r>
      <w:r w:rsidR="00CA3E84" w:rsidRPr="00BD72E0">
        <w:rPr>
          <w:lang w:val="en-US"/>
        </w:rPr>
        <w:t>oth xerostomia</w:t>
      </w:r>
      <w:r w:rsidR="00F4213B" w:rsidRPr="00BD72E0">
        <w:rPr>
          <w:lang w:val="en-US"/>
        </w:rPr>
        <w:t xml:space="preserve"> </w:t>
      </w:r>
      <w:r w:rsidR="00510DAF" w:rsidRPr="00BD72E0">
        <w:rPr>
          <w:lang w:val="en-US"/>
        </w:rPr>
        <w:fldChar w:fldCharType="begin"/>
      </w:r>
      <w:r w:rsidR="00B7195E" w:rsidRPr="00BD72E0">
        <w:rPr>
          <w:lang w:val="en-US"/>
        </w:rPr>
        <w:instrText xml:space="preserve"> ADDIN ZOTERO_ITEM CSL_CITATION {"citationID":"X7ZwTcYP","properties":{"formattedCitation":"[34]","plainCitation":"[34]","noteIndex":0},"citationItems":[{"id":21034,"uris":["http://zotero.org/users/local/hhPVnw6l/items/M669YU7A"],"uri":["http://zotero.org/users/local/hhPVnw6l/items/M669YU7A"],"itemData":{"id":21034,"type":"article-journal","abstract":"BACKGROUND: Clinicians may encounter symptoms of xerostomia, commonly called \"dry mouth,\" among patients who take medications, have certain connective tissue or immunological disorders or have been treated with radiation therapy. When xerostomia is the result of a reduction in salivary flow, significant oral complications can occur.\nTYPES OF STUDIES REVIEWED: The authors conducted an Index Medicus--generated review of clinical and scientific reports of xerostomia in the dental and medical literature during the past 20 years. The literature pertaining to xerostomia represented the disciplines of oral medicine, pathology, pharmacology, epidemiology, gerodontology, dental oncology, immunology and rheumatology. Additional topics included the physiology of salivary function and the management of xerostomia and its complications.\nRESULTS: Xerostomia often develops when the amount of saliva that bathes the oral mucous membranes is reduced. However, symptoms may occur without a measurable reduction in salivary gland output. The most frequently reported cause of xerostomia is the use of xerostomic medications. A number of commonly prescribed drugs with a variety of pharmacological activities have been found to produce xerostomia as a side effect. Additionally, xerostomia often is associated with Sjögren's syndrome, a condition that involves dry mouth and dry eyes and that may be accompanied by rheumatoid arthritis or a related connective tissue disease. Xerostomia also is a frequent complication of radiation therapy.\nCONCLUSIONS AND CLINICAL IMPLICATIONS: Xerostomia is an uncomfortable condition and a common oral complaint for which patients may seek relief from dental practitioners. Complications of xerostomia include dental caries, candidiasis or difficulty with the use of dentures. The clinician needs to identify the possible cause(s) and provide the patient with appropriate treatment. Remedies for xerostomia usually are palliative but may offer some protection from the condition's more significant complications.","container-title":"Journal of the American Dental Association (1939)","DOI":"10.14219/jada.archive.2003.0018","ISSN":"0002-8177","issue":"1","journalAbbreviation":"J Am Dent Assoc","language":"eng","note":"PMID: 12555958","page":"61-69; quiz 118-119","source":"PubMed","title":"Xerostomia: etiology, recognition and treatment","title-short":"Xerostomia","volume":"134","author":[{"family":"Guggenheimer","given":"James"},{"family":"Moore","given":"Paul A."}],"issued":{"date-parts":[["2003",1]]}}}],"schema":"https://github.com/citation-style-language/schema/raw/master/csl-citation.json"} </w:instrText>
      </w:r>
      <w:r w:rsidR="00510DAF" w:rsidRPr="00BD72E0">
        <w:rPr>
          <w:lang w:val="en-US"/>
        </w:rPr>
        <w:fldChar w:fldCharType="separate"/>
      </w:r>
      <w:r w:rsidR="00EB75A2" w:rsidRPr="00BD72E0">
        <w:rPr>
          <w:lang w:val="en-US"/>
        </w:rPr>
        <w:t>[34]</w:t>
      </w:r>
      <w:r w:rsidR="00510DAF" w:rsidRPr="00BD72E0">
        <w:rPr>
          <w:lang w:val="en-US"/>
        </w:rPr>
        <w:fldChar w:fldCharType="end"/>
      </w:r>
      <w:r w:rsidR="00510DAF" w:rsidRPr="00BD72E0">
        <w:rPr>
          <w:lang w:val="en-US"/>
        </w:rPr>
        <w:t xml:space="preserve"> </w:t>
      </w:r>
      <w:r w:rsidR="00CA3E84" w:rsidRPr="00BD72E0">
        <w:rPr>
          <w:lang w:val="en-US"/>
        </w:rPr>
        <w:t>and periodontal disease</w:t>
      </w:r>
      <w:r w:rsidR="00F4213B" w:rsidRPr="00BD72E0">
        <w:rPr>
          <w:lang w:val="en-US"/>
        </w:rPr>
        <w:t xml:space="preserve"> </w:t>
      </w:r>
      <w:r w:rsidR="00777F22" w:rsidRPr="00BD72E0">
        <w:rPr>
          <w:lang w:val="en-US"/>
        </w:rPr>
        <w:fldChar w:fldCharType="begin"/>
      </w:r>
      <w:r w:rsidR="00B7195E" w:rsidRPr="00BD72E0">
        <w:rPr>
          <w:lang w:val="en-US"/>
        </w:rPr>
        <w:instrText xml:space="preserve"> ADDIN ZOTERO_ITEM CSL_CITATION {"citationID":"kI5OSTWg","properties":{"formattedCitation":"[35]","plainCitation":"[35]","noteIndex":0},"citationItems":[{"id":21036,"uris":["http://zotero.org/users/local/hhPVnw6l/items/LSYTKQX5"],"uri":["http://zotero.org/users/local/hhPVnw6l/items/LSYTKQX5"],"itemData":{"id":21036,"type":"article-journal","abstract":"Aim\nTo analyse patient‐related factors (PRFs) and tooth‐related factors (TRFs) associated with tooth loss due to periodontal disease (TLPD) in patients undergoing periodontal maintenance (PM).\n\nMaterial and Methods\nThe sample consisted of 500 patients (mean follow‐up of 20 years). The impact of PRFs on TLPD was analysed with Poisson regression and multivariate logistic regression. The simultaneous impact of PRFs and TRFs was analysed with multilevel logistic regression and Cox regression.\n\nResults\nTooth loss due to periodontal disease was 515 (mean 0.05 patient/year). The significant PRFs were severe periodontitis (p &lt; 0.001), aggressive periodontitis (p &lt; 0.001), smoking (p = 0.018), bruxism (p = 0.022) and baseline number of teeth (p = 0.001). These PRFs allowed characterizing patients losing more teeth. The whole TRFs analysed were significant, depending on the type of tooth and the category of each factor (e.g. mobility 0, 1, 2, and 3). The significant PRFs increased the risk of TLPD by 2 to 3 times while TRFs increased the risk to a higher extent. Mobility was the main TRF.\n\nConclusions\nSevere periodontitis, aggressive periodontitis, smoking, bruxism and baseline number of teeth, as well as the whole TRFs analysed, were associated with TLPD.","container-title":"Journal of Clinical Periodontology","DOI":"10.1111/jcpe.12475","ISSN":"0303-6979","issue":"12","journalAbbreviation":"J Clin Periodontol","note":"PMID: 26498672\nPMCID: PMC4737315","page":"1115-1125","source":"PubMed Central","title":"Predictors of tooth loss due to periodontal disease in patients following long‐term periodontal maintenance","volume":"42","author":[{"family":"Martinez‐Canut","given":"Pedro"}],"issued":{"date-parts":[["2015",12]]}}}],"schema":"https://github.com/citation-style-language/schema/raw/master/csl-citation.json"} </w:instrText>
      </w:r>
      <w:r w:rsidR="00777F22" w:rsidRPr="00BD72E0">
        <w:rPr>
          <w:lang w:val="en-US"/>
        </w:rPr>
        <w:fldChar w:fldCharType="separate"/>
      </w:r>
      <w:r w:rsidR="00EB75A2" w:rsidRPr="00BD72E0">
        <w:rPr>
          <w:lang w:val="en-US"/>
        </w:rPr>
        <w:t>[35]</w:t>
      </w:r>
      <w:r w:rsidR="00777F22" w:rsidRPr="00BD72E0">
        <w:rPr>
          <w:lang w:val="en-US"/>
        </w:rPr>
        <w:fldChar w:fldCharType="end"/>
      </w:r>
      <w:r w:rsidR="00777F22" w:rsidRPr="00BD72E0">
        <w:rPr>
          <w:lang w:val="en-US"/>
        </w:rPr>
        <w:t xml:space="preserve"> </w:t>
      </w:r>
      <w:r w:rsidR="00CA3E84" w:rsidRPr="00BD72E0">
        <w:rPr>
          <w:lang w:val="en-US"/>
        </w:rPr>
        <w:t xml:space="preserve">are risk factors for the occurrence of </w:t>
      </w:r>
      <w:r w:rsidR="00510DAF" w:rsidRPr="00BD72E0">
        <w:rPr>
          <w:lang w:val="en-US"/>
        </w:rPr>
        <w:t xml:space="preserve">tooth loss </w:t>
      </w:r>
      <w:r w:rsidR="00C40F13" w:rsidRPr="00BD72E0">
        <w:rPr>
          <w:lang w:val="en-US"/>
        </w:rPr>
        <w:t xml:space="preserve">and </w:t>
      </w:r>
      <w:r w:rsidR="00CA3E84" w:rsidRPr="00BD72E0">
        <w:rPr>
          <w:lang w:val="en-US"/>
        </w:rPr>
        <w:t xml:space="preserve">edentulism. </w:t>
      </w:r>
      <w:r w:rsidR="008543BE" w:rsidRPr="00BD72E0">
        <w:rPr>
          <w:lang w:val="en-US"/>
        </w:rPr>
        <w:t xml:space="preserve">Second, the effects of diabetes </w:t>
      </w:r>
      <w:r w:rsidR="001122A0" w:rsidRPr="00BD72E0">
        <w:rPr>
          <w:lang w:val="en-US"/>
        </w:rPr>
        <w:t xml:space="preserve">on edentulism may be mediated by several factors. </w:t>
      </w:r>
      <w:r w:rsidR="00055F92" w:rsidRPr="00BD72E0">
        <w:rPr>
          <w:lang w:val="en-US"/>
        </w:rPr>
        <w:t xml:space="preserve">Indeed, </w:t>
      </w:r>
      <w:r w:rsidR="008E45C6" w:rsidRPr="00BD72E0">
        <w:rPr>
          <w:lang w:val="en-US"/>
        </w:rPr>
        <w:t>diabetes is a well-known risk factor for depression</w:t>
      </w:r>
      <w:r w:rsidR="00F4213B" w:rsidRPr="00BD72E0">
        <w:rPr>
          <w:lang w:val="en-US"/>
        </w:rPr>
        <w:t xml:space="preserve"> </w:t>
      </w:r>
      <w:r w:rsidR="005A592F" w:rsidRPr="00BD72E0">
        <w:rPr>
          <w:lang w:val="en-US"/>
        </w:rPr>
        <w:fldChar w:fldCharType="begin"/>
      </w:r>
      <w:r w:rsidR="00B7195E" w:rsidRPr="00BD72E0">
        <w:rPr>
          <w:lang w:val="en-US"/>
        </w:rPr>
        <w:instrText xml:space="preserve"> ADDIN ZOTERO_ITEM CSL_CITATION {"citationID":"cDGszwqi","properties":{"formattedCitation":"[14]","plainCitation":"[14]","noteIndex":0},"citationItems":[{"id":4203,"uris":["http://zotero.org/users/local/hhPVnw6l/items/VJV3KX5F"],"uri":["http://zotero.org/users/local/hhPVnw6l/items/VJV3KX5F"],"itemData":{"id":4203,"type":"article-journal","abstract":"We aim to examine the relationship between diabetes and depression risk in longitudinal cohort studies and by how much the incidence of depression in a population would be reduced if diabetes was reduced. Medline/PubMed, EMBASE, PsycINFO, and Cochrane Library databases were searched for English-language published literature from January 1990 to December 2017. Longitudinal studies with criteria for depression and self-report doctors' diagnoses or diagnostic blood test measurement of diabetes were assessed. Systematic review with meta-analysis synthesized the results. Study quality, heterogeneity, and publication bias were examined. Pooled odds ratios were calculated using random effects models. Population attributable fractions (PAFs) were used to estimate potential preventive impact. Twenty high-quality articles met inclusion criteria and were analyzed. The pooled odds ratio (OR) between diabetes and depression was 1.33 (95% CI, 1.18–1.51). For the various study types the ORs were as follows: prospective studies (OR 1.34, 95% CI 1.14–1.57); retrospective studies (OR 1.30, 95% CI 1.05–1.62); self-reported diagnosis of diabetes (OR 1.37, 95% CI 1.17–1.60); and diagnostic diabetes blood test (OR 1.25, 95% CI 1.04–1.52). PAFs suggest that over 9.5 million of global depression cases are potentially attributable to diabetes. A 10–25% reduction in diabetes could potentially prevent 930,000 to 2.34 million depression cases worldwide. Our systematic review provides fairly robust evidence to support the hypothesis that diabetes is an independent risk factor for depression while also acknowledging the impact of risk factor reduction, study design and diagnostic measurement of exposure which may inform preventive interventions., \n          \n            \n              •\n              Depression risk is 1.33 times higher in people with diabetes.\n            \n            \n              •\n              Prospective studies likely to report depression incidence\n            \n            \n              •\n              Self-reported diabetes diagnoses likely to report depression\n            \n            \n              •\n              A 10–25% diabetes reduction could prevent 930,000–2.34 million depression.","container-title":"Preventive Medicine Reports","DOI":"10.1016/j.pmedr.2019.100822","ISSN":"2211-3355","journalAbbreviation":"Prev Med Rep","note":"PMID: 30815337\nPMCID: PMC6378921","source":"PubMed Central","title":"Diabetes increases the risk of depression: A systematic review, meta-analysis and estimates of population attributable fractions based on prospective studies","title-short":"Diabetes increases the risk of depression","URL":"https://www.ncbi.nlm.nih.gov/pmc/articles/PMC6378921/","volume":"14","author":[{"family":"Chireh","given":"Batholomew"},{"family":"Li","given":"Muzi"},{"family":"D'Arcy","given":"Carl"}],"accessed":{"date-parts":[["2020",4,13]]},"issued":{"date-parts":[["2019",2,10]]}}}],"schema":"https://github.com/citation-style-language/schema/raw/master/csl-citation.json"} </w:instrText>
      </w:r>
      <w:r w:rsidR="005A592F" w:rsidRPr="00BD72E0">
        <w:rPr>
          <w:lang w:val="en-US"/>
        </w:rPr>
        <w:fldChar w:fldCharType="separate"/>
      </w:r>
      <w:r w:rsidR="00EB75A2" w:rsidRPr="00BD72E0">
        <w:rPr>
          <w:lang w:val="en-US"/>
        </w:rPr>
        <w:t>[14]</w:t>
      </w:r>
      <w:r w:rsidR="005A592F" w:rsidRPr="00BD72E0">
        <w:rPr>
          <w:lang w:val="en-US"/>
        </w:rPr>
        <w:fldChar w:fldCharType="end"/>
      </w:r>
      <w:r w:rsidR="00F4213B" w:rsidRPr="00BD72E0">
        <w:rPr>
          <w:lang w:val="en-US"/>
        </w:rPr>
        <w:t>,</w:t>
      </w:r>
      <w:r w:rsidR="008E45C6" w:rsidRPr="00BD72E0">
        <w:rPr>
          <w:lang w:val="en-US"/>
        </w:rPr>
        <w:t xml:space="preserve"> and </w:t>
      </w:r>
      <w:r w:rsidR="009433BE" w:rsidRPr="00BD72E0">
        <w:rPr>
          <w:lang w:val="en-US"/>
        </w:rPr>
        <w:t xml:space="preserve">depression </w:t>
      </w:r>
      <w:r w:rsidR="00416066" w:rsidRPr="00BD72E0">
        <w:rPr>
          <w:lang w:val="en-US"/>
        </w:rPr>
        <w:t>may lead to</w:t>
      </w:r>
      <w:r w:rsidR="009433BE" w:rsidRPr="00BD72E0">
        <w:rPr>
          <w:lang w:val="en-US"/>
        </w:rPr>
        <w:t xml:space="preserve"> edentulism </w:t>
      </w:r>
      <w:r w:rsidR="00416066" w:rsidRPr="00BD72E0">
        <w:rPr>
          <w:lang w:val="en-US"/>
        </w:rPr>
        <w:t>via poor oral health, changes in the salivary immunity and changes in the oral flora</w:t>
      </w:r>
      <w:r w:rsidR="00F4213B" w:rsidRPr="00BD72E0">
        <w:rPr>
          <w:lang w:val="en-US"/>
        </w:rPr>
        <w:t xml:space="preserve"> </w:t>
      </w:r>
      <w:r w:rsidR="00094582" w:rsidRPr="00BD72E0">
        <w:rPr>
          <w:lang w:val="en-US"/>
        </w:rPr>
        <w:fldChar w:fldCharType="begin"/>
      </w:r>
      <w:r w:rsidR="00B7195E" w:rsidRPr="00BD72E0">
        <w:rPr>
          <w:lang w:val="en-US"/>
        </w:rPr>
        <w:instrText xml:space="preserve"> ADDIN ZOTERO_ITEM CSL_CITATION {"citationID":"JiVpQSYG","properties":{"formattedCitation":"[13]","plainCitation":"[13]","noteIndex":0},"citationItems":[{"id":3275,"uris":["http://zotero.org/users/local/hhPVnw6l/items/98WZ7ACL"],"uri":["http://zotero.org/users/local/hhPVnw6l/items/98WZ7ACL"],"itemData":{"id":3275,"type":"article-journal","abstract":"ObjectivesTo systematically review the literature in order to investigate association between depression and oral diseases.Material and methodsElectronic searches were performed in five databases. Studies testing associations between depression and oral diseases as either exposure or outcome were included. Oral disease variable included any tooth loss or edentulism, periodontal disease, and dental caries.ResultsA total of 2504 articles were identified in the electronic database search. Sixteen studies were included in this systematic review being 14 included in the meta-analyses. Eleven studies considered oral health as outcome, whereas three studies considered depression as an outcome variable. Depression was associated to dental caries, tooth loss, and edentulism. Pooled estimates showed that depression increased the odds of dental caries (OR 1.27; 95% CI 1.13–1.44), tooth loss (OR 1.31; 95% CI 1.24–1.37), and edentulism (OR 1.17; 95% CI 1.02–1.34), respectively. When the oral diseases were tested as independent variable and depression as outcome, associations with both edentulism (OR 1.28; 95% CI 1.06–1.55) and periodontal disease (HR 1.73; 95% CI 1.58–1.89) were found.ConclusionsThe results of our systematic review and meta-analyses show a positive association between depression and oral diseases, specifically dental caries, tooth loss, and edentulism, in adults and elders. More longitudinal studies are required to test causal and temporal relationship between depression and oral health status.Clinical relevanceMental and oral health are among the main disabilities worldwide. This article helps to understand more about the relationship between both conditions, highlighting the importance for both clinicians and policy makers of considering individual’s psychological status in management of oral health.","container-title":"Clinical Oral Investigations","DOI":"10.1007/s00784-018-2611-y","ISSN":"1436-3771","issue":"8","journalAbbreviation":"Clin Oral Invest","language":"en","page":"2685-2702","source":"Springer Link","title":"Is depression associated with oral health outcomes in adults and elders? A systematic review and meta-analysis","title-short":"Is depression associated with oral health outcomes in adults and elders?","volume":"22","author":[{"family":"Cademartori","given":"Mariana Gonzalez"},{"family":"Gastal","given":"Márcia Torres"},{"family":"Nascimento","given":"Gustavo Giacommelli"},{"family":"Demarco","given":"Flavio Fernando"},{"family":"Corrêa","given":"Marcos Britto"}],"issued":{"date-parts":[["2018",11,1]]}}}],"schema":"https://github.com/citation-style-language/schema/raw/master/csl-citation.json"} </w:instrText>
      </w:r>
      <w:r w:rsidR="00094582" w:rsidRPr="00BD72E0">
        <w:rPr>
          <w:lang w:val="en-US"/>
        </w:rPr>
        <w:fldChar w:fldCharType="separate"/>
      </w:r>
      <w:r w:rsidR="00EB75A2" w:rsidRPr="00BD72E0">
        <w:rPr>
          <w:lang w:val="en-US"/>
        </w:rPr>
        <w:t>[13]</w:t>
      </w:r>
      <w:r w:rsidR="00094582" w:rsidRPr="00BD72E0">
        <w:rPr>
          <w:lang w:val="en-US"/>
        </w:rPr>
        <w:fldChar w:fldCharType="end"/>
      </w:r>
      <w:r w:rsidR="00F4213B" w:rsidRPr="00BD72E0">
        <w:rPr>
          <w:lang w:val="en-US"/>
        </w:rPr>
        <w:t>.</w:t>
      </w:r>
      <w:r w:rsidR="00D12774" w:rsidRPr="00BD72E0">
        <w:rPr>
          <w:lang w:val="en-US"/>
        </w:rPr>
        <w:t xml:space="preserve"> In addition, there is some research suggesting that </w:t>
      </w:r>
      <w:r w:rsidR="00093574" w:rsidRPr="00BD72E0">
        <w:rPr>
          <w:lang w:val="en-US"/>
        </w:rPr>
        <w:t xml:space="preserve">cognitive impairment is relatively frequent in </w:t>
      </w:r>
      <w:r w:rsidR="00F53068" w:rsidRPr="00BD72E0">
        <w:rPr>
          <w:lang w:val="en-US"/>
        </w:rPr>
        <w:t>people with diabetes</w:t>
      </w:r>
      <w:r w:rsidR="00F4213B" w:rsidRPr="00BD72E0">
        <w:rPr>
          <w:lang w:val="en-US"/>
        </w:rPr>
        <w:t xml:space="preserve"> </w:t>
      </w:r>
      <w:r w:rsidR="00712601" w:rsidRPr="00BD72E0">
        <w:rPr>
          <w:lang w:val="en-US"/>
        </w:rPr>
        <w:fldChar w:fldCharType="begin"/>
      </w:r>
      <w:r w:rsidR="00B7195E" w:rsidRPr="00BD72E0">
        <w:rPr>
          <w:lang w:val="en-US"/>
        </w:rPr>
        <w:instrText xml:space="preserve"> ADDIN ZOTERO_ITEM CSL_CITATION {"citationID":"njNGxbsG","properties":{"formattedCitation":"[16]","plainCitation":"[16]","noteIndex":0},"citationItems":[{"id":20970,"uris":["http://zotero.org/users/local/hhPVnw6l/items/TYZYQA7G"],"uri":["http://zotero.org/users/local/hhPVnw6l/items/TYZYQA7G"],"itemData":{"id":20970,"type":"article-journal","abstract":"Type II diabetes mellitus (DM) is associated with increased risk of dementia; however, few studies have examined the longitudinal association between DM and cognitive outcomes in large nationally representative cohorts. We investigated these associations in 7605 participants enrolled in the National Health and Aging Trends Study, a nationally representative prospective study of Medicare beneficiaries ≥65, from 2011 to 2015. Participants or proxy respondents reported DM and dementia diagnosis, and participants completed immediate and delayed recall word list learning tests and the Clock Drawing Test. In multivariable-adjusted generalized linear mixed models, baseline DM diagnosis was associated with decline on immediate and delayed word recall and the Clock Drawing Test. In Cox proportional hazards models, DM also predicted incident dementia in older age groups at baseline. These findings further support the notion that DM is associated with cognitive outcomes, suggesting that treatment and prevention of DM may reduce the risk of these outcomes. However, more studies are needed to better understand whether DM treatments affect this relationship.","container-title":"Archives of Gerontology and Geriatrics","DOI":"10.1016/j.archger.2017.05.005","ISSN":"1872-6976","journalAbbreviation":"Arch Gerontol Geriatr","language":"eng","note":"PMID: 28544945\nPMCID: PMC5967846","page":"39-44","source":"PubMed","title":"Longitudinal association between diabetes and cognitive decline: The National Health and Aging Trends Study","title-short":"Longitudinal association between diabetes and cognitive decline","volume":"72","author":[{"family":"Wennberg","given":"Alexandra M. V."},{"family":"Hagen","given":"Clinton E."},{"family":"Gottesman","given":"Rebecca F."},{"family":"Zipunnikov","given":"Vadim"},{"family":"Kaufmann","given":"Christopher N."},{"family":"Albert","given":"Marilyn S."},{"family":"Rebok","given":"George W."},{"family":"Kasper","given":"Judith D."},{"family":"Spira","given":"Adam P."}],"issued":{"date-parts":[["2017",9]]}}}],"schema":"https://github.com/citation-style-language/schema/raw/master/csl-citation.json"} </w:instrText>
      </w:r>
      <w:r w:rsidR="00712601" w:rsidRPr="00BD72E0">
        <w:rPr>
          <w:lang w:val="en-US"/>
        </w:rPr>
        <w:fldChar w:fldCharType="separate"/>
      </w:r>
      <w:r w:rsidR="00EB75A2" w:rsidRPr="00BD72E0">
        <w:rPr>
          <w:lang w:val="en-US"/>
        </w:rPr>
        <w:t>[16]</w:t>
      </w:r>
      <w:r w:rsidR="00712601" w:rsidRPr="00BD72E0">
        <w:rPr>
          <w:lang w:val="en-US"/>
        </w:rPr>
        <w:fldChar w:fldCharType="end"/>
      </w:r>
      <w:r w:rsidR="00F4213B" w:rsidRPr="00BD72E0">
        <w:rPr>
          <w:lang w:val="en-US"/>
        </w:rPr>
        <w:t>,</w:t>
      </w:r>
      <w:r w:rsidR="00354122" w:rsidRPr="00BD72E0">
        <w:rPr>
          <w:lang w:val="en-US"/>
        </w:rPr>
        <w:t xml:space="preserve"> while cognitive </w:t>
      </w:r>
      <w:r w:rsidR="00D03156" w:rsidRPr="00BD72E0">
        <w:rPr>
          <w:lang w:val="en-US"/>
        </w:rPr>
        <w:t xml:space="preserve">impairment is associated with poor oral </w:t>
      </w:r>
      <w:r w:rsidR="00F53068" w:rsidRPr="00BD72E0">
        <w:rPr>
          <w:lang w:val="en-US"/>
        </w:rPr>
        <w:t xml:space="preserve">care </w:t>
      </w:r>
      <w:r w:rsidR="00D03156" w:rsidRPr="00BD72E0">
        <w:rPr>
          <w:lang w:val="en-US"/>
        </w:rPr>
        <w:t xml:space="preserve">and ultimately with </w:t>
      </w:r>
      <w:r w:rsidR="00D03156" w:rsidRPr="00BD72E0">
        <w:rPr>
          <w:lang w:val="en-US"/>
        </w:rPr>
        <w:lastRenderedPageBreak/>
        <w:t>edentulism</w:t>
      </w:r>
      <w:r w:rsidR="00F4213B" w:rsidRPr="00BD72E0">
        <w:rPr>
          <w:lang w:val="en-US"/>
        </w:rPr>
        <w:t xml:space="preserve"> </w:t>
      </w:r>
      <w:r w:rsidR="00712601" w:rsidRPr="00BD72E0">
        <w:rPr>
          <w:lang w:val="en-US"/>
        </w:rPr>
        <w:fldChar w:fldCharType="begin"/>
      </w:r>
      <w:r w:rsidR="00B7195E" w:rsidRPr="00BD72E0">
        <w:rPr>
          <w:lang w:val="en-US"/>
        </w:rPr>
        <w:instrText xml:space="preserve"> ADDIN ZOTERO_ITEM CSL_CITATION {"citationID":"zkTkihKk","properties":{"formattedCitation":"[15]","plainCitation":"[15]","noteIndex":0},"citationItems":[{"id":20967,"uris":["http://zotero.org/users/local/hhPVnw6l/items/8Z7PPK35"],"uri":["http://zotero.org/users/local/hhPVnw6l/items/8Z7PPK35"],"itemData":{"id":20967,"type":"article-journal","abstract":"Even before dementia becomes apparent, cognitive decline may contribute to deterioration in oral health. This cohort study of middle-aged adults evaluated associations of six-year change in cognitive function with oral health behaviors and conditions in the Atherosclerosis Risk in Communities (ARIC) study. Cognitive function was measured at study visits in 1990-1992 and 1996-1998 with three tests: (a) Delayed Word Recall (DWR), (b) Digit Symbol Substitution (DSS), and (c) Word Fluency (WF). Cognitive decline scores were computed as 'studentized' residuals of 1996-1998 scores regressed against 1990-1992 scores. In 1996-1998, 10,050 participants answered dental screening questions, and 5,878 of 8,782 dentate participants received a comprehensive oral examination. Multiple regression models used cognitive change to predict oral health behaviors and conditions with adjustment for covariates. In the fully adjusted models, greater decline in all three measures of cognitive function was associated with increased odds of complete tooth loss. Greater decline in DSS and WF scores was associated with infrequent toothbrushing. Decline in WF scores was also associated with higher plaque levels. In these middle-aged adults, six-year cognitive decline was modestly associated with less frequent toothbrushing, plaque deposit, and greater odds of edentulism, but not with other oral behaviors or diseases.","container-title":"Journal of Dental Research","DOI":"10.1177/0022034513497960","ISSN":"1544-0591","issue":"9","journalAbbreviation":"J Dent Res","language":"eng","note":"PMID: 23872988\nPMCID: PMC3744272","page":"795-801","source":"PubMed","title":"Cognitive decline and oral health in middle-aged adults in the ARIC study","volume":"92","author":[{"family":"Naorungroj","given":"S."},{"family":"Slade","given":"G. D."},{"family":"Beck","given":"J. D."},{"family":"Mosley","given":"T. H."},{"family":"Gottesman","given":"R. F."},{"family":"Alonso","given":"A."},{"family":"Heiss","given":"G."}],"issued":{"date-parts":[["2013",9]]}}}],"schema":"https://github.com/citation-style-language/schema/raw/master/csl-citation.json"} </w:instrText>
      </w:r>
      <w:r w:rsidR="00712601" w:rsidRPr="00BD72E0">
        <w:rPr>
          <w:lang w:val="en-US"/>
        </w:rPr>
        <w:fldChar w:fldCharType="separate"/>
      </w:r>
      <w:r w:rsidR="00EB75A2" w:rsidRPr="00BD72E0">
        <w:rPr>
          <w:lang w:val="en-US"/>
        </w:rPr>
        <w:t>[15]</w:t>
      </w:r>
      <w:r w:rsidR="00712601" w:rsidRPr="00BD72E0">
        <w:rPr>
          <w:lang w:val="en-US"/>
        </w:rPr>
        <w:fldChar w:fldCharType="end"/>
      </w:r>
      <w:r w:rsidR="00F4213B" w:rsidRPr="00BD72E0">
        <w:rPr>
          <w:lang w:val="en-US"/>
        </w:rPr>
        <w:t>.</w:t>
      </w:r>
      <w:r w:rsidR="00D03156" w:rsidRPr="00BD72E0">
        <w:rPr>
          <w:lang w:val="en-US"/>
        </w:rPr>
        <w:t xml:space="preserve"> </w:t>
      </w:r>
      <w:r w:rsidR="00712601" w:rsidRPr="00BD72E0">
        <w:rPr>
          <w:lang w:val="en-US"/>
        </w:rPr>
        <w:t>Finally, neuropathic pain is a frequent complication of diabetes</w:t>
      </w:r>
      <w:r w:rsidR="00F4213B" w:rsidRPr="00BD72E0">
        <w:rPr>
          <w:lang w:val="en-US"/>
        </w:rPr>
        <w:t xml:space="preserve"> </w:t>
      </w:r>
      <w:r w:rsidR="00712601" w:rsidRPr="00BD72E0">
        <w:rPr>
          <w:lang w:val="en-US"/>
        </w:rPr>
        <w:fldChar w:fldCharType="begin"/>
      </w:r>
      <w:r w:rsidR="00B7195E" w:rsidRPr="00BD72E0">
        <w:rPr>
          <w:lang w:val="en-US"/>
        </w:rPr>
        <w:instrText xml:space="preserve"> ADDIN ZOTERO_ITEM CSL_CITATION {"citationID":"4Xub2Qpy","properties":{"formattedCitation":"[17]","plainCitation":"[17]","noteIndex":0},"citationItems":[{"id":20976,"uris":["http://zotero.org/users/local/hhPVnw6l/items/YQPNV5SL"],"uri":["http://zotero.org/users/local/hhPVnw6l/items/YQPNV5SL"],"itemData":{"id":20976,"type":"article-journal","abstract":"Neuropathic pain is a frequent condition caused by a lesion or disease of the central or peripheral somatosensory nervous system. A frequent cause of peripheral neuropathic pain is diabetic neuropathy. Its complex pathophysiology is not yet fully elucidated, which contributes to underassessment and undertreatment. A mechanism-based treatment of painful diabetic neuropathy is challenging but phenotype-based stratification might be a way to develop individualized therapeutic concepts. Our goal is to review current knowledge of the pathophysiology of peripheral neuropathic pain, particularly painful diabetic neuropathy. We discuss state-of-the-art clinical assessment, validity of diagnostic and screening tools, and recommendations for the management of diabetic neuropathic pain including approaches towards personalized pain management. We also propose a research agenda for translational research including patient stratification for clinical trials and improved preclinical models in relation to current knowledge of underlying mechanisms.","container-title":"Journal of Neural Transmission","DOI":"10.1007/s00702-020-02145-7","ISSN":"0300-9564","issue":"4","journalAbbreviation":"J Neural Transm (Vienna)","note":"PMID: 32036431\nPMCID: PMC7148276","page":"589-624","source":"PubMed Central","title":"Challenges of neuropathic pain: focus on diabetic neuropathy","title-short":"Challenges of neuropathic pain","volume":"127","author":[{"family":"Rosenberger","given":"Daniela C."},{"family":"Blechschmidt","given":"Vivian"},{"family":"Timmerman","given":"Hans"},{"family":"Wolff","given":"André"},{"family":"Treede","given":"Rolf-Detlef"}],"issued":{"date-parts":[["2020"]]}}}],"schema":"https://github.com/citation-style-language/schema/raw/master/csl-citation.json"} </w:instrText>
      </w:r>
      <w:r w:rsidR="00712601" w:rsidRPr="00BD72E0">
        <w:rPr>
          <w:lang w:val="en-US"/>
        </w:rPr>
        <w:fldChar w:fldCharType="separate"/>
      </w:r>
      <w:r w:rsidR="00EB75A2" w:rsidRPr="00BD72E0">
        <w:rPr>
          <w:lang w:val="en-US"/>
        </w:rPr>
        <w:t>[17]</w:t>
      </w:r>
      <w:r w:rsidR="00712601" w:rsidRPr="00BD72E0">
        <w:rPr>
          <w:lang w:val="en-US"/>
        </w:rPr>
        <w:fldChar w:fldCharType="end"/>
      </w:r>
      <w:r w:rsidR="00F4213B" w:rsidRPr="00BD72E0">
        <w:rPr>
          <w:lang w:val="en-US"/>
        </w:rPr>
        <w:t>,</w:t>
      </w:r>
      <w:r w:rsidR="00712601" w:rsidRPr="00BD72E0">
        <w:rPr>
          <w:lang w:val="en-US"/>
        </w:rPr>
        <w:t xml:space="preserve"> and pain has been identified as a predictor of edentulism</w:t>
      </w:r>
      <w:r w:rsidR="00F4213B" w:rsidRPr="00BD72E0">
        <w:rPr>
          <w:lang w:val="en-US"/>
        </w:rPr>
        <w:t xml:space="preserve"> </w:t>
      </w:r>
      <w:r w:rsidR="00712601" w:rsidRPr="00BD72E0">
        <w:rPr>
          <w:lang w:val="en-US"/>
        </w:rPr>
        <w:fldChar w:fldCharType="begin"/>
      </w:r>
      <w:r w:rsidR="00B7195E" w:rsidRPr="00BD72E0">
        <w:rPr>
          <w:lang w:val="en-US"/>
        </w:rPr>
        <w:instrText xml:space="preserve"> ADDIN ZOTERO_ITEM CSL_CITATION {"citationID":"gesbsliD","properties":{"formattedCitation":"[18]","plainCitation":"[18]","noteIndex":0},"citationItems":[{"id":20973,"uris":["http://zotero.org/users/local/hhPVnw6l/items/UG8CX4SH"],"uri":["http://zotero.org/users/local/hhPVnw6l/items/UG8CX4SH"],"itemData":{"id":20973,"type":"article-journal","abstract":"BACKGROUND/OBJECTIVE: To determine factors associated with older adults becoming edentulous (complete tooth loss).\nDESIGN: Longitudinal study over a 6-year period.\nSETTING: United States, 2006, 2012.\nPARTICIPANTS: Nationally representative US sample of adults, aged 50 years and older (n = 9982), participating in the Health and Retirement Study in 2006 and 2012. At the outset, they were dentate and not institutionalized.\nINTERVENTION: None.\nMEASUREMENTS: Self-report of being dentate or edentulous, demographic variables, dental utilization and other health behaviors, self-rated general health, and incidence between 2006 and 2012 of comorbid medical conditions, functional limitations, and disabilities.\nRESULTS: From 2006 to 2012, 563 individuals (5%) became edentulous and 9419 (95%) remained dentate. Adults who became edentulous by 2012 were more likely than those who remained dentate to be black/African American compared to white, to be less educated, were current smokers, had diabetes, and reported poorer self-rated general health, more functional limitations and disabilities, and fewer dental visits (all P &lt; .0001), among other factors. Of those with regular dental visits (at least once every 2 years during the 6-year period), 2.3% became edentulous compared to 9.9% among those without regular dental visits. After adjusting for age and other potential confounders, there was a strong association with poor dental attendance and smoking. Nonregular dental attenders were more likely than regular attenders to become edentulous (odds ratio [OR] = 2.74; 95% confidence interval [CI] = 2.12-3.53), and current smokers were more likely than never smokers to become edentulous (OR = 2.46; 95% CI = 1.74-3.46).\nCONCLUSION: Although more contemporaneous data are needed to determine causality, regular dental utilization and smoking are modifiable factors that could prevent edentulism, even when many other comorbid conditions are present. J Am Geriatr Soc, 1-7, 2019. J Am Geriatr Soc 67:2318-2324, 2019.","container-title":"Journal of the American Geriatrics Society","DOI":"10.1111/jgs.16079","ISSN":"1532-5415","issue":"11","journalAbbreviation":"J Am Geriatr Soc","language":"eng","note":"PMID: 31335967","page":"2318-2324","source":"PubMed","title":"Factors Associated With Becoming Edentulous in the US Health and Retirement Study","volume":"67","author":[{"family":"Weintraub","given":"Jane A."},{"family":"Orleans","given":"Brian"},{"family":"Fontana","given":"Margherita"},{"family":"Phillips","given":"Ceib"},{"family":"Jones","given":"Judith A."}],"issued":{"date-parts":[["2019",11]]}}}],"schema":"https://github.com/citation-style-language/schema/raw/master/csl-citation.json"} </w:instrText>
      </w:r>
      <w:r w:rsidR="00712601" w:rsidRPr="00BD72E0">
        <w:rPr>
          <w:lang w:val="en-US"/>
        </w:rPr>
        <w:fldChar w:fldCharType="separate"/>
      </w:r>
      <w:r w:rsidR="00EB75A2" w:rsidRPr="00BD72E0">
        <w:rPr>
          <w:lang w:val="en-US"/>
        </w:rPr>
        <w:t>[18]</w:t>
      </w:r>
      <w:r w:rsidR="00712601" w:rsidRPr="00BD72E0">
        <w:rPr>
          <w:lang w:val="en-US"/>
        </w:rPr>
        <w:fldChar w:fldCharType="end"/>
      </w:r>
      <w:r w:rsidR="00F4213B" w:rsidRPr="00BD72E0">
        <w:rPr>
          <w:lang w:val="en-US"/>
        </w:rPr>
        <w:t>.</w:t>
      </w:r>
      <w:r w:rsidR="00824FB6" w:rsidRPr="00BD72E0">
        <w:rPr>
          <w:lang w:val="en-US"/>
        </w:rPr>
        <w:t xml:space="preserve"> </w:t>
      </w:r>
    </w:p>
    <w:p w14:paraId="157A7C40" w14:textId="16FD4FFC" w:rsidR="00334B2C" w:rsidRPr="00BD72E0" w:rsidRDefault="00334B2C" w:rsidP="00EB660E">
      <w:pPr>
        <w:spacing w:line="480" w:lineRule="auto"/>
        <w:jc w:val="both"/>
        <w:rPr>
          <w:lang w:val="en-US"/>
        </w:rPr>
      </w:pPr>
    </w:p>
    <w:p w14:paraId="16FDC646" w14:textId="1EDCAC6D" w:rsidR="00D656A2" w:rsidRPr="00BD72E0" w:rsidRDefault="00334B2C" w:rsidP="00EB660E">
      <w:pPr>
        <w:spacing w:line="480" w:lineRule="auto"/>
        <w:jc w:val="both"/>
        <w:rPr>
          <w:lang w:val="en-US"/>
        </w:rPr>
      </w:pPr>
      <w:r w:rsidRPr="00BD72E0">
        <w:rPr>
          <w:lang w:val="en-US"/>
        </w:rPr>
        <w:t xml:space="preserve">Another interesting result of the present study is that participants with both diabetes and edentulism had a lower health status than their counterparts with diabetes only. This critical finding underlines the cumulative deleterious effects of these two chronic conditions on health. </w:t>
      </w:r>
      <w:r w:rsidR="00D656A2" w:rsidRPr="00BD72E0">
        <w:rPr>
          <w:lang w:val="en-US"/>
        </w:rPr>
        <w:t xml:space="preserve">A </w:t>
      </w:r>
      <w:r w:rsidR="00594DFB" w:rsidRPr="00BD72E0">
        <w:rPr>
          <w:lang w:val="en-US"/>
        </w:rPr>
        <w:t>substantial</w:t>
      </w:r>
      <w:r w:rsidR="00D656A2" w:rsidRPr="00BD72E0">
        <w:rPr>
          <w:lang w:val="en-US"/>
        </w:rPr>
        <w:t xml:space="preserve"> body of research </w:t>
      </w:r>
      <w:r w:rsidR="00594DFB" w:rsidRPr="00BD72E0">
        <w:rPr>
          <w:lang w:val="en-US"/>
        </w:rPr>
        <w:t>suggests</w:t>
      </w:r>
      <w:r w:rsidR="00D656A2" w:rsidRPr="00BD72E0">
        <w:rPr>
          <w:lang w:val="en-US"/>
        </w:rPr>
        <w:t xml:space="preserve"> that </w:t>
      </w:r>
      <w:r w:rsidR="008C06BB" w:rsidRPr="00BD72E0">
        <w:rPr>
          <w:lang w:val="en-US"/>
        </w:rPr>
        <w:t>the presence of periodontal diseases</w:t>
      </w:r>
      <w:r w:rsidR="00D656A2" w:rsidRPr="00BD72E0">
        <w:rPr>
          <w:lang w:val="en-US"/>
        </w:rPr>
        <w:t xml:space="preserve"> is a risk factor for insufficient glycemic control in patients affected by diabetes</w:t>
      </w:r>
      <w:r w:rsidR="00BD7609" w:rsidRPr="00BD72E0">
        <w:rPr>
          <w:lang w:val="en-US"/>
        </w:rPr>
        <w:t xml:space="preserve"> </w:t>
      </w:r>
      <w:r w:rsidR="00F83AAC" w:rsidRPr="00BD72E0">
        <w:rPr>
          <w:lang w:val="en-US"/>
        </w:rPr>
        <w:fldChar w:fldCharType="begin"/>
      </w:r>
      <w:r w:rsidR="00A61D40" w:rsidRPr="00BD72E0">
        <w:rPr>
          <w:lang w:val="en-US"/>
        </w:rPr>
        <w:instrText xml:space="preserve"> ADDIN ZOTERO_ITEM CSL_CITATION {"citationID":"rrdYwH1a","properties":{"formattedCitation":"[11,36\\uc0\\u8211{}39]","plainCitation":"[11,36–39]","noteIndex":0},"citationItems":[{"id":20948,"uris":["http://zotero.org/users/local/hhPVnw6l/items/FLLDZQ8T"],"uri":["http://zotero.org/users/local/hhPVnw6l/items/FLLDZQ8T"],"itemData":{"id":20948,"type":"article-journal","abstract":"Objectives To compare the glycemic control in non-smoking patients with type 2 diabetes according to their periodontal and dental status.\nResearch design and methods This cross-sectional study investigated patients previously diagnosed with type 2 diabetes and under antidiabetic medication. Clinical data and fasting blood glucose (FBG) levels were collected from medical and dental records. Patients were divided into three groups according to dental and periodontal diagnosis: no or mild periodontitis (NO/MILD, n=96), moderate or severe periodontitis (MOD/SEV, n=74) and edentulous (n=141). FBG levels were compared between groups. Logistic regression was also applied to estimate the OR of presenting hyperglycemia.\nResults Edentulous patients had significantly higher FBG levels of 155.7±70.9 (mean±SD mg/dL) than those in the MOD/SEV (136.6±33.8) and the NO/MILD (123.1±36.7) groups. Differences between the latter two groups were also significant. Edentulous patients had adjusted ORs of 4.53, 4.27 and 3.95 of having FBG≥126, ≥150 and ≥180 mg/dL, respectively, in comparison with NO/MILD group. The MOD/SEV group also presented significant odds of having FBG≥126 mg/dL (OR=2.66) and ≥150 mg/dL (OR=2.45) than the NO/MILD group.\nConclusions Patients in the MOD/SEV group had worse glycemic control than the ones in the NO/MILD group. However, edentulous patients presented higher glycemic levels than both dentate groups, and also presented with higher odds of having hyperglycemia.","container-title":"BMJ Open Diabetes Research and Care","DOI":"10.1136/bmjdrc-2017-000453","ISSN":"2052-4897","issue":"1","language":"en","note":"publisher: BMJ Specialist Journals\nsection: Epidemiology/Health Services Research","page":"e000453","source":"drc.bmj.com","title":"Periodontitis, edentulism and glycemic control in patients with type 2 diabetes: a cross-sectional study","title-short":"Periodontitis, edentulism and glycemic control in patients with type 2 diabetes","volume":"6","author":[{"family":"Taboza","given":"Zuila Albuquerque"},{"family":"Costa","given":"Katia Linhares"},{"family":"Silveira","given":"Virginia Régia"},{"family":"Furlaneto","given":"Flavia Aparecida"},{"family":"Jr","given":"Renan Montenegro"},{"family":"Russell","given":"Stefanie"},{"family":"Dasanayake","given":"Ananda"},{"family":"Rego","given":"Rodrigo O."}],"issued":{"date-parts":[["2018",3,1]]}}},{"id":21020,"uris":["http://zotero.org/users/local/hhPVnw6l/items/NZWN8CYS"],"uri":["http://zotero.org/users/local/hhPVnw6l/items/NZWN8CYS"],"itemData":{"id":21020,"type":"article-journal","abstract":"Aim\nThere is growing evidence that periodontal disease may favour the incidence or aggravation of diabetes and its complications. To investigate the issue, we conducted a meta-analysis of the effect of periodontal therapy on glycaemic control in diabetic patients.\nMethods\nA literature search was carried out using seven databases (Medline, EMBASE, LILACS, The Cochrane Library, Pascal, IADR Abstracts and Current Contents), with no language restrictions. We followed the QUOROM-recommended standards for improving the quality of reporting meta-analyses of interventional studies.\nResults\nTwenty-five studies, involving 976 subjects altogether, were included in the present systematic review. Of these, nine studies, involving a total of 485 patients, were controlled trials and were included in the meta-analysis. The standardized mean difference in HbA1c with the treatment of periodontal disease was 0.46 (95% CI: 0.11, 0.82). These findings suggest that periodontal treatment could lead to a significant 0.79% (95% CI: 0.19, 1.40) reduction in HbA1c level.\nConclusion\nThe present meta-analysis represents the best information available to date that addresses this issue, and suggests that periodontal treatment could improve glycaemic control. Nevertheless, these results need to be viewed with caution because of a lack of robustness, and deficiencies in the design of some of the studies included. A randomized controlled trial with sufficient statistical power would help to confirm the results of this meta-analysis.\nRésumé\nEfficacité du traitement parodontal sur l’équilibre glycémique des sujets diabétiques. Méta-analyse des études interventionnelles.\nBut\nDes études récentes ont montré que la maladie parodontale pourrait avoir un effet néfaste sur l’équilibre glycémique des patients diabétiques. Afin de faire le point sur l’état actuel des connaissances dans ce domaine, nous réalisons une méta-analyse des essais cliniques évaluant l’efficacité d’un traitement parodontal sur le taux d’HbA1c.\nMéthodes\nLa recherche bibliographique porte sur sept bases de données (Medline, EMBASE, LILACS, The Cochrane Library, Pascal, IADR Abstracts, et Current Contents) sans restriction de langue. Les recommandations internationales de bonne pratique de méta-analyse des essais cliniques (QUOROM guidelines) sont suivies.\nRésultats\nVingt-cinq études, correspondant à un total de 976 sujets, sont incluses dans ce travail de revue systématique. Parmi ces études, neuf (485 sujets) sont des essais cliniques contrôlés, et peuvent faire l’objet d’une méta-analyse. L’effet standardisé de l’amélioration du taux d’HbA1c à la suite d’un traitement parodontal vaut 0,46, IC 95% [0,11,0,82]. Ce résultat suggère que le traitement parodontal pourrait entraîner une réduction significative de 0,79% du niveau d’HbA1c (IC 95% [0,19,1,40]).\nConclusion\nCette méta-analyse est aujourd’hui la synthèse la plus avancée qu’il est possible de faire, et montre que le traitement des maladies parodontales chez les patients diabétiques peut permettre d’améliorer l’équilibre glycémique. Néanmoins, ces résultats doivent être pris avec précaution, étant donné le manque de robustesse du résultat principal et les biais méthodologiques de quelques études incluses dans la méta-analyse. Un essai clinique réalisé avec suffisamment de puissance serait utile pour confirmer ou non ces résultats.","container-title":"Diabetes &amp; Metabolism","DOI":"10.1016/j.diabet.2008.03.006","ISSN":"1262-3636","issue":"5","journalAbbreviation":"Diabetes &amp; Metabolism","language":"en","page":"497-506","source":"ScienceDirect","title":"Efficacy of periodontal treatment on glycaemic control in diabetic patients: A meta-analysis of interventional studies","title-short":"Efficacy of periodontal treatment on glycaemic control in diabetic patients","volume":"34","author":[{"family":"Darré","given":"L."},{"family":"Vergnes","given":"J. -N."},{"family":"Gourdy","given":"P."},{"family":"Sixou","given":"M."}],"issued":{"date-parts":[["2008",11,1]]}}},{"id":21680,"uris":["http://zotero.org/users/local/hhPVnw6l/items/EIMI23J9"],"uri":["http://zotero.org/users/local/hhPVnw6l/items/EIMI23J9"],"itemData":{"id":21680,"type":"article-journal","abstract":"We evaluated the effects of nonsurgical periodontal therapy in 100 patients with type 2 diabetes and chronic periodontitis. The participants were classified as having good (n = 48) or poor (n = 52) glycemic control and were further randomly allocated to receive either scaling and root planning treatment group or no treatment (n = 50 each). The effect of nonsurgical periodontal therapy was compared among diabetic patients with good glycemic control, those with poor glycemic control, and 25 nondiabetic individuals. Periodontal and metabolic status was recorded at baseline, 3 months, and 6 months. In patients receiving treatment, periodontal parameters significantly improved and HbA1c decreased by 10.8%. Improvements in gingival index and bleeding on probing were greater in the nondiabetic participants and the treated patients with good glycemic control than in the treated patients with poor glycemic control (P &lt; 0.05). Regression analysis showed that improvement in periodontal status was independently associated with glycemic improvement. Nonsurgical periodontal therapy improved glycemic control and periodontal health in patients with type 2 diabetes. However, patients with poor baseline glycemic control had less clinical improvement than did those without diabetes and those with good glycemic control.","container-title":"Journal of Oral Science","DOI":"10.2334/josnusd.57.201","ISSN":"1880-4926","issue":"3","journalAbbreviation":"J Oral Sci","language":"eng","note":"PMID: 26369484","page":"201-211","source":"PubMed","title":"Periodontal and glycemic effects of nonsurgical periodontal therapy in patients with type 2 diabetes stratified by baseline HbA1c","volume":"57","author":[{"family":"Kaur","given":"Palka K."},{"family":"Narula","given":"Satish C."},{"family":"Rajput","given":"Rajesh"},{"family":"K Sharma","given":"Rajinder"},{"family":"Tewari","given":"Shikha"}],"issued":{"date-parts":[["2015",9]]}}},{"id":21017,"uris":["http://zotero.org/users/local/hhPVnw6l/items/UN26TFLH"],"uri":["http://zotero.org/users/local/hhPVnw6l/items/UN26TFLH"],"itemData":{"id":21017,"type":"article-journal","abstract":"This study tested the hypothesis that severe periodontitis in persons with non-insulin-dependent diabetes mellitus (NIDDM) increases the risk of poor glycemic control. Data from the longitudinal study of residents of the Gila River Indian Community were analyzed for dentate subjects aged 18 to 67, comprising all those: 1) diagnosed at baseline with NIDDM (at least 200 mg/dL plasma glucose after a 2-hour oral glucose tolerance test); 2) with baseline glycosylated hemoglobin (HbA1) less than 9%; and 3) who remained dentate during the 2-year follow-up period. Medical and dental examinations were conducted at 2-year intervals. Severe periodontitis was specified two ways for separate analyses: 1) as baseline periodontal attachment loss of 6 mm or more on at least one index tooth; and 2) baseline radiographic bone loss of 50% or more on at least one tooth. Clinical data for loss of periodontal attachment were available for 80 subjects who had at least one follow-up examination, 9 of whom had two follow-up examinations at 2-year intervals after baseline. Radiographic bone loss data were available for 88 subjects who had at least one follow-up examination, 17 of whom had two follow-up examinations. Poor glycemic control was specified as the presence of HbA, of 9% or more at follow-up. To increase the sample size, observations from baseline to second examination and from second to third examinations were combined. To control for non-independence of observations, generalized estimating equations (GEE) were used for regression modeling. Severe periodontitis at baseline was associated with increased risk of poor glycemic control at follow-up. Other statistically significant covariates in the GEE models were: 1) baseline age; 2) level of glycemic control at baseline; 3) having more severe NIDDM at baseline; 4) duration of NIDDM; and 5) smoking at baseline. These results support considering severe periodontitis as a risk factor for poor glycemic control and suggest that physicians treating patients with NIDDM should be alert to the signs of severe periodontitis in managing NIDDM.","container-title":"Journal of Periodontology","DOI":"10.1902/jop.1996.67.10s.1085","ISSN":"0022-3492","issue":"10 Suppl","journalAbbreviation":"J Periodontol","language":"eng","note":"PMID: 8910827","page":"1085-1093","source":"PubMed","title":"Severe periodontitis and risk for poor glycemic control in patients with non-insulin-dependent diabetes mellitus","volume":"67","author":[{"family":"Taylor","given":"G. W."},{"family":"Burt","given":"B. A."},{"family":"Becker","given":"M. P."},{"family":"Genco","given":"R. J."},{"family":"Shlossman","given":"M."},{"family":"Knowler","given":"W. C."},{"family":"Pettitt","given":"D. J."}],"issued":{"date-parts":[["1996",10]]}}},{"id":21672,"uris":["http://zotero.org/users/local/hhPVnw6l/items/QNTJZ98T"],"uri":["http://zotero.org/users/local/hhPVnw6l/items/QNTJZ98T"],"itemData":{"id":21672,"type":"article-journal","abstract":"OBJECTIVE: There is growing evidence that periodontitis may affect general health. This study was assigned to explore the robustness of observations that periodontal therapy leads to the improvement of glycemic control in diabetic patients.\nRESEARCH DESIGN AND METHODS: A literature search (until March 2009) was carried out using two databases (MEDLINE and the Cochrane Library) with language restriction to English. Selection of publications was based on 1) original investigations, 2) controlled periodontal intervention studies where the diabetic control group received no periodontal treatment, and 3) study duration of &gt; or =3 months.\nRESULTS: Screening of the initial 639 identified studies and reference checking resulted in five suitable articles. A total of 371 patients were included in this analysis with periodontitis as predictor and the actual absolute change in A1C (DeltaA1C) as the outcome. The duration of follow-up was 3-9 months. All studies described a research population of type 2 diabetic patients in whom glycemic control improved after periodontal therapy compared with the control group (range DeltaA1C: Delta-1.17 up to Delta-0.05%). The studies in a meta-analysis demonstrated a weighted mean difference of DeltaA1C before and after therapy of -0.40% (95% CI -0.77 to -0.04%, P = 0.03) favoring periodontal intervention in type 2 diabetic patients. Nevertheless, this improvement in %A1C must be interpreted with care due to limited robustness as evidenced by heterogeneity among studies (59.5%, P = 0.04).\nCONCLUSIONS: The present meta-analysis suggests that periodontal treatment leads to an improvement of glycemic control in type 2 diabetic patients for at least 3 months.","container-title":"Diabetes Care","DOI":"10.2337/dc09-1378","ISSN":"1935-5548","issue":"2","journalAbbreviation":"Diabetes Care","language":"eng","note":"PMID: 20103557\nPMCID: PMC2809296","page":"421-427","source":"PubMed","title":"Effect of periodontal treatment on glycemic control of diabetic patients: a systematic review and meta-analysis","title-short":"Effect of periodontal treatment on glycemic control of diabetic patients","volume":"33","author":[{"family":"Teeuw","given":"Wijnand J."},{"family":"Gerdes","given":"Victor E. A."},{"family":"Loos","given":"Bruno G."}],"issued":{"date-parts":[["2010",2]]}}}],"schema":"https://github.com/citation-style-language/schema/raw/master/csl-citation.json"} </w:instrText>
      </w:r>
      <w:r w:rsidR="00F83AAC" w:rsidRPr="00BD72E0">
        <w:rPr>
          <w:lang w:val="en-US"/>
        </w:rPr>
        <w:fldChar w:fldCharType="separate"/>
      </w:r>
      <w:r w:rsidR="00A61D40" w:rsidRPr="00BD72E0">
        <w:rPr>
          <w:lang w:val="en-US"/>
        </w:rPr>
        <w:t>[11,36–39]</w:t>
      </w:r>
      <w:r w:rsidR="00F83AAC" w:rsidRPr="00BD72E0">
        <w:rPr>
          <w:lang w:val="en-US"/>
        </w:rPr>
        <w:fldChar w:fldCharType="end"/>
      </w:r>
      <w:r w:rsidR="00BD7609" w:rsidRPr="00BD72E0">
        <w:rPr>
          <w:lang w:val="en-US"/>
        </w:rPr>
        <w:t>.</w:t>
      </w:r>
      <w:r w:rsidR="00D656A2" w:rsidRPr="00BD72E0">
        <w:rPr>
          <w:lang w:val="en-US"/>
        </w:rPr>
        <w:t xml:space="preserve"> </w:t>
      </w:r>
      <w:r w:rsidR="00F72835" w:rsidRPr="00BD72E0">
        <w:rPr>
          <w:lang w:val="en-US"/>
        </w:rPr>
        <w:t>A longitudinal study, including 105 participants with non-insulin-dependent diabetes mellitus from the United States, found a significant association between severe periodontitis at baseline and poor glycemic control at follow-up</w:t>
      </w:r>
      <w:r w:rsidR="00BD7609" w:rsidRPr="00BD72E0">
        <w:rPr>
          <w:lang w:val="en-US"/>
        </w:rPr>
        <w:t xml:space="preserve"> </w:t>
      </w:r>
      <w:r w:rsidR="00F72835" w:rsidRPr="00BD72E0">
        <w:rPr>
          <w:lang w:val="en-US"/>
        </w:rPr>
        <w:fldChar w:fldCharType="begin"/>
      </w:r>
      <w:r w:rsidR="00A61D40" w:rsidRPr="00BD72E0">
        <w:rPr>
          <w:lang w:val="en-US"/>
        </w:rPr>
        <w:instrText xml:space="preserve"> ADDIN ZOTERO_ITEM CSL_CITATION {"citationID":"7Vifspfu","properties":{"formattedCitation":"[38]","plainCitation":"[38]","noteIndex":0},"citationItems":[{"id":21017,"uris":["http://zotero.org/users/local/hhPVnw6l/items/UN26TFLH"],"uri":["http://zotero.org/users/local/hhPVnw6l/items/UN26TFLH"],"itemData":{"id":21017,"type":"article-journal","abstract":"This study tested the hypothesis that severe periodontitis in persons with non-insulin-dependent diabetes mellitus (NIDDM) increases the risk of poor glycemic control. Data from the longitudinal study of residents of the Gila River Indian Community were analyzed for dentate subjects aged 18 to 67, comprising all those: 1) diagnosed at baseline with NIDDM (at least 200 mg/dL plasma glucose after a 2-hour oral glucose tolerance test); 2) with baseline glycosylated hemoglobin (HbA1) less than 9%; and 3) who remained dentate during the 2-year follow-up period. Medical and dental examinations were conducted at 2-year intervals. Severe periodontitis was specified two ways for separate analyses: 1) as baseline periodontal attachment loss of 6 mm or more on at least one index tooth; and 2) baseline radiographic bone loss of 50% or more on at least one tooth. Clinical data for loss of periodontal attachment were available for 80 subjects who had at least one follow-up examination, 9 of whom had two follow-up examinations at 2-year intervals after baseline. Radiographic bone loss data were available for 88 subjects who had at least one follow-up examination, 17 of whom had two follow-up examinations. Poor glycemic control was specified as the presence of HbA, of 9% or more at follow-up. To increase the sample size, observations from baseline to second examination and from second to third examinations were combined. To control for non-independence of observations, generalized estimating equations (GEE) were used for regression modeling. Severe periodontitis at baseline was associated with increased risk of poor glycemic control at follow-up. Other statistically significant covariates in the GEE models were: 1) baseline age; 2) level of glycemic control at baseline; 3) having more severe NIDDM at baseline; 4) duration of NIDDM; and 5) smoking at baseline. These results support considering severe periodontitis as a risk factor for poor glycemic control and suggest that physicians treating patients with NIDDM should be alert to the signs of severe periodontitis in managing NIDDM.","container-title":"Journal of Periodontology","DOI":"10.1902/jop.1996.67.10s.1085","ISSN":"0022-3492","issue":"10 Suppl","journalAbbreviation":"J Periodontol","language":"eng","note":"PMID: 8910827","page":"1085-1093","source":"PubMed","title":"Severe periodontitis and risk for poor glycemic control in patients with non-insulin-dependent diabetes mellitus","volume":"67","author":[{"family":"Taylor","given":"G. W."},{"family":"Burt","given":"B. A."},{"family":"Becker","given":"M. P."},{"family":"Genco","given":"R. J."},{"family":"Shlossman","given":"M."},{"family":"Knowler","given":"W. C."},{"family":"Pettitt","given":"D. J."}],"issued":{"date-parts":[["1996",10]]}}}],"schema":"https://github.com/citation-style-language/schema/raw/master/csl-citation.json"} </w:instrText>
      </w:r>
      <w:r w:rsidR="00F72835" w:rsidRPr="00BD72E0">
        <w:rPr>
          <w:lang w:val="en-US"/>
        </w:rPr>
        <w:fldChar w:fldCharType="separate"/>
      </w:r>
      <w:r w:rsidR="00A61D40" w:rsidRPr="00BD72E0">
        <w:rPr>
          <w:lang w:val="en-US"/>
        </w:rPr>
        <w:t>[38]</w:t>
      </w:r>
      <w:r w:rsidR="00F72835" w:rsidRPr="00BD72E0">
        <w:rPr>
          <w:lang w:val="en-US"/>
        </w:rPr>
        <w:fldChar w:fldCharType="end"/>
      </w:r>
      <w:r w:rsidR="00BD7609" w:rsidRPr="00BD72E0">
        <w:rPr>
          <w:lang w:val="en-US"/>
        </w:rPr>
        <w:t>.</w:t>
      </w:r>
      <w:r w:rsidR="00E103A1" w:rsidRPr="00BD72E0">
        <w:rPr>
          <w:lang w:val="en-US"/>
        </w:rPr>
        <w:t xml:space="preserve"> Meanwhile, </w:t>
      </w:r>
      <w:r w:rsidR="00FE284B" w:rsidRPr="00BD72E0">
        <w:rPr>
          <w:lang w:val="en-US"/>
        </w:rPr>
        <w:t xml:space="preserve">periodontal diseases favor the occurrence of tooth loss and ultimately edentulism </w:t>
      </w:r>
      <w:r w:rsidR="00FE284B" w:rsidRPr="00BD72E0">
        <w:rPr>
          <w:lang w:val="en-US"/>
        </w:rPr>
        <w:fldChar w:fldCharType="begin"/>
      </w:r>
      <w:r w:rsidR="00A61D40" w:rsidRPr="00BD72E0">
        <w:rPr>
          <w:lang w:val="en-US"/>
        </w:rPr>
        <w:instrText xml:space="preserve"> ADDIN ZOTERO_ITEM CSL_CITATION {"citationID":"GZJLdsHB","properties":{"formattedCitation":"[40]","plainCitation":"[40]","noteIndex":0},"citationItems":[{"id":20928,"uris":["http://zotero.org/users/local/hhPVnw6l/items/FWAAWAX8"],"uri":["http://zotero.org/users/local/hhPVnw6l/items/FWAAWAX8"],"itemData":{"id":20928,"type":"article-journal","abstract":"Considering the advancement of curative and preventive dentistry, edentulism is still a challenging problem for healthcare providers all over the world. Dental caries and periodontal diseases are the main causative factors to teeth loss and eventually, if untreated, lead to edentulism. The socioeconomical factors also contribute to the edentulism as it has an association with education and income status. This literature review will put some highlights in the epidemiology and etiology of edentulism, its prevalence, and the association with the social-economical factors.","container-title":"Journal of Family Medicine and Primary Care","DOI":"10.4103/jfmpc.jfmpc_1181_19","ISSN":"2249-4863","issue":"4","journalAbbreviation":"J Family Med Prim Care","note":"PMID: 32670928\nPMCID: PMC7346915","page":"1841-1843","source":"PubMed Central","title":"The epidemiology of edentulism and the associated factors: A literature Review","title-short":"The epidemiology of edentulism and the associated factors","volume":"9","author":[{"family":"Al-Rafee","given":"Mohammed A."}],"issued":{"date-parts":[["2020",4,30]]}}}],"schema":"https://github.com/citation-style-language/schema/raw/master/csl-citation.json"} </w:instrText>
      </w:r>
      <w:r w:rsidR="00FE284B" w:rsidRPr="00BD72E0">
        <w:rPr>
          <w:lang w:val="en-US"/>
        </w:rPr>
        <w:fldChar w:fldCharType="separate"/>
      </w:r>
      <w:r w:rsidR="00A61D40" w:rsidRPr="00BD72E0">
        <w:rPr>
          <w:noProof/>
          <w:lang w:val="en-US"/>
        </w:rPr>
        <w:t>[40]</w:t>
      </w:r>
      <w:r w:rsidR="00FE284B" w:rsidRPr="00BD72E0">
        <w:rPr>
          <w:lang w:val="en-US"/>
        </w:rPr>
        <w:fldChar w:fldCharType="end"/>
      </w:r>
      <w:r w:rsidR="00FE284B" w:rsidRPr="00BD72E0">
        <w:rPr>
          <w:lang w:val="en-US"/>
        </w:rPr>
        <w:t xml:space="preserve">. </w:t>
      </w:r>
      <w:r w:rsidR="00F72835" w:rsidRPr="00BD72E0">
        <w:rPr>
          <w:lang w:val="en-US"/>
        </w:rPr>
        <w:t xml:space="preserve">Furthermore, </w:t>
      </w:r>
      <w:r w:rsidR="002C0E44" w:rsidRPr="00BD72E0">
        <w:rPr>
          <w:lang w:val="en-US"/>
        </w:rPr>
        <w:t>a systematic review and meta-analysis of 25 studies (N = 976 individuals) indicated that periodontal treatment might be associated with a significant decrease in HbA1c levels</w:t>
      </w:r>
      <w:r w:rsidR="00BD7609" w:rsidRPr="00BD72E0">
        <w:rPr>
          <w:lang w:val="en-US"/>
        </w:rPr>
        <w:t xml:space="preserve"> </w:t>
      </w:r>
      <w:r w:rsidR="00141BFF" w:rsidRPr="00BD72E0">
        <w:rPr>
          <w:lang w:val="en-US"/>
        </w:rPr>
        <w:fldChar w:fldCharType="begin"/>
      </w:r>
      <w:r w:rsidR="00B7195E" w:rsidRPr="00BD72E0">
        <w:rPr>
          <w:lang w:val="en-US"/>
        </w:rPr>
        <w:instrText xml:space="preserve"> ADDIN ZOTERO_ITEM CSL_CITATION {"citationID":"wGrHt0vz","properties":{"formattedCitation":"[36]","plainCitation":"[36]","noteIndex":0},"citationItems":[{"id":21020,"uris":["http://zotero.org/users/local/hhPVnw6l/items/NZWN8CYS"],"uri":["http://zotero.org/users/local/hhPVnw6l/items/NZWN8CYS"],"itemData":{"id":21020,"type":"article-journal","abstract":"Aim\nThere is growing evidence that periodontal disease may favour the incidence or aggravation of diabetes and its complications. To investigate the issue, we conducted a meta-analysis of the effect of periodontal therapy on glycaemic control in diabetic patients.\nMethods\nA literature search was carried out using seven databases (Medline, EMBASE, LILACS, The Cochrane Library, Pascal, IADR Abstracts and Current Contents), with no language restrictions. We followed the QUOROM-recommended standards for improving the quality of reporting meta-analyses of interventional studies.\nResults\nTwenty-five studies, involving 976 subjects altogether, were included in the present systematic review. Of these, nine studies, involving a total of 485 patients, were controlled trials and were included in the meta-analysis. The standardized mean difference in HbA1c with the treatment of periodontal disease was 0.46 (95% CI: 0.11, 0.82). These findings suggest that periodontal treatment could lead to a significant 0.79% (95% CI: 0.19, 1.40) reduction in HbA1c level.\nConclusion\nThe present meta-analysis represents the best information available to date that addresses this issue, and suggests that periodontal treatment could improve glycaemic control. Nevertheless, these results need to be viewed with caution because of a lack of robustness, and deficiencies in the design of some of the studies included. A randomized controlled trial with sufficient statistical power would help to confirm the results of this meta-analysis.\nRésumé\nEfficacité du traitement parodontal sur l’équilibre glycémique des sujets diabétiques. Méta-analyse des études interventionnelles.\nBut\nDes études récentes ont montré que la maladie parodontale pourrait avoir un effet néfaste sur l’équilibre glycémique des patients diabétiques. Afin de faire le point sur l’état actuel des connaissances dans ce domaine, nous réalisons une méta-analyse des essais cliniques évaluant l’efficacité d’un traitement parodontal sur le taux d’HbA1c.\nMéthodes\nLa recherche bibliographique porte sur sept bases de données (Medline, EMBASE, LILACS, The Cochrane Library, Pascal, IADR Abstracts, et Current Contents) sans restriction de langue. Les recommandations internationales de bonne pratique de méta-analyse des essais cliniques (QUOROM guidelines) sont suivies.\nRésultats\nVingt-cinq études, correspondant à un total de 976 sujets, sont incluses dans ce travail de revue systématique. Parmi ces études, neuf (485 sujets) sont des essais cliniques contrôlés, et peuvent faire l’objet d’une méta-analyse. L’effet standardisé de l’amélioration du taux d’HbA1c à la suite d’un traitement parodontal vaut 0,46, IC 95% [0,11,0,82]. Ce résultat suggère que le traitement parodontal pourrait entraîner une réduction significative de 0,79% du niveau d’HbA1c (IC 95% [0,19,1,40]).\nConclusion\nCette méta-analyse est aujourd’hui la synthèse la plus avancée qu’il est possible de faire, et montre que le traitement des maladies parodontales chez les patients diabétiques peut permettre d’améliorer l’équilibre glycémique. Néanmoins, ces résultats doivent être pris avec précaution, étant donné le manque de robustesse du résultat principal et les biais méthodologiques de quelques études incluses dans la méta-analyse. Un essai clinique réalisé avec suffisamment de puissance serait utile pour confirmer ou non ces résultats.","container-title":"Diabetes &amp; Metabolism","DOI":"10.1016/j.diabet.2008.03.006","ISSN":"1262-3636","issue":"5","journalAbbreviation":"Diabetes &amp; Metabolism","language":"en","page":"497-506","source":"ScienceDirect","title":"Efficacy of periodontal treatment on glycaemic control in diabetic patients: A meta-analysis of interventional studies","title-short":"Efficacy of periodontal treatment on glycaemic control in diabetic patients","volume":"34","author":[{"family":"Darré","given":"L."},{"family":"Vergnes","given":"J. -N."},{"family":"Gourdy","given":"P."},{"family":"Sixou","given":"M."}],"issued":{"date-parts":[["2008",11,1]]}}}],"schema":"https://github.com/citation-style-language/schema/raw/master/csl-citation.json"} </w:instrText>
      </w:r>
      <w:r w:rsidR="00141BFF" w:rsidRPr="00BD72E0">
        <w:rPr>
          <w:lang w:val="en-US"/>
        </w:rPr>
        <w:fldChar w:fldCharType="separate"/>
      </w:r>
      <w:r w:rsidR="00EB75A2" w:rsidRPr="00BD72E0">
        <w:rPr>
          <w:lang w:val="en-US"/>
        </w:rPr>
        <w:t>[36]</w:t>
      </w:r>
      <w:r w:rsidR="00141BFF" w:rsidRPr="00BD72E0">
        <w:rPr>
          <w:lang w:val="en-US"/>
        </w:rPr>
        <w:fldChar w:fldCharType="end"/>
      </w:r>
      <w:r w:rsidR="00BD7609" w:rsidRPr="00BD72E0">
        <w:rPr>
          <w:lang w:val="en-US"/>
        </w:rPr>
        <w:t>.</w:t>
      </w:r>
      <w:r w:rsidR="00837368" w:rsidRPr="00BD72E0">
        <w:rPr>
          <w:lang w:val="en-US"/>
        </w:rPr>
        <w:t xml:space="preserve"> Given that </w:t>
      </w:r>
      <w:r w:rsidR="001210F9" w:rsidRPr="00BD72E0">
        <w:rPr>
          <w:lang w:val="en-US"/>
        </w:rPr>
        <w:t>poor oral health lead</w:t>
      </w:r>
      <w:r w:rsidR="007A286B" w:rsidRPr="00BD72E0">
        <w:rPr>
          <w:lang w:val="en-US"/>
        </w:rPr>
        <w:t>s</w:t>
      </w:r>
      <w:r w:rsidR="001210F9" w:rsidRPr="00BD72E0">
        <w:rPr>
          <w:lang w:val="en-US"/>
        </w:rPr>
        <w:t xml:space="preserve"> to insufficient glycemic control, diabetes patients with </w:t>
      </w:r>
      <w:r w:rsidR="00B35978" w:rsidRPr="00BD72E0">
        <w:rPr>
          <w:lang w:val="en-US"/>
        </w:rPr>
        <w:t xml:space="preserve">poor </w:t>
      </w:r>
      <w:r w:rsidR="006B0DE9" w:rsidRPr="00BD72E0">
        <w:rPr>
          <w:lang w:val="en-US"/>
        </w:rPr>
        <w:t>o</w:t>
      </w:r>
      <w:r w:rsidR="007A286B" w:rsidRPr="00BD72E0">
        <w:rPr>
          <w:lang w:val="en-US"/>
        </w:rPr>
        <w:t>ral health may be at a particular risk for diabetes complications</w:t>
      </w:r>
      <w:r w:rsidR="00B35978" w:rsidRPr="00BD72E0">
        <w:rPr>
          <w:lang w:val="en-US"/>
        </w:rPr>
        <w:t>,</w:t>
      </w:r>
      <w:r w:rsidR="007A286B" w:rsidRPr="00BD72E0">
        <w:rPr>
          <w:lang w:val="en-US"/>
        </w:rPr>
        <w:t xml:space="preserve"> and indirectly </w:t>
      </w:r>
      <w:r w:rsidR="00E83088" w:rsidRPr="00BD72E0">
        <w:rPr>
          <w:lang w:val="en-US"/>
        </w:rPr>
        <w:t>for poor overall health.</w:t>
      </w:r>
      <w:r w:rsidR="00266A85" w:rsidRPr="00BD72E0">
        <w:rPr>
          <w:lang w:val="en-US"/>
        </w:rPr>
        <w:t xml:space="preserve"> It should also be noted that edentulism may have deleterious effects on specific aspects of health (e.g., cognition, </w:t>
      </w:r>
      <w:proofErr w:type="gramStart"/>
      <w:r w:rsidR="00266A85" w:rsidRPr="00BD72E0">
        <w:rPr>
          <w:lang w:val="en-US"/>
        </w:rPr>
        <w:t>sleep</w:t>
      </w:r>
      <w:proofErr w:type="gramEnd"/>
      <w:r w:rsidR="00266A85" w:rsidRPr="00BD72E0">
        <w:rPr>
          <w:lang w:val="en-US"/>
        </w:rPr>
        <w:t xml:space="preserve"> and perceived stress) that are independent of diabetes, highlighting the fact that the higher risk of poor health status in adults with both diabetes and edentulism compared with their counterparts with diabetes only is likely </w:t>
      </w:r>
      <w:r w:rsidR="00482ACA" w:rsidRPr="00BD72E0">
        <w:rPr>
          <w:lang w:val="en-US"/>
        </w:rPr>
        <w:t xml:space="preserve">to be </w:t>
      </w:r>
      <w:r w:rsidR="00266A85" w:rsidRPr="00BD72E0">
        <w:rPr>
          <w:lang w:val="en-US"/>
        </w:rPr>
        <w:t>a multifactorial phenomenon.</w:t>
      </w:r>
    </w:p>
    <w:p w14:paraId="70AC9E68" w14:textId="2945E8F4" w:rsidR="0067638D" w:rsidRPr="00BD72E0" w:rsidRDefault="0067638D" w:rsidP="00EB660E">
      <w:pPr>
        <w:spacing w:line="480" w:lineRule="auto"/>
        <w:jc w:val="both"/>
        <w:rPr>
          <w:lang w:val="en-US"/>
        </w:rPr>
      </w:pPr>
    </w:p>
    <w:p w14:paraId="7A06A524" w14:textId="77ACCDFC" w:rsidR="0067638D" w:rsidRPr="00BD72E0" w:rsidRDefault="0067638D" w:rsidP="00EB660E">
      <w:pPr>
        <w:spacing w:line="480" w:lineRule="auto"/>
        <w:jc w:val="both"/>
        <w:rPr>
          <w:i/>
          <w:iCs/>
          <w:lang w:val="en-US"/>
        </w:rPr>
      </w:pPr>
      <w:r w:rsidRPr="00BD72E0">
        <w:rPr>
          <w:i/>
          <w:iCs/>
          <w:lang w:val="en-US"/>
        </w:rPr>
        <w:t>Clinical implications and directions for future research</w:t>
      </w:r>
    </w:p>
    <w:p w14:paraId="6E11F030" w14:textId="3B811E52" w:rsidR="007D6B2F" w:rsidRPr="00BD72E0" w:rsidRDefault="00F15662" w:rsidP="00EB660E">
      <w:pPr>
        <w:spacing w:line="480" w:lineRule="auto"/>
        <w:jc w:val="both"/>
        <w:rPr>
          <w:lang w:val="en-US"/>
        </w:rPr>
      </w:pPr>
      <w:r w:rsidRPr="00BD72E0">
        <w:rPr>
          <w:lang w:val="en-US"/>
        </w:rPr>
        <w:t>Based on th</w:t>
      </w:r>
      <w:r w:rsidR="0002098F" w:rsidRPr="00BD72E0">
        <w:rPr>
          <w:lang w:val="en-US"/>
        </w:rPr>
        <w:t xml:space="preserve">e findings of this study, </w:t>
      </w:r>
      <w:r w:rsidR="00692780" w:rsidRPr="00BD72E0">
        <w:rPr>
          <w:lang w:val="en-US"/>
        </w:rPr>
        <w:t>m</w:t>
      </w:r>
      <w:r w:rsidR="0032075C" w:rsidRPr="00BD72E0">
        <w:rPr>
          <w:lang w:val="en-US"/>
        </w:rPr>
        <w:t xml:space="preserve">easures </w:t>
      </w:r>
      <w:r w:rsidR="00CD1487" w:rsidRPr="00BD72E0">
        <w:rPr>
          <w:lang w:val="en-US"/>
        </w:rPr>
        <w:t>should be taken to reduce</w:t>
      </w:r>
      <w:r w:rsidR="0032075C" w:rsidRPr="00BD72E0">
        <w:rPr>
          <w:lang w:val="en-US"/>
        </w:rPr>
        <w:t xml:space="preserve"> the higher risk of</w:t>
      </w:r>
      <w:r w:rsidR="00C54E95" w:rsidRPr="00BD72E0">
        <w:rPr>
          <w:lang w:val="en-US"/>
        </w:rPr>
        <w:t xml:space="preserve"> edentulism in</w:t>
      </w:r>
      <w:r w:rsidR="00692780" w:rsidRPr="00BD72E0">
        <w:rPr>
          <w:lang w:val="en-US"/>
        </w:rPr>
        <w:t xml:space="preserve"> adults with diabetes</w:t>
      </w:r>
      <w:r w:rsidR="00C54E95" w:rsidRPr="00BD72E0">
        <w:rPr>
          <w:lang w:val="en-US"/>
        </w:rPr>
        <w:t xml:space="preserve">, and these measures </w:t>
      </w:r>
      <w:r w:rsidR="00E33F3B" w:rsidRPr="00BD72E0">
        <w:rPr>
          <w:lang w:val="en-US"/>
        </w:rPr>
        <w:t xml:space="preserve">may include the promotion of </w:t>
      </w:r>
      <w:r w:rsidR="00552E4B" w:rsidRPr="00BD72E0">
        <w:rPr>
          <w:lang w:val="en-US"/>
        </w:rPr>
        <w:t>regular tooth brushing</w:t>
      </w:r>
      <w:r w:rsidR="00534AC3" w:rsidRPr="00BD72E0">
        <w:rPr>
          <w:lang w:val="en-US"/>
        </w:rPr>
        <w:t xml:space="preserve"> </w:t>
      </w:r>
      <w:r w:rsidR="00534AC3" w:rsidRPr="00BD72E0">
        <w:rPr>
          <w:lang w:val="en-US"/>
        </w:rPr>
        <w:fldChar w:fldCharType="begin"/>
      </w:r>
      <w:r w:rsidR="00534AC3" w:rsidRPr="00BD72E0">
        <w:rPr>
          <w:lang w:val="en-US"/>
        </w:rPr>
        <w:instrText xml:space="preserve"> ADDIN ZOTERO_ITEM CSL_CITATION {"citationID":"Ployl7b5","properties":{"formattedCitation":"[41]","plainCitation":"[41]","noteIndex":0},"citationItems":[{"id":21685,"uris":["http://zotero.org/users/local/hhPVnw6l/items/R478BUU2"],"uri":["http://zotero.org/users/local/hhPVnw6l/items/R478BUU2"],"itemData":{"id":21685,"type":"article-journal","abstract":"OBJECTIVES: The aim of the present study was to investigate comprehensively the risk factors, including some lifestyle-associated factors, oral health habits, and socioeconomic status, for having less than 20 teeth in cross-sectional study in the general population of Japan.\nMATERIALS AND METHODS: The survey population was the general population of individuals aged greater than or equal to 40 years in Takahata town, Japan in 2005. A postal survey with a self-administered questionnaire was distributed, and 7542 participants were entered into the final statistical analysis. The self-administered questionnaire contained items regarding some lifestyle-associated factors, oral health, and dietary intake, including alcohol and sucrose consumption. To confirm the independent association between the number of teeth and several parameters, a multivariate logistic regression analysis was used to estimate the adjusted odds ratios (ORs) and 95% confidence intervals (95% CIs).\nRESULTS: A low educational status, no dental check-ups, low frequency of brushing, older age, and smoking habit were independent risk factors for less than 20 teeth. A low educational status was a particularly significant risk factor for less than 20 teeth (OR = 1.352, 95% CI = 1.125-1.624).\nCONCLUSION: These results emphasize the importance of good oral health habits, such as frequent tooth brushing, routine dental check-ups, and no smoking, and indicate that more appropriate and compulsory education regarding oral health is needed to lessen the education level-derived differences in oral health.\nCLINICAL RELEVANCE: Poor oral health habits and low educational status are the independent risk factors for having less than 20 teeth.","container-title":"Clinical Oral Investigations","DOI":"10.1007/s00784-018-2604-x","ISSN":"1436-3771","issue":"4","journalAbbreviation":"Clin Oral Investig","language":"eng","note":"PMID: 30167794","page":"1753-1760","source":"PubMed","title":"Risk factors for tooth loss in community-dwelling Japanese aged 40 years and older: the Yamagata (Takahata) study","title-short":"Risk factors for tooth loss in community-dwelling Japanese aged 40 years and older","volume":"23","author":[{"family":"Ishikawa","given":"Shigeo"},{"family":"Konta","given":"Tsuneo"},{"family":"Susa","given":"Shinji"},{"family":"Kitabatake","given":"Kenichiro"},{"family":"Ishizawa","given":"Kenichi"},{"family":"Togashi","given":"Hitoshi"},{"family":"Tsuya","given":"Atsushi"},{"family":"Ueno","given":"Yoshiyuki"},{"family":"Kubota","given":"Isao"},{"family":"Yamashita","given":"Hidetoshi"},{"family":"Kayama","given":"Takamasa"},{"family":"Iino","given":"Mitsuyoshi"}],"issued":{"date-parts":[["2019",4]]}}}],"schema":"https://github.com/citation-style-language/schema/raw/master/csl-citation.json"} </w:instrText>
      </w:r>
      <w:r w:rsidR="00534AC3" w:rsidRPr="00BD72E0">
        <w:rPr>
          <w:lang w:val="en-US"/>
        </w:rPr>
        <w:fldChar w:fldCharType="separate"/>
      </w:r>
      <w:r w:rsidR="00534AC3" w:rsidRPr="00BD72E0">
        <w:rPr>
          <w:noProof/>
          <w:lang w:val="en-US"/>
        </w:rPr>
        <w:t>[41]</w:t>
      </w:r>
      <w:r w:rsidR="00534AC3" w:rsidRPr="00BD72E0">
        <w:rPr>
          <w:lang w:val="en-US"/>
        </w:rPr>
        <w:fldChar w:fldCharType="end"/>
      </w:r>
      <w:r w:rsidR="00552E4B" w:rsidRPr="00BD72E0">
        <w:rPr>
          <w:lang w:val="en-US"/>
        </w:rPr>
        <w:t>, use of fluoride toothpaste</w:t>
      </w:r>
      <w:r w:rsidR="00641333" w:rsidRPr="00BD72E0">
        <w:rPr>
          <w:lang w:val="en-US"/>
        </w:rPr>
        <w:t xml:space="preserve"> </w:t>
      </w:r>
      <w:r w:rsidR="00641333" w:rsidRPr="00BD72E0">
        <w:rPr>
          <w:lang w:val="en-US"/>
        </w:rPr>
        <w:fldChar w:fldCharType="begin"/>
      </w:r>
      <w:r w:rsidR="00641333" w:rsidRPr="00BD72E0">
        <w:rPr>
          <w:lang w:val="en-US"/>
        </w:rPr>
        <w:instrText xml:space="preserve"> ADDIN ZOTERO_ITEM CSL_CITATION {"citationID":"3fMeX5AX","properties":{"formattedCitation":"[42]","plainCitation":"[42]","noteIndex":0},"citationItems":[{"id":21687,"uris":["http://zotero.org/users/local/hhPVnw6l/items/3YF3AXFF"],"uri":["http://zotero.org/users/local/hhPVnw6l/items/3YF3AXFF"],"itemData":{"id":21687,"type":"article-journal","abstract":"BACKGROUND: Caries (dental decay) is a disease of the hard tissues of the teeth caused by an imbalance, over time, in the interactions between cariogenic bacteria in dental plaque and fermentable carbohydrates (mainly sugars). Regular toothbrushing with fluoride toothpaste is the principal non-professional intervention to prevent caries, but the caries-preventive effect varies according to different concentrations of fluoride in toothpaste, with higher concentrations associated with increased caries control. Toothpastes with higher fluoride concentration increases the risk of fluorosis (enamel defects) in developing teeth. This is an update of the Cochrane Review first published in 2010.\nOBJECTIVES: To determine and compare the effects of toothpastes of different fluoride concentrations (parts per million (ppm)) in preventing dental caries in children, adolescents, and adults.\nSEARCH METHODS: Cochrane Oral Health's Information Specialist searched the following databases: Cochrane Oral Health's Trials Register (to 15 August 2018); the Cochrane Central Register of Controlled Trials (CENTRAL; 2018, Issue 7) in the Cochrane Library (searched 15 August 2018); MEDLINE Ovid (1946 to 15 August 2018); and Embase Ovid (1980 to 15 August 2018). The US National Institutes of Health Ongoing Trials Register (ClinicalTrials.gov) and the World Health Organization International Clinical Trials Registry Platform were searched for ongoing trials (15 August 2018). No restrictions were placed on the language or date of publication when searching the electronic databases.\nSELECTION CRITERIA: Randomised controlled trials that compared toothbrushing with fluoride toothpaste with toothbrushing with a non-fluoride toothpaste or toothpaste of a different fluoride concentration, with a follow-up period of at least 1 year. The primary outcome was caries increment measured by the change from baseline in the decayed, (missing), and filled surfaces or teeth index in all permanent or primary teeth (D(M)FS/T or d(m)fs/t).\nDATA COLLECTION AND ANALYSIS: Two members of the review team, independently and in duplicate, undertook the selection of studies, data extraction, and risk of bias assessment. We graded the certainty of the evidence through discussion and consensus. The primary effect measure was the mean difference (MD) or standardised mean difference (SMD) caries increment. Where it was appropriate to pool data, we used random-effects pairwise or network meta-analysis.\nMAIN RESULTS: We included 96 studies published between 1955 and 2014 in this updated review. Seven studies with 11,356 randomised participants (7047 evaluated) reported the effects of fluoride toothpaste up to 1500 ppm on the primary dentition; one study with 2500 randomised participants (2008 evaluated) reported the effects of 1450 ppm fluoride toothpaste on the primary and permanent dentition; 85 studies with 48,804 randomised participants (40,066 evaluated) reported the effects of toothpaste up to 2400 ppm on the immature permanent dentition; and three studies with 2675 randomised participants (2162 evaluated) reported the effects of up to 1100 ppm fluoride toothpaste on the mature permanent dentition. Follow-up in most studies was 36 months.In the primary dentition of young children, 1500 ppm fluoride toothpaste reduces caries increment when compared with non-fluoride toothpaste (MD -1.86 dfs, 95% confidence interval (CI) -2.51 to -1.21; 998 participants, one study, moderate-certainty evidence); the caries-preventive effects for the head-to-head comparison of 1055 ppm versus 550 ppm fluoride toothpaste are similar (MD -0.05, dmfs, 95% CI -0.38 to 0.28; 1958 participants, two studies, moderate-certainty evidence), but toothbrushing with 1450 ppm fluoride toothpaste slightly reduces decayed, missing, filled teeth (dmft) increment when compared with 440 ppm fluoride toothpaste (MD -0.34, dmft, 95%CI -0.59 to -0.09; 2362 participants, one study, moderate-certainty evidence). The certainty of the remaining evidence for this comparison was judged to be low.We included 81 studies in the network meta-analysis of D(M)FS increment in the permanent dentition of children and adolescents. The network included 21 different comparisons of seven fluoride concentrations. The certainty of the evidence was judged to be low with the following exceptions: there was high- and moderate-certainty evidence that 1000 to 1250 ppm or 1450 to 1500 ppm fluoride toothpaste reduces caries increments when compared with non-fluoride toothpaste (SMD -0.28, 95% CI -0.32 to -0.25, 55 studies; and SMD -0.36, 95% CI -0.43 to -0.29, four studies); there was moderate-certainty evidence that 1450 to 1500 ppm fluoride toothpaste slightly reduces caries increments when compared to 1000 to 1250 ppm (SMD -0.08, 95% CI -0.14 to -0.01, 10 studies); and moderate-certainty evidence that the caries increments are similar for 1700 to 2200 ppm and 2400 to 2800 ppm fluoride toothpaste when compared to 1450 to 1500 ppm (SMD 0.04, 95% CI -0.07 to 0.15, indirect evidence only; SMD -0.05, 95% CI -0.14 to 0.05, two studies).In the adult permanent dentition, 1000 or 1100 ppm fluoride toothpaste reduces DMFS increment when compared with non-fluoride toothpaste in adults of all ages (MD -0.53, 95% CI -1.02 to -0.04; 2162 participants, three studies, moderate-certainty evidence). The evidence for DMFT was low certainty.Only a minority of studies assessed adverse effects of toothpaste. When reported, effects such as soft tissue damage and tooth staining were minimal.\nAUTHORS' CONCLUSIONS: This Cochrane Review supports the benefits of using fluoride toothpaste in preventing caries when compared to non-fluoride toothpaste. Evidence for the effects of different fluoride concentrations is more limited, but a dose-response effect was observed for D(M)FS in children and adolescents. For many comparisons of different concentrations the caries-preventive effects and our confidence in these effect estimates are uncertain and could be challenged by further research. The choice of fluoride toothpaste concentration for young children should be balanced against the risk of fluorosis.","container-title":"The Cochrane Database of Systematic Reviews","DOI":"10.1002/14651858.CD007868.pub3","ISSN":"1469-493X","journalAbbreviation":"Cochrane Database Syst Rev","language":"eng","note":"PMID: 30829399\nPMCID: PMC6398117","page":"CD007868","source":"PubMed","title":"Fluoride toothpastes of different concentrations for preventing dental caries","volume":"3","author":[{"family":"Walsh","given":"Tanya"},{"family":"Worthington","given":"Helen V."},{"family":"Glenny","given":"Anne-Marie"},{"family":"Marinho","given":"Valeria Cc"},{"family":"Jeroncic","given":"Ana"}],"issued":{"date-parts":[["2019",3,4]]}}}],"schema":"https://github.com/citation-style-language/schema/raw/master/csl-citation.json"} </w:instrText>
      </w:r>
      <w:r w:rsidR="00641333" w:rsidRPr="00BD72E0">
        <w:rPr>
          <w:lang w:val="en-US"/>
        </w:rPr>
        <w:fldChar w:fldCharType="separate"/>
      </w:r>
      <w:r w:rsidR="00641333" w:rsidRPr="00BD72E0">
        <w:rPr>
          <w:noProof/>
          <w:lang w:val="en-US"/>
        </w:rPr>
        <w:t>[42]</w:t>
      </w:r>
      <w:r w:rsidR="00641333" w:rsidRPr="00BD72E0">
        <w:rPr>
          <w:lang w:val="en-US"/>
        </w:rPr>
        <w:fldChar w:fldCharType="end"/>
      </w:r>
      <w:r w:rsidR="00552E4B" w:rsidRPr="00BD72E0">
        <w:rPr>
          <w:lang w:val="en-US"/>
        </w:rPr>
        <w:t xml:space="preserve">, </w:t>
      </w:r>
      <w:r w:rsidR="00704E95" w:rsidRPr="00BD72E0">
        <w:rPr>
          <w:lang w:val="en-US"/>
        </w:rPr>
        <w:t xml:space="preserve">and </w:t>
      </w:r>
      <w:r w:rsidR="00552E4B" w:rsidRPr="00BD72E0">
        <w:rPr>
          <w:lang w:val="en-US"/>
        </w:rPr>
        <w:t>decreased tobacco consumption</w:t>
      </w:r>
      <w:r w:rsidR="001C67AA" w:rsidRPr="00BD72E0">
        <w:rPr>
          <w:lang w:val="en-US"/>
        </w:rPr>
        <w:t xml:space="preserve"> </w:t>
      </w:r>
      <w:r w:rsidR="001C67AA" w:rsidRPr="00BD72E0">
        <w:rPr>
          <w:lang w:val="en-US"/>
        </w:rPr>
        <w:fldChar w:fldCharType="begin"/>
      </w:r>
      <w:r w:rsidR="001C67AA" w:rsidRPr="00BD72E0">
        <w:rPr>
          <w:lang w:val="en-US"/>
        </w:rPr>
        <w:instrText xml:space="preserve"> ADDIN ZOTERO_ITEM CSL_CITATION {"citationID":"idFrtXEV","properties":{"formattedCitation":"[43]","plainCitation":"[43]","noteIndex":0},"citationItems":[{"id":21690,"uris":["http://zotero.org/users/local/hhPVnw6l/items/6YUAWVXK"],"uri":["http://zotero.org/users/local/hhPVnw6l/items/6YUAWVXK"],"itemData":{"id":21690,"type":"article-journal","abstract":"BACKGROUND: Data regarding the long-term effects of smoking, smoking cessation and environmental tobacco smoke (ETS) on tooth loss are limited.\nMETHODS: The authors collected information about tooth loss and other health-related characteristics from a questionnaire administered to 103,042 participants in the 45 and Up Study conducted in New South Wales, Australia. The authors used logistic regression analyses to determine associations of cigarette smoking history and ETS with edentulism, and they adjusted for age, sex, income and education.\nRESULTS: Current and former smokers had significantly higher odds of experiencing edentulism compared with never smokers (prevalence odds ratio [OR], 2.51; 95 percent confidence interval [CI], 2.31-2.73 and OR, 1.50; 95 percent CI, 1.43-1.58, respectively). Among former smokers, the risk declined significantly with increasing time since smoking cessation; however, the risk remained elevated even in those who ceased smoking 30 or more years previously compared with that in never smokers (OR, 1.10; 95 percent CI, 1.02-1.19). Furthermore, among never smokers, the OR for edentulism was 1.37 (95 percent CI, 1.17-1.60) in those who reported having exposure to ETS for six or more hours per week versus those who were not exposed to any ETS.\nCONCLUSIONS: and\nCLINICAL IMPLICATIONS: Although the risk of experiencing tooth loss declines with time since smoking cessation, the effects of smoking may persist for at least 30 years. The effect of ETS requires further investigation.","container-title":"Journal of the American Dental Association (1939)","DOI":"10.14219/jada.archive.2010.0052","ISSN":"1943-4723","issue":"10","journalAbbreviation":"J Am Dent Assoc","language":"eng","note":"PMID: 20884927","page":"1242-1249","source":"PubMed","title":"Cigarette smoking and tooth loss in a cohort of older Australians: the 45 and up study","title-short":"Cigarette smoking and tooth loss in a cohort of older Australians","volume":"141","author":[{"family":"Arora","given":"Manish"},{"family":"Schwarz","given":"Eli"},{"family":"Sivaneswaran","given":"Shanti"},{"family":"Banks","given":"Emily"}],"issued":{"date-parts":[["2010",10]]}}}],"schema":"https://github.com/citation-style-language/schema/raw/master/csl-citation.json"} </w:instrText>
      </w:r>
      <w:r w:rsidR="001C67AA" w:rsidRPr="00BD72E0">
        <w:rPr>
          <w:lang w:val="en-US"/>
        </w:rPr>
        <w:fldChar w:fldCharType="separate"/>
      </w:r>
      <w:r w:rsidR="001C67AA" w:rsidRPr="00BD72E0">
        <w:rPr>
          <w:noProof/>
          <w:lang w:val="en-US"/>
        </w:rPr>
        <w:t>[43]</w:t>
      </w:r>
      <w:r w:rsidR="001C67AA" w:rsidRPr="00BD72E0">
        <w:rPr>
          <w:lang w:val="en-US"/>
        </w:rPr>
        <w:fldChar w:fldCharType="end"/>
      </w:r>
      <w:r w:rsidR="00704E95" w:rsidRPr="00BD72E0">
        <w:rPr>
          <w:lang w:val="en-US"/>
        </w:rPr>
        <w:t>.</w:t>
      </w:r>
      <w:r w:rsidR="00EE6C72" w:rsidRPr="00BD72E0">
        <w:rPr>
          <w:lang w:val="en-US"/>
        </w:rPr>
        <w:t xml:space="preserve"> </w:t>
      </w:r>
      <w:r w:rsidR="004769E5" w:rsidRPr="00BD72E0">
        <w:rPr>
          <w:lang w:val="en-US"/>
        </w:rPr>
        <w:lastRenderedPageBreak/>
        <w:t xml:space="preserve">The prevention of oral disorders is </w:t>
      </w:r>
      <w:r w:rsidR="008E2599" w:rsidRPr="00BD72E0">
        <w:rPr>
          <w:lang w:val="en-US"/>
        </w:rPr>
        <w:t xml:space="preserve">of utmost importance </w:t>
      </w:r>
      <w:r w:rsidR="00D925E7" w:rsidRPr="00BD72E0">
        <w:rPr>
          <w:lang w:val="en-US"/>
        </w:rPr>
        <w:t>in LMICs where access to dental care is</w:t>
      </w:r>
      <w:r w:rsidR="00745FA6" w:rsidRPr="00BD72E0">
        <w:rPr>
          <w:lang w:val="en-US"/>
        </w:rPr>
        <w:t xml:space="preserve"> limited for</w:t>
      </w:r>
      <w:r w:rsidR="00D925E7" w:rsidRPr="00BD72E0">
        <w:rPr>
          <w:lang w:val="en-US"/>
        </w:rPr>
        <w:t xml:space="preserve"> financial</w:t>
      </w:r>
      <w:r w:rsidR="00745FA6" w:rsidRPr="00BD72E0">
        <w:rPr>
          <w:lang w:val="en-US"/>
        </w:rPr>
        <w:t xml:space="preserve"> </w:t>
      </w:r>
      <w:r w:rsidR="00D925E7" w:rsidRPr="00BD72E0">
        <w:rPr>
          <w:lang w:val="en-US"/>
        </w:rPr>
        <w:t>and</w:t>
      </w:r>
      <w:r w:rsidR="00ED7E6C" w:rsidRPr="00BD72E0">
        <w:rPr>
          <w:lang w:val="en-US"/>
        </w:rPr>
        <w:t xml:space="preserve"> geographical</w:t>
      </w:r>
      <w:r w:rsidR="00745FA6" w:rsidRPr="00BD72E0">
        <w:rPr>
          <w:lang w:val="en-US"/>
        </w:rPr>
        <w:t xml:space="preserve"> reasons</w:t>
      </w:r>
      <w:r w:rsidR="00BD7609" w:rsidRPr="00BD72E0">
        <w:rPr>
          <w:lang w:val="en-US"/>
        </w:rPr>
        <w:t xml:space="preserve"> </w:t>
      </w:r>
      <w:r w:rsidR="00DB3AEB" w:rsidRPr="00BD72E0">
        <w:rPr>
          <w:lang w:val="en-US"/>
        </w:rPr>
        <w:fldChar w:fldCharType="begin"/>
      </w:r>
      <w:r w:rsidR="008867D0" w:rsidRPr="00BD72E0">
        <w:rPr>
          <w:lang w:val="en-US"/>
        </w:rPr>
        <w:instrText xml:space="preserve"> ADDIN ZOTERO_ITEM CSL_CITATION {"citationID":"1uhGyVvf","properties":{"formattedCitation":"[44]","plainCitation":"[44]","noteIndex":0},"citationItems":[{"id":21030,"uris":["http://zotero.org/users/local/hhPVnw6l/items/4KCBYT4L"],"uri":["http://zotero.org/users/local/hhPVnw6l/items/4KCBYT4L"],"itemData":{"id":21030,"type":"article-journal","abstract":"Oral diseases are a major global public health problem affecting over 3·5 billion people. However, dentistry has so far been unable to tackle this problem. A fundamentally different approach is now needed. In this second of two papers in a Series on oral health, we present a critique of dentistry, highlighting its key limitations and the urgent need for system reform. In high-income countries, the current treatment-dominated, increasingly high-technology, interventionist, and specialised approach is not tackling the underlying causes of disease and is not addressing inequalities in oral health. In low-income and middle-income countries (LMICs), the limitations of so-called westernised dentistry are at their most acute; dentistry is often unavailable, unaffordable, and inappropriate for the majority of these populations, but particularly the rural poor. Rather than being isolated and separated from the mainstream health-care system, dentistry needs to be more integrated, in particular with primary care services. The global drive for universal health coverage provides an ideal opportunity for this integration. Dental care systems should focus more on promoting and maintaining oral health and achieving greater oral health equity. Sugar, alcohol, and tobacco consumption, and their underlying social and commercial determinants, are common risk factors shared with a range of other non-communicable diseases (NCDs). Coherent and comprehensive regulation and legislation are needed to tackle these shared risk factors. In this Series paper, we focus on the need to reduce sugar consumption and describe how this can be achieved through the adoption of a range of upstream policies designed to combat the corporate strategies used by the global sugar industry to promote sugar consumption and profits. At present, the sugar industry is influencing dental research, oral health policy, and professional organisations through its well developed corporate strategies. The development of clearer and more transparent conflict of interest policies and procedures to limit and clarify the influence of the sugar industry on research, policy, and practice is needed. Combating the commercial determinants of oral diseases and other NCDs should be a major policy priority.","container-title":"Lancet (London, England)","DOI":"10.1016/S0140-6736(19)31133-X","ISSN":"1474-547X","issue":"10194","journalAbbreviation":"Lancet","language":"eng","note":"PMID: 31327370","page":"261-272","source":"PubMed","title":"Ending the neglect of global oral health: time for radical action","title-short":"Ending the neglect of global oral health","volume":"394","author":[{"family":"Watt","given":"Richard G."},{"family":"Daly","given":"Blánaid"},{"family":"Allison","given":"Paul"},{"family":"Macpherson","given":"Lorna M. D."},{"family":"Venturelli","given":"Renato"},{"family":"Listl","given":"Stefan"},{"family":"Weyant","given":"Robert J."},{"family":"Mathur","given":"Manu R."},{"family":"Guarnizo-Herreño","given":"Carol C."},{"family":"Celeste","given":"Roger Keller"},{"family":"Peres","given":"Marco A."},{"family":"Kearns","given":"Cristin"},{"family":"Benzian","given":"Habib"}],"issued":{"date-parts":[["2019",7,20]]}}}],"schema":"https://github.com/citation-style-language/schema/raw/master/csl-citation.json"} </w:instrText>
      </w:r>
      <w:r w:rsidR="00DB3AEB" w:rsidRPr="00BD72E0">
        <w:rPr>
          <w:lang w:val="en-US"/>
        </w:rPr>
        <w:fldChar w:fldCharType="separate"/>
      </w:r>
      <w:r w:rsidR="008867D0" w:rsidRPr="00BD72E0">
        <w:rPr>
          <w:lang w:val="en-US"/>
        </w:rPr>
        <w:t>[44]</w:t>
      </w:r>
      <w:r w:rsidR="00DB3AEB" w:rsidRPr="00BD72E0">
        <w:rPr>
          <w:lang w:val="en-US"/>
        </w:rPr>
        <w:fldChar w:fldCharType="end"/>
      </w:r>
      <w:r w:rsidR="00BD7609" w:rsidRPr="00BD72E0">
        <w:rPr>
          <w:lang w:val="en-US"/>
        </w:rPr>
        <w:t>.</w:t>
      </w:r>
      <w:r w:rsidR="00745FA6" w:rsidRPr="00BD72E0">
        <w:rPr>
          <w:lang w:val="en-US"/>
        </w:rPr>
        <w:t xml:space="preserve"> In terms of future research, </w:t>
      </w:r>
      <w:r w:rsidR="009036D9" w:rsidRPr="00BD72E0">
        <w:rPr>
          <w:lang w:val="en-US"/>
        </w:rPr>
        <w:t xml:space="preserve">more data of longitudinal </w:t>
      </w:r>
      <w:r w:rsidR="0028365C" w:rsidRPr="00BD72E0">
        <w:rPr>
          <w:lang w:val="en-US"/>
        </w:rPr>
        <w:t xml:space="preserve">nature </w:t>
      </w:r>
      <w:r w:rsidR="009036D9" w:rsidRPr="00BD72E0">
        <w:rPr>
          <w:lang w:val="en-US"/>
        </w:rPr>
        <w:t xml:space="preserve">are needed to better characterize causality of the association between diabetes and edentulism, and to better identify factors playing a potential mediating role in this relationship. </w:t>
      </w:r>
      <w:r w:rsidR="00F31E23" w:rsidRPr="00BD72E0">
        <w:rPr>
          <w:lang w:val="en-US"/>
        </w:rPr>
        <w:t>Besides, future studies should</w:t>
      </w:r>
      <w:r w:rsidR="00472E6B" w:rsidRPr="00BD72E0">
        <w:rPr>
          <w:lang w:val="en-US"/>
        </w:rPr>
        <w:t xml:space="preserve"> also</w:t>
      </w:r>
      <w:r w:rsidR="00F31E23" w:rsidRPr="00BD72E0">
        <w:rPr>
          <w:lang w:val="en-US"/>
        </w:rPr>
        <w:t xml:space="preserve"> investigate the </w:t>
      </w:r>
      <w:r w:rsidR="00472E6B" w:rsidRPr="00BD72E0">
        <w:rPr>
          <w:lang w:val="en-US"/>
        </w:rPr>
        <w:t>reverse association (i.e., edentulism leading to insufficient glycemic control and diabetes)</w:t>
      </w:r>
      <w:r w:rsidR="00AD122F" w:rsidRPr="00BD72E0">
        <w:rPr>
          <w:lang w:val="en-US"/>
        </w:rPr>
        <w:t xml:space="preserve"> </w:t>
      </w:r>
      <w:r w:rsidR="00472E6B" w:rsidRPr="00BD72E0">
        <w:rPr>
          <w:lang w:val="en-US"/>
        </w:rPr>
        <w:t>and</w:t>
      </w:r>
      <w:r w:rsidR="00AD122F" w:rsidRPr="00BD72E0">
        <w:rPr>
          <w:lang w:val="en-US"/>
        </w:rPr>
        <w:t xml:space="preserve"> the underlying mechanisms (e.g., poor nutrition</w:t>
      </w:r>
      <w:r w:rsidR="002B4A02" w:rsidRPr="00BD72E0">
        <w:rPr>
          <w:lang w:val="en-US"/>
        </w:rPr>
        <w:t xml:space="preserve"> </w:t>
      </w:r>
      <w:r w:rsidR="008867D0" w:rsidRPr="00BD72E0">
        <w:rPr>
          <w:lang w:val="en-US"/>
        </w:rPr>
        <w:fldChar w:fldCharType="begin"/>
      </w:r>
      <w:r w:rsidR="008867D0" w:rsidRPr="00BD72E0">
        <w:rPr>
          <w:lang w:val="en-US"/>
        </w:rPr>
        <w:instrText xml:space="preserve"> ADDIN ZOTERO_ITEM CSL_CITATION {"citationID":"ij4pXsq0","properties":{"formattedCitation":"[45]","plainCitation":"[45]","noteIndex":0},"citationItems":[{"id":21692,"uris":["http://zotero.org/users/local/hhPVnw6l/items/TH9GB92I"],"uri":["http://zotero.org/users/local/hhPVnw6l/items/TH9GB92I"],"itemData":{"id":21692,"type":"article-journal","abstract":"BACKGROUND: The global burden of periodontal diseases remains high. Population growth trends, changes in risk factors and improved tooth retention will increase the socio-economic burden of periodontitis that is responsible for 3.5 million years lived with disability, 54 billion USD/year in lost productivity and a major portion of the 442 billion USD/year cost for oral diseases.\nMETHODS: In the context of the Milan World Exhibition 2015 \"Feeding the Planet, Energy for Life,\" a green paper was developed and offered for global consultation by the European Federation of Periodontology. The final draft was endorsed by professional organizations around the world and is presented to stakeholders as a call for global action.\nRESULTS: Specific actions for the public, policymakers, educators and professional organizations have been identified in the areas of prevention, detection and care. These actions align public interest and knowledge, need for self-care, professional intervention and policies to the best scientific evidence to proactively promote periodontal health and effectively manage the global burden of periodontal diseases, in accordance with WHO/UN priorities and strategies for tackling common non-communicable diseases via the Common Risk Factor Approach.\nCONCLUSIONS: A strong and coherent body of evidence allows identification of actionable preventive, diagnostic and therapeutic strategies to effectively promote periodontal health and general wellbeing, and better manage the socio-economic consequences. Action requires consideration of the specific national scenarios.","container-title":"Journal of Clinical Periodontology","DOI":"10.1111/jcpe.12732","ISSN":"1600-051X","issue":"5","journalAbbreviation":"J Clin Periodontol","language":"eng","note":"PMID: 28419559","page":"456-462","source":"PubMed","title":"Impact of the global burden of periodontal diseases on health, nutrition and wellbeing of mankind: A call for global action","title-short":"Impact of the global burden of periodontal diseases on health, nutrition and wellbeing of mankind","volume":"44","author":[{"family":"Tonetti","given":"Maurizio S."},{"family":"Jepsen","given":"Søren"},{"family":"Jin","given":"Lijian"},{"family":"Otomo-Corgel","given":"Joan"}],"issued":{"date-parts":[["2017",5]]}}}],"schema":"https://github.com/citation-style-language/schema/raw/master/csl-citation.json"} </w:instrText>
      </w:r>
      <w:r w:rsidR="008867D0" w:rsidRPr="00BD72E0">
        <w:rPr>
          <w:lang w:val="en-US"/>
        </w:rPr>
        <w:fldChar w:fldCharType="separate"/>
      </w:r>
      <w:r w:rsidR="008867D0" w:rsidRPr="00BD72E0">
        <w:rPr>
          <w:noProof/>
          <w:lang w:val="en-US"/>
        </w:rPr>
        <w:t>[45]</w:t>
      </w:r>
      <w:r w:rsidR="008867D0" w:rsidRPr="00BD72E0">
        <w:rPr>
          <w:lang w:val="en-US"/>
        </w:rPr>
        <w:fldChar w:fldCharType="end"/>
      </w:r>
      <w:r w:rsidR="00AD122F" w:rsidRPr="00BD72E0">
        <w:rPr>
          <w:lang w:val="en-US"/>
        </w:rPr>
        <w:t xml:space="preserve">). </w:t>
      </w:r>
      <w:r w:rsidR="00472E6B" w:rsidRPr="00BD72E0">
        <w:rPr>
          <w:lang w:val="en-US"/>
        </w:rPr>
        <w:t xml:space="preserve"> </w:t>
      </w:r>
    </w:p>
    <w:p w14:paraId="5DE3AC33" w14:textId="02521498" w:rsidR="0067638D" w:rsidRPr="00BD72E0" w:rsidRDefault="0067638D" w:rsidP="00EB660E">
      <w:pPr>
        <w:spacing w:line="480" w:lineRule="auto"/>
        <w:jc w:val="both"/>
        <w:rPr>
          <w:lang w:val="en-US"/>
        </w:rPr>
      </w:pPr>
    </w:p>
    <w:p w14:paraId="21ECCC8F" w14:textId="52D95873" w:rsidR="0067638D" w:rsidRPr="00BD72E0" w:rsidRDefault="0067638D" w:rsidP="00EB660E">
      <w:pPr>
        <w:spacing w:line="480" w:lineRule="auto"/>
        <w:jc w:val="both"/>
        <w:rPr>
          <w:i/>
          <w:iCs/>
          <w:lang w:val="en-US"/>
        </w:rPr>
      </w:pPr>
      <w:r w:rsidRPr="00BD72E0">
        <w:rPr>
          <w:i/>
          <w:iCs/>
          <w:lang w:val="en-US"/>
        </w:rPr>
        <w:t>Strengths and limitations</w:t>
      </w:r>
    </w:p>
    <w:p w14:paraId="35CE27E7" w14:textId="67A86DE6" w:rsidR="0067638D" w:rsidRPr="00BD72E0" w:rsidRDefault="00550706" w:rsidP="00495624">
      <w:pPr>
        <w:spacing w:line="480" w:lineRule="auto"/>
        <w:jc w:val="both"/>
        <w:rPr>
          <w:lang w:val="en-US"/>
        </w:rPr>
      </w:pPr>
      <w:r w:rsidRPr="00BD72E0">
        <w:rPr>
          <w:lang w:val="en-US"/>
        </w:rPr>
        <w:t xml:space="preserve">Major strengths of this study are the </w:t>
      </w:r>
      <w:r w:rsidR="00E12528" w:rsidRPr="00BD72E0">
        <w:rPr>
          <w:lang w:val="en-US"/>
        </w:rPr>
        <w:t>large sample size</w:t>
      </w:r>
      <w:r w:rsidR="0042408F" w:rsidRPr="00BD72E0">
        <w:rPr>
          <w:lang w:val="en-US"/>
        </w:rPr>
        <w:t xml:space="preserve"> and the use</w:t>
      </w:r>
      <w:r w:rsidR="00E12528" w:rsidRPr="00BD72E0">
        <w:rPr>
          <w:lang w:val="en-US"/>
        </w:rPr>
        <w:t xml:space="preserve"> of multi-country data.</w:t>
      </w:r>
      <w:r w:rsidR="00267023" w:rsidRPr="00BD72E0">
        <w:rPr>
          <w:lang w:val="en-US"/>
        </w:rPr>
        <w:t xml:space="preserve"> However, </w:t>
      </w:r>
      <w:r w:rsidR="00EF61F6" w:rsidRPr="00BD72E0">
        <w:rPr>
          <w:lang w:val="en-US"/>
        </w:rPr>
        <w:t xml:space="preserve">this study also has </w:t>
      </w:r>
      <w:r w:rsidR="004D58FB" w:rsidRPr="00BD72E0">
        <w:rPr>
          <w:lang w:val="en-US"/>
        </w:rPr>
        <w:t>several</w:t>
      </w:r>
      <w:r w:rsidR="00EF61F6" w:rsidRPr="00BD72E0">
        <w:rPr>
          <w:lang w:val="en-US"/>
        </w:rPr>
        <w:t xml:space="preserve"> limitations, </w:t>
      </w:r>
      <w:r w:rsidR="00DE7701" w:rsidRPr="00BD72E0">
        <w:rPr>
          <w:lang w:val="en-US"/>
        </w:rPr>
        <w:t xml:space="preserve">and </w:t>
      </w:r>
      <w:r w:rsidR="00267023" w:rsidRPr="00BD72E0">
        <w:rPr>
          <w:lang w:val="en-US"/>
        </w:rPr>
        <w:t>the findings should also be interpreted with</w:t>
      </w:r>
      <w:r w:rsidR="004D58FB" w:rsidRPr="00BD72E0">
        <w:rPr>
          <w:lang w:val="en-US"/>
        </w:rPr>
        <w:t xml:space="preserve"> some</w:t>
      </w:r>
      <w:r w:rsidR="00267023" w:rsidRPr="00BD72E0">
        <w:rPr>
          <w:lang w:val="en-US"/>
        </w:rPr>
        <w:t xml:space="preserve"> caution</w:t>
      </w:r>
      <w:r w:rsidR="004D58FB" w:rsidRPr="00BD72E0">
        <w:rPr>
          <w:lang w:val="en-US"/>
        </w:rPr>
        <w:t xml:space="preserve">. First, the definition of diabetes and edentulism </w:t>
      </w:r>
      <w:r w:rsidR="00574B71" w:rsidRPr="00BD72E0">
        <w:rPr>
          <w:lang w:val="en-US"/>
        </w:rPr>
        <w:t xml:space="preserve">relied on yes-no questions, and this may have biased the results of this </w:t>
      </w:r>
      <w:r w:rsidR="00C83A4E" w:rsidRPr="00BD72E0">
        <w:rPr>
          <w:lang w:val="en-US"/>
        </w:rPr>
        <w:t xml:space="preserve">study. </w:t>
      </w:r>
      <w:r w:rsidR="00191CCB" w:rsidRPr="00BD72E0">
        <w:rPr>
          <w:lang w:val="en-US"/>
        </w:rPr>
        <w:t xml:space="preserve">It is possible that particularly in resource limited settings, there is </w:t>
      </w:r>
      <w:r w:rsidR="00DF3535" w:rsidRPr="00BD72E0">
        <w:rPr>
          <w:lang w:val="en-US"/>
        </w:rPr>
        <w:t xml:space="preserve">an </w:t>
      </w:r>
      <w:r w:rsidR="00191CCB" w:rsidRPr="00BD72E0">
        <w:rPr>
          <w:lang w:val="en-US"/>
        </w:rPr>
        <w:t>under-diagnosis of diabetes</w:t>
      </w:r>
      <w:r w:rsidR="00AE3365" w:rsidRPr="00BD72E0">
        <w:rPr>
          <w:lang w:val="en-US"/>
        </w:rPr>
        <w:t>,</w:t>
      </w:r>
      <w:r w:rsidR="00191CCB" w:rsidRPr="00BD72E0">
        <w:rPr>
          <w:lang w:val="en-US"/>
        </w:rPr>
        <w:t xml:space="preserve"> while those with </w:t>
      </w:r>
      <w:r w:rsidR="00AE3365" w:rsidRPr="00BD72E0">
        <w:rPr>
          <w:lang w:val="en-US"/>
        </w:rPr>
        <w:t xml:space="preserve">a </w:t>
      </w:r>
      <w:r w:rsidR="00191CCB" w:rsidRPr="00BD72E0">
        <w:rPr>
          <w:lang w:val="en-US"/>
        </w:rPr>
        <w:t xml:space="preserve">diabetes diagnosis may be those with </w:t>
      </w:r>
      <w:r w:rsidR="00A24AE9" w:rsidRPr="00BD72E0">
        <w:rPr>
          <w:lang w:val="en-US"/>
        </w:rPr>
        <w:t xml:space="preserve">severe diabetes. </w:t>
      </w:r>
      <w:r w:rsidR="00C83A4E" w:rsidRPr="00BD72E0">
        <w:rPr>
          <w:lang w:val="en-US"/>
        </w:rPr>
        <w:t xml:space="preserve">Second, there </w:t>
      </w:r>
      <w:r w:rsidR="002D0E03" w:rsidRPr="00BD72E0">
        <w:rPr>
          <w:lang w:val="en-US"/>
        </w:rPr>
        <w:t xml:space="preserve">was no data on the severity of diabetes, and it was therefore not possible to analyze the impact of the severity of diabetes on the risk of </w:t>
      </w:r>
      <w:r w:rsidR="006620B6" w:rsidRPr="00BD72E0">
        <w:rPr>
          <w:lang w:val="en-US"/>
        </w:rPr>
        <w:t xml:space="preserve">edentulism. </w:t>
      </w:r>
      <w:r w:rsidR="009733B8" w:rsidRPr="00BD72E0">
        <w:rPr>
          <w:lang w:val="en-US"/>
        </w:rPr>
        <w:t>Third, some confounding factors (e.g., frequency of tooth brushing</w:t>
      </w:r>
      <w:r w:rsidR="00E361BB" w:rsidRPr="00BD72E0">
        <w:rPr>
          <w:lang w:val="en-US"/>
        </w:rPr>
        <w:t xml:space="preserve"> </w:t>
      </w:r>
      <w:r w:rsidR="00E361BB" w:rsidRPr="00BD72E0">
        <w:rPr>
          <w:lang w:val="en-US"/>
        </w:rPr>
        <w:fldChar w:fldCharType="begin"/>
      </w:r>
      <w:r w:rsidR="001C67AA" w:rsidRPr="00BD72E0">
        <w:rPr>
          <w:lang w:val="en-US"/>
        </w:rPr>
        <w:instrText xml:space="preserve"> ADDIN ZOTERO_ITEM CSL_CITATION {"citationID":"zuo3E44I","properties":{"formattedCitation":"[46,47]","plainCitation":"[46,47]","noteIndex":0},"citationItems":[{"id":21666,"uris":["http://zotero.org/users/local/hhPVnw6l/items/A2VE7U9I"],"uri":["http://zotero.org/users/local/hhPVnw6l/items/A2VE7U9I"],"itemData":{"id":21666,"type":"article-journal","abstract":"BACKGROUND AND OBJECTIVE: Epidemiological studies suggested that the frequency of tooth brushing might be associated with the risk of diabetes mellitus (DM), but the results were inconsistent, and no systematic review was conducted to focus on this topic. In this meta-analysis, we synthesized available observational epidemiological evidences to identify the association between tooth brushing and DM risk and investigate the potential dose-response relationship of them.\nMETHODS: We searched PubMed and Embase from their inception through December 2017 to identify observational studies examining the association between tooth brushing and the risk of DM. Reference lists from retrieved articles were also reviewed. We quantitatively combined results of the included studies using a random-effects model. Dose-response meta-analysis was conducted to further examine the effect of tooth brushing frequency on DM risk.\nRESULTS: We identified 20 relevant studies (one cohort study, 14 case-control studies, and 5 cross-sectional studies) involving 161 189 participants and 10 884 patients with DM. Compared with the highest tooth brushing frequency, the lowest level was significantly associated with an increased risk of DM (OR 1.32; 95% CI, 1.19-1.47), and there was no significant heterogeneity across the included studies (p = 0.119, I2  = 28.1%). Exclusion of any single study did not materially alter the combined risk estimate. The dose-response analysis indicated that the summary odds of DM for an increment of one time of tooth brushing per day was 1.20 (95% CI, 1.16-1.24).\nCONCLUSIONS: Integrated epidemiological evidence supports the hypothesis that low frequency of tooth brushing may be a risk factor of DM, and lower frequencies of tooth brushing were significantly associated with higher risk of DM.","container-title":"Diabetes/Metabolism Research and Reviews","DOI":"10.1002/dmrr.3141","ISSN":"1520-7560","issue":"5","journalAbbreviation":"Diabetes Metab Res Rev","language":"eng","note":"PMID: 30758127","page":"e3141","source":"PubMed","title":"Meta-analysis on the association between the frequency of tooth brushing and diabetes mellitus risk","volume":"35","author":[{"family":"Fu","given":"Wenning"},{"family":"Lv","given":"Chuanzhu"},{"family":"Zou","given":"Li"},{"family":"Song","given":"Fujian"},{"family":"Zeng","given":"Xiantao"},{"family":"Wang","given":"Chao"},{"family":"Yan","given":"Shijiao"},{"family":"Gan","given":"Yong"},{"family":"Chen","given":"Fan"},{"family":"Lu","given":"Zuxun"},{"family":"Cao","given":"Shiyi"}],"issued":{"date-parts":[["2019",7]]}}},{"id":21669,"uris":["http://zotero.org/users/local/hhPVnw6l/items/HQQX89EG"],"uri":["http://zotero.org/users/local/hhPVnw6l/items/HQQX89EG"],"itemData":{"id":21669,"type":"article-journal","abstract":"This study aimed to examine 20-year trends (1994–2014) in self-reported oral health and oral hygiene and to assess the associated factors in a Lithuanian population aged 20–64 years. Nationally representative cross-sectional data on 8612 men and 11,719 women were obtained from 11 biennial postal surveys of Lithuanian health behavior monitoring. Dentate status was assessed by asking about the number of missing teeth. Over the study period, the proportion of men with all teeth increased from 17.5% to 23.0% and the same proportion increased in women—from 12.5% to 19.6%. The prevalence of edentulousness was 2.8% in 2014. The proportion of individuals brushing teeth at least twice a day increased from 14.6% to 31.9% in men and from 33.0% to 58.8% in women. Multivariate logistic regression analysis revealed that older age, lower education, living in rural areas, daily smoking, confectionary consumption (only in women), obesity, no visits to a dentist during the past year, toothache and brushing teeth less than twice a day increased the odds of missing six or more teeth. Efforts should be made to promote good oral hygiene habits, prevent and control behavioral risk factors and increase access to dental care among risk groups.","container-title":"International Journal of Environmental Research and Public Health","DOI":"10.3390/ijerph17155331","ISSN":"1661-7827","issue":"15","journalAbbreviation":"Int J Environ Res Public Health","note":"PMID: 32722169\nPMCID: PMC7432783","page":"5331","source":"PubMed Central","title":"Self-Reported Oral Health, Oral Hygiene and Associated Factors in Lithuanian Adult Population, 1994–2014","volume":"17","author":[{"family":"Raskiliene","given":"Asta"},{"family":"Kriaucioniene","given":"Vilma"},{"family":"Siudikiene","given":"Jolanta"},{"family":"Petkeviciene","given":"Janina"}],"issued":{"date-parts":[["2020",8]]}}}],"schema":"https://github.com/citation-style-language/schema/raw/master/csl-citation.json"} </w:instrText>
      </w:r>
      <w:r w:rsidR="00E361BB" w:rsidRPr="00BD72E0">
        <w:rPr>
          <w:lang w:val="en-US"/>
        </w:rPr>
        <w:fldChar w:fldCharType="separate"/>
      </w:r>
      <w:r w:rsidR="001C67AA" w:rsidRPr="00BD72E0">
        <w:rPr>
          <w:noProof/>
          <w:lang w:val="en-US"/>
        </w:rPr>
        <w:t>[46,47]</w:t>
      </w:r>
      <w:r w:rsidR="00E361BB" w:rsidRPr="00BD72E0">
        <w:rPr>
          <w:lang w:val="en-US"/>
        </w:rPr>
        <w:fldChar w:fldCharType="end"/>
      </w:r>
      <w:r w:rsidR="009733B8" w:rsidRPr="00BD72E0">
        <w:rPr>
          <w:lang w:val="en-US"/>
        </w:rPr>
        <w:t xml:space="preserve">) were not included in the regression analysis, and this may have biased the study findings. </w:t>
      </w:r>
      <w:r w:rsidR="00F64957" w:rsidRPr="00BD72E0">
        <w:rPr>
          <w:lang w:val="en-US"/>
        </w:rPr>
        <w:t>Fourth</w:t>
      </w:r>
      <w:r w:rsidR="006620B6" w:rsidRPr="00BD72E0">
        <w:rPr>
          <w:lang w:val="en-US"/>
        </w:rPr>
        <w:t xml:space="preserve">, this study </w:t>
      </w:r>
      <w:r w:rsidR="00695544" w:rsidRPr="00BD72E0">
        <w:rPr>
          <w:lang w:val="en-US"/>
        </w:rPr>
        <w:t xml:space="preserve">only included people with a valid home address and, as </w:t>
      </w:r>
      <w:r w:rsidR="00586873" w:rsidRPr="00BD72E0">
        <w:rPr>
          <w:lang w:val="en-US"/>
        </w:rPr>
        <w:t>poor oral health</w:t>
      </w:r>
      <w:r w:rsidR="00695544" w:rsidRPr="00BD72E0">
        <w:rPr>
          <w:lang w:val="en-US"/>
        </w:rPr>
        <w:t xml:space="preserve"> may be higher </w:t>
      </w:r>
      <w:r w:rsidR="00D74E41" w:rsidRPr="00BD72E0">
        <w:rPr>
          <w:lang w:val="en-US"/>
        </w:rPr>
        <w:t xml:space="preserve">in homeless </w:t>
      </w:r>
      <w:r w:rsidR="007E4804" w:rsidRPr="00BD72E0">
        <w:rPr>
          <w:lang w:val="en-US"/>
        </w:rPr>
        <w:t xml:space="preserve">or institutionalized </w:t>
      </w:r>
      <w:r w:rsidR="00D74E41" w:rsidRPr="00BD72E0">
        <w:rPr>
          <w:lang w:val="en-US"/>
        </w:rPr>
        <w:t>individuals</w:t>
      </w:r>
      <w:r w:rsidR="0030074E" w:rsidRPr="00BD72E0">
        <w:rPr>
          <w:lang w:val="en-US"/>
        </w:rPr>
        <w:t xml:space="preserve"> </w:t>
      </w:r>
      <w:r w:rsidR="00860665" w:rsidRPr="00BD72E0">
        <w:rPr>
          <w:lang w:val="en-US"/>
        </w:rPr>
        <w:fldChar w:fldCharType="begin"/>
      </w:r>
      <w:r w:rsidR="001C67AA" w:rsidRPr="00BD72E0">
        <w:rPr>
          <w:lang w:val="en-US"/>
        </w:rPr>
        <w:instrText xml:space="preserve"> ADDIN ZOTERO_ITEM CSL_CITATION {"citationID":"ufWcrnjX","properties":{"formattedCitation":"[48]","plainCitation":"[48]","noteIndex":0},"citationItems":[{"id":21032,"uris":["http://zotero.org/users/local/hhPVnw6l/items/8Y5DFGIJ"],"uri":["http://zotero.org/users/local/hhPVnw6l/items/8Y5DFGIJ"],"itemData":{"id":21032,"type":"article-journal","abstract":"PURPOSE: To describe caries prevalence and oral-health-related behaviours in a sample of homeless adults from the city of Porto, Portugal.\nMATERIALS AND METHODS: Subjects attending any of two temporary shelters or two institutions that provide meal programmes were consecutively invited (n = 196); 42 (21.4%) refused to participate. Trained interviewers applied a structured questionnaire to obtain sociodemographic, behavioural, health and oral health status data. An oral examination was conducted to evaluate the past and present history of caries (Decayed Missing Filled Teeth [DMFT] index) and the presence of oral lesions. Those classified as houseless were considered for the present analysis (n = 141). The association between homelessness, sociodemographic and behavioural characteristics and oral health indexes was quantified through crude β coefficients and β coefficients adjusted for age, gender, education, nationality and duration of homelessness, as well as the respective 95% confidence intervals (CI).\nRESULTS: The median age of the participants was 45 years, most were male (86.3%), reported having less than a 9th grade education (80.1%) and were unemployed (82.1%). The median duration of homelessness was 24 months. The mean (SD) DMFT index, number of decayed, lost and filled teeth were 12.8 (7.9), 4.2 (4.4), 8.0 (7.6) and 0.6 (1.9), respectively. Older subjects and those homeless for longer periods presented higher DMFT index scores (β = 3.4, 95% CI: 0.0 to 6.8) and higher number of decayed teeth (β = 2.8, 95% CI: 0.4 to 5.2). Filled teeth were more frequent among the more educated (&gt;9 vs ≤4 years: β = 1.6, 95% CI: 0.7 to 2.6).\nCONCLUSIONS: This population of homeless subjects showed poor oral health, particularly with respect to caries and missing teeth, resulting in high oral treatment needs.","container-title":"Oral Health &amp; Preventive Dentistry","DOI":"10.3290/j.ohpd.a31215","ISSN":"1602-1622","issue":"2","journalAbbreviation":"Oral Health Prev Dent","language":"eng","note":"PMID: 24624381","page":"109-116","source":"PubMed","title":"Caries and oral health related behaviours among homeless adults from Porto, Portugal","volume":"12","author":[{"family":"Pereira","given":"Maria","non-dropping-particle":"de"},{"family":"Oliveira","given":"Luís"},{"family":"Lunet","given":"Nuno"}],"issued":{"date-parts":[["2014"]]}}}],"schema":"https://github.com/citation-style-language/schema/raw/master/csl-citation.json"} </w:instrText>
      </w:r>
      <w:r w:rsidR="00860665" w:rsidRPr="00BD72E0">
        <w:rPr>
          <w:lang w:val="en-US"/>
        </w:rPr>
        <w:fldChar w:fldCharType="separate"/>
      </w:r>
      <w:r w:rsidR="001C67AA" w:rsidRPr="00BD72E0">
        <w:rPr>
          <w:lang w:val="en-US"/>
        </w:rPr>
        <w:t>[48]</w:t>
      </w:r>
      <w:r w:rsidR="00860665" w:rsidRPr="00BD72E0">
        <w:rPr>
          <w:lang w:val="en-US"/>
        </w:rPr>
        <w:fldChar w:fldCharType="end"/>
      </w:r>
      <w:r w:rsidR="0030074E" w:rsidRPr="00BD72E0">
        <w:rPr>
          <w:lang w:val="en-US"/>
        </w:rPr>
        <w:t>,</w:t>
      </w:r>
      <w:r w:rsidR="00716A99" w:rsidRPr="00BD72E0">
        <w:rPr>
          <w:lang w:val="en-US"/>
        </w:rPr>
        <w:t xml:space="preserve"> the </w:t>
      </w:r>
      <w:r w:rsidR="00022038" w:rsidRPr="00BD72E0">
        <w:rPr>
          <w:lang w:val="en-US"/>
        </w:rPr>
        <w:t xml:space="preserve">prevalence of </w:t>
      </w:r>
      <w:r w:rsidR="00860665" w:rsidRPr="00BD72E0">
        <w:rPr>
          <w:lang w:val="en-US"/>
        </w:rPr>
        <w:t>edentulism</w:t>
      </w:r>
      <w:r w:rsidR="00022038" w:rsidRPr="00BD72E0">
        <w:rPr>
          <w:lang w:val="en-US"/>
        </w:rPr>
        <w:t xml:space="preserve"> </w:t>
      </w:r>
      <w:r w:rsidR="007B75BE" w:rsidRPr="00BD72E0">
        <w:rPr>
          <w:lang w:val="en-US"/>
        </w:rPr>
        <w:t>may have</w:t>
      </w:r>
      <w:r w:rsidR="00022038" w:rsidRPr="00BD72E0">
        <w:rPr>
          <w:lang w:val="en-US"/>
        </w:rPr>
        <w:t xml:space="preserve"> been underestimated in this study. </w:t>
      </w:r>
      <w:r w:rsidR="00B60CE0" w:rsidRPr="00BD72E0">
        <w:rPr>
          <w:lang w:val="en-US"/>
        </w:rPr>
        <w:t>Fifth, the data were collected in 2002-2004, and thus, it is possible that the results do not reflect the current situation as the profiles of diabetes and edentulism could have changed. Sixth</w:t>
      </w:r>
      <w:r w:rsidR="007B75BE" w:rsidRPr="00BD72E0">
        <w:rPr>
          <w:lang w:val="en-US"/>
        </w:rPr>
        <w:t xml:space="preserve">, this was a cross-sectional study, </w:t>
      </w:r>
      <w:r w:rsidR="00052717" w:rsidRPr="00BD72E0">
        <w:rPr>
          <w:lang w:val="en-US"/>
        </w:rPr>
        <w:t xml:space="preserve">and it was not possible to determine causality or the temporality </w:t>
      </w:r>
      <w:r w:rsidR="00E316A5" w:rsidRPr="00BD72E0">
        <w:rPr>
          <w:lang w:val="en-US"/>
        </w:rPr>
        <w:t>of</w:t>
      </w:r>
      <w:r w:rsidR="00052717" w:rsidRPr="00BD72E0">
        <w:rPr>
          <w:lang w:val="en-US"/>
        </w:rPr>
        <w:t xml:space="preserve"> the association between diabetes and edentulism</w:t>
      </w:r>
      <w:r w:rsidR="007B342B" w:rsidRPr="00BD72E0">
        <w:rPr>
          <w:lang w:val="en-US"/>
        </w:rPr>
        <w:t xml:space="preserve">. </w:t>
      </w:r>
      <w:r w:rsidR="007B342B" w:rsidRPr="00BD72E0">
        <w:rPr>
          <w:lang w:val="en-US"/>
        </w:rPr>
        <w:lastRenderedPageBreak/>
        <w:t xml:space="preserve">Thus, these results </w:t>
      </w:r>
      <w:r w:rsidR="002004DD" w:rsidRPr="00BD72E0">
        <w:rPr>
          <w:lang w:val="en-US"/>
        </w:rPr>
        <w:t xml:space="preserve">should be considered </w:t>
      </w:r>
      <w:r w:rsidR="007B342B" w:rsidRPr="00BD72E0">
        <w:rPr>
          <w:lang w:val="en-US"/>
        </w:rPr>
        <w:t xml:space="preserve">preliminary, and future </w:t>
      </w:r>
      <w:r w:rsidR="00882B0A" w:rsidRPr="00BD72E0">
        <w:rPr>
          <w:lang w:val="en-US"/>
        </w:rPr>
        <w:t xml:space="preserve">prospective </w:t>
      </w:r>
      <w:r w:rsidR="00165C1F" w:rsidRPr="00BD72E0">
        <w:rPr>
          <w:lang w:val="en-US"/>
        </w:rPr>
        <w:t>studies are warranted on this topic.</w:t>
      </w:r>
    </w:p>
    <w:p w14:paraId="5A42C354" w14:textId="77777777" w:rsidR="0030074E" w:rsidRPr="00BD72E0" w:rsidRDefault="0030074E" w:rsidP="00495624">
      <w:pPr>
        <w:spacing w:line="480" w:lineRule="auto"/>
        <w:jc w:val="both"/>
        <w:rPr>
          <w:i/>
          <w:iCs/>
          <w:lang w:val="en-US"/>
        </w:rPr>
      </w:pPr>
    </w:p>
    <w:p w14:paraId="0F66B8EC" w14:textId="10A9206A" w:rsidR="0067638D" w:rsidRPr="00BD72E0" w:rsidRDefault="0067638D" w:rsidP="00495624">
      <w:pPr>
        <w:spacing w:line="480" w:lineRule="auto"/>
        <w:jc w:val="both"/>
        <w:rPr>
          <w:i/>
          <w:iCs/>
          <w:lang w:val="en-US"/>
        </w:rPr>
      </w:pPr>
      <w:r w:rsidRPr="00BD72E0">
        <w:rPr>
          <w:i/>
          <w:iCs/>
          <w:lang w:val="en-US"/>
        </w:rPr>
        <w:t>Conclusions</w:t>
      </w:r>
    </w:p>
    <w:p w14:paraId="42C67345" w14:textId="659A995B" w:rsidR="00A23A64" w:rsidRPr="00BD72E0" w:rsidRDefault="009E7703" w:rsidP="00495624">
      <w:pPr>
        <w:spacing w:line="480" w:lineRule="auto"/>
        <w:jc w:val="both"/>
        <w:rPr>
          <w:lang w:val="en-US"/>
        </w:rPr>
      </w:pPr>
      <w:r w:rsidRPr="00BD72E0">
        <w:rPr>
          <w:lang w:val="en-US"/>
        </w:rPr>
        <w:t xml:space="preserve">This study </w:t>
      </w:r>
      <w:r w:rsidR="00882DD3" w:rsidRPr="00BD72E0">
        <w:rPr>
          <w:lang w:val="en-US"/>
        </w:rPr>
        <w:t>conducted in LMICs</w:t>
      </w:r>
      <w:r w:rsidR="00495624" w:rsidRPr="00BD72E0">
        <w:rPr>
          <w:lang w:val="en-US"/>
        </w:rPr>
        <w:t xml:space="preserve"> found a positive and significant relationship between diabetes and edentulism. In addition, </w:t>
      </w:r>
      <w:r w:rsidR="00002269" w:rsidRPr="00BD72E0">
        <w:rPr>
          <w:lang w:val="en-US"/>
        </w:rPr>
        <w:t>individuals with both diabetes and edentulism had a worse health status than th</w:t>
      </w:r>
      <w:r w:rsidR="00A01C80" w:rsidRPr="00BD72E0">
        <w:rPr>
          <w:lang w:val="en-US"/>
        </w:rPr>
        <w:t xml:space="preserve">ose with diabetes only. </w:t>
      </w:r>
      <w:r w:rsidR="00265443" w:rsidRPr="00BD72E0">
        <w:rPr>
          <w:lang w:val="en-US"/>
        </w:rPr>
        <w:t xml:space="preserve">In this context, there is an urgent need to </w:t>
      </w:r>
      <w:r w:rsidR="00155EF4" w:rsidRPr="00BD72E0">
        <w:rPr>
          <w:lang w:val="en-US"/>
        </w:rPr>
        <w:t>promote oral health in people with diabetes</w:t>
      </w:r>
      <w:r w:rsidR="00265443" w:rsidRPr="00BD72E0">
        <w:rPr>
          <w:lang w:val="en-US"/>
        </w:rPr>
        <w:t xml:space="preserve">. </w:t>
      </w:r>
      <w:r w:rsidR="00155EF4" w:rsidRPr="00BD72E0">
        <w:rPr>
          <w:lang w:val="en-US"/>
        </w:rPr>
        <w:t>Finally, m</w:t>
      </w:r>
      <w:r w:rsidR="00A01C80" w:rsidRPr="00BD72E0">
        <w:rPr>
          <w:lang w:val="en-US"/>
        </w:rPr>
        <w:t xml:space="preserve">ore research is warranted to corroborate or </w:t>
      </w:r>
      <w:r w:rsidR="00864343" w:rsidRPr="00BD72E0">
        <w:rPr>
          <w:lang w:val="en-US"/>
        </w:rPr>
        <w:t xml:space="preserve">invalidate the present findings, while </w:t>
      </w:r>
      <w:r w:rsidR="00271F30" w:rsidRPr="00BD72E0">
        <w:rPr>
          <w:lang w:val="en-US"/>
        </w:rPr>
        <w:t xml:space="preserve">future </w:t>
      </w:r>
      <w:r w:rsidR="00F36EB0" w:rsidRPr="00BD72E0">
        <w:rPr>
          <w:lang w:val="en-US"/>
        </w:rPr>
        <w:t xml:space="preserve">longitudinal </w:t>
      </w:r>
      <w:r w:rsidR="00271F30" w:rsidRPr="00BD72E0">
        <w:rPr>
          <w:lang w:val="en-US"/>
        </w:rPr>
        <w:t>studies</w:t>
      </w:r>
      <w:r w:rsidR="00945A68" w:rsidRPr="00BD72E0">
        <w:rPr>
          <w:lang w:val="en-US"/>
        </w:rPr>
        <w:t xml:space="preserve"> </w:t>
      </w:r>
      <w:r w:rsidR="00271F30" w:rsidRPr="00BD72E0">
        <w:rPr>
          <w:lang w:val="en-US"/>
        </w:rPr>
        <w:t xml:space="preserve">should </w:t>
      </w:r>
      <w:r w:rsidR="00945A68" w:rsidRPr="00BD72E0">
        <w:rPr>
          <w:lang w:val="en-US"/>
        </w:rPr>
        <w:t xml:space="preserve">identify the </w:t>
      </w:r>
      <w:r w:rsidR="007E4804" w:rsidRPr="00BD72E0">
        <w:rPr>
          <w:lang w:val="en-US"/>
        </w:rPr>
        <w:t xml:space="preserve">mechanisms </w:t>
      </w:r>
      <w:r w:rsidR="00945A68" w:rsidRPr="00BD72E0">
        <w:rPr>
          <w:lang w:val="en-US"/>
        </w:rPr>
        <w:t>invol</w:t>
      </w:r>
      <w:r w:rsidR="00CA6341" w:rsidRPr="00BD72E0">
        <w:rPr>
          <w:lang w:val="en-US"/>
        </w:rPr>
        <w:t>ved in the association between diabetes and edentulism.</w:t>
      </w:r>
    </w:p>
    <w:p w14:paraId="40B1D9E3" w14:textId="0200AC57" w:rsidR="00C264E5" w:rsidRPr="00BD72E0" w:rsidRDefault="00C264E5" w:rsidP="00495624">
      <w:pPr>
        <w:spacing w:line="480" w:lineRule="auto"/>
        <w:jc w:val="both"/>
        <w:rPr>
          <w:lang w:val="en-US"/>
        </w:rPr>
      </w:pPr>
    </w:p>
    <w:p w14:paraId="6EE03508" w14:textId="18C3F973" w:rsidR="00C264E5" w:rsidRPr="00BD72E0" w:rsidRDefault="00C264E5" w:rsidP="00495624">
      <w:pPr>
        <w:spacing w:line="480" w:lineRule="auto"/>
        <w:jc w:val="both"/>
        <w:rPr>
          <w:b/>
          <w:bCs/>
          <w:i/>
          <w:iCs/>
          <w:lang w:val="en-US"/>
        </w:rPr>
      </w:pPr>
      <w:r w:rsidRPr="00BD72E0">
        <w:rPr>
          <w:b/>
          <w:bCs/>
          <w:lang w:val="en-US"/>
        </w:rPr>
        <w:t>Acknowledgment</w:t>
      </w:r>
    </w:p>
    <w:p w14:paraId="300A4F1C" w14:textId="779F52EB" w:rsidR="00C264E5" w:rsidRPr="00BD72E0" w:rsidRDefault="00C264E5" w:rsidP="00495624">
      <w:pPr>
        <w:spacing w:line="480" w:lineRule="auto"/>
        <w:jc w:val="both"/>
        <w:rPr>
          <w:lang w:val="en-US"/>
        </w:rPr>
      </w:pPr>
      <w:r w:rsidRPr="00BD72E0">
        <w:rPr>
          <w:lang w:val="en-US"/>
        </w:rPr>
        <w:t>Nothing to declare.</w:t>
      </w:r>
    </w:p>
    <w:p w14:paraId="5F0E86C6" w14:textId="4B55442D" w:rsidR="00347F65" w:rsidRPr="00BD72E0" w:rsidRDefault="00347F65" w:rsidP="00495624">
      <w:pPr>
        <w:spacing w:line="480" w:lineRule="auto"/>
        <w:jc w:val="both"/>
        <w:rPr>
          <w:lang w:val="en-US"/>
        </w:rPr>
      </w:pPr>
    </w:p>
    <w:p w14:paraId="322A399B" w14:textId="3F8020C1" w:rsidR="00347F65" w:rsidRPr="00BD72E0" w:rsidRDefault="00347F65" w:rsidP="00347F65">
      <w:pPr>
        <w:spacing w:line="480" w:lineRule="auto"/>
        <w:jc w:val="both"/>
        <w:rPr>
          <w:b/>
          <w:bCs/>
          <w:lang w:val="en-US"/>
        </w:rPr>
      </w:pPr>
      <w:r w:rsidRPr="00BD72E0">
        <w:rPr>
          <w:b/>
          <w:bCs/>
          <w:lang w:val="en-US"/>
        </w:rPr>
        <w:t>Conflict of interests</w:t>
      </w:r>
    </w:p>
    <w:p w14:paraId="18F0C2DB" w14:textId="77777777" w:rsidR="00347F65" w:rsidRPr="00BD72E0" w:rsidRDefault="00347F65" w:rsidP="00347F65">
      <w:pPr>
        <w:spacing w:line="480" w:lineRule="auto"/>
        <w:jc w:val="both"/>
        <w:rPr>
          <w:lang w:val="en-US"/>
        </w:rPr>
      </w:pPr>
      <w:r w:rsidRPr="00BD72E0">
        <w:rPr>
          <w:lang w:val="en-US"/>
        </w:rPr>
        <w:t>The authors declare no competing financial interests.</w:t>
      </w:r>
    </w:p>
    <w:p w14:paraId="67701356" w14:textId="77777777" w:rsidR="00347F65" w:rsidRPr="00BD72E0" w:rsidRDefault="00347F65" w:rsidP="00347F65">
      <w:pPr>
        <w:spacing w:line="480" w:lineRule="auto"/>
        <w:jc w:val="both"/>
        <w:rPr>
          <w:lang w:val="en-US"/>
        </w:rPr>
      </w:pPr>
    </w:p>
    <w:p w14:paraId="51A2CAE5" w14:textId="37DB32F1" w:rsidR="00347F65" w:rsidRPr="00BD72E0" w:rsidRDefault="00347F65" w:rsidP="00347F65">
      <w:pPr>
        <w:spacing w:line="480" w:lineRule="auto"/>
        <w:jc w:val="both"/>
        <w:rPr>
          <w:b/>
          <w:bCs/>
          <w:lang w:val="en-US"/>
        </w:rPr>
      </w:pPr>
      <w:r w:rsidRPr="00BD72E0">
        <w:rPr>
          <w:b/>
          <w:bCs/>
          <w:lang w:val="en-US"/>
        </w:rPr>
        <w:t>Funding</w:t>
      </w:r>
    </w:p>
    <w:p w14:paraId="6D4E884F" w14:textId="24B75FEE" w:rsidR="00347F65" w:rsidRPr="00BD72E0" w:rsidRDefault="00347F65" w:rsidP="00347F65">
      <w:pPr>
        <w:spacing w:line="480" w:lineRule="auto"/>
        <w:jc w:val="both"/>
        <w:rPr>
          <w:lang w:val="en-US"/>
        </w:rPr>
      </w:pPr>
      <w:r w:rsidRPr="00BD72E0">
        <w:rPr>
          <w:lang w:val="en-US"/>
        </w:rPr>
        <w:t>This research did not receive any specific grant from funding agencies in the public, commercial, or not-for-profit sectors.</w:t>
      </w:r>
    </w:p>
    <w:p w14:paraId="29E7F3BF" w14:textId="77777777" w:rsidR="00347F65" w:rsidRPr="00BD72E0" w:rsidRDefault="00347F65" w:rsidP="00347F65">
      <w:pPr>
        <w:spacing w:line="480" w:lineRule="auto"/>
        <w:jc w:val="both"/>
        <w:rPr>
          <w:lang w:val="en-US"/>
        </w:rPr>
      </w:pPr>
    </w:p>
    <w:p w14:paraId="78D025B9" w14:textId="53CBCB0E" w:rsidR="00347F65" w:rsidRPr="00BD72E0" w:rsidRDefault="00347F65" w:rsidP="00347F65">
      <w:pPr>
        <w:spacing w:line="480" w:lineRule="auto"/>
        <w:jc w:val="both"/>
        <w:rPr>
          <w:b/>
          <w:bCs/>
          <w:lang w:val="en-US"/>
        </w:rPr>
      </w:pPr>
      <w:r w:rsidRPr="00BD72E0">
        <w:rPr>
          <w:b/>
          <w:bCs/>
          <w:lang w:val="en-US"/>
        </w:rPr>
        <w:t>Author contributions</w:t>
      </w:r>
    </w:p>
    <w:p w14:paraId="7F0858BE" w14:textId="77777777" w:rsidR="00B256FF" w:rsidRPr="00BD72E0" w:rsidRDefault="00347F65" w:rsidP="00841EA5">
      <w:pPr>
        <w:spacing w:line="480" w:lineRule="auto"/>
        <w:jc w:val="both"/>
        <w:rPr>
          <w:lang w:val="en-US"/>
        </w:rPr>
      </w:pPr>
      <w:r w:rsidRPr="00BD72E0">
        <w:rPr>
          <w:lang w:val="en-US"/>
        </w:rPr>
        <w:t xml:space="preserve">Louis Jacob contributed to the design of the study, managed the literature searches, wrote the first draft of the manuscript, and corrected the manuscript. Jae Il Shin, Hans Oh, Guillermo F. López-Sánchez, Lee Smith, and </w:t>
      </w:r>
      <w:proofErr w:type="spellStart"/>
      <w:r w:rsidRPr="00BD72E0">
        <w:rPr>
          <w:lang w:val="en-US"/>
        </w:rPr>
        <w:t>Josep</w:t>
      </w:r>
      <w:proofErr w:type="spellEnd"/>
      <w:r w:rsidRPr="00BD72E0">
        <w:rPr>
          <w:lang w:val="en-US"/>
        </w:rPr>
        <w:t xml:space="preserve"> Maria </w:t>
      </w:r>
      <w:proofErr w:type="spellStart"/>
      <w:r w:rsidRPr="00BD72E0">
        <w:rPr>
          <w:lang w:val="en-US"/>
        </w:rPr>
        <w:t>Haro</w:t>
      </w:r>
      <w:proofErr w:type="spellEnd"/>
      <w:r w:rsidRPr="00BD72E0">
        <w:rPr>
          <w:lang w:val="en-US"/>
        </w:rPr>
        <w:t xml:space="preserve"> contributed to the design of the study and </w:t>
      </w:r>
      <w:r w:rsidRPr="00BD72E0">
        <w:rPr>
          <w:lang w:val="en-US"/>
        </w:rPr>
        <w:lastRenderedPageBreak/>
        <w:t>corrected the manuscript. Ai Koyanagi contributed to the design of the study, performed the statistical analyses, and corrected the manuscript. All authors contributed to and have approved the final manuscript</w:t>
      </w:r>
      <w:r w:rsidR="00B256FF" w:rsidRPr="00BD72E0">
        <w:rPr>
          <w:lang w:val="en-US"/>
        </w:rPr>
        <w:t>.</w:t>
      </w:r>
    </w:p>
    <w:p w14:paraId="2E489F56" w14:textId="77777777" w:rsidR="00B256FF" w:rsidRPr="00BD72E0" w:rsidRDefault="00B256FF">
      <w:pPr>
        <w:rPr>
          <w:lang w:val="en-US"/>
        </w:rPr>
      </w:pPr>
      <w:r w:rsidRPr="00BD72E0">
        <w:rPr>
          <w:lang w:val="en-US"/>
        </w:rPr>
        <w:br w:type="page"/>
      </w:r>
    </w:p>
    <w:p w14:paraId="6F575100" w14:textId="6CF25602" w:rsidR="004361CB" w:rsidRPr="00BD72E0" w:rsidRDefault="0045123E" w:rsidP="00A94F46">
      <w:pPr>
        <w:spacing w:line="480" w:lineRule="auto"/>
        <w:jc w:val="both"/>
        <w:rPr>
          <w:lang w:val="es-ES"/>
        </w:rPr>
      </w:pPr>
      <w:proofErr w:type="spellStart"/>
      <w:r w:rsidRPr="00BD72E0">
        <w:rPr>
          <w:b/>
          <w:bCs/>
          <w:lang w:val="es-ES"/>
        </w:rPr>
        <w:lastRenderedPageBreak/>
        <w:t>References</w:t>
      </w:r>
      <w:proofErr w:type="spellEnd"/>
    </w:p>
    <w:p w14:paraId="17C97E4C" w14:textId="27FED778" w:rsidR="0045123E" w:rsidRPr="00BD72E0" w:rsidRDefault="0045123E" w:rsidP="00A94F46">
      <w:pPr>
        <w:spacing w:line="480" w:lineRule="auto"/>
        <w:jc w:val="both"/>
        <w:rPr>
          <w:lang w:val="es-ES"/>
        </w:rPr>
      </w:pPr>
    </w:p>
    <w:p w14:paraId="48F00CB2" w14:textId="77777777" w:rsidR="0077102C" w:rsidRPr="00BD72E0" w:rsidRDefault="00E21AC1" w:rsidP="00A94F46">
      <w:pPr>
        <w:widowControl w:val="0"/>
        <w:autoSpaceDE w:val="0"/>
        <w:autoSpaceDN w:val="0"/>
        <w:adjustRightInd w:val="0"/>
        <w:spacing w:line="480" w:lineRule="auto"/>
        <w:jc w:val="both"/>
        <w:rPr>
          <w:lang w:val="en-US"/>
        </w:rPr>
      </w:pPr>
      <w:r w:rsidRPr="00BD72E0">
        <w:rPr>
          <w:lang w:val="es-ES"/>
        </w:rPr>
        <w:t xml:space="preserve"> </w:t>
      </w:r>
      <w:r w:rsidR="004D2F35" w:rsidRPr="00BD72E0">
        <w:fldChar w:fldCharType="begin"/>
      </w:r>
      <w:r w:rsidR="004D2F35" w:rsidRPr="00BD72E0">
        <w:rPr>
          <w:lang w:val="es-ES"/>
        </w:rPr>
        <w:instrText xml:space="preserve"> ADDIN ZOTERO_BIBL {"uncited":[],"omitted":[],"custom":[]} CSL_BIBLIOGRAPHY </w:instrText>
      </w:r>
      <w:r w:rsidR="004D2F35" w:rsidRPr="00BD72E0">
        <w:fldChar w:fldCharType="separate"/>
      </w:r>
      <w:r w:rsidR="0077102C" w:rsidRPr="00BD72E0">
        <w:rPr>
          <w:lang w:val="es-ES"/>
        </w:rPr>
        <w:t xml:space="preserve">1 </w:t>
      </w:r>
      <w:r w:rsidR="0077102C" w:rsidRPr="00BD72E0">
        <w:rPr>
          <w:lang w:val="es-ES"/>
        </w:rPr>
        <w:tab/>
        <w:t xml:space="preserve">Nagaraj E, Mankani N, Madalli P, </w:t>
      </w:r>
      <w:r w:rsidR="0077102C" w:rsidRPr="00BD72E0">
        <w:rPr>
          <w:i/>
          <w:iCs/>
          <w:lang w:val="es-ES"/>
        </w:rPr>
        <w:t>et al.</w:t>
      </w:r>
      <w:r w:rsidR="0077102C" w:rsidRPr="00BD72E0">
        <w:rPr>
          <w:lang w:val="es-ES"/>
        </w:rPr>
        <w:t xml:space="preserve"> </w:t>
      </w:r>
      <w:r w:rsidR="0077102C" w:rsidRPr="00BD72E0">
        <w:rPr>
          <w:lang w:val="en-US"/>
        </w:rPr>
        <w:t xml:space="preserve">Socioeconomic Factors and Complete Edentulism in North Karnataka Population. </w:t>
      </w:r>
      <w:r w:rsidR="0077102C" w:rsidRPr="00BD72E0">
        <w:rPr>
          <w:i/>
          <w:iCs/>
          <w:lang w:val="en-US"/>
        </w:rPr>
        <w:t>J Indian Prosthodont Soc</w:t>
      </w:r>
      <w:r w:rsidR="0077102C" w:rsidRPr="00BD72E0">
        <w:rPr>
          <w:lang w:val="en-US"/>
        </w:rPr>
        <w:t xml:space="preserve"> 2014;</w:t>
      </w:r>
      <w:r w:rsidR="0077102C" w:rsidRPr="00BD72E0">
        <w:rPr>
          <w:b/>
          <w:bCs/>
          <w:lang w:val="en-US"/>
        </w:rPr>
        <w:t>14</w:t>
      </w:r>
      <w:r w:rsidR="0077102C" w:rsidRPr="00BD72E0">
        <w:rPr>
          <w:lang w:val="en-US"/>
        </w:rPr>
        <w:t>:24–8. doi:10.1007/s13191-012-0149-2</w:t>
      </w:r>
    </w:p>
    <w:p w14:paraId="3C23F503" w14:textId="77777777" w:rsidR="0077102C" w:rsidRPr="00BD72E0" w:rsidRDefault="0077102C" w:rsidP="00A94F46">
      <w:pPr>
        <w:widowControl w:val="0"/>
        <w:autoSpaceDE w:val="0"/>
        <w:autoSpaceDN w:val="0"/>
        <w:adjustRightInd w:val="0"/>
        <w:spacing w:line="480" w:lineRule="auto"/>
        <w:jc w:val="both"/>
      </w:pPr>
      <w:r w:rsidRPr="00BD72E0">
        <w:rPr>
          <w:lang w:val="en-US"/>
        </w:rPr>
        <w:t xml:space="preserve">2 </w:t>
      </w:r>
      <w:r w:rsidRPr="00BD72E0">
        <w:rPr>
          <w:lang w:val="en-US"/>
        </w:rPr>
        <w:tab/>
        <w:t xml:space="preserve">Peltzer K, Hewlett S, Yawson AE, </w:t>
      </w:r>
      <w:r w:rsidRPr="00BD72E0">
        <w:rPr>
          <w:i/>
          <w:iCs/>
          <w:lang w:val="en-US"/>
        </w:rPr>
        <w:t>et al.</w:t>
      </w:r>
      <w:r w:rsidRPr="00BD72E0">
        <w:rPr>
          <w:lang w:val="en-US"/>
        </w:rPr>
        <w:t xml:space="preserve"> Prevalence of Loss of All Teeth (Edentulism) and Associated Factors in Older Adults in China, Ghana, India, Mexico, Russia and South Africa. </w:t>
      </w:r>
      <w:r w:rsidRPr="00BD72E0">
        <w:rPr>
          <w:i/>
          <w:iCs/>
        </w:rPr>
        <w:t>Int J Environ Res Public Health</w:t>
      </w:r>
      <w:r w:rsidRPr="00BD72E0">
        <w:t xml:space="preserve"> 2014;</w:t>
      </w:r>
      <w:r w:rsidRPr="00BD72E0">
        <w:rPr>
          <w:b/>
          <w:bCs/>
        </w:rPr>
        <w:t>11</w:t>
      </w:r>
      <w:r w:rsidRPr="00BD72E0">
        <w:t>:11308–24. doi:10.3390/ijerph111111308</w:t>
      </w:r>
    </w:p>
    <w:p w14:paraId="4A7B4097" w14:textId="77777777" w:rsidR="0077102C" w:rsidRPr="00BD72E0" w:rsidRDefault="0077102C" w:rsidP="00A94F46">
      <w:pPr>
        <w:widowControl w:val="0"/>
        <w:autoSpaceDE w:val="0"/>
        <w:autoSpaceDN w:val="0"/>
        <w:adjustRightInd w:val="0"/>
        <w:spacing w:line="480" w:lineRule="auto"/>
        <w:jc w:val="both"/>
        <w:rPr>
          <w:lang w:val="es-ES"/>
        </w:rPr>
      </w:pPr>
      <w:r w:rsidRPr="00BD72E0">
        <w:t xml:space="preserve">3 </w:t>
      </w:r>
      <w:r w:rsidRPr="00BD72E0">
        <w:tab/>
        <w:t xml:space="preserve">Borda MG, Castellanos-Perilla N, Patiño JA, </w:t>
      </w:r>
      <w:r w:rsidRPr="00BD72E0">
        <w:rPr>
          <w:i/>
          <w:iCs/>
        </w:rPr>
        <w:t>et al.</w:t>
      </w:r>
      <w:r w:rsidRPr="00BD72E0">
        <w:t xml:space="preserve"> </w:t>
      </w:r>
      <w:r w:rsidRPr="00BD72E0">
        <w:rPr>
          <w:lang w:val="en-US"/>
        </w:rPr>
        <w:t xml:space="preserve">Edentulism and its relationship with self-rated health: secondary analysis of the SABE Ecuador 2009 Study. </w:t>
      </w:r>
      <w:r w:rsidRPr="00BD72E0">
        <w:rPr>
          <w:i/>
          <w:iCs/>
          <w:lang w:val="es-ES"/>
        </w:rPr>
        <w:t>Acta Odontol Latinoam</w:t>
      </w:r>
      <w:r w:rsidRPr="00BD72E0">
        <w:rPr>
          <w:lang w:val="es-ES"/>
        </w:rPr>
        <w:t xml:space="preserve"> 2017;</w:t>
      </w:r>
      <w:r w:rsidRPr="00BD72E0">
        <w:rPr>
          <w:b/>
          <w:bCs/>
          <w:lang w:val="es-ES"/>
        </w:rPr>
        <w:t>30</w:t>
      </w:r>
      <w:r w:rsidRPr="00BD72E0">
        <w:rPr>
          <w:lang w:val="es-ES"/>
        </w:rPr>
        <w:t>:83–9.</w:t>
      </w:r>
    </w:p>
    <w:p w14:paraId="7569CC26"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s-ES"/>
        </w:rPr>
        <w:t xml:space="preserve">4 </w:t>
      </w:r>
      <w:r w:rsidRPr="00BD72E0">
        <w:rPr>
          <w:lang w:val="es-ES"/>
        </w:rPr>
        <w:tab/>
        <w:t xml:space="preserve">Tyrovolas S, Koyanagi A, Panagiotakos DB, </w:t>
      </w:r>
      <w:r w:rsidRPr="00BD72E0">
        <w:rPr>
          <w:i/>
          <w:iCs/>
          <w:lang w:val="es-ES"/>
        </w:rPr>
        <w:t>et al.</w:t>
      </w:r>
      <w:r w:rsidRPr="00BD72E0">
        <w:rPr>
          <w:lang w:val="es-ES"/>
        </w:rPr>
        <w:t xml:space="preserve"> </w:t>
      </w:r>
      <w:r w:rsidRPr="00BD72E0">
        <w:rPr>
          <w:lang w:val="en-US"/>
        </w:rPr>
        <w:t xml:space="preserve">Population prevalence of edentulism and its association with depression and self-rated health. </w:t>
      </w:r>
      <w:r w:rsidRPr="00BD72E0">
        <w:rPr>
          <w:i/>
          <w:iCs/>
          <w:lang w:val="en-US"/>
        </w:rPr>
        <w:t>Sci Rep</w:t>
      </w:r>
      <w:r w:rsidRPr="00BD72E0">
        <w:rPr>
          <w:lang w:val="en-US"/>
        </w:rPr>
        <w:t xml:space="preserve"> 2016;</w:t>
      </w:r>
      <w:r w:rsidRPr="00BD72E0">
        <w:rPr>
          <w:b/>
          <w:bCs/>
          <w:lang w:val="en-US"/>
        </w:rPr>
        <w:t>6</w:t>
      </w:r>
      <w:r w:rsidRPr="00BD72E0">
        <w:rPr>
          <w:lang w:val="en-US"/>
        </w:rPr>
        <w:t>. doi:10.1038/srep37083</w:t>
      </w:r>
    </w:p>
    <w:p w14:paraId="76C9D233"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5 </w:t>
      </w:r>
      <w:r w:rsidRPr="00BD72E0">
        <w:rPr>
          <w:lang w:val="en-US"/>
        </w:rPr>
        <w:tab/>
        <w:t xml:space="preserve">Hewlett SA, Yawson AE, Calys-Tagoe BNL, </w:t>
      </w:r>
      <w:r w:rsidRPr="00BD72E0">
        <w:rPr>
          <w:i/>
          <w:iCs/>
          <w:lang w:val="en-US"/>
        </w:rPr>
        <w:t>et al.</w:t>
      </w:r>
      <w:r w:rsidRPr="00BD72E0">
        <w:rPr>
          <w:lang w:val="en-US"/>
        </w:rPr>
        <w:t xml:space="preserve"> Edentulism and quality of life among older Ghanaian adults. </w:t>
      </w:r>
      <w:r w:rsidRPr="00BD72E0">
        <w:rPr>
          <w:i/>
          <w:iCs/>
          <w:lang w:val="en-US"/>
        </w:rPr>
        <w:t>BMC Oral Health</w:t>
      </w:r>
      <w:r w:rsidRPr="00BD72E0">
        <w:rPr>
          <w:lang w:val="en-US"/>
        </w:rPr>
        <w:t xml:space="preserve"> 2015;</w:t>
      </w:r>
      <w:r w:rsidRPr="00BD72E0">
        <w:rPr>
          <w:b/>
          <w:bCs/>
          <w:lang w:val="en-US"/>
        </w:rPr>
        <w:t>15</w:t>
      </w:r>
      <w:r w:rsidRPr="00BD72E0">
        <w:rPr>
          <w:lang w:val="en-US"/>
        </w:rPr>
        <w:t>:48. doi:10.1186/s12903-015-0034-6</w:t>
      </w:r>
    </w:p>
    <w:p w14:paraId="3791ED3B"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6 </w:t>
      </w:r>
      <w:r w:rsidRPr="00BD72E0">
        <w:rPr>
          <w:lang w:val="en-US"/>
        </w:rPr>
        <w:tab/>
        <w:t xml:space="preserve">Druetz T. Integrated primary health care in low- and middle-income countries: a double challenge. </w:t>
      </w:r>
      <w:r w:rsidRPr="00BD72E0">
        <w:rPr>
          <w:i/>
          <w:iCs/>
          <w:lang w:val="en-US"/>
        </w:rPr>
        <w:t>BMC Med Ethics</w:t>
      </w:r>
      <w:r w:rsidRPr="00BD72E0">
        <w:rPr>
          <w:lang w:val="en-US"/>
        </w:rPr>
        <w:t xml:space="preserve"> 2018;</w:t>
      </w:r>
      <w:r w:rsidRPr="00BD72E0">
        <w:rPr>
          <w:b/>
          <w:bCs/>
          <w:lang w:val="en-US"/>
        </w:rPr>
        <w:t>19</w:t>
      </w:r>
      <w:r w:rsidRPr="00BD72E0">
        <w:rPr>
          <w:lang w:val="en-US"/>
        </w:rPr>
        <w:t>:48. doi:10.1186/s12910-018-0288-z</w:t>
      </w:r>
    </w:p>
    <w:p w14:paraId="7446D044"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7 </w:t>
      </w:r>
      <w:r w:rsidRPr="00BD72E0">
        <w:rPr>
          <w:lang w:val="en-US"/>
        </w:rPr>
        <w:tab/>
        <w:t xml:space="preserve">Greenblatt AP, Salazar CR, Northridge ME, </w:t>
      </w:r>
      <w:r w:rsidRPr="00BD72E0">
        <w:rPr>
          <w:i/>
          <w:iCs/>
          <w:lang w:val="en-US"/>
        </w:rPr>
        <w:t>et al.</w:t>
      </w:r>
      <w:r w:rsidRPr="00BD72E0">
        <w:rPr>
          <w:lang w:val="en-US"/>
        </w:rPr>
        <w:t xml:space="preserve"> Association of diabetes with tooth loss in Hispanic/Latino adults: findings from the Hispanic Community Health Study/Study of Latinos. </w:t>
      </w:r>
      <w:r w:rsidRPr="00BD72E0">
        <w:rPr>
          <w:i/>
          <w:iCs/>
          <w:lang w:val="en-US"/>
        </w:rPr>
        <w:t>BMJ Open Diabetes Research and Care</w:t>
      </w:r>
      <w:r w:rsidRPr="00BD72E0">
        <w:rPr>
          <w:lang w:val="en-US"/>
        </w:rPr>
        <w:t xml:space="preserve"> 2016;</w:t>
      </w:r>
      <w:r w:rsidRPr="00BD72E0">
        <w:rPr>
          <w:b/>
          <w:bCs/>
          <w:lang w:val="en-US"/>
        </w:rPr>
        <w:t>4</w:t>
      </w:r>
      <w:r w:rsidRPr="00BD72E0">
        <w:rPr>
          <w:lang w:val="en-US"/>
        </w:rPr>
        <w:t>:e000211. doi:10.1136/bmjdrc-2016-000211</w:t>
      </w:r>
    </w:p>
    <w:p w14:paraId="5BB0A6C1"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8 </w:t>
      </w:r>
      <w:r w:rsidRPr="00BD72E0">
        <w:rPr>
          <w:lang w:val="en-US"/>
        </w:rPr>
        <w:tab/>
        <w:t xml:space="preserve">Patel MH, Kumar JV, Moss ME. Diabetes and tooth loss: an analysis of data from the National Health and Nutrition Examination Survey, 2003-2004. </w:t>
      </w:r>
      <w:r w:rsidRPr="00BD72E0">
        <w:rPr>
          <w:i/>
          <w:iCs/>
          <w:lang w:val="en-US"/>
        </w:rPr>
        <w:t>J Am Dent Assoc</w:t>
      </w:r>
      <w:r w:rsidRPr="00BD72E0">
        <w:rPr>
          <w:lang w:val="en-US"/>
        </w:rPr>
        <w:t xml:space="preserve"> 2013;</w:t>
      </w:r>
      <w:r w:rsidRPr="00BD72E0">
        <w:rPr>
          <w:b/>
          <w:bCs/>
          <w:lang w:val="en-US"/>
        </w:rPr>
        <w:t>144</w:t>
      </w:r>
      <w:r w:rsidRPr="00BD72E0">
        <w:rPr>
          <w:lang w:val="en-US"/>
        </w:rPr>
        <w:t>:478–85. doi:10.14219/jada.archive.2013.0149</w:t>
      </w:r>
    </w:p>
    <w:p w14:paraId="22FA233D"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lastRenderedPageBreak/>
        <w:t xml:space="preserve">9 </w:t>
      </w:r>
      <w:r w:rsidRPr="00BD72E0">
        <w:rPr>
          <w:lang w:val="en-US"/>
        </w:rPr>
        <w:tab/>
        <w:t xml:space="preserve">Pengpid S, Peltzer K. The prevalence of edentulism and their related factors in Indonesia, 2014/15. </w:t>
      </w:r>
      <w:r w:rsidRPr="00BD72E0">
        <w:rPr>
          <w:i/>
          <w:iCs/>
          <w:lang w:val="en-US"/>
        </w:rPr>
        <w:t>BMC Oral Health</w:t>
      </w:r>
      <w:r w:rsidRPr="00BD72E0">
        <w:rPr>
          <w:lang w:val="en-US"/>
        </w:rPr>
        <w:t xml:space="preserve"> 2018;</w:t>
      </w:r>
      <w:r w:rsidRPr="00BD72E0">
        <w:rPr>
          <w:b/>
          <w:bCs/>
          <w:lang w:val="en-US"/>
        </w:rPr>
        <w:t>18</w:t>
      </w:r>
      <w:r w:rsidRPr="00BD72E0">
        <w:rPr>
          <w:lang w:val="en-US"/>
        </w:rPr>
        <w:t>:118. doi:10.1186/s12903-018-0582-7</w:t>
      </w:r>
    </w:p>
    <w:p w14:paraId="7126AEED" w14:textId="77777777" w:rsidR="0077102C" w:rsidRPr="00BD72E0" w:rsidRDefault="0077102C" w:rsidP="00A94F46">
      <w:pPr>
        <w:widowControl w:val="0"/>
        <w:autoSpaceDE w:val="0"/>
        <w:autoSpaceDN w:val="0"/>
        <w:adjustRightInd w:val="0"/>
        <w:spacing w:line="480" w:lineRule="auto"/>
        <w:jc w:val="both"/>
      </w:pPr>
      <w:r w:rsidRPr="00BD72E0">
        <w:rPr>
          <w:lang w:val="en-US"/>
        </w:rPr>
        <w:t xml:space="preserve">10 </w:t>
      </w:r>
      <w:r w:rsidRPr="00BD72E0">
        <w:rPr>
          <w:lang w:val="en-US"/>
        </w:rPr>
        <w:tab/>
        <w:t xml:space="preserve">Ren C, McGrath C, Yang Y. Edentulism and associated factors among community-dwelling middle-aged and elderly adults in China. </w:t>
      </w:r>
      <w:r w:rsidRPr="00BD72E0">
        <w:rPr>
          <w:i/>
          <w:iCs/>
        </w:rPr>
        <w:t>Gerodontology</w:t>
      </w:r>
      <w:r w:rsidRPr="00BD72E0">
        <w:t xml:space="preserve"> 2017;</w:t>
      </w:r>
      <w:r w:rsidRPr="00BD72E0">
        <w:rPr>
          <w:b/>
          <w:bCs/>
        </w:rPr>
        <w:t>34</w:t>
      </w:r>
      <w:r w:rsidRPr="00BD72E0">
        <w:t>:195–207. doi:https://doi.org/10.1111/ger.12249</w:t>
      </w:r>
    </w:p>
    <w:p w14:paraId="7411BD25" w14:textId="77777777" w:rsidR="0077102C" w:rsidRPr="00BD72E0" w:rsidRDefault="0077102C" w:rsidP="00A94F46">
      <w:pPr>
        <w:widowControl w:val="0"/>
        <w:autoSpaceDE w:val="0"/>
        <w:autoSpaceDN w:val="0"/>
        <w:adjustRightInd w:val="0"/>
        <w:spacing w:line="480" w:lineRule="auto"/>
        <w:jc w:val="both"/>
        <w:rPr>
          <w:lang w:val="en-US"/>
        </w:rPr>
      </w:pPr>
      <w:r w:rsidRPr="00BD72E0">
        <w:t xml:space="preserve">11 </w:t>
      </w:r>
      <w:r w:rsidRPr="00BD72E0">
        <w:tab/>
        <w:t xml:space="preserve">Taboza ZA, Costa KL, Silveira VR, </w:t>
      </w:r>
      <w:r w:rsidRPr="00BD72E0">
        <w:rPr>
          <w:i/>
          <w:iCs/>
        </w:rPr>
        <w:t>et al.</w:t>
      </w:r>
      <w:r w:rsidRPr="00BD72E0">
        <w:t xml:space="preserve"> </w:t>
      </w:r>
      <w:r w:rsidRPr="00BD72E0">
        <w:rPr>
          <w:lang w:val="en-US"/>
        </w:rPr>
        <w:t xml:space="preserve">Periodontitis, edentulism and glycemic control in patients with type 2 diabetes: a cross-sectional study. </w:t>
      </w:r>
      <w:r w:rsidRPr="00BD72E0">
        <w:rPr>
          <w:i/>
          <w:iCs/>
          <w:lang w:val="en-US"/>
        </w:rPr>
        <w:t>BMJ Open Diabetes Research and Care</w:t>
      </w:r>
      <w:r w:rsidRPr="00BD72E0">
        <w:rPr>
          <w:lang w:val="en-US"/>
        </w:rPr>
        <w:t xml:space="preserve"> 2018;</w:t>
      </w:r>
      <w:r w:rsidRPr="00BD72E0">
        <w:rPr>
          <w:b/>
          <w:bCs/>
          <w:lang w:val="en-US"/>
        </w:rPr>
        <w:t>6</w:t>
      </w:r>
      <w:r w:rsidRPr="00BD72E0">
        <w:rPr>
          <w:lang w:val="en-US"/>
        </w:rPr>
        <w:t>:e000453. doi:10.1136/bmjdrc-2017-000453</w:t>
      </w:r>
    </w:p>
    <w:p w14:paraId="679228CE"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12 </w:t>
      </w:r>
      <w:r w:rsidRPr="00BD72E0">
        <w:rPr>
          <w:lang w:val="en-US"/>
        </w:rPr>
        <w:tab/>
        <w:t xml:space="preserve">Rohani B. Oral manifestations in patients with diabetes mellitus. </w:t>
      </w:r>
      <w:r w:rsidRPr="00BD72E0">
        <w:rPr>
          <w:i/>
          <w:iCs/>
          <w:lang w:val="en-US"/>
        </w:rPr>
        <w:t>World J Diabetes</w:t>
      </w:r>
      <w:r w:rsidRPr="00BD72E0">
        <w:rPr>
          <w:lang w:val="en-US"/>
        </w:rPr>
        <w:t xml:space="preserve"> 2019;</w:t>
      </w:r>
      <w:r w:rsidRPr="00BD72E0">
        <w:rPr>
          <w:b/>
          <w:bCs/>
          <w:lang w:val="en-US"/>
        </w:rPr>
        <w:t>10</w:t>
      </w:r>
      <w:r w:rsidRPr="00BD72E0">
        <w:rPr>
          <w:lang w:val="en-US"/>
        </w:rPr>
        <w:t>:485–9. doi:10.4239/wjd.v10.i9.485</w:t>
      </w:r>
    </w:p>
    <w:p w14:paraId="6D34441F"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13 </w:t>
      </w:r>
      <w:r w:rsidRPr="00BD72E0">
        <w:rPr>
          <w:lang w:val="en-US"/>
        </w:rPr>
        <w:tab/>
        <w:t xml:space="preserve">Cademartori MG, Gastal MT, Nascimento GG, </w:t>
      </w:r>
      <w:r w:rsidRPr="00BD72E0">
        <w:rPr>
          <w:i/>
          <w:iCs/>
          <w:lang w:val="en-US"/>
        </w:rPr>
        <w:t>et al.</w:t>
      </w:r>
      <w:r w:rsidRPr="00BD72E0">
        <w:rPr>
          <w:lang w:val="en-US"/>
        </w:rPr>
        <w:t xml:space="preserve"> Is depression associated with oral health outcomes in adults and elders? A systematic review and meta-analysis. </w:t>
      </w:r>
      <w:r w:rsidRPr="00BD72E0">
        <w:rPr>
          <w:i/>
          <w:iCs/>
          <w:lang w:val="en-US"/>
        </w:rPr>
        <w:t>Clin Oral Invest</w:t>
      </w:r>
      <w:r w:rsidRPr="00BD72E0">
        <w:rPr>
          <w:lang w:val="en-US"/>
        </w:rPr>
        <w:t xml:space="preserve"> 2018;</w:t>
      </w:r>
      <w:r w:rsidRPr="00BD72E0">
        <w:rPr>
          <w:b/>
          <w:bCs/>
          <w:lang w:val="en-US"/>
        </w:rPr>
        <w:t>22</w:t>
      </w:r>
      <w:r w:rsidRPr="00BD72E0">
        <w:rPr>
          <w:lang w:val="en-US"/>
        </w:rPr>
        <w:t>:2685–702. doi:10.1007/s00784-018-2611-y</w:t>
      </w:r>
    </w:p>
    <w:p w14:paraId="09263893"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14 </w:t>
      </w:r>
      <w:r w:rsidRPr="00BD72E0">
        <w:rPr>
          <w:lang w:val="en-US"/>
        </w:rPr>
        <w:tab/>
        <w:t xml:space="preserve">Chireh B, Li M, D’Arcy C. Diabetes increases the risk of depression: A systematic review, meta-analysis and estimates of population attributable fractions based on prospective studies. </w:t>
      </w:r>
      <w:r w:rsidRPr="00BD72E0">
        <w:rPr>
          <w:i/>
          <w:iCs/>
          <w:lang w:val="en-US"/>
        </w:rPr>
        <w:t>Prev Med Rep</w:t>
      </w:r>
      <w:r w:rsidRPr="00BD72E0">
        <w:rPr>
          <w:lang w:val="en-US"/>
        </w:rPr>
        <w:t xml:space="preserve"> 2019;</w:t>
      </w:r>
      <w:r w:rsidRPr="00BD72E0">
        <w:rPr>
          <w:b/>
          <w:bCs/>
          <w:lang w:val="en-US"/>
        </w:rPr>
        <w:t>14</w:t>
      </w:r>
      <w:r w:rsidRPr="00BD72E0">
        <w:rPr>
          <w:lang w:val="en-US"/>
        </w:rPr>
        <w:t>. doi:10.1016/j.pmedr.2019.100822</w:t>
      </w:r>
    </w:p>
    <w:p w14:paraId="1A5514AE"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15 </w:t>
      </w:r>
      <w:r w:rsidRPr="00BD72E0">
        <w:rPr>
          <w:lang w:val="en-US"/>
        </w:rPr>
        <w:tab/>
        <w:t xml:space="preserve">Naorungroj S, Slade GD, Beck JD, </w:t>
      </w:r>
      <w:r w:rsidRPr="00BD72E0">
        <w:rPr>
          <w:i/>
          <w:iCs/>
          <w:lang w:val="en-US"/>
        </w:rPr>
        <w:t>et al.</w:t>
      </w:r>
      <w:r w:rsidRPr="00BD72E0">
        <w:rPr>
          <w:lang w:val="en-US"/>
        </w:rPr>
        <w:t xml:space="preserve"> Cognitive decline and oral health in middle-aged adults in the ARIC study. </w:t>
      </w:r>
      <w:r w:rsidRPr="00BD72E0">
        <w:rPr>
          <w:i/>
          <w:iCs/>
          <w:lang w:val="en-US"/>
        </w:rPr>
        <w:t>J Dent Res</w:t>
      </w:r>
      <w:r w:rsidRPr="00BD72E0">
        <w:rPr>
          <w:lang w:val="en-US"/>
        </w:rPr>
        <w:t xml:space="preserve"> 2013;</w:t>
      </w:r>
      <w:r w:rsidRPr="00BD72E0">
        <w:rPr>
          <w:b/>
          <w:bCs/>
          <w:lang w:val="en-US"/>
        </w:rPr>
        <w:t>92</w:t>
      </w:r>
      <w:r w:rsidRPr="00BD72E0">
        <w:rPr>
          <w:lang w:val="en-US"/>
        </w:rPr>
        <w:t>:795–801. doi:10.1177/0022034513497960</w:t>
      </w:r>
    </w:p>
    <w:p w14:paraId="4D07104E"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16 </w:t>
      </w:r>
      <w:r w:rsidRPr="00BD72E0">
        <w:rPr>
          <w:lang w:val="en-US"/>
        </w:rPr>
        <w:tab/>
        <w:t xml:space="preserve">Wennberg AMV, Hagen CE, Gottesman RF, </w:t>
      </w:r>
      <w:r w:rsidRPr="00BD72E0">
        <w:rPr>
          <w:i/>
          <w:iCs/>
          <w:lang w:val="en-US"/>
        </w:rPr>
        <w:t>et al.</w:t>
      </w:r>
      <w:r w:rsidRPr="00BD72E0">
        <w:rPr>
          <w:lang w:val="en-US"/>
        </w:rPr>
        <w:t xml:space="preserve"> Longitudinal association between diabetes and cognitive decline: The National Health and Aging Trends Study. </w:t>
      </w:r>
      <w:r w:rsidRPr="00BD72E0">
        <w:rPr>
          <w:i/>
          <w:iCs/>
          <w:lang w:val="en-US"/>
        </w:rPr>
        <w:t>Arch Gerontol Geriatr</w:t>
      </w:r>
      <w:r w:rsidRPr="00BD72E0">
        <w:rPr>
          <w:lang w:val="en-US"/>
        </w:rPr>
        <w:t xml:space="preserve"> 2017;</w:t>
      </w:r>
      <w:r w:rsidRPr="00BD72E0">
        <w:rPr>
          <w:b/>
          <w:bCs/>
          <w:lang w:val="en-US"/>
        </w:rPr>
        <w:t>72</w:t>
      </w:r>
      <w:r w:rsidRPr="00BD72E0">
        <w:rPr>
          <w:lang w:val="en-US"/>
        </w:rPr>
        <w:t>:39–44. doi:10.1016/j.archger.2017.05.005</w:t>
      </w:r>
    </w:p>
    <w:p w14:paraId="230969E9"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17 </w:t>
      </w:r>
      <w:r w:rsidRPr="00BD72E0">
        <w:rPr>
          <w:lang w:val="en-US"/>
        </w:rPr>
        <w:tab/>
        <w:t xml:space="preserve">Rosenberger DC, Blechschmidt V, Timmerman H, </w:t>
      </w:r>
      <w:r w:rsidRPr="00BD72E0">
        <w:rPr>
          <w:i/>
          <w:iCs/>
          <w:lang w:val="en-US"/>
        </w:rPr>
        <w:t>et al.</w:t>
      </w:r>
      <w:r w:rsidRPr="00BD72E0">
        <w:rPr>
          <w:lang w:val="en-US"/>
        </w:rPr>
        <w:t xml:space="preserve"> Challenges of neuropathic pain: focus on diabetic neuropathy. </w:t>
      </w:r>
      <w:r w:rsidRPr="00BD72E0">
        <w:rPr>
          <w:i/>
          <w:iCs/>
          <w:lang w:val="en-US"/>
        </w:rPr>
        <w:t>J Neural Transm (Vienna)</w:t>
      </w:r>
      <w:r w:rsidRPr="00BD72E0">
        <w:rPr>
          <w:lang w:val="en-US"/>
        </w:rPr>
        <w:t xml:space="preserve"> 2020;</w:t>
      </w:r>
      <w:r w:rsidRPr="00BD72E0">
        <w:rPr>
          <w:b/>
          <w:bCs/>
          <w:lang w:val="en-US"/>
        </w:rPr>
        <w:t>127</w:t>
      </w:r>
      <w:r w:rsidRPr="00BD72E0">
        <w:rPr>
          <w:lang w:val="en-US"/>
        </w:rPr>
        <w:t>:589–624. doi:10.1007/s00702-020-02145-7</w:t>
      </w:r>
    </w:p>
    <w:p w14:paraId="3B30E6DD"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18 </w:t>
      </w:r>
      <w:r w:rsidRPr="00BD72E0">
        <w:rPr>
          <w:lang w:val="en-US"/>
        </w:rPr>
        <w:tab/>
        <w:t xml:space="preserve">Weintraub JA, Orleans B, Fontana M, </w:t>
      </w:r>
      <w:r w:rsidRPr="00BD72E0">
        <w:rPr>
          <w:i/>
          <w:iCs/>
          <w:lang w:val="en-US"/>
        </w:rPr>
        <w:t>et al.</w:t>
      </w:r>
      <w:r w:rsidRPr="00BD72E0">
        <w:rPr>
          <w:lang w:val="en-US"/>
        </w:rPr>
        <w:t xml:space="preserve"> Factors Associated With Becoming </w:t>
      </w:r>
      <w:r w:rsidRPr="00BD72E0">
        <w:rPr>
          <w:lang w:val="en-US"/>
        </w:rPr>
        <w:lastRenderedPageBreak/>
        <w:t xml:space="preserve">Edentulous in the US Health and Retirement Study. </w:t>
      </w:r>
      <w:r w:rsidRPr="00BD72E0">
        <w:rPr>
          <w:i/>
          <w:iCs/>
          <w:lang w:val="en-US"/>
        </w:rPr>
        <w:t>J Am Geriatr Soc</w:t>
      </w:r>
      <w:r w:rsidRPr="00BD72E0">
        <w:rPr>
          <w:lang w:val="en-US"/>
        </w:rPr>
        <w:t xml:space="preserve"> 2019;</w:t>
      </w:r>
      <w:r w:rsidRPr="00BD72E0">
        <w:rPr>
          <w:b/>
          <w:bCs/>
          <w:lang w:val="en-US"/>
        </w:rPr>
        <w:t>67</w:t>
      </w:r>
      <w:r w:rsidRPr="00BD72E0">
        <w:rPr>
          <w:lang w:val="en-US"/>
        </w:rPr>
        <w:t>:2318–24. doi:10.1111/jgs.16079</w:t>
      </w:r>
    </w:p>
    <w:p w14:paraId="5E15703E"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19 </w:t>
      </w:r>
      <w:r w:rsidRPr="00BD72E0">
        <w:rPr>
          <w:lang w:val="en-US"/>
        </w:rPr>
        <w:tab/>
        <w:t xml:space="preserve">Shen J, Kondal D, Rubinstein A, </w:t>
      </w:r>
      <w:r w:rsidRPr="00BD72E0">
        <w:rPr>
          <w:i/>
          <w:iCs/>
          <w:lang w:val="en-US"/>
        </w:rPr>
        <w:t>et al.</w:t>
      </w:r>
      <w:r w:rsidRPr="00BD72E0">
        <w:rPr>
          <w:lang w:val="en-US"/>
        </w:rPr>
        <w:t xml:space="preserve"> A Multiethnic Study of Pre-Diabetes and Diabetes in LMIC. </w:t>
      </w:r>
      <w:r w:rsidRPr="00BD72E0">
        <w:rPr>
          <w:i/>
          <w:iCs/>
          <w:lang w:val="en-US"/>
        </w:rPr>
        <w:t>Glob Heart</w:t>
      </w:r>
      <w:r w:rsidRPr="00BD72E0">
        <w:rPr>
          <w:lang w:val="en-US"/>
        </w:rPr>
        <w:t xml:space="preserve"> 2016;</w:t>
      </w:r>
      <w:r w:rsidRPr="00BD72E0">
        <w:rPr>
          <w:b/>
          <w:bCs/>
          <w:lang w:val="en-US"/>
        </w:rPr>
        <w:t>11</w:t>
      </w:r>
      <w:r w:rsidRPr="00BD72E0">
        <w:rPr>
          <w:lang w:val="en-US"/>
        </w:rPr>
        <w:t>:61–70. doi:10.1016/j.gheart.2015.12.015</w:t>
      </w:r>
    </w:p>
    <w:p w14:paraId="777FF10F"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20 </w:t>
      </w:r>
      <w:r w:rsidRPr="00BD72E0">
        <w:rPr>
          <w:lang w:val="en-US"/>
        </w:rPr>
        <w:tab/>
        <w:t xml:space="preserve">Ware J, Kosinski M, Keller SD. A 12-Item Short-Form Health Survey: construction of scales and preliminary tests of reliability and validity. </w:t>
      </w:r>
      <w:r w:rsidRPr="00BD72E0">
        <w:rPr>
          <w:i/>
          <w:iCs/>
          <w:lang w:val="en-US"/>
        </w:rPr>
        <w:t>Med Care</w:t>
      </w:r>
      <w:r w:rsidRPr="00BD72E0">
        <w:rPr>
          <w:lang w:val="en-US"/>
        </w:rPr>
        <w:t xml:space="preserve"> 1996;</w:t>
      </w:r>
      <w:r w:rsidRPr="00BD72E0">
        <w:rPr>
          <w:b/>
          <w:bCs/>
          <w:lang w:val="en-US"/>
        </w:rPr>
        <w:t>34</w:t>
      </w:r>
      <w:r w:rsidRPr="00BD72E0">
        <w:rPr>
          <w:lang w:val="en-US"/>
        </w:rPr>
        <w:t>:220–33. doi:10.1097/00005650-199603000-00003</w:t>
      </w:r>
    </w:p>
    <w:p w14:paraId="024FB3EE"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21 </w:t>
      </w:r>
      <w:r w:rsidRPr="00BD72E0">
        <w:rPr>
          <w:lang w:val="en-US"/>
        </w:rPr>
        <w:tab/>
        <w:t xml:space="preserve">Feeny D, Furlong W, Boyle M, </w:t>
      </w:r>
      <w:r w:rsidRPr="00BD72E0">
        <w:rPr>
          <w:i/>
          <w:iCs/>
          <w:lang w:val="en-US"/>
        </w:rPr>
        <w:t>et al.</w:t>
      </w:r>
      <w:r w:rsidRPr="00BD72E0">
        <w:rPr>
          <w:lang w:val="en-US"/>
        </w:rPr>
        <w:t xml:space="preserve"> Multi-attribute health status classification systems. Health Utilities Index. </w:t>
      </w:r>
      <w:r w:rsidRPr="00BD72E0">
        <w:rPr>
          <w:i/>
          <w:iCs/>
          <w:lang w:val="en-US"/>
        </w:rPr>
        <w:t>Pharmacoeconomics</w:t>
      </w:r>
      <w:r w:rsidRPr="00BD72E0">
        <w:rPr>
          <w:lang w:val="en-US"/>
        </w:rPr>
        <w:t xml:space="preserve"> 1995;</w:t>
      </w:r>
      <w:r w:rsidRPr="00BD72E0">
        <w:rPr>
          <w:b/>
          <w:bCs/>
          <w:lang w:val="en-US"/>
        </w:rPr>
        <w:t>7</w:t>
      </w:r>
      <w:r w:rsidRPr="00BD72E0">
        <w:rPr>
          <w:lang w:val="en-US"/>
        </w:rPr>
        <w:t>:490–502. doi:10.2165/00019053-199507060-00004</w:t>
      </w:r>
    </w:p>
    <w:p w14:paraId="46B65F18"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22 </w:t>
      </w:r>
      <w:r w:rsidRPr="00BD72E0">
        <w:rPr>
          <w:lang w:val="en-US"/>
        </w:rPr>
        <w:tab/>
        <w:t xml:space="preserve">Kind P. The EuroQol Instrument: An Index of Health-Related Quality of Life. In: </w:t>
      </w:r>
      <w:r w:rsidRPr="00BD72E0">
        <w:rPr>
          <w:i/>
          <w:iCs/>
          <w:lang w:val="en-US"/>
        </w:rPr>
        <w:t>Quality of Life and Pharmacoeconomics in Clinical Trials</w:t>
      </w:r>
      <w:r w:rsidRPr="00BD72E0">
        <w:rPr>
          <w:lang w:val="en-US"/>
        </w:rPr>
        <w:t>. 1996. 191–201.</w:t>
      </w:r>
    </w:p>
    <w:p w14:paraId="5D6AE6F3"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23 </w:t>
      </w:r>
      <w:r w:rsidRPr="00BD72E0">
        <w:rPr>
          <w:lang w:val="en-US"/>
        </w:rPr>
        <w:tab/>
        <w:t xml:space="preserve">Koyanagi A, Oh H, Stickley A, </w:t>
      </w:r>
      <w:r w:rsidRPr="00BD72E0">
        <w:rPr>
          <w:i/>
          <w:iCs/>
          <w:lang w:val="en-US"/>
        </w:rPr>
        <w:t>et al.</w:t>
      </w:r>
      <w:r w:rsidRPr="00BD72E0">
        <w:rPr>
          <w:lang w:val="en-US"/>
        </w:rPr>
        <w:t xml:space="preserve"> Risk and functional significance of psychotic experiences among individuals with depression in 44 low- and middle-income countries. </w:t>
      </w:r>
      <w:r w:rsidRPr="00BD72E0">
        <w:rPr>
          <w:i/>
          <w:iCs/>
          <w:lang w:val="en-US"/>
        </w:rPr>
        <w:t>Psychol Med</w:t>
      </w:r>
      <w:r w:rsidRPr="00BD72E0">
        <w:rPr>
          <w:lang w:val="en-US"/>
        </w:rPr>
        <w:t xml:space="preserve"> 2016;</w:t>
      </w:r>
      <w:r w:rsidRPr="00BD72E0">
        <w:rPr>
          <w:b/>
          <w:bCs/>
          <w:lang w:val="en-US"/>
        </w:rPr>
        <w:t>46</w:t>
      </w:r>
      <w:r w:rsidRPr="00BD72E0">
        <w:rPr>
          <w:lang w:val="en-US"/>
        </w:rPr>
        <w:t>:2655–65. doi:10.1017/S0033291716001422</w:t>
      </w:r>
    </w:p>
    <w:p w14:paraId="692AD0D7"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24 </w:t>
      </w:r>
      <w:r w:rsidRPr="00BD72E0">
        <w:rPr>
          <w:lang w:val="en-US"/>
        </w:rPr>
        <w:tab/>
        <w:t xml:space="preserve">Stubbs B, Koyanagi A, Schuch F, </w:t>
      </w:r>
      <w:r w:rsidRPr="00BD72E0">
        <w:rPr>
          <w:i/>
          <w:iCs/>
          <w:lang w:val="en-US"/>
        </w:rPr>
        <w:t>et al.</w:t>
      </w:r>
      <w:r w:rsidRPr="00BD72E0">
        <w:rPr>
          <w:lang w:val="en-US"/>
        </w:rPr>
        <w:t xml:space="preserve"> Physical Activity Levels and Psychosis: A Mediation Analysis of Factors Influencing Physical Activity Target Achievement Among 204 186 People Across 46 Low- and Middle-Income Countries. </w:t>
      </w:r>
      <w:r w:rsidRPr="00BD72E0">
        <w:rPr>
          <w:i/>
          <w:iCs/>
          <w:lang w:val="en-US"/>
        </w:rPr>
        <w:t>Schizophr Bull</w:t>
      </w:r>
      <w:r w:rsidRPr="00BD72E0">
        <w:rPr>
          <w:lang w:val="en-US"/>
        </w:rPr>
        <w:t xml:space="preserve"> 2017;</w:t>
      </w:r>
      <w:r w:rsidRPr="00BD72E0">
        <w:rPr>
          <w:b/>
          <w:bCs/>
          <w:lang w:val="en-US"/>
        </w:rPr>
        <w:t>43</w:t>
      </w:r>
      <w:r w:rsidRPr="00BD72E0">
        <w:rPr>
          <w:lang w:val="en-US"/>
        </w:rPr>
        <w:t>:536–45. doi:10.1093/schbul/sbw111</w:t>
      </w:r>
    </w:p>
    <w:p w14:paraId="2A9ABCC5"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25 </w:t>
      </w:r>
      <w:r w:rsidRPr="00BD72E0">
        <w:rPr>
          <w:lang w:val="en-US"/>
        </w:rPr>
        <w:tab/>
        <w:t xml:space="preserve">Vancampfort D, Koyanagi A, Ward PB, </w:t>
      </w:r>
      <w:r w:rsidRPr="00BD72E0">
        <w:rPr>
          <w:i/>
          <w:iCs/>
          <w:lang w:val="en-US"/>
        </w:rPr>
        <w:t>et al.</w:t>
      </w:r>
      <w:r w:rsidRPr="00BD72E0">
        <w:rPr>
          <w:lang w:val="en-US"/>
        </w:rPr>
        <w:t xml:space="preserve"> Perceived Stress and Its Relationship With Chronic Medical Conditions and Multimorbidity Among 229,293 Community-Dwelling Adults in 44 Low- and Middle-Income Countries. </w:t>
      </w:r>
      <w:r w:rsidRPr="00BD72E0">
        <w:rPr>
          <w:i/>
          <w:iCs/>
          <w:lang w:val="en-US"/>
        </w:rPr>
        <w:t>Am J Epidemiol</w:t>
      </w:r>
      <w:r w:rsidRPr="00BD72E0">
        <w:rPr>
          <w:lang w:val="en-US"/>
        </w:rPr>
        <w:t xml:space="preserve"> 2017;</w:t>
      </w:r>
      <w:r w:rsidRPr="00BD72E0">
        <w:rPr>
          <w:b/>
          <w:bCs/>
          <w:lang w:val="en-US"/>
        </w:rPr>
        <w:t>186</w:t>
      </w:r>
      <w:r w:rsidRPr="00BD72E0">
        <w:rPr>
          <w:lang w:val="en-US"/>
        </w:rPr>
        <w:t>:979–89. doi:10.1093/aje/kwx159</w:t>
      </w:r>
    </w:p>
    <w:p w14:paraId="0D48A44A"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26 </w:t>
      </w:r>
      <w:r w:rsidRPr="00BD72E0">
        <w:rPr>
          <w:lang w:val="en-US"/>
        </w:rPr>
        <w:tab/>
        <w:t xml:space="preserve">Rawal I, Ghosh S, Hameed SS, </w:t>
      </w:r>
      <w:r w:rsidRPr="00BD72E0">
        <w:rPr>
          <w:i/>
          <w:iCs/>
          <w:lang w:val="en-US"/>
        </w:rPr>
        <w:t>et al.</w:t>
      </w:r>
      <w:r w:rsidRPr="00BD72E0">
        <w:rPr>
          <w:lang w:val="en-US"/>
        </w:rPr>
        <w:t xml:space="preserve"> Association between poor oral health and diabetes among Indian adult population: potential for integration with NCDs. </w:t>
      </w:r>
      <w:r w:rsidRPr="00BD72E0">
        <w:rPr>
          <w:i/>
          <w:iCs/>
          <w:lang w:val="en-US"/>
        </w:rPr>
        <w:t>BMC Oral Health</w:t>
      </w:r>
      <w:r w:rsidRPr="00BD72E0">
        <w:rPr>
          <w:lang w:val="en-US"/>
        </w:rPr>
        <w:t xml:space="preserve"> </w:t>
      </w:r>
      <w:r w:rsidRPr="00BD72E0">
        <w:rPr>
          <w:lang w:val="en-US"/>
        </w:rPr>
        <w:lastRenderedPageBreak/>
        <w:t>2019;</w:t>
      </w:r>
      <w:r w:rsidRPr="00BD72E0">
        <w:rPr>
          <w:b/>
          <w:bCs/>
          <w:lang w:val="en-US"/>
        </w:rPr>
        <w:t>19</w:t>
      </w:r>
      <w:r w:rsidRPr="00BD72E0">
        <w:rPr>
          <w:lang w:val="en-US"/>
        </w:rPr>
        <w:t>:191. doi:10.1186/s12903-019-0884-4</w:t>
      </w:r>
    </w:p>
    <w:p w14:paraId="36D372BD"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27 </w:t>
      </w:r>
      <w:r w:rsidRPr="00BD72E0">
        <w:rPr>
          <w:lang w:val="en-US"/>
        </w:rPr>
        <w:tab/>
        <w:t xml:space="preserve">Vancampfort D, Stubbs B, Hallgren M, </w:t>
      </w:r>
      <w:r w:rsidRPr="00BD72E0">
        <w:rPr>
          <w:i/>
          <w:iCs/>
          <w:lang w:val="en-US"/>
        </w:rPr>
        <w:t>et al.</w:t>
      </w:r>
      <w:r w:rsidRPr="00BD72E0">
        <w:rPr>
          <w:lang w:val="en-US"/>
        </w:rPr>
        <w:t xml:space="preserve"> Physical activity correlates in heavy episodic drinkers: Data from 46 low- and middle-income countries. </w:t>
      </w:r>
      <w:r w:rsidRPr="00BD72E0">
        <w:rPr>
          <w:i/>
          <w:iCs/>
          <w:lang w:val="en-US"/>
        </w:rPr>
        <w:t>Mental Health and Physical Activity</w:t>
      </w:r>
      <w:r w:rsidRPr="00BD72E0">
        <w:rPr>
          <w:lang w:val="en-US"/>
        </w:rPr>
        <w:t xml:space="preserve"> 2017;</w:t>
      </w:r>
      <w:r w:rsidRPr="00BD72E0">
        <w:rPr>
          <w:b/>
          <w:bCs/>
          <w:lang w:val="en-US"/>
        </w:rPr>
        <w:t>13</w:t>
      </w:r>
      <w:r w:rsidRPr="00BD72E0">
        <w:rPr>
          <w:lang w:val="en-US"/>
        </w:rPr>
        <w:t>:163–70. doi:10.1016/j.mhpa.2017.05.002</w:t>
      </w:r>
    </w:p>
    <w:p w14:paraId="68E59DEA"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28 </w:t>
      </w:r>
      <w:r w:rsidRPr="00BD72E0">
        <w:rPr>
          <w:lang w:val="en-US"/>
        </w:rPr>
        <w:tab/>
        <w:t>World Health Organization. International guide for monitoring alcohol consumption and related harm. Geneva: 2000. https://apps.who.int/iris/handle/10665/66529</w:t>
      </w:r>
    </w:p>
    <w:p w14:paraId="4BE8115E"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29 </w:t>
      </w:r>
      <w:r w:rsidRPr="00BD72E0">
        <w:rPr>
          <w:lang w:val="en-US"/>
        </w:rPr>
        <w:tab/>
        <w:t xml:space="preserve">Stubbs B, Koyanagi A, Veronese N, </w:t>
      </w:r>
      <w:r w:rsidRPr="00BD72E0">
        <w:rPr>
          <w:i/>
          <w:iCs/>
          <w:lang w:val="en-US"/>
        </w:rPr>
        <w:t>et al.</w:t>
      </w:r>
      <w:r w:rsidRPr="00BD72E0">
        <w:rPr>
          <w:lang w:val="en-US"/>
        </w:rPr>
        <w:t xml:space="preserve"> Physical multimorbidity and psychosis: comprehensive cross sectional analysis including 242,952 people across 48 low- and middle-income countries. </w:t>
      </w:r>
      <w:r w:rsidRPr="00BD72E0">
        <w:rPr>
          <w:i/>
          <w:iCs/>
          <w:lang w:val="en-US"/>
        </w:rPr>
        <w:t>BMC Med</w:t>
      </w:r>
      <w:r w:rsidRPr="00BD72E0">
        <w:rPr>
          <w:lang w:val="en-US"/>
        </w:rPr>
        <w:t xml:space="preserve"> 2016;</w:t>
      </w:r>
      <w:r w:rsidRPr="00BD72E0">
        <w:rPr>
          <w:b/>
          <w:bCs/>
          <w:lang w:val="en-US"/>
        </w:rPr>
        <w:t>14</w:t>
      </w:r>
      <w:r w:rsidRPr="00BD72E0">
        <w:rPr>
          <w:lang w:val="en-US"/>
        </w:rPr>
        <w:t>:189. doi:10.1186/s12916-016-0734-z</w:t>
      </w:r>
    </w:p>
    <w:p w14:paraId="20EF2A8D"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30 </w:t>
      </w:r>
      <w:r w:rsidRPr="00BD72E0">
        <w:rPr>
          <w:lang w:val="en-US"/>
        </w:rPr>
        <w:tab/>
        <w:t xml:space="preserve">Kandelman D, Arpin S, Baez RJ, </w:t>
      </w:r>
      <w:r w:rsidRPr="00BD72E0">
        <w:rPr>
          <w:i/>
          <w:iCs/>
          <w:lang w:val="en-US"/>
        </w:rPr>
        <w:t>et al.</w:t>
      </w:r>
      <w:r w:rsidRPr="00BD72E0">
        <w:rPr>
          <w:lang w:val="en-US"/>
        </w:rPr>
        <w:t xml:space="preserve"> Oral health care systems in developing and developed countries. </w:t>
      </w:r>
      <w:r w:rsidRPr="00BD72E0">
        <w:rPr>
          <w:i/>
          <w:iCs/>
          <w:lang w:val="en-US"/>
        </w:rPr>
        <w:t>Periodontol 2000</w:t>
      </w:r>
      <w:r w:rsidRPr="00BD72E0">
        <w:rPr>
          <w:lang w:val="en-US"/>
        </w:rPr>
        <w:t xml:space="preserve"> 2012;</w:t>
      </w:r>
      <w:r w:rsidRPr="00BD72E0">
        <w:rPr>
          <w:b/>
          <w:bCs/>
          <w:lang w:val="en-US"/>
        </w:rPr>
        <w:t>60</w:t>
      </w:r>
      <w:r w:rsidRPr="00BD72E0">
        <w:rPr>
          <w:lang w:val="en-US"/>
        </w:rPr>
        <w:t>:98–109. doi:10.1111/j.1600-0757.2011.00427.x</w:t>
      </w:r>
    </w:p>
    <w:p w14:paraId="1240302D" w14:textId="77777777" w:rsidR="0077102C" w:rsidRPr="00BD72E0" w:rsidRDefault="0077102C" w:rsidP="00A94F46">
      <w:pPr>
        <w:widowControl w:val="0"/>
        <w:autoSpaceDE w:val="0"/>
        <w:autoSpaceDN w:val="0"/>
        <w:adjustRightInd w:val="0"/>
        <w:spacing w:line="480" w:lineRule="auto"/>
        <w:jc w:val="both"/>
        <w:rPr>
          <w:lang w:val="es-ES"/>
        </w:rPr>
      </w:pPr>
      <w:r w:rsidRPr="00BD72E0">
        <w:rPr>
          <w:lang w:val="en-US"/>
        </w:rPr>
        <w:t xml:space="preserve">31 </w:t>
      </w:r>
      <w:r w:rsidRPr="00BD72E0">
        <w:rPr>
          <w:lang w:val="en-US"/>
        </w:rPr>
        <w:tab/>
        <w:t xml:space="preserve">Mohan V, Khunti K, Chan SP, </w:t>
      </w:r>
      <w:r w:rsidRPr="00BD72E0">
        <w:rPr>
          <w:i/>
          <w:iCs/>
          <w:lang w:val="en-US"/>
        </w:rPr>
        <w:t>et al.</w:t>
      </w:r>
      <w:r w:rsidRPr="00BD72E0">
        <w:rPr>
          <w:lang w:val="en-US"/>
        </w:rPr>
        <w:t xml:space="preserve"> Management of Type 2 Diabetes in Developing Countries: Balancing Optimal Glycaemic Control and Outcomes with Affordability and Accessibility to Treatment. </w:t>
      </w:r>
      <w:r w:rsidRPr="00BD72E0">
        <w:rPr>
          <w:i/>
          <w:iCs/>
          <w:lang w:val="es-ES"/>
        </w:rPr>
        <w:t>Diabetes Ther</w:t>
      </w:r>
      <w:r w:rsidRPr="00BD72E0">
        <w:rPr>
          <w:lang w:val="es-ES"/>
        </w:rPr>
        <w:t xml:space="preserve"> 2020;</w:t>
      </w:r>
      <w:r w:rsidRPr="00BD72E0">
        <w:rPr>
          <w:b/>
          <w:bCs/>
          <w:lang w:val="es-ES"/>
        </w:rPr>
        <w:t>11</w:t>
      </w:r>
      <w:r w:rsidRPr="00BD72E0">
        <w:rPr>
          <w:lang w:val="es-ES"/>
        </w:rPr>
        <w:t>:15–35. doi:10.1007/s13300-019-00733-9</w:t>
      </w:r>
    </w:p>
    <w:p w14:paraId="4384F6BA" w14:textId="77777777" w:rsidR="0077102C" w:rsidRPr="00BD72E0" w:rsidRDefault="0077102C" w:rsidP="00A94F46">
      <w:pPr>
        <w:widowControl w:val="0"/>
        <w:autoSpaceDE w:val="0"/>
        <w:autoSpaceDN w:val="0"/>
        <w:adjustRightInd w:val="0"/>
        <w:spacing w:line="480" w:lineRule="auto"/>
        <w:jc w:val="both"/>
      </w:pPr>
      <w:r w:rsidRPr="00BD72E0">
        <w:rPr>
          <w:lang w:val="es-ES"/>
        </w:rPr>
        <w:t xml:space="preserve">32 </w:t>
      </w:r>
      <w:r w:rsidRPr="00BD72E0">
        <w:rPr>
          <w:lang w:val="es-ES"/>
        </w:rPr>
        <w:tab/>
        <w:t xml:space="preserve">López-Pintor RM, Casañas E, González-Serrano J, </w:t>
      </w:r>
      <w:r w:rsidRPr="00BD72E0">
        <w:rPr>
          <w:i/>
          <w:iCs/>
          <w:lang w:val="es-ES"/>
        </w:rPr>
        <w:t>et al.</w:t>
      </w:r>
      <w:r w:rsidRPr="00BD72E0">
        <w:rPr>
          <w:lang w:val="es-ES"/>
        </w:rPr>
        <w:t xml:space="preserve"> </w:t>
      </w:r>
      <w:r w:rsidRPr="00BD72E0">
        <w:rPr>
          <w:lang w:val="en-US"/>
        </w:rPr>
        <w:t xml:space="preserve">Xerostomia, Hyposalivation, and Salivary Flow in Diabetes Patients. </w:t>
      </w:r>
      <w:r w:rsidRPr="00BD72E0">
        <w:rPr>
          <w:i/>
          <w:iCs/>
        </w:rPr>
        <w:t>J Diabetes Res</w:t>
      </w:r>
      <w:r w:rsidRPr="00BD72E0">
        <w:t xml:space="preserve"> 2016;</w:t>
      </w:r>
      <w:r w:rsidRPr="00BD72E0">
        <w:rPr>
          <w:b/>
          <w:bCs/>
        </w:rPr>
        <w:t>2016</w:t>
      </w:r>
      <w:r w:rsidRPr="00BD72E0">
        <w:t>:4372852. doi:10.1155/2016/4372852</w:t>
      </w:r>
    </w:p>
    <w:p w14:paraId="5EFA293E" w14:textId="77777777" w:rsidR="0077102C" w:rsidRPr="00BD72E0" w:rsidRDefault="0077102C" w:rsidP="00A94F46">
      <w:pPr>
        <w:widowControl w:val="0"/>
        <w:autoSpaceDE w:val="0"/>
        <w:autoSpaceDN w:val="0"/>
        <w:adjustRightInd w:val="0"/>
        <w:spacing w:line="480" w:lineRule="auto"/>
        <w:jc w:val="both"/>
        <w:rPr>
          <w:lang w:val="en-US"/>
        </w:rPr>
      </w:pPr>
      <w:r w:rsidRPr="00BD72E0">
        <w:t xml:space="preserve">33 </w:t>
      </w:r>
      <w:r w:rsidRPr="00BD72E0">
        <w:tab/>
        <w:t xml:space="preserve">de Miguel-Infante A, Martinez-Huedo MA, Mora-Zamorano E, </w:t>
      </w:r>
      <w:r w:rsidRPr="00BD72E0">
        <w:rPr>
          <w:i/>
          <w:iCs/>
        </w:rPr>
        <w:t>et al.</w:t>
      </w:r>
      <w:r w:rsidRPr="00BD72E0">
        <w:t xml:space="preserve"> </w:t>
      </w:r>
      <w:r w:rsidRPr="00BD72E0">
        <w:rPr>
          <w:lang w:val="en-US"/>
        </w:rPr>
        <w:t xml:space="preserve">Periodontal disease in adults with diabetes, prevalence and risk factors. Results of an observational study. </w:t>
      </w:r>
      <w:r w:rsidRPr="00BD72E0">
        <w:rPr>
          <w:i/>
          <w:iCs/>
          <w:lang w:val="en-US"/>
        </w:rPr>
        <w:t>Int J Clin Pract</w:t>
      </w:r>
      <w:r w:rsidRPr="00BD72E0">
        <w:rPr>
          <w:lang w:val="en-US"/>
        </w:rPr>
        <w:t xml:space="preserve"> 2018;:e13294. doi:10.1111/ijcp.13294</w:t>
      </w:r>
    </w:p>
    <w:p w14:paraId="3E0D0A0A"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34 </w:t>
      </w:r>
      <w:r w:rsidRPr="00BD72E0">
        <w:rPr>
          <w:lang w:val="en-US"/>
        </w:rPr>
        <w:tab/>
        <w:t xml:space="preserve">Guggenheimer J, Moore PA. Xerostomia: etiology, recognition and treatment. </w:t>
      </w:r>
      <w:r w:rsidRPr="00BD72E0">
        <w:rPr>
          <w:i/>
          <w:iCs/>
          <w:lang w:val="en-US"/>
        </w:rPr>
        <w:t>J Am Dent Assoc</w:t>
      </w:r>
      <w:r w:rsidRPr="00BD72E0">
        <w:rPr>
          <w:lang w:val="en-US"/>
        </w:rPr>
        <w:t xml:space="preserve"> 2003;</w:t>
      </w:r>
      <w:r w:rsidRPr="00BD72E0">
        <w:rPr>
          <w:b/>
          <w:bCs/>
          <w:lang w:val="en-US"/>
        </w:rPr>
        <w:t>134</w:t>
      </w:r>
      <w:r w:rsidRPr="00BD72E0">
        <w:rPr>
          <w:lang w:val="en-US"/>
        </w:rPr>
        <w:t>:61–9; quiz 118–9. doi:10.14219/jada.archive.2003.0018</w:t>
      </w:r>
    </w:p>
    <w:p w14:paraId="1546E54C" w14:textId="77777777" w:rsidR="0077102C" w:rsidRPr="00BD72E0" w:rsidRDefault="0077102C" w:rsidP="00A94F46">
      <w:pPr>
        <w:widowControl w:val="0"/>
        <w:autoSpaceDE w:val="0"/>
        <w:autoSpaceDN w:val="0"/>
        <w:adjustRightInd w:val="0"/>
        <w:spacing w:line="480" w:lineRule="auto"/>
        <w:jc w:val="both"/>
      </w:pPr>
      <w:r w:rsidRPr="00BD72E0">
        <w:rPr>
          <w:lang w:val="en-US"/>
        </w:rPr>
        <w:t xml:space="preserve">35 </w:t>
      </w:r>
      <w:r w:rsidRPr="00BD72E0">
        <w:rPr>
          <w:lang w:val="en-US"/>
        </w:rPr>
        <w:tab/>
        <w:t xml:space="preserve">Martinez‐Canut P. Predictors of tooth loss due to periodontal disease in patients following long‐term periodontal maintenance. </w:t>
      </w:r>
      <w:r w:rsidRPr="00BD72E0">
        <w:rPr>
          <w:i/>
          <w:iCs/>
        </w:rPr>
        <w:t>J Clin Periodontol</w:t>
      </w:r>
      <w:r w:rsidRPr="00BD72E0">
        <w:t xml:space="preserve"> 2015;</w:t>
      </w:r>
      <w:r w:rsidRPr="00BD72E0">
        <w:rPr>
          <w:b/>
          <w:bCs/>
        </w:rPr>
        <w:t>42</w:t>
      </w:r>
      <w:r w:rsidRPr="00BD72E0">
        <w:t xml:space="preserve">:1115–25. </w:t>
      </w:r>
      <w:r w:rsidRPr="00BD72E0">
        <w:lastRenderedPageBreak/>
        <w:t>doi:10.1111/jcpe.12475</w:t>
      </w:r>
    </w:p>
    <w:p w14:paraId="5BD748E8" w14:textId="77777777" w:rsidR="0077102C" w:rsidRPr="00BD72E0" w:rsidRDefault="0077102C" w:rsidP="00A94F46">
      <w:pPr>
        <w:widowControl w:val="0"/>
        <w:autoSpaceDE w:val="0"/>
        <w:autoSpaceDN w:val="0"/>
        <w:adjustRightInd w:val="0"/>
        <w:spacing w:line="480" w:lineRule="auto"/>
        <w:jc w:val="both"/>
      </w:pPr>
      <w:r w:rsidRPr="00BD72E0">
        <w:t xml:space="preserve">36 </w:t>
      </w:r>
      <w:r w:rsidRPr="00BD72E0">
        <w:tab/>
        <w:t xml:space="preserve">Darré L, Vergnes J-N, Gourdy P, </w:t>
      </w:r>
      <w:r w:rsidRPr="00BD72E0">
        <w:rPr>
          <w:i/>
          <w:iCs/>
        </w:rPr>
        <w:t>et al.</w:t>
      </w:r>
      <w:r w:rsidRPr="00BD72E0">
        <w:t xml:space="preserve"> </w:t>
      </w:r>
      <w:r w:rsidRPr="00BD72E0">
        <w:rPr>
          <w:lang w:val="en-US"/>
        </w:rPr>
        <w:t xml:space="preserve">Efficacy of periodontal treatment on glycaemic control in diabetic patients: A meta-analysis of interventional studies. </w:t>
      </w:r>
      <w:r w:rsidRPr="00BD72E0">
        <w:rPr>
          <w:i/>
          <w:iCs/>
        </w:rPr>
        <w:t>Diabetes &amp; Metabolism</w:t>
      </w:r>
      <w:r w:rsidRPr="00BD72E0">
        <w:t xml:space="preserve"> 2008;</w:t>
      </w:r>
      <w:r w:rsidRPr="00BD72E0">
        <w:rPr>
          <w:b/>
          <w:bCs/>
        </w:rPr>
        <w:t>34</w:t>
      </w:r>
      <w:r w:rsidRPr="00BD72E0">
        <w:t>:497–506. doi:10.1016/j.diabet.2008.03.006</w:t>
      </w:r>
    </w:p>
    <w:p w14:paraId="6D14E43D" w14:textId="77777777" w:rsidR="0077102C" w:rsidRPr="00BD72E0" w:rsidRDefault="0077102C" w:rsidP="00A94F46">
      <w:pPr>
        <w:widowControl w:val="0"/>
        <w:autoSpaceDE w:val="0"/>
        <w:autoSpaceDN w:val="0"/>
        <w:adjustRightInd w:val="0"/>
        <w:spacing w:line="480" w:lineRule="auto"/>
        <w:jc w:val="both"/>
        <w:rPr>
          <w:lang w:val="en-US"/>
        </w:rPr>
      </w:pPr>
      <w:r w:rsidRPr="00BD72E0">
        <w:t xml:space="preserve">37 </w:t>
      </w:r>
      <w:r w:rsidRPr="00BD72E0">
        <w:tab/>
        <w:t xml:space="preserve">Kaur PK, Narula SC, Rajput R, </w:t>
      </w:r>
      <w:r w:rsidRPr="00BD72E0">
        <w:rPr>
          <w:i/>
          <w:iCs/>
        </w:rPr>
        <w:t>et al.</w:t>
      </w:r>
      <w:r w:rsidRPr="00BD72E0">
        <w:t xml:space="preserve"> </w:t>
      </w:r>
      <w:r w:rsidRPr="00BD72E0">
        <w:rPr>
          <w:lang w:val="en-US"/>
        </w:rPr>
        <w:t xml:space="preserve">Periodontal and glycemic effects of nonsurgical periodontal therapy in patients with type 2 diabetes stratified by baseline HbA1c. </w:t>
      </w:r>
      <w:r w:rsidRPr="00BD72E0">
        <w:rPr>
          <w:i/>
          <w:iCs/>
          <w:lang w:val="en-US"/>
        </w:rPr>
        <w:t>J Oral Sci</w:t>
      </w:r>
      <w:r w:rsidRPr="00BD72E0">
        <w:rPr>
          <w:lang w:val="en-US"/>
        </w:rPr>
        <w:t xml:space="preserve"> 2015;</w:t>
      </w:r>
      <w:r w:rsidRPr="00BD72E0">
        <w:rPr>
          <w:b/>
          <w:bCs/>
          <w:lang w:val="en-US"/>
        </w:rPr>
        <w:t>57</w:t>
      </w:r>
      <w:r w:rsidRPr="00BD72E0">
        <w:rPr>
          <w:lang w:val="en-US"/>
        </w:rPr>
        <w:t>:201–11. doi:10.2334/josnusd.57.201</w:t>
      </w:r>
    </w:p>
    <w:p w14:paraId="5584F0F2"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38 </w:t>
      </w:r>
      <w:r w:rsidRPr="00BD72E0">
        <w:rPr>
          <w:lang w:val="en-US"/>
        </w:rPr>
        <w:tab/>
        <w:t xml:space="preserve">Taylor GW, Burt BA, Becker MP, </w:t>
      </w:r>
      <w:r w:rsidRPr="00BD72E0">
        <w:rPr>
          <w:i/>
          <w:iCs/>
          <w:lang w:val="en-US"/>
        </w:rPr>
        <w:t>et al.</w:t>
      </w:r>
      <w:r w:rsidRPr="00BD72E0">
        <w:rPr>
          <w:lang w:val="en-US"/>
        </w:rPr>
        <w:t xml:space="preserve"> Severe periodontitis and risk for poor glycemic control in patients with non-insulin-dependent diabetes mellitus. </w:t>
      </w:r>
      <w:r w:rsidRPr="00BD72E0">
        <w:rPr>
          <w:i/>
          <w:iCs/>
          <w:lang w:val="en-US"/>
        </w:rPr>
        <w:t>J Periodontol</w:t>
      </w:r>
      <w:r w:rsidRPr="00BD72E0">
        <w:rPr>
          <w:lang w:val="en-US"/>
        </w:rPr>
        <w:t xml:space="preserve"> 1996;</w:t>
      </w:r>
      <w:r w:rsidRPr="00BD72E0">
        <w:rPr>
          <w:b/>
          <w:bCs/>
          <w:lang w:val="en-US"/>
        </w:rPr>
        <w:t>67</w:t>
      </w:r>
      <w:r w:rsidRPr="00BD72E0">
        <w:rPr>
          <w:lang w:val="en-US"/>
        </w:rPr>
        <w:t>:1085–93. doi:10.1902/jop.1996.67.10s.1085</w:t>
      </w:r>
    </w:p>
    <w:p w14:paraId="681C4642"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39 </w:t>
      </w:r>
      <w:r w:rsidRPr="00BD72E0">
        <w:rPr>
          <w:lang w:val="en-US"/>
        </w:rPr>
        <w:tab/>
        <w:t xml:space="preserve">Teeuw WJ, Gerdes VEA, Loos BG. Effect of periodontal treatment on glycemic control of diabetic patients: a systematic review and meta-analysis. </w:t>
      </w:r>
      <w:r w:rsidRPr="00BD72E0">
        <w:rPr>
          <w:i/>
          <w:iCs/>
          <w:lang w:val="en-US"/>
        </w:rPr>
        <w:t>Diabetes Care</w:t>
      </w:r>
      <w:r w:rsidRPr="00BD72E0">
        <w:rPr>
          <w:lang w:val="en-US"/>
        </w:rPr>
        <w:t xml:space="preserve"> 2010;</w:t>
      </w:r>
      <w:r w:rsidRPr="00BD72E0">
        <w:rPr>
          <w:b/>
          <w:bCs/>
          <w:lang w:val="en-US"/>
        </w:rPr>
        <w:t>33</w:t>
      </w:r>
      <w:r w:rsidRPr="00BD72E0">
        <w:rPr>
          <w:lang w:val="en-US"/>
        </w:rPr>
        <w:t>:421–7. doi:10.2337/dc09-1378</w:t>
      </w:r>
    </w:p>
    <w:p w14:paraId="1FC043B8"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40 </w:t>
      </w:r>
      <w:r w:rsidRPr="00BD72E0">
        <w:rPr>
          <w:lang w:val="en-US"/>
        </w:rPr>
        <w:tab/>
        <w:t xml:space="preserve">Al-Rafee MA. The epidemiology of edentulism and the associated factors: A literature Review. </w:t>
      </w:r>
      <w:r w:rsidRPr="00BD72E0">
        <w:rPr>
          <w:i/>
          <w:iCs/>
          <w:lang w:val="en-US"/>
        </w:rPr>
        <w:t>J Family Med Prim Care</w:t>
      </w:r>
      <w:r w:rsidRPr="00BD72E0">
        <w:rPr>
          <w:lang w:val="en-US"/>
        </w:rPr>
        <w:t xml:space="preserve"> 2020;</w:t>
      </w:r>
      <w:r w:rsidRPr="00BD72E0">
        <w:rPr>
          <w:b/>
          <w:bCs/>
          <w:lang w:val="en-US"/>
        </w:rPr>
        <w:t>9</w:t>
      </w:r>
      <w:r w:rsidRPr="00BD72E0">
        <w:rPr>
          <w:lang w:val="en-US"/>
        </w:rPr>
        <w:t>:1841–3. doi:10.4103/jfmpc.jfmpc_1181_19</w:t>
      </w:r>
    </w:p>
    <w:p w14:paraId="2DF2B958"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41 </w:t>
      </w:r>
      <w:r w:rsidRPr="00BD72E0">
        <w:rPr>
          <w:lang w:val="en-US"/>
        </w:rPr>
        <w:tab/>
        <w:t xml:space="preserve">Ishikawa S, Konta T, Susa S, </w:t>
      </w:r>
      <w:r w:rsidRPr="00BD72E0">
        <w:rPr>
          <w:i/>
          <w:iCs/>
          <w:lang w:val="en-US"/>
        </w:rPr>
        <w:t>et al.</w:t>
      </w:r>
      <w:r w:rsidRPr="00BD72E0">
        <w:rPr>
          <w:lang w:val="en-US"/>
        </w:rPr>
        <w:t xml:space="preserve"> Risk factors for tooth loss in community-dwelling Japanese aged 40 years and older: the Yamagata (Takahata) study. </w:t>
      </w:r>
      <w:r w:rsidRPr="00BD72E0">
        <w:rPr>
          <w:i/>
          <w:iCs/>
          <w:lang w:val="en-US"/>
        </w:rPr>
        <w:t>Clin Oral Investig</w:t>
      </w:r>
      <w:r w:rsidRPr="00BD72E0">
        <w:rPr>
          <w:lang w:val="en-US"/>
        </w:rPr>
        <w:t xml:space="preserve"> 2019;</w:t>
      </w:r>
      <w:r w:rsidRPr="00BD72E0">
        <w:rPr>
          <w:b/>
          <w:bCs/>
          <w:lang w:val="en-US"/>
        </w:rPr>
        <w:t>23</w:t>
      </w:r>
      <w:r w:rsidRPr="00BD72E0">
        <w:rPr>
          <w:lang w:val="en-US"/>
        </w:rPr>
        <w:t>:1753–60. doi:10.1007/s00784-018-2604-x</w:t>
      </w:r>
    </w:p>
    <w:p w14:paraId="53BD3418"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42 </w:t>
      </w:r>
      <w:r w:rsidRPr="00BD72E0">
        <w:rPr>
          <w:lang w:val="en-US"/>
        </w:rPr>
        <w:tab/>
        <w:t xml:space="preserve">Walsh T, Worthington HV, Glenny A-M, </w:t>
      </w:r>
      <w:r w:rsidRPr="00BD72E0">
        <w:rPr>
          <w:i/>
          <w:iCs/>
          <w:lang w:val="en-US"/>
        </w:rPr>
        <w:t>et al.</w:t>
      </w:r>
      <w:r w:rsidRPr="00BD72E0">
        <w:rPr>
          <w:lang w:val="en-US"/>
        </w:rPr>
        <w:t xml:space="preserve"> Fluoride toothpastes of different concentrations for preventing dental caries. </w:t>
      </w:r>
      <w:r w:rsidRPr="00BD72E0">
        <w:rPr>
          <w:i/>
          <w:iCs/>
          <w:lang w:val="en-US"/>
        </w:rPr>
        <w:t>Cochrane Database Syst Rev</w:t>
      </w:r>
      <w:r w:rsidRPr="00BD72E0">
        <w:rPr>
          <w:lang w:val="en-US"/>
        </w:rPr>
        <w:t xml:space="preserve"> 2019;</w:t>
      </w:r>
      <w:r w:rsidRPr="00BD72E0">
        <w:rPr>
          <w:b/>
          <w:bCs/>
          <w:lang w:val="en-US"/>
        </w:rPr>
        <w:t>3</w:t>
      </w:r>
      <w:r w:rsidRPr="00BD72E0">
        <w:rPr>
          <w:lang w:val="en-US"/>
        </w:rPr>
        <w:t>:CD007868. doi:10.1002/14651858.CD007868.pub3</w:t>
      </w:r>
    </w:p>
    <w:p w14:paraId="1C844F5E"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43 </w:t>
      </w:r>
      <w:r w:rsidRPr="00BD72E0">
        <w:rPr>
          <w:lang w:val="en-US"/>
        </w:rPr>
        <w:tab/>
        <w:t xml:space="preserve">Arora M, Schwarz E, Sivaneswaran S, </w:t>
      </w:r>
      <w:r w:rsidRPr="00BD72E0">
        <w:rPr>
          <w:i/>
          <w:iCs/>
          <w:lang w:val="en-US"/>
        </w:rPr>
        <w:t>et al.</w:t>
      </w:r>
      <w:r w:rsidRPr="00BD72E0">
        <w:rPr>
          <w:lang w:val="en-US"/>
        </w:rPr>
        <w:t xml:space="preserve"> Cigarette smoking and tooth loss in a cohort of older Australians: the 45 and up study. </w:t>
      </w:r>
      <w:r w:rsidRPr="00BD72E0">
        <w:rPr>
          <w:i/>
          <w:iCs/>
          <w:lang w:val="en-US"/>
        </w:rPr>
        <w:t>J Am Dent Assoc</w:t>
      </w:r>
      <w:r w:rsidRPr="00BD72E0">
        <w:rPr>
          <w:lang w:val="en-US"/>
        </w:rPr>
        <w:t xml:space="preserve"> 2010;</w:t>
      </w:r>
      <w:r w:rsidRPr="00BD72E0">
        <w:rPr>
          <w:b/>
          <w:bCs/>
          <w:lang w:val="en-US"/>
        </w:rPr>
        <w:t>141</w:t>
      </w:r>
      <w:r w:rsidRPr="00BD72E0">
        <w:rPr>
          <w:lang w:val="en-US"/>
        </w:rPr>
        <w:t>:1242–9. doi:10.14219/jada.archive.2010.0052</w:t>
      </w:r>
    </w:p>
    <w:p w14:paraId="1AE58A0A"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44 </w:t>
      </w:r>
      <w:r w:rsidRPr="00BD72E0">
        <w:rPr>
          <w:lang w:val="en-US"/>
        </w:rPr>
        <w:tab/>
        <w:t xml:space="preserve">Watt RG, Daly B, Allison P, </w:t>
      </w:r>
      <w:r w:rsidRPr="00BD72E0">
        <w:rPr>
          <w:i/>
          <w:iCs/>
          <w:lang w:val="en-US"/>
        </w:rPr>
        <w:t>et al.</w:t>
      </w:r>
      <w:r w:rsidRPr="00BD72E0">
        <w:rPr>
          <w:lang w:val="en-US"/>
        </w:rPr>
        <w:t xml:space="preserve"> Ending the neglect of global oral health: time for </w:t>
      </w:r>
      <w:r w:rsidRPr="00BD72E0">
        <w:rPr>
          <w:lang w:val="en-US"/>
        </w:rPr>
        <w:lastRenderedPageBreak/>
        <w:t xml:space="preserve">radical action. </w:t>
      </w:r>
      <w:r w:rsidRPr="00BD72E0">
        <w:rPr>
          <w:i/>
          <w:iCs/>
          <w:lang w:val="en-US"/>
        </w:rPr>
        <w:t>Lancet</w:t>
      </w:r>
      <w:r w:rsidRPr="00BD72E0">
        <w:rPr>
          <w:lang w:val="en-US"/>
        </w:rPr>
        <w:t xml:space="preserve"> 2019;</w:t>
      </w:r>
      <w:r w:rsidRPr="00BD72E0">
        <w:rPr>
          <w:b/>
          <w:bCs/>
          <w:lang w:val="en-US"/>
        </w:rPr>
        <w:t>394</w:t>
      </w:r>
      <w:r w:rsidRPr="00BD72E0">
        <w:rPr>
          <w:lang w:val="en-US"/>
        </w:rPr>
        <w:t>:261–72. doi:10.1016/S0140-6736(19)31133-X</w:t>
      </w:r>
    </w:p>
    <w:p w14:paraId="72ED60A5" w14:textId="77777777" w:rsidR="0077102C" w:rsidRPr="00BD72E0" w:rsidRDefault="0077102C" w:rsidP="00A94F46">
      <w:pPr>
        <w:widowControl w:val="0"/>
        <w:autoSpaceDE w:val="0"/>
        <w:autoSpaceDN w:val="0"/>
        <w:adjustRightInd w:val="0"/>
        <w:spacing w:line="480" w:lineRule="auto"/>
        <w:jc w:val="both"/>
      </w:pPr>
      <w:r w:rsidRPr="00BD72E0">
        <w:rPr>
          <w:lang w:val="en-US"/>
        </w:rPr>
        <w:t xml:space="preserve">45 </w:t>
      </w:r>
      <w:r w:rsidRPr="00BD72E0">
        <w:rPr>
          <w:lang w:val="en-US"/>
        </w:rPr>
        <w:tab/>
        <w:t xml:space="preserve">Tonetti MS, Jepsen S, Jin L, </w:t>
      </w:r>
      <w:r w:rsidRPr="00BD72E0">
        <w:rPr>
          <w:i/>
          <w:iCs/>
          <w:lang w:val="en-US"/>
        </w:rPr>
        <w:t>et al.</w:t>
      </w:r>
      <w:r w:rsidRPr="00BD72E0">
        <w:rPr>
          <w:lang w:val="en-US"/>
        </w:rPr>
        <w:t xml:space="preserve"> Impact of the global burden of periodontal diseases on health, nutrition and wellbeing of mankind: A call for global action. </w:t>
      </w:r>
      <w:r w:rsidRPr="00BD72E0">
        <w:rPr>
          <w:i/>
          <w:iCs/>
        </w:rPr>
        <w:t>J Clin Periodontol</w:t>
      </w:r>
      <w:r w:rsidRPr="00BD72E0">
        <w:t xml:space="preserve"> 2017;</w:t>
      </w:r>
      <w:r w:rsidRPr="00BD72E0">
        <w:rPr>
          <w:b/>
          <w:bCs/>
        </w:rPr>
        <w:t>44</w:t>
      </w:r>
      <w:r w:rsidRPr="00BD72E0">
        <w:t>:456–62. doi:10.1111/jcpe.12732</w:t>
      </w:r>
    </w:p>
    <w:p w14:paraId="17A190EE" w14:textId="77777777" w:rsidR="0077102C" w:rsidRPr="00BD72E0" w:rsidRDefault="0077102C" w:rsidP="00A94F46">
      <w:pPr>
        <w:widowControl w:val="0"/>
        <w:autoSpaceDE w:val="0"/>
        <w:autoSpaceDN w:val="0"/>
        <w:adjustRightInd w:val="0"/>
        <w:spacing w:line="480" w:lineRule="auto"/>
        <w:jc w:val="both"/>
        <w:rPr>
          <w:lang w:val="es-ES"/>
        </w:rPr>
      </w:pPr>
      <w:r w:rsidRPr="00BD72E0">
        <w:t xml:space="preserve">46 </w:t>
      </w:r>
      <w:r w:rsidRPr="00BD72E0">
        <w:tab/>
        <w:t xml:space="preserve">Fu W, Lv C, Zou L, </w:t>
      </w:r>
      <w:r w:rsidRPr="00BD72E0">
        <w:rPr>
          <w:i/>
          <w:iCs/>
        </w:rPr>
        <w:t>et al.</w:t>
      </w:r>
      <w:r w:rsidRPr="00BD72E0">
        <w:t xml:space="preserve"> </w:t>
      </w:r>
      <w:r w:rsidRPr="00BD72E0">
        <w:rPr>
          <w:lang w:val="en-US"/>
        </w:rPr>
        <w:t xml:space="preserve">Meta-analysis on the association between the frequency of tooth brushing and diabetes mellitus risk. </w:t>
      </w:r>
      <w:r w:rsidRPr="00BD72E0">
        <w:rPr>
          <w:i/>
          <w:iCs/>
          <w:lang w:val="es-ES"/>
        </w:rPr>
        <w:t>Diabetes Metab Res Rev</w:t>
      </w:r>
      <w:r w:rsidRPr="00BD72E0">
        <w:rPr>
          <w:lang w:val="es-ES"/>
        </w:rPr>
        <w:t xml:space="preserve"> 2019;</w:t>
      </w:r>
      <w:r w:rsidRPr="00BD72E0">
        <w:rPr>
          <w:b/>
          <w:bCs/>
          <w:lang w:val="es-ES"/>
        </w:rPr>
        <w:t>35</w:t>
      </w:r>
      <w:r w:rsidRPr="00BD72E0">
        <w:rPr>
          <w:lang w:val="es-ES"/>
        </w:rPr>
        <w:t>:e3141. doi:10.1002/dmrr.3141</w:t>
      </w:r>
    </w:p>
    <w:p w14:paraId="2C41BF06"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s-ES"/>
        </w:rPr>
        <w:t xml:space="preserve">47 </w:t>
      </w:r>
      <w:r w:rsidRPr="00BD72E0">
        <w:rPr>
          <w:lang w:val="es-ES"/>
        </w:rPr>
        <w:tab/>
        <w:t xml:space="preserve">Raskiliene A, Kriaucioniene V, Siudikiene J, </w:t>
      </w:r>
      <w:r w:rsidRPr="00BD72E0">
        <w:rPr>
          <w:i/>
          <w:iCs/>
          <w:lang w:val="es-ES"/>
        </w:rPr>
        <w:t>et al.</w:t>
      </w:r>
      <w:r w:rsidRPr="00BD72E0">
        <w:rPr>
          <w:lang w:val="es-ES"/>
        </w:rPr>
        <w:t xml:space="preserve"> </w:t>
      </w:r>
      <w:r w:rsidRPr="00BD72E0">
        <w:rPr>
          <w:lang w:val="en-US"/>
        </w:rPr>
        <w:t xml:space="preserve">Self-Reported Oral Health, Oral Hygiene and Associated Factors in Lithuanian Adult Population, 1994–2014. </w:t>
      </w:r>
      <w:r w:rsidRPr="00BD72E0">
        <w:rPr>
          <w:i/>
          <w:iCs/>
          <w:lang w:val="en-US"/>
        </w:rPr>
        <w:t>Int J Environ Res Public Health</w:t>
      </w:r>
      <w:r w:rsidRPr="00BD72E0">
        <w:rPr>
          <w:lang w:val="en-US"/>
        </w:rPr>
        <w:t xml:space="preserve"> 2020;</w:t>
      </w:r>
      <w:r w:rsidRPr="00BD72E0">
        <w:rPr>
          <w:b/>
          <w:bCs/>
          <w:lang w:val="en-US"/>
        </w:rPr>
        <w:t>17</w:t>
      </w:r>
      <w:r w:rsidRPr="00BD72E0">
        <w:rPr>
          <w:lang w:val="en-US"/>
        </w:rPr>
        <w:t>:5331. doi:10.3390/ijerph17155331</w:t>
      </w:r>
    </w:p>
    <w:p w14:paraId="714A045F" w14:textId="77777777" w:rsidR="0077102C" w:rsidRPr="00BD72E0" w:rsidRDefault="0077102C" w:rsidP="00A94F46">
      <w:pPr>
        <w:widowControl w:val="0"/>
        <w:autoSpaceDE w:val="0"/>
        <w:autoSpaceDN w:val="0"/>
        <w:adjustRightInd w:val="0"/>
        <w:spacing w:line="480" w:lineRule="auto"/>
        <w:jc w:val="both"/>
        <w:rPr>
          <w:lang w:val="en-US"/>
        </w:rPr>
      </w:pPr>
      <w:r w:rsidRPr="00BD72E0">
        <w:rPr>
          <w:lang w:val="en-US"/>
        </w:rPr>
        <w:t xml:space="preserve">48 </w:t>
      </w:r>
      <w:r w:rsidRPr="00BD72E0">
        <w:rPr>
          <w:lang w:val="en-US"/>
        </w:rPr>
        <w:tab/>
        <w:t xml:space="preserve">de Pereira M, Oliveira L, Lunet N. Caries and oral health related behaviours among homeless adults from Porto, Portugal. </w:t>
      </w:r>
      <w:r w:rsidRPr="00BD72E0">
        <w:rPr>
          <w:i/>
          <w:iCs/>
          <w:lang w:val="en-US"/>
        </w:rPr>
        <w:t>Oral Health Prev Dent</w:t>
      </w:r>
      <w:r w:rsidRPr="00BD72E0">
        <w:rPr>
          <w:lang w:val="en-US"/>
        </w:rPr>
        <w:t xml:space="preserve"> 2014;</w:t>
      </w:r>
      <w:r w:rsidRPr="00BD72E0">
        <w:rPr>
          <w:b/>
          <w:bCs/>
          <w:lang w:val="en-US"/>
        </w:rPr>
        <w:t>12</w:t>
      </w:r>
      <w:r w:rsidRPr="00BD72E0">
        <w:rPr>
          <w:lang w:val="en-US"/>
        </w:rPr>
        <w:t>:109–16. doi:10.3290/j.ohpd.a31215</w:t>
      </w:r>
    </w:p>
    <w:p w14:paraId="57F843C6" w14:textId="073FBF5D" w:rsidR="00C628FE" w:rsidRPr="00BD72E0" w:rsidRDefault="004D2F35" w:rsidP="00AE304E">
      <w:pPr>
        <w:spacing w:line="480" w:lineRule="auto"/>
        <w:jc w:val="both"/>
        <w:rPr>
          <w:lang w:val="en-US"/>
        </w:rPr>
        <w:sectPr w:rsidR="00C628FE" w:rsidRPr="00BD72E0" w:rsidSect="002207A0">
          <w:pgSz w:w="11900" w:h="16840"/>
          <w:pgMar w:top="1440" w:right="1440" w:bottom="1440" w:left="1440" w:header="708" w:footer="708" w:gutter="0"/>
          <w:cols w:space="708"/>
          <w:docGrid w:linePitch="360"/>
        </w:sectPr>
      </w:pPr>
      <w:r w:rsidRPr="00BD72E0">
        <w:fldChar w:fldCharType="end"/>
      </w:r>
    </w:p>
    <w:p w14:paraId="442F2502" w14:textId="39DE8E3A" w:rsidR="0009731A" w:rsidRPr="00BD72E0" w:rsidRDefault="0009731A" w:rsidP="00910C87">
      <w:pPr>
        <w:jc w:val="both"/>
        <w:rPr>
          <w:lang w:val="en-US"/>
        </w:rPr>
      </w:pPr>
      <w:r w:rsidRPr="00BD72E0">
        <w:rPr>
          <w:b/>
          <w:bCs/>
          <w:lang w:val="en-US"/>
        </w:rPr>
        <w:lastRenderedPageBreak/>
        <w:t xml:space="preserve">Figure 1 </w:t>
      </w:r>
      <w:r w:rsidR="00726071" w:rsidRPr="00BD72E0">
        <w:rPr>
          <w:lang w:val="en-US"/>
        </w:rPr>
        <w:t xml:space="preserve">Prevalence of edentulism by presence or absence of diabetes </w:t>
      </w:r>
    </w:p>
    <w:p w14:paraId="2A030FC1" w14:textId="4FCC06B8" w:rsidR="00726071" w:rsidRPr="00482ACA" w:rsidRDefault="00726071" w:rsidP="00910C87">
      <w:pPr>
        <w:jc w:val="both"/>
        <w:rPr>
          <w:sz w:val="20"/>
          <w:szCs w:val="20"/>
          <w:lang w:val="en-US"/>
        </w:rPr>
      </w:pPr>
      <w:r w:rsidRPr="00BD72E0">
        <w:rPr>
          <w:sz w:val="20"/>
          <w:szCs w:val="20"/>
          <w:lang w:val="en-US"/>
        </w:rPr>
        <w:t>Bars denote 95% confidence interval</w:t>
      </w:r>
      <w:r w:rsidR="00910C87" w:rsidRPr="00BD72E0">
        <w:rPr>
          <w:sz w:val="20"/>
          <w:szCs w:val="20"/>
          <w:lang w:val="en-US"/>
        </w:rPr>
        <w:t>.</w:t>
      </w:r>
    </w:p>
    <w:p w14:paraId="4F5491C6" w14:textId="3219DB75" w:rsidR="001D31BF" w:rsidRPr="00EF2E98" w:rsidRDefault="001D31BF" w:rsidP="00420D55">
      <w:pPr>
        <w:rPr>
          <w:b/>
          <w:bCs/>
          <w:lang w:val="en-US"/>
        </w:rPr>
      </w:pPr>
    </w:p>
    <w:sectPr w:rsidR="001D31BF" w:rsidRPr="00EF2E98" w:rsidSect="002207A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08B67" w14:textId="77777777" w:rsidR="00FB54FC" w:rsidRDefault="00FB54FC" w:rsidP="00443FBC">
      <w:r>
        <w:separator/>
      </w:r>
    </w:p>
  </w:endnote>
  <w:endnote w:type="continuationSeparator" w:id="0">
    <w:p w14:paraId="1CE7D7E7" w14:textId="77777777" w:rsidR="00FB54FC" w:rsidRDefault="00FB54FC" w:rsidP="00443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altName w:val="Times"/>
    <w:panose1 w:val="02020603050405020304"/>
    <w:charset w:val="00"/>
    <w:family w:val="auto"/>
    <w:pitch w:val="variable"/>
    <w:sig w:usb0="E00002FF" w:usb1="5000205A"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3810914"/>
      <w:docPartObj>
        <w:docPartGallery w:val="Page Numbers (Bottom of Page)"/>
        <w:docPartUnique/>
      </w:docPartObj>
    </w:sdtPr>
    <w:sdtEndPr>
      <w:rPr>
        <w:rStyle w:val="PageNumber"/>
      </w:rPr>
    </w:sdtEndPr>
    <w:sdtContent>
      <w:p w14:paraId="3A636E05" w14:textId="4461E53B" w:rsidR="00E24E0C" w:rsidRDefault="00E24E0C" w:rsidP="000A399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53FED2" w14:textId="77777777" w:rsidR="00E24E0C" w:rsidRDefault="00E24E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rPr>
      <w:id w:val="-1543518339"/>
      <w:docPartObj>
        <w:docPartGallery w:val="Page Numbers (Bottom of Page)"/>
        <w:docPartUnique/>
      </w:docPartObj>
    </w:sdtPr>
    <w:sdtEndPr>
      <w:rPr>
        <w:rStyle w:val="PageNumber"/>
      </w:rPr>
    </w:sdtEndPr>
    <w:sdtContent>
      <w:p w14:paraId="5CE165CB" w14:textId="1A05747D" w:rsidR="00E24E0C" w:rsidRPr="00346513" w:rsidRDefault="00E24E0C" w:rsidP="000A3993">
        <w:pPr>
          <w:pStyle w:val="Footer"/>
          <w:framePr w:wrap="none" w:vAnchor="text" w:hAnchor="margin" w:xAlign="center" w:y="1"/>
          <w:rPr>
            <w:rStyle w:val="PageNumber"/>
            <w:rFonts w:ascii="Times New Roman" w:hAnsi="Times New Roman" w:cs="Times New Roman"/>
          </w:rPr>
        </w:pPr>
        <w:r w:rsidRPr="00346513">
          <w:rPr>
            <w:rStyle w:val="PageNumber"/>
            <w:rFonts w:ascii="Times New Roman" w:hAnsi="Times New Roman" w:cs="Times New Roman"/>
          </w:rPr>
          <w:fldChar w:fldCharType="begin"/>
        </w:r>
        <w:r w:rsidRPr="00346513">
          <w:rPr>
            <w:rStyle w:val="PageNumber"/>
            <w:rFonts w:ascii="Times New Roman" w:hAnsi="Times New Roman" w:cs="Times New Roman"/>
          </w:rPr>
          <w:instrText xml:space="preserve"> PAGE </w:instrText>
        </w:r>
        <w:r w:rsidRPr="00346513">
          <w:rPr>
            <w:rStyle w:val="PageNumber"/>
            <w:rFonts w:ascii="Times New Roman" w:hAnsi="Times New Roman" w:cs="Times New Roman"/>
          </w:rPr>
          <w:fldChar w:fldCharType="separate"/>
        </w:r>
        <w:r w:rsidR="00101C5C">
          <w:rPr>
            <w:rStyle w:val="PageNumber"/>
            <w:rFonts w:ascii="Times New Roman" w:hAnsi="Times New Roman" w:cs="Times New Roman"/>
            <w:noProof/>
          </w:rPr>
          <w:t>27</w:t>
        </w:r>
        <w:r w:rsidRPr="00346513">
          <w:rPr>
            <w:rStyle w:val="PageNumber"/>
            <w:rFonts w:ascii="Times New Roman" w:hAnsi="Times New Roman" w:cs="Times New Roman"/>
          </w:rPr>
          <w:fldChar w:fldCharType="end"/>
        </w:r>
      </w:p>
    </w:sdtContent>
  </w:sdt>
  <w:p w14:paraId="01600D0D" w14:textId="77777777" w:rsidR="00E24E0C" w:rsidRPr="006A33BB" w:rsidRDefault="00E24E0C">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F749A" w14:textId="77777777" w:rsidR="00FB54FC" w:rsidRDefault="00FB54FC" w:rsidP="00443FBC">
      <w:r>
        <w:separator/>
      </w:r>
    </w:p>
  </w:footnote>
  <w:footnote w:type="continuationSeparator" w:id="0">
    <w:p w14:paraId="3E6B3BA4" w14:textId="77777777" w:rsidR="00FB54FC" w:rsidRDefault="00FB54FC" w:rsidP="00443F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2354&lt;/item&gt;&lt;item&gt;2356&lt;/item&gt;&lt;item&gt;2894&lt;/item&gt;&lt;item&gt;2895&lt;/item&gt;&lt;item&gt;2903&lt;/item&gt;&lt;item&gt;11508&lt;/item&gt;&lt;item&gt;11509&lt;/item&gt;&lt;item&gt;11510&lt;/item&gt;&lt;/record-ids&gt;&lt;/item&gt;&lt;/Libraries&gt;"/>
  </w:docVars>
  <w:rsids>
    <w:rsidRoot w:val="00B17AD1"/>
    <w:rsid w:val="00000EE3"/>
    <w:rsid w:val="0000128B"/>
    <w:rsid w:val="00002269"/>
    <w:rsid w:val="000103A1"/>
    <w:rsid w:val="00011CF8"/>
    <w:rsid w:val="0001212C"/>
    <w:rsid w:val="00012ADC"/>
    <w:rsid w:val="000160C9"/>
    <w:rsid w:val="0001626F"/>
    <w:rsid w:val="0002027A"/>
    <w:rsid w:val="0002098F"/>
    <w:rsid w:val="00021D09"/>
    <w:rsid w:val="00022038"/>
    <w:rsid w:val="00024DDB"/>
    <w:rsid w:val="00026A2A"/>
    <w:rsid w:val="00033141"/>
    <w:rsid w:val="00034EFC"/>
    <w:rsid w:val="0003528C"/>
    <w:rsid w:val="00037D5F"/>
    <w:rsid w:val="0004047E"/>
    <w:rsid w:val="000420AD"/>
    <w:rsid w:val="00042169"/>
    <w:rsid w:val="000434AD"/>
    <w:rsid w:val="0004741A"/>
    <w:rsid w:val="00052717"/>
    <w:rsid w:val="00053BE3"/>
    <w:rsid w:val="00054055"/>
    <w:rsid w:val="00054368"/>
    <w:rsid w:val="00055F92"/>
    <w:rsid w:val="000567AC"/>
    <w:rsid w:val="00056A45"/>
    <w:rsid w:val="00056EB6"/>
    <w:rsid w:val="0006232C"/>
    <w:rsid w:val="00062B2D"/>
    <w:rsid w:val="00070FD1"/>
    <w:rsid w:val="00072949"/>
    <w:rsid w:val="000746CC"/>
    <w:rsid w:val="00075E91"/>
    <w:rsid w:val="000776D3"/>
    <w:rsid w:val="00084D57"/>
    <w:rsid w:val="0008784D"/>
    <w:rsid w:val="00092946"/>
    <w:rsid w:val="00093574"/>
    <w:rsid w:val="00094582"/>
    <w:rsid w:val="00094D56"/>
    <w:rsid w:val="0009731A"/>
    <w:rsid w:val="000A3993"/>
    <w:rsid w:val="000A3DB6"/>
    <w:rsid w:val="000A78B2"/>
    <w:rsid w:val="000B17C7"/>
    <w:rsid w:val="000B53FC"/>
    <w:rsid w:val="000C4297"/>
    <w:rsid w:val="000C57D2"/>
    <w:rsid w:val="000D1E59"/>
    <w:rsid w:val="000D6642"/>
    <w:rsid w:val="000E03F6"/>
    <w:rsid w:val="000E3E0C"/>
    <w:rsid w:val="000E4A0B"/>
    <w:rsid w:val="000E6965"/>
    <w:rsid w:val="000E6BD4"/>
    <w:rsid w:val="000E75CB"/>
    <w:rsid w:val="000F63D3"/>
    <w:rsid w:val="000F73BE"/>
    <w:rsid w:val="00101C5C"/>
    <w:rsid w:val="00103D4F"/>
    <w:rsid w:val="00104C48"/>
    <w:rsid w:val="0010504A"/>
    <w:rsid w:val="00110889"/>
    <w:rsid w:val="00110E2A"/>
    <w:rsid w:val="001122A0"/>
    <w:rsid w:val="0011406B"/>
    <w:rsid w:val="00117ABE"/>
    <w:rsid w:val="00120BCB"/>
    <w:rsid w:val="001210F9"/>
    <w:rsid w:val="00122E90"/>
    <w:rsid w:val="00123DA4"/>
    <w:rsid w:val="00130F6D"/>
    <w:rsid w:val="00134137"/>
    <w:rsid w:val="00135C8C"/>
    <w:rsid w:val="001378B4"/>
    <w:rsid w:val="00137F62"/>
    <w:rsid w:val="00141BFF"/>
    <w:rsid w:val="00142053"/>
    <w:rsid w:val="00145815"/>
    <w:rsid w:val="00146AB0"/>
    <w:rsid w:val="00150EA8"/>
    <w:rsid w:val="00151CD8"/>
    <w:rsid w:val="0015210C"/>
    <w:rsid w:val="00153431"/>
    <w:rsid w:val="00155EF4"/>
    <w:rsid w:val="0015654D"/>
    <w:rsid w:val="00157744"/>
    <w:rsid w:val="00162FBF"/>
    <w:rsid w:val="00165C1F"/>
    <w:rsid w:val="001750DD"/>
    <w:rsid w:val="001801FF"/>
    <w:rsid w:val="0018472B"/>
    <w:rsid w:val="00191CCB"/>
    <w:rsid w:val="00197A76"/>
    <w:rsid w:val="001A17E7"/>
    <w:rsid w:val="001A2884"/>
    <w:rsid w:val="001A38D2"/>
    <w:rsid w:val="001A5568"/>
    <w:rsid w:val="001A59B8"/>
    <w:rsid w:val="001B079B"/>
    <w:rsid w:val="001B091E"/>
    <w:rsid w:val="001B1562"/>
    <w:rsid w:val="001B2BEE"/>
    <w:rsid w:val="001B5FE6"/>
    <w:rsid w:val="001B6883"/>
    <w:rsid w:val="001B7A19"/>
    <w:rsid w:val="001C29D9"/>
    <w:rsid w:val="001C356F"/>
    <w:rsid w:val="001C3DED"/>
    <w:rsid w:val="001C4D43"/>
    <w:rsid w:val="001C67AA"/>
    <w:rsid w:val="001C6F47"/>
    <w:rsid w:val="001C7640"/>
    <w:rsid w:val="001D1F89"/>
    <w:rsid w:val="001D31BF"/>
    <w:rsid w:val="001D32BA"/>
    <w:rsid w:val="001D3C48"/>
    <w:rsid w:val="001D4706"/>
    <w:rsid w:val="001D4CA0"/>
    <w:rsid w:val="001D4CA4"/>
    <w:rsid w:val="001D4FFB"/>
    <w:rsid w:val="001D55B5"/>
    <w:rsid w:val="001D7853"/>
    <w:rsid w:val="001E1675"/>
    <w:rsid w:val="001E3186"/>
    <w:rsid w:val="001E3A69"/>
    <w:rsid w:val="001E3C55"/>
    <w:rsid w:val="001E6370"/>
    <w:rsid w:val="001F25D1"/>
    <w:rsid w:val="001F2D5A"/>
    <w:rsid w:val="001F31CA"/>
    <w:rsid w:val="001F472B"/>
    <w:rsid w:val="001F64BC"/>
    <w:rsid w:val="002004DD"/>
    <w:rsid w:val="00202851"/>
    <w:rsid w:val="00204479"/>
    <w:rsid w:val="00204541"/>
    <w:rsid w:val="00212DF1"/>
    <w:rsid w:val="00213636"/>
    <w:rsid w:val="002207A0"/>
    <w:rsid w:val="00220AB2"/>
    <w:rsid w:val="00221DA2"/>
    <w:rsid w:val="002224D7"/>
    <w:rsid w:val="00222CA4"/>
    <w:rsid w:val="002247A9"/>
    <w:rsid w:val="002247BF"/>
    <w:rsid w:val="00226BF0"/>
    <w:rsid w:val="00227973"/>
    <w:rsid w:val="00230822"/>
    <w:rsid w:val="002317BE"/>
    <w:rsid w:val="00231845"/>
    <w:rsid w:val="00232FB2"/>
    <w:rsid w:val="00235009"/>
    <w:rsid w:val="0023649E"/>
    <w:rsid w:val="00236761"/>
    <w:rsid w:val="00241E43"/>
    <w:rsid w:val="00242F3F"/>
    <w:rsid w:val="0024757B"/>
    <w:rsid w:val="00250E1F"/>
    <w:rsid w:val="00253CA0"/>
    <w:rsid w:val="002540E2"/>
    <w:rsid w:val="00254EF0"/>
    <w:rsid w:val="002630F3"/>
    <w:rsid w:val="00265443"/>
    <w:rsid w:val="00266A85"/>
    <w:rsid w:val="00267023"/>
    <w:rsid w:val="00271F30"/>
    <w:rsid w:val="002758CA"/>
    <w:rsid w:val="00275AC4"/>
    <w:rsid w:val="002807F3"/>
    <w:rsid w:val="0028365C"/>
    <w:rsid w:val="00283C30"/>
    <w:rsid w:val="0028404E"/>
    <w:rsid w:val="002877D2"/>
    <w:rsid w:val="00291514"/>
    <w:rsid w:val="00292096"/>
    <w:rsid w:val="0029575E"/>
    <w:rsid w:val="00297537"/>
    <w:rsid w:val="002A2A94"/>
    <w:rsid w:val="002B2C23"/>
    <w:rsid w:val="002B4A02"/>
    <w:rsid w:val="002B6114"/>
    <w:rsid w:val="002B6586"/>
    <w:rsid w:val="002B6C40"/>
    <w:rsid w:val="002B7ECA"/>
    <w:rsid w:val="002C0E44"/>
    <w:rsid w:val="002C1453"/>
    <w:rsid w:val="002C257E"/>
    <w:rsid w:val="002C3993"/>
    <w:rsid w:val="002C5829"/>
    <w:rsid w:val="002C5B28"/>
    <w:rsid w:val="002D0E03"/>
    <w:rsid w:val="002D5FA6"/>
    <w:rsid w:val="002D623F"/>
    <w:rsid w:val="002D70DC"/>
    <w:rsid w:val="002E328E"/>
    <w:rsid w:val="002E7A63"/>
    <w:rsid w:val="002F27A4"/>
    <w:rsid w:val="002F5BBD"/>
    <w:rsid w:val="0030074E"/>
    <w:rsid w:val="0030653B"/>
    <w:rsid w:val="003102CC"/>
    <w:rsid w:val="00311D25"/>
    <w:rsid w:val="00311F47"/>
    <w:rsid w:val="00313540"/>
    <w:rsid w:val="00314C33"/>
    <w:rsid w:val="0031667B"/>
    <w:rsid w:val="00317A47"/>
    <w:rsid w:val="0032075C"/>
    <w:rsid w:val="00321431"/>
    <w:rsid w:val="0032297F"/>
    <w:rsid w:val="00323C92"/>
    <w:rsid w:val="00324EDA"/>
    <w:rsid w:val="003258B7"/>
    <w:rsid w:val="00326A55"/>
    <w:rsid w:val="00334B2C"/>
    <w:rsid w:val="003366FF"/>
    <w:rsid w:val="00340FA9"/>
    <w:rsid w:val="00341EB2"/>
    <w:rsid w:val="00342666"/>
    <w:rsid w:val="00346513"/>
    <w:rsid w:val="00347F65"/>
    <w:rsid w:val="00350D4D"/>
    <w:rsid w:val="003528F0"/>
    <w:rsid w:val="00353A7D"/>
    <w:rsid w:val="00354122"/>
    <w:rsid w:val="0035584F"/>
    <w:rsid w:val="003559E4"/>
    <w:rsid w:val="00357C4A"/>
    <w:rsid w:val="003621AF"/>
    <w:rsid w:val="00362E44"/>
    <w:rsid w:val="0036430E"/>
    <w:rsid w:val="00366B82"/>
    <w:rsid w:val="0036751E"/>
    <w:rsid w:val="00370637"/>
    <w:rsid w:val="00373373"/>
    <w:rsid w:val="00374AC4"/>
    <w:rsid w:val="00376F53"/>
    <w:rsid w:val="003809DA"/>
    <w:rsid w:val="003823E5"/>
    <w:rsid w:val="00391632"/>
    <w:rsid w:val="00392E2F"/>
    <w:rsid w:val="003971CE"/>
    <w:rsid w:val="00397B39"/>
    <w:rsid w:val="003A11CA"/>
    <w:rsid w:val="003A1552"/>
    <w:rsid w:val="003A3B3C"/>
    <w:rsid w:val="003A7F5A"/>
    <w:rsid w:val="003B2123"/>
    <w:rsid w:val="003B44F0"/>
    <w:rsid w:val="003C6FE1"/>
    <w:rsid w:val="003D0F67"/>
    <w:rsid w:val="003D3E4B"/>
    <w:rsid w:val="003D7797"/>
    <w:rsid w:val="003E25C5"/>
    <w:rsid w:val="003E2AEF"/>
    <w:rsid w:val="003E7A59"/>
    <w:rsid w:val="003F20BC"/>
    <w:rsid w:val="003F37B1"/>
    <w:rsid w:val="003F7BEC"/>
    <w:rsid w:val="00403EFD"/>
    <w:rsid w:val="00404D26"/>
    <w:rsid w:val="00410018"/>
    <w:rsid w:val="004133C7"/>
    <w:rsid w:val="00415750"/>
    <w:rsid w:val="00416066"/>
    <w:rsid w:val="004170FB"/>
    <w:rsid w:val="00420D55"/>
    <w:rsid w:val="00420F6B"/>
    <w:rsid w:val="00421047"/>
    <w:rsid w:val="0042408F"/>
    <w:rsid w:val="004253EF"/>
    <w:rsid w:val="00426619"/>
    <w:rsid w:val="00431D91"/>
    <w:rsid w:val="00432310"/>
    <w:rsid w:val="004361CB"/>
    <w:rsid w:val="00437A6D"/>
    <w:rsid w:val="00441B33"/>
    <w:rsid w:val="004430DB"/>
    <w:rsid w:val="00443FBC"/>
    <w:rsid w:val="004447EC"/>
    <w:rsid w:val="00447921"/>
    <w:rsid w:val="0045043D"/>
    <w:rsid w:val="00451015"/>
    <w:rsid w:val="0045123E"/>
    <w:rsid w:val="00453C58"/>
    <w:rsid w:val="00457523"/>
    <w:rsid w:val="00461824"/>
    <w:rsid w:val="00466487"/>
    <w:rsid w:val="004723D0"/>
    <w:rsid w:val="00472E6B"/>
    <w:rsid w:val="004769E5"/>
    <w:rsid w:val="00480024"/>
    <w:rsid w:val="004812AB"/>
    <w:rsid w:val="00481E0F"/>
    <w:rsid w:val="00482ACA"/>
    <w:rsid w:val="0048457C"/>
    <w:rsid w:val="0049068F"/>
    <w:rsid w:val="004925CC"/>
    <w:rsid w:val="004929B3"/>
    <w:rsid w:val="00493126"/>
    <w:rsid w:val="004942DA"/>
    <w:rsid w:val="004952DB"/>
    <w:rsid w:val="00495624"/>
    <w:rsid w:val="00496792"/>
    <w:rsid w:val="004A07BD"/>
    <w:rsid w:val="004A2EB8"/>
    <w:rsid w:val="004A637A"/>
    <w:rsid w:val="004B069C"/>
    <w:rsid w:val="004C2EA9"/>
    <w:rsid w:val="004C5C6C"/>
    <w:rsid w:val="004D2F35"/>
    <w:rsid w:val="004D4F34"/>
    <w:rsid w:val="004D58FB"/>
    <w:rsid w:val="004D5EB7"/>
    <w:rsid w:val="004D5F0C"/>
    <w:rsid w:val="004E1DA6"/>
    <w:rsid w:val="004E4432"/>
    <w:rsid w:val="004E580E"/>
    <w:rsid w:val="004E7372"/>
    <w:rsid w:val="004F1140"/>
    <w:rsid w:val="004F52FE"/>
    <w:rsid w:val="004F6177"/>
    <w:rsid w:val="004F72C1"/>
    <w:rsid w:val="0050107F"/>
    <w:rsid w:val="00504512"/>
    <w:rsid w:val="0050493A"/>
    <w:rsid w:val="0050581A"/>
    <w:rsid w:val="00510DAF"/>
    <w:rsid w:val="00516519"/>
    <w:rsid w:val="00516950"/>
    <w:rsid w:val="005204BC"/>
    <w:rsid w:val="00520A3B"/>
    <w:rsid w:val="005239C7"/>
    <w:rsid w:val="00526155"/>
    <w:rsid w:val="00527C4B"/>
    <w:rsid w:val="00530CD6"/>
    <w:rsid w:val="00534AC3"/>
    <w:rsid w:val="0053629E"/>
    <w:rsid w:val="00540779"/>
    <w:rsid w:val="00547297"/>
    <w:rsid w:val="00547E63"/>
    <w:rsid w:val="00550706"/>
    <w:rsid w:val="00552739"/>
    <w:rsid w:val="00552E4B"/>
    <w:rsid w:val="005533D4"/>
    <w:rsid w:val="00557D6A"/>
    <w:rsid w:val="00564F5B"/>
    <w:rsid w:val="00571FDB"/>
    <w:rsid w:val="005723F3"/>
    <w:rsid w:val="00574B71"/>
    <w:rsid w:val="0057553A"/>
    <w:rsid w:val="00577B1E"/>
    <w:rsid w:val="0058013A"/>
    <w:rsid w:val="00583444"/>
    <w:rsid w:val="00586873"/>
    <w:rsid w:val="00594340"/>
    <w:rsid w:val="00594DFB"/>
    <w:rsid w:val="005969FC"/>
    <w:rsid w:val="00596A38"/>
    <w:rsid w:val="005A13D5"/>
    <w:rsid w:val="005A592F"/>
    <w:rsid w:val="005B0C84"/>
    <w:rsid w:val="005B40AC"/>
    <w:rsid w:val="005D52F1"/>
    <w:rsid w:val="005D67CF"/>
    <w:rsid w:val="005E0624"/>
    <w:rsid w:val="005E0AD5"/>
    <w:rsid w:val="005E209A"/>
    <w:rsid w:val="005F1BA1"/>
    <w:rsid w:val="005F254D"/>
    <w:rsid w:val="005F2C66"/>
    <w:rsid w:val="005F350D"/>
    <w:rsid w:val="005F5D79"/>
    <w:rsid w:val="005F68DE"/>
    <w:rsid w:val="00601E15"/>
    <w:rsid w:val="0060203E"/>
    <w:rsid w:val="00606B55"/>
    <w:rsid w:val="0061015E"/>
    <w:rsid w:val="00613951"/>
    <w:rsid w:val="00620A6A"/>
    <w:rsid w:val="006279CE"/>
    <w:rsid w:val="0063399F"/>
    <w:rsid w:val="006357E8"/>
    <w:rsid w:val="006360C0"/>
    <w:rsid w:val="00637196"/>
    <w:rsid w:val="00641333"/>
    <w:rsid w:val="00641C46"/>
    <w:rsid w:val="00643F9D"/>
    <w:rsid w:val="006505F7"/>
    <w:rsid w:val="006509B3"/>
    <w:rsid w:val="006549B7"/>
    <w:rsid w:val="00655DA6"/>
    <w:rsid w:val="00655ECF"/>
    <w:rsid w:val="006620B6"/>
    <w:rsid w:val="00663190"/>
    <w:rsid w:val="0066389F"/>
    <w:rsid w:val="00663FB0"/>
    <w:rsid w:val="00671DFC"/>
    <w:rsid w:val="0067204D"/>
    <w:rsid w:val="0067579C"/>
    <w:rsid w:val="0067638D"/>
    <w:rsid w:val="00676FCB"/>
    <w:rsid w:val="00680F1E"/>
    <w:rsid w:val="00681C11"/>
    <w:rsid w:val="006833BF"/>
    <w:rsid w:val="006844DC"/>
    <w:rsid w:val="00685F12"/>
    <w:rsid w:val="0069097E"/>
    <w:rsid w:val="00690F26"/>
    <w:rsid w:val="00692571"/>
    <w:rsid w:val="00692780"/>
    <w:rsid w:val="00695544"/>
    <w:rsid w:val="00696DF7"/>
    <w:rsid w:val="006A33BB"/>
    <w:rsid w:val="006A409C"/>
    <w:rsid w:val="006B030D"/>
    <w:rsid w:val="006B0DE9"/>
    <w:rsid w:val="006B6AE5"/>
    <w:rsid w:val="006B6FDB"/>
    <w:rsid w:val="006C05C0"/>
    <w:rsid w:val="006C2B35"/>
    <w:rsid w:val="006C46C5"/>
    <w:rsid w:val="006C7C9A"/>
    <w:rsid w:val="006E3D11"/>
    <w:rsid w:val="006F1171"/>
    <w:rsid w:val="006F3B66"/>
    <w:rsid w:val="006F5E5E"/>
    <w:rsid w:val="00703279"/>
    <w:rsid w:val="00704E95"/>
    <w:rsid w:val="00705CC2"/>
    <w:rsid w:val="00710C50"/>
    <w:rsid w:val="007111F9"/>
    <w:rsid w:val="00712601"/>
    <w:rsid w:val="00713BA4"/>
    <w:rsid w:val="007150B8"/>
    <w:rsid w:val="00716A99"/>
    <w:rsid w:val="00726071"/>
    <w:rsid w:val="00726CB2"/>
    <w:rsid w:val="00727521"/>
    <w:rsid w:val="00733007"/>
    <w:rsid w:val="00734754"/>
    <w:rsid w:val="007379C7"/>
    <w:rsid w:val="007406BE"/>
    <w:rsid w:val="00740D43"/>
    <w:rsid w:val="00742151"/>
    <w:rsid w:val="00745FA6"/>
    <w:rsid w:val="007510B4"/>
    <w:rsid w:val="00765C6D"/>
    <w:rsid w:val="0077102C"/>
    <w:rsid w:val="00772790"/>
    <w:rsid w:val="007759DF"/>
    <w:rsid w:val="00775EB5"/>
    <w:rsid w:val="00777AF6"/>
    <w:rsid w:val="00777F22"/>
    <w:rsid w:val="007800FE"/>
    <w:rsid w:val="0078220B"/>
    <w:rsid w:val="00782E06"/>
    <w:rsid w:val="00784953"/>
    <w:rsid w:val="00784EB9"/>
    <w:rsid w:val="0078584D"/>
    <w:rsid w:val="00797C08"/>
    <w:rsid w:val="007A286B"/>
    <w:rsid w:val="007A5D42"/>
    <w:rsid w:val="007A70F5"/>
    <w:rsid w:val="007B342B"/>
    <w:rsid w:val="007B4866"/>
    <w:rsid w:val="007B75BE"/>
    <w:rsid w:val="007C255F"/>
    <w:rsid w:val="007C36C2"/>
    <w:rsid w:val="007C3A2C"/>
    <w:rsid w:val="007D4482"/>
    <w:rsid w:val="007D4B9F"/>
    <w:rsid w:val="007D6B2F"/>
    <w:rsid w:val="007E4804"/>
    <w:rsid w:val="007F1D31"/>
    <w:rsid w:val="007F244E"/>
    <w:rsid w:val="007F5D80"/>
    <w:rsid w:val="00800391"/>
    <w:rsid w:val="0080087D"/>
    <w:rsid w:val="00800B43"/>
    <w:rsid w:val="00801971"/>
    <w:rsid w:val="008033BC"/>
    <w:rsid w:val="00804FCB"/>
    <w:rsid w:val="00806A57"/>
    <w:rsid w:val="008075A5"/>
    <w:rsid w:val="00810215"/>
    <w:rsid w:val="00812100"/>
    <w:rsid w:val="00812F2E"/>
    <w:rsid w:val="00813298"/>
    <w:rsid w:val="00813F28"/>
    <w:rsid w:val="00814106"/>
    <w:rsid w:val="00815102"/>
    <w:rsid w:val="00816922"/>
    <w:rsid w:val="008204B0"/>
    <w:rsid w:val="0082203B"/>
    <w:rsid w:val="00824FB6"/>
    <w:rsid w:val="008276F9"/>
    <w:rsid w:val="00834507"/>
    <w:rsid w:val="0083577D"/>
    <w:rsid w:val="00836E49"/>
    <w:rsid w:val="0083706A"/>
    <w:rsid w:val="00837368"/>
    <w:rsid w:val="00841053"/>
    <w:rsid w:val="00841EA5"/>
    <w:rsid w:val="0084666A"/>
    <w:rsid w:val="008543BE"/>
    <w:rsid w:val="0085612C"/>
    <w:rsid w:val="008570B6"/>
    <w:rsid w:val="00860665"/>
    <w:rsid w:val="00863CA4"/>
    <w:rsid w:val="00864343"/>
    <w:rsid w:val="00866ACF"/>
    <w:rsid w:val="00867435"/>
    <w:rsid w:val="00870304"/>
    <w:rsid w:val="008765CB"/>
    <w:rsid w:val="008765E0"/>
    <w:rsid w:val="00882B0A"/>
    <w:rsid w:val="00882DD3"/>
    <w:rsid w:val="00883A33"/>
    <w:rsid w:val="008849C7"/>
    <w:rsid w:val="008853DF"/>
    <w:rsid w:val="008867D0"/>
    <w:rsid w:val="00887E55"/>
    <w:rsid w:val="00891162"/>
    <w:rsid w:val="00896339"/>
    <w:rsid w:val="008A205B"/>
    <w:rsid w:val="008A3414"/>
    <w:rsid w:val="008A537B"/>
    <w:rsid w:val="008B0334"/>
    <w:rsid w:val="008B2D14"/>
    <w:rsid w:val="008C06BB"/>
    <w:rsid w:val="008C58D1"/>
    <w:rsid w:val="008C5BF5"/>
    <w:rsid w:val="008C72CE"/>
    <w:rsid w:val="008C767C"/>
    <w:rsid w:val="008D0E2B"/>
    <w:rsid w:val="008D4437"/>
    <w:rsid w:val="008D5090"/>
    <w:rsid w:val="008D5AD0"/>
    <w:rsid w:val="008D6806"/>
    <w:rsid w:val="008E0F56"/>
    <w:rsid w:val="008E2599"/>
    <w:rsid w:val="008E29F3"/>
    <w:rsid w:val="008E44A0"/>
    <w:rsid w:val="008E45C6"/>
    <w:rsid w:val="008E6F9E"/>
    <w:rsid w:val="008F6317"/>
    <w:rsid w:val="008F6500"/>
    <w:rsid w:val="008F6B16"/>
    <w:rsid w:val="009036D9"/>
    <w:rsid w:val="0090401E"/>
    <w:rsid w:val="00904036"/>
    <w:rsid w:val="00910C87"/>
    <w:rsid w:val="009128D6"/>
    <w:rsid w:val="00915EF2"/>
    <w:rsid w:val="00916096"/>
    <w:rsid w:val="00916D77"/>
    <w:rsid w:val="00920666"/>
    <w:rsid w:val="00921026"/>
    <w:rsid w:val="009260D3"/>
    <w:rsid w:val="00927612"/>
    <w:rsid w:val="009277F4"/>
    <w:rsid w:val="00927E67"/>
    <w:rsid w:val="0093121F"/>
    <w:rsid w:val="0093150D"/>
    <w:rsid w:val="00931A39"/>
    <w:rsid w:val="009433BE"/>
    <w:rsid w:val="009439C8"/>
    <w:rsid w:val="00945212"/>
    <w:rsid w:val="00945A68"/>
    <w:rsid w:val="00956020"/>
    <w:rsid w:val="00956E33"/>
    <w:rsid w:val="00961F7F"/>
    <w:rsid w:val="00970C93"/>
    <w:rsid w:val="00972940"/>
    <w:rsid w:val="009733B8"/>
    <w:rsid w:val="00976245"/>
    <w:rsid w:val="00981473"/>
    <w:rsid w:val="009827EA"/>
    <w:rsid w:val="0098332D"/>
    <w:rsid w:val="00984E37"/>
    <w:rsid w:val="00984FFF"/>
    <w:rsid w:val="009915E6"/>
    <w:rsid w:val="00992064"/>
    <w:rsid w:val="009958C8"/>
    <w:rsid w:val="009A0915"/>
    <w:rsid w:val="009A1D26"/>
    <w:rsid w:val="009A5F45"/>
    <w:rsid w:val="009A65D4"/>
    <w:rsid w:val="009C1128"/>
    <w:rsid w:val="009C300C"/>
    <w:rsid w:val="009C45FA"/>
    <w:rsid w:val="009C71D6"/>
    <w:rsid w:val="009C76E9"/>
    <w:rsid w:val="009D5786"/>
    <w:rsid w:val="009D69D7"/>
    <w:rsid w:val="009D6FF2"/>
    <w:rsid w:val="009E39AA"/>
    <w:rsid w:val="009E7703"/>
    <w:rsid w:val="009F140C"/>
    <w:rsid w:val="009F1EDA"/>
    <w:rsid w:val="009F3A5B"/>
    <w:rsid w:val="009F55CE"/>
    <w:rsid w:val="00A01450"/>
    <w:rsid w:val="00A01C80"/>
    <w:rsid w:val="00A02D90"/>
    <w:rsid w:val="00A063BC"/>
    <w:rsid w:val="00A11192"/>
    <w:rsid w:val="00A1455B"/>
    <w:rsid w:val="00A14E0B"/>
    <w:rsid w:val="00A22B40"/>
    <w:rsid w:val="00A2394B"/>
    <w:rsid w:val="00A23A64"/>
    <w:rsid w:val="00A24AE9"/>
    <w:rsid w:val="00A26451"/>
    <w:rsid w:val="00A363BE"/>
    <w:rsid w:val="00A37855"/>
    <w:rsid w:val="00A46E1B"/>
    <w:rsid w:val="00A51F7E"/>
    <w:rsid w:val="00A54411"/>
    <w:rsid w:val="00A54F3D"/>
    <w:rsid w:val="00A6012C"/>
    <w:rsid w:val="00A607E9"/>
    <w:rsid w:val="00A611F2"/>
    <w:rsid w:val="00A61D40"/>
    <w:rsid w:val="00A6357B"/>
    <w:rsid w:val="00A67039"/>
    <w:rsid w:val="00A67272"/>
    <w:rsid w:val="00A75C36"/>
    <w:rsid w:val="00A8298F"/>
    <w:rsid w:val="00A841AC"/>
    <w:rsid w:val="00A935AA"/>
    <w:rsid w:val="00A94F46"/>
    <w:rsid w:val="00A94F78"/>
    <w:rsid w:val="00A95689"/>
    <w:rsid w:val="00AA35B8"/>
    <w:rsid w:val="00AA4552"/>
    <w:rsid w:val="00AB3D0A"/>
    <w:rsid w:val="00AB7D84"/>
    <w:rsid w:val="00AC5C90"/>
    <w:rsid w:val="00AD122F"/>
    <w:rsid w:val="00AD1DA3"/>
    <w:rsid w:val="00AD5D8F"/>
    <w:rsid w:val="00AD6DE8"/>
    <w:rsid w:val="00AD71C4"/>
    <w:rsid w:val="00AE1042"/>
    <w:rsid w:val="00AE20CF"/>
    <w:rsid w:val="00AE304E"/>
    <w:rsid w:val="00AE3365"/>
    <w:rsid w:val="00AE5E88"/>
    <w:rsid w:val="00AF4001"/>
    <w:rsid w:val="00B029A9"/>
    <w:rsid w:val="00B03934"/>
    <w:rsid w:val="00B07DB2"/>
    <w:rsid w:val="00B13405"/>
    <w:rsid w:val="00B1423C"/>
    <w:rsid w:val="00B15741"/>
    <w:rsid w:val="00B166ED"/>
    <w:rsid w:val="00B17AD1"/>
    <w:rsid w:val="00B2179F"/>
    <w:rsid w:val="00B21C60"/>
    <w:rsid w:val="00B22A29"/>
    <w:rsid w:val="00B2432F"/>
    <w:rsid w:val="00B256FF"/>
    <w:rsid w:val="00B35978"/>
    <w:rsid w:val="00B37B89"/>
    <w:rsid w:val="00B42846"/>
    <w:rsid w:val="00B456DD"/>
    <w:rsid w:val="00B47B85"/>
    <w:rsid w:val="00B52C7D"/>
    <w:rsid w:val="00B53918"/>
    <w:rsid w:val="00B56652"/>
    <w:rsid w:val="00B60CE0"/>
    <w:rsid w:val="00B660A2"/>
    <w:rsid w:val="00B7155E"/>
    <w:rsid w:val="00B7195E"/>
    <w:rsid w:val="00B72EB3"/>
    <w:rsid w:val="00B747B2"/>
    <w:rsid w:val="00B749B6"/>
    <w:rsid w:val="00B76C6B"/>
    <w:rsid w:val="00B77694"/>
    <w:rsid w:val="00B80608"/>
    <w:rsid w:val="00B8171C"/>
    <w:rsid w:val="00B826FE"/>
    <w:rsid w:val="00B8400D"/>
    <w:rsid w:val="00B84F90"/>
    <w:rsid w:val="00B93927"/>
    <w:rsid w:val="00B95FB6"/>
    <w:rsid w:val="00BA254A"/>
    <w:rsid w:val="00BB25F1"/>
    <w:rsid w:val="00BB4AF4"/>
    <w:rsid w:val="00BB67CA"/>
    <w:rsid w:val="00BB7F7C"/>
    <w:rsid w:val="00BC1304"/>
    <w:rsid w:val="00BC1E03"/>
    <w:rsid w:val="00BC7093"/>
    <w:rsid w:val="00BC7B15"/>
    <w:rsid w:val="00BD0C68"/>
    <w:rsid w:val="00BD4974"/>
    <w:rsid w:val="00BD72E0"/>
    <w:rsid w:val="00BD7609"/>
    <w:rsid w:val="00BE6156"/>
    <w:rsid w:val="00BE6867"/>
    <w:rsid w:val="00BF01C6"/>
    <w:rsid w:val="00BF3516"/>
    <w:rsid w:val="00BF6B53"/>
    <w:rsid w:val="00C118D5"/>
    <w:rsid w:val="00C12206"/>
    <w:rsid w:val="00C12A7F"/>
    <w:rsid w:val="00C1313B"/>
    <w:rsid w:val="00C2243A"/>
    <w:rsid w:val="00C23342"/>
    <w:rsid w:val="00C242E0"/>
    <w:rsid w:val="00C25703"/>
    <w:rsid w:val="00C264E5"/>
    <w:rsid w:val="00C40DF8"/>
    <w:rsid w:val="00C40F13"/>
    <w:rsid w:val="00C41E9B"/>
    <w:rsid w:val="00C465DE"/>
    <w:rsid w:val="00C50DF7"/>
    <w:rsid w:val="00C53B2D"/>
    <w:rsid w:val="00C54E47"/>
    <w:rsid w:val="00C54E95"/>
    <w:rsid w:val="00C600E2"/>
    <w:rsid w:val="00C628FE"/>
    <w:rsid w:val="00C75BA4"/>
    <w:rsid w:val="00C81C18"/>
    <w:rsid w:val="00C83A4E"/>
    <w:rsid w:val="00C909FC"/>
    <w:rsid w:val="00C915D3"/>
    <w:rsid w:val="00C919AC"/>
    <w:rsid w:val="00C92299"/>
    <w:rsid w:val="00CA35FA"/>
    <w:rsid w:val="00CA37CA"/>
    <w:rsid w:val="00CA3E84"/>
    <w:rsid w:val="00CA6341"/>
    <w:rsid w:val="00CB1E40"/>
    <w:rsid w:val="00CB37A1"/>
    <w:rsid w:val="00CC2B46"/>
    <w:rsid w:val="00CC30F6"/>
    <w:rsid w:val="00CC5982"/>
    <w:rsid w:val="00CD1487"/>
    <w:rsid w:val="00CD1808"/>
    <w:rsid w:val="00CD531F"/>
    <w:rsid w:val="00CD6C85"/>
    <w:rsid w:val="00CD6E9C"/>
    <w:rsid w:val="00CE4545"/>
    <w:rsid w:val="00CF6939"/>
    <w:rsid w:val="00D014BC"/>
    <w:rsid w:val="00D03156"/>
    <w:rsid w:val="00D03C78"/>
    <w:rsid w:val="00D06FFB"/>
    <w:rsid w:val="00D10AD1"/>
    <w:rsid w:val="00D12774"/>
    <w:rsid w:val="00D13159"/>
    <w:rsid w:val="00D14362"/>
    <w:rsid w:val="00D157F8"/>
    <w:rsid w:val="00D1605C"/>
    <w:rsid w:val="00D16449"/>
    <w:rsid w:val="00D30845"/>
    <w:rsid w:val="00D308CD"/>
    <w:rsid w:val="00D33A82"/>
    <w:rsid w:val="00D34B68"/>
    <w:rsid w:val="00D37F5C"/>
    <w:rsid w:val="00D42D21"/>
    <w:rsid w:val="00D44FFA"/>
    <w:rsid w:val="00D46DEF"/>
    <w:rsid w:val="00D5009E"/>
    <w:rsid w:val="00D5318C"/>
    <w:rsid w:val="00D533E1"/>
    <w:rsid w:val="00D55A8B"/>
    <w:rsid w:val="00D57165"/>
    <w:rsid w:val="00D62DFF"/>
    <w:rsid w:val="00D635EB"/>
    <w:rsid w:val="00D648A3"/>
    <w:rsid w:val="00D656A2"/>
    <w:rsid w:val="00D66126"/>
    <w:rsid w:val="00D72CBB"/>
    <w:rsid w:val="00D74E41"/>
    <w:rsid w:val="00D759A4"/>
    <w:rsid w:val="00D77AA9"/>
    <w:rsid w:val="00D925E7"/>
    <w:rsid w:val="00D956E0"/>
    <w:rsid w:val="00D9645F"/>
    <w:rsid w:val="00D972F5"/>
    <w:rsid w:val="00D97683"/>
    <w:rsid w:val="00DA15DF"/>
    <w:rsid w:val="00DA3768"/>
    <w:rsid w:val="00DA7228"/>
    <w:rsid w:val="00DA7401"/>
    <w:rsid w:val="00DB3AEB"/>
    <w:rsid w:val="00DB50C6"/>
    <w:rsid w:val="00DB7BEB"/>
    <w:rsid w:val="00DC0C80"/>
    <w:rsid w:val="00DC2723"/>
    <w:rsid w:val="00DC33E8"/>
    <w:rsid w:val="00DC3DD8"/>
    <w:rsid w:val="00DC4034"/>
    <w:rsid w:val="00DD13AE"/>
    <w:rsid w:val="00DE06D6"/>
    <w:rsid w:val="00DE273B"/>
    <w:rsid w:val="00DE604A"/>
    <w:rsid w:val="00DE65BD"/>
    <w:rsid w:val="00DE7701"/>
    <w:rsid w:val="00DF1B6A"/>
    <w:rsid w:val="00DF26B2"/>
    <w:rsid w:val="00DF3535"/>
    <w:rsid w:val="00DF5B3A"/>
    <w:rsid w:val="00E004F2"/>
    <w:rsid w:val="00E0086E"/>
    <w:rsid w:val="00E010E7"/>
    <w:rsid w:val="00E04D7F"/>
    <w:rsid w:val="00E10323"/>
    <w:rsid w:val="00E103A1"/>
    <w:rsid w:val="00E11FEF"/>
    <w:rsid w:val="00E12528"/>
    <w:rsid w:val="00E1383B"/>
    <w:rsid w:val="00E215FC"/>
    <w:rsid w:val="00E21AC1"/>
    <w:rsid w:val="00E2283D"/>
    <w:rsid w:val="00E22EAA"/>
    <w:rsid w:val="00E239C6"/>
    <w:rsid w:val="00E24E0C"/>
    <w:rsid w:val="00E316A5"/>
    <w:rsid w:val="00E32559"/>
    <w:rsid w:val="00E3356C"/>
    <w:rsid w:val="00E33F3B"/>
    <w:rsid w:val="00E35700"/>
    <w:rsid w:val="00E361BB"/>
    <w:rsid w:val="00E40E73"/>
    <w:rsid w:val="00E43E39"/>
    <w:rsid w:val="00E43ED3"/>
    <w:rsid w:val="00E44DAD"/>
    <w:rsid w:val="00E46022"/>
    <w:rsid w:val="00E51939"/>
    <w:rsid w:val="00E5229B"/>
    <w:rsid w:val="00E53DB4"/>
    <w:rsid w:val="00E61D34"/>
    <w:rsid w:val="00E62670"/>
    <w:rsid w:val="00E64622"/>
    <w:rsid w:val="00E64C5B"/>
    <w:rsid w:val="00E65BEB"/>
    <w:rsid w:val="00E673A1"/>
    <w:rsid w:val="00E756B4"/>
    <w:rsid w:val="00E83088"/>
    <w:rsid w:val="00E86C82"/>
    <w:rsid w:val="00E87A9F"/>
    <w:rsid w:val="00E93D06"/>
    <w:rsid w:val="00E9431E"/>
    <w:rsid w:val="00E944B0"/>
    <w:rsid w:val="00E960BC"/>
    <w:rsid w:val="00E974A1"/>
    <w:rsid w:val="00EB5401"/>
    <w:rsid w:val="00EB660E"/>
    <w:rsid w:val="00EB75A2"/>
    <w:rsid w:val="00EC0023"/>
    <w:rsid w:val="00EC1576"/>
    <w:rsid w:val="00ED1538"/>
    <w:rsid w:val="00ED7E6C"/>
    <w:rsid w:val="00ED7FF6"/>
    <w:rsid w:val="00EE0AB0"/>
    <w:rsid w:val="00EE0C7B"/>
    <w:rsid w:val="00EE6AF1"/>
    <w:rsid w:val="00EE6C72"/>
    <w:rsid w:val="00EE726E"/>
    <w:rsid w:val="00EF02C3"/>
    <w:rsid w:val="00EF2E98"/>
    <w:rsid w:val="00EF61F6"/>
    <w:rsid w:val="00EF664F"/>
    <w:rsid w:val="00F0107E"/>
    <w:rsid w:val="00F01684"/>
    <w:rsid w:val="00F020D5"/>
    <w:rsid w:val="00F05001"/>
    <w:rsid w:val="00F10B63"/>
    <w:rsid w:val="00F146DB"/>
    <w:rsid w:val="00F15662"/>
    <w:rsid w:val="00F1777D"/>
    <w:rsid w:val="00F20AD3"/>
    <w:rsid w:val="00F225FD"/>
    <w:rsid w:val="00F232BF"/>
    <w:rsid w:val="00F31E23"/>
    <w:rsid w:val="00F3201B"/>
    <w:rsid w:val="00F33AAB"/>
    <w:rsid w:val="00F33FC2"/>
    <w:rsid w:val="00F36EB0"/>
    <w:rsid w:val="00F36F93"/>
    <w:rsid w:val="00F4213B"/>
    <w:rsid w:val="00F47ADB"/>
    <w:rsid w:val="00F52CC2"/>
    <w:rsid w:val="00F53068"/>
    <w:rsid w:val="00F57D04"/>
    <w:rsid w:val="00F60F23"/>
    <w:rsid w:val="00F63DBD"/>
    <w:rsid w:val="00F64957"/>
    <w:rsid w:val="00F65E19"/>
    <w:rsid w:val="00F67DCB"/>
    <w:rsid w:val="00F70AC4"/>
    <w:rsid w:val="00F72835"/>
    <w:rsid w:val="00F733E5"/>
    <w:rsid w:val="00F73E4D"/>
    <w:rsid w:val="00F753DB"/>
    <w:rsid w:val="00F82497"/>
    <w:rsid w:val="00F83AAC"/>
    <w:rsid w:val="00F8500D"/>
    <w:rsid w:val="00F856FE"/>
    <w:rsid w:val="00F92950"/>
    <w:rsid w:val="00FA627D"/>
    <w:rsid w:val="00FA6DE8"/>
    <w:rsid w:val="00FA71CD"/>
    <w:rsid w:val="00FB0C79"/>
    <w:rsid w:val="00FB201B"/>
    <w:rsid w:val="00FB54FC"/>
    <w:rsid w:val="00FB5ABE"/>
    <w:rsid w:val="00FC0111"/>
    <w:rsid w:val="00FC1F48"/>
    <w:rsid w:val="00FC27A0"/>
    <w:rsid w:val="00FC6314"/>
    <w:rsid w:val="00FD019F"/>
    <w:rsid w:val="00FD13EA"/>
    <w:rsid w:val="00FD3B52"/>
    <w:rsid w:val="00FD632B"/>
    <w:rsid w:val="00FD741A"/>
    <w:rsid w:val="00FE10AB"/>
    <w:rsid w:val="00FE2388"/>
    <w:rsid w:val="00FE284B"/>
    <w:rsid w:val="00FE2CCC"/>
    <w:rsid w:val="00FE338B"/>
    <w:rsid w:val="00FE3A65"/>
    <w:rsid w:val="00FE415D"/>
    <w:rsid w:val="00FE489F"/>
    <w:rsid w:val="00FE739F"/>
    <w:rsid w:val="00FE7D32"/>
    <w:rsid w:val="00FF0BB0"/>
    <w:rsid w:val="00FF1BB1"/>
    <w:rsid w:val="00FF40B5"/>
    <w:rsid w:val="00FF5211"/>
    <w:rsid w:val="00FF68E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FC2B00"/>
  <w15:chartTrackingRefBased/>
  <w15:docId w15:val="{1E733B9A-E63E-5645-BD9C-8B51B33F2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C6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43FBC"/>
    <w:pPr>
      <w:tabs>
        <w:tab w:val="center" w:pos="4680"/>
        <w:tab w:val="right" w:pos="936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443FBC"/>
  </w:style>
  <w:style w:type="character" w:styleId="PageNumber">
    <w:name w:val="page number"/>
    <w:basedOn w:val="DefaultParagraphFont"/>
    <w:uiPriority w:val="99"/>
    <w:semiHidden/>
    <w:unhideWhenUsed/>
    <w:rsid w:val="00443FBC"/>
  </w:style>
  <w:style w:type="character" w:styleId="Hyperlink">
    <w:name w:val="Hyperlink"/>
    <w:uiPriority w:val="99"/>
    <w:unhideWhenUsed/>
    <w:rsid w:val="009D6FF2"/>
    <w:rPr>
      <w:color w:val="0000FF"/>
      <w:u w:val="single"/>
    </w:rPr>
  </w:style>
  <w:style w:type="paragraph" w:styleId="BalloonText">
    <w:name w:val="Balloon Text"/>
    <w:basedOn w:val="Normal"/>
    <w:link w:val="BalloonTextChar"/>
    <w:uiPriority w:val="99"/>
    <w:semiHidden/>
    <w:unhideWhenUsed/>
    <w:rsid w:val="003A11CA"/>
    <w:rPr>
      <w:rFonts w:eastAsiaTheme="minorEastAsia"/>
      <w:sz w:val="18"/>
      <w:szCs w:val="18"/>
    </w:rPr>
  </w:style>
  <w:style w:type="character" w:customStyle="1" w:styleId="BalloonTextChar">
    <w:name w:val="Balloon Text Char"/>
    <w:basedOn w:val="DefaultParagraphFont"/>
    <w:link w:val="BalloonText"/>
    <w:uiPriority w:val="99"/>
    <w:semiHidden/>
    <w:rsid w:val="003A11CA"/>
    <w:rPr>
      <w:rFonts w:ascii="Times New Roman" w:hAnsi="Times New Roman" w:cs="Times New Roman"/>
      <w:sz w:val="18"/>
      <w:szCs w:val="18"/>
    </w:rPr>
  </w:style>
  <w:style w:type="paragraph" w:customStyle="1" w:styleId="EndNoteBibliographyTitle">
    <w:name w:val="EndNote Bibliography Title"/>
    <w:basedOn w:val="Normal"/>
    <w:link w:val="EndNoteBibliographyTitleChar"/>
    <w:rsid w:val="0053629E"/>
    <w:pPr>
      <w:jc w:val="center"/>
    </w:pPr>
    <w:rPr>
      <w:rFonts w:ascii="Calibri" w:eastAsiaTheme="minorEastAsia" w:hAnsi="Calibri" w:cs="Calibri"/>
    </w:rPr>
  </w:style>
  <w:style w:type="character" w:customStyle="1" w:styleId="EndNoteBibliographyTitleChar">
    <w:name w:val="EndNote Bibliography Title Char"/>
    <w:basedOn w:val="DefaultParagraphFont"/>
    <w:link w:val="EndNoteBibliographyTitle"/>
    <w:rsid w:val="0053629E"/>
    <w:rPr>
      <w:rFonts w:ascii="Calibri" w:hAnsi="Calibri" w:cs="Calibri"/>
    </w:rPr>
  </w:style>
  <w:style w:type="paragraph" w:customStyle="1" w:styleId="EndNoteBibliography">
    <w:name w:val="EndNote Bibliography"/>
    <w:basedOn w:val="Normal"/>
    <w:link w:val="EndNoteBibliographyChar"/>
    <w:rsid w:val="0053629E"/>
    <w:rPr>
      <w:rFonts w:ascii="Calibri" w:eastAsiaTheme="minorEastAsia" w:hAnsi="Calibri" w:cs="Calibri"/>
    </w:rPr>
  </w:style>
  <w:style w:type="character" w:customStyle="1" w:styleId="EndNoteBibliographyChar">
    <w:name w:val="EndNote Bibliography Char"/>
    <w:basedOn w:val="DefaultParagraphFont"/>
    <w:link w:val="EndNoteBibliography"/>
    <w:rsid w:val="0053629E"/>
    <w:rPr>
      <w:rFonts w:ascii="Calibri" w:hAnsi="Calibri" w:cs="Calibri"/>
    </w:rPr>
  </w:style>
  <w:style w:type="paragraph" w:customStyle="1" w:styleId="BodyA">
    <w:name w:val="Body A"/>
    <w:rsid w:val="00D308CD"/>
    <w:pPr>
      <w:pBdr>
        <w:top w:val="nil"/>
        <w:left w:val="nil"/>
        <w:bottom w:val="nil"/>
        <w:right w:val="nil"/>
        <w:between w:val="nil"/>
        <w:bar w:val="nil"/>
      </w:pBdr>
    </w:pPr>
    <w:rPr>
      <w:rFonts w:ascii="Times New Roman" w:eastAsia="Arial Unicode MS" w:hAnsi="Arial Unicode MS" w:cs="Arial Unicode MS"/>
      <w:color w:val="000000"/>
      <w:u w:color="000000"/>
      <w:bdr w:val="nil"/>
      <w:lang w:val="en-US" w:eastAsia="en-US"/>
    </w:rPr>
  </w:style>
  <w:style w:type="character" w:customStyle="1" w:styleId="UnresolvedMention1">
    <w:name w:val="Unresolved Mention1"/>
    <w:basedOn w:val="DefaultParagraphFont"/>
    <w:uiPriority w:val="99"/>
    <w:semiHidden/>
    <w:unhideWhenUsed/>
    <w:rsid w:val="00806A57"/>
    <w:rPr>
      <w:color w:val="605E5C"/>
      <w:shd w:val="clear" w:color="auto" w:fill="E1DFDD"/>
    </w:rPr>
  </w:style>
  <w:style w:type="paragraph" w:styleId="Header">
    <w:name w:val="header"/>
    <w:basedOn w:val="Normal"/>
    <w:link w:val="HeaderChar"/>
    <w:uiPriority w:val="99"/>
    <w:unhideWhenUsed/>
    <w:rsid w:val="00AC5C90"/>
    <w:pPr>
      <w:tabs>
        <w:tab w:val="center" w:pos="4536"/>
        <w:tab w:val="right" w:pos="9072"/>
      </w:tabs>
    </w:pPr>
  </w:style>
  <w:style w:type="character" w:customStyle="1" w:styleId="HeaderChar">
    <w:name w:val="Header Char"/>
    <w:basedOn w:val="DefaultParagraphFont"/>
    <w:link w:val="Header"/>
    <w:uiPriority w:val="99"/>
    <w:rsid w:val="00AC5C90"/>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45123E"/>
    <w:rPr>
      <w:color w:val="954F72" w:themeColor="followedHyperlink"/>
      <w:u w:val="single"/>
    </w:rPr>
  </w:style>
  <w:style w:type="paragraph" w:customStyle="1" w:styleId="Bibliographie1">
    <w:name w:val="Bibliographie1"/>
    <w:basedOn w:val="Normal"/>
    <w:link w:val="BibliographyCar"/>
    <w:rsid w:val="0045123E"/>
    <w:pPr>
      <w:tabs>
        <w:tab w:val="left" w:pos="380"/>
      </w:tabs>
      <w:spacing w:after="240"/>
      <w:ind w:left="384" w:hanging="384"/>
    </w:pPr>
    <w:rPr>
      <w:lang w:val="en-US"/>
    </w:rPr>
  </w:style>
  <w:style w:type="character" w:customStyle="1" w:styleId="BibliographyCar">
    <w:name w:val="Bibliography Car"/>
    <w:basedOn w:val="DefaultParagraphFont"/>
    <w:link w:val="Bibliographie1"/>
    <w:rsid w:val="0045123E"/>
    <w:rPr>
      <w:rFonts w:ascii="Times New Roman" w:eastAsia="Times New Roman" w:hAnsi="Times New Roman" w:cs="Times New Roman"/>
      <w:lang w:val="en-US"/>
    </w:rPr>
  </w:style>
  <w:style w:type="character" w:styleId="CommentReference">
    <w:name w:val="annotation reference"/>
    <w:basedOn w:val="DefaultParagraphFont"/>
    <w:uiPriority w:val="99"/>
    <w:semiHidden/>
    <w:unhideWhenUsed/>
    <w:rsid w:val="006360C0"/>
    <w:rPr>
      <w:sz w:val="16"/>
      <w:szCs w:val="16"/>
    </w:rPr>
  </w:style>
  <w:style w:type="paragraph" w:styleId="CommentText">
    <w:name w:val="annotation text"/>
    <w:basedOn w:val="Normal"/>
    <w:link w:val="CommentTextChar"/>
    <w:uiPriority w:val="99"/>
    <w:semiHidden/>
    <w:unhideWhenUsed/>
    <w:rsid w:val="006360C0"/>
    <w:rPr>
      <w:sz w:val="20"/>
      <w:szCs w:val="20"/>
    </w:rPr>
  </w:style>
  <w:style w:type="character" w:customStyle="1" w:styleId="CommentTextChar">
    <w:name w:val="Comment Text Char"/>
    <w:basedOn w:val="DefaultParagraphFont"/>
    <w:link w:val="CommentText"/>
    <w:uiPriority w:val="99"/>
    <w:semiHidden/>
    <w:rsid w:val="006360C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60C0"/>
    <w:rPr>
      <w:b/>
      <w:bCs/>
    </w:rPr>
  </w:style>
  <w:style w:type="character" w:customStyle="1" w:styleId="CommentSubjectChar">
    <w:name w:val="Comment Subject Char"/>
    <w:basedOn w:val="CommentTextChar"/>
    <w:link w:val="CommentSubject"/>
    <w:uiPriority w:val="99"/>
    <w:semiHidden/>
    <w:rsid w:val="006360C0"/>
    <w:rPr>
      <w:rFonts w:ascii="Times New Roman" w:eastAsia="Times New Roman" w:hAnsi="Times New Roman" w:cs="Times New Roman"/>
      <w:b/>
      <w:bCs/>
      <w:sz w:val="20"/>
      <w:szCs w:val="20"/>
    </w:rPr>
  </w:style>
  <w:style w:type="paragraph" w:customStyle="1" w:styleId="p">
    <w:name w:val="p"/>
    <w:basedOn w:val="Normal"/>
    <w:rsid w:val="001B1562"/>
    <w:pPr>
      <w:spacing w:before="100" w:beforeAutospacing="1" w:after="100" w:afterAutospacing="1"/>
    </w:pPr>
    <w:rPr>
      <w:rFonts w:ascii="Times" w:eastAsiaTheme="minorEastAsia" w:hAnsi="Times" w:cstheme="minorBidi"/>
      <w:sz w:val="20"/>
      <w:szCs w:val="20"/>
      <w:lang w:val="en-US" w:eastAsia="en-US"/>
    </w:rPr>
  </w:style>
  <w:style w:type="character" w:styleId="UnresolvedMention">
    <w:name w:val="Unresolved Mention"/>
    <w:basedOn w:val="DefaultParagraphFont"/>
    <w:uiPriority w:val="99"/>
    <w:semiHidden/>
    <w:unhideWhenUsed/>
    <w:rsid w:val="00571FDB"/>
    <w:rPr>
      <w:color w:val="605E5C"/>
      <w:shd w:val="clear" w:color="auto" w:fill="E1DFDD"/>
    </w:rPr>
  </w:style>
  <w:style w:type="paragraph" w:customStyle="1" w:styleId="Bibliography1">
    <w:name w:val="Bibliography1"/>
    <w:basedOn w:val="Normal"/>
    <w:link w:val="BibliographyCar1"/>
    <w:rsid w:val="00E0086E"/>
    <w:pPr>
      <w:tabs>
        <w:tab w:val="left" w:pos="500"/>
      </w:tabs>
      <w:spacing w:after="240"/>
      <w:ind w:left="504" w:hanging="504"/>
      <w:jc w:val="both"/>
    </w:pPr>
    <w:rPr>
      <w:lang w:val="en-US"/>
    </w:rPr>
  </w:style>
  <w:style w:type="character" w:customStyle="1" w:styleId="BibliographyCar1">
    <w:name w:val="Bibliography Car1"/>
    <w:basedOn w:val="DefaultParagraphFont"/>
    <w:link w:val="Bibliography1"/>
    <w:rsid w:val="00E0086E"/>
    <w:rPr>
      <w:rFonts w:ascii="Times New Roman" w:eastAsia="Times New Roman" w:hAnsi="Times New Roman" w:cs="Times New Roman"/>
      <w:lang w:val="en-US"/>
    </w:rPr>
  </w:style>
  <w:style w:type="paragraph" w:customStyle="1" w:styleId="Bibliographie2">
    <w:name w:val="Bibliographie2"/>
    <w:basedOn w:val="Normal"/>
    <w:link w:val="BibliographyCar2"/>
    <w:rsid w:val="00B7195E"/>
    <w:pPr>
      <w:tabs>
        <w:tab w:val="left" w:pos="500"/>
      </w:tabs>
      <w:ind w:left="504" w:hanging="504"/>
      <w:jc w:val="both"/>
    </w:pPr>
    <w:rPr>
      <w:lang w:val="en-US"/>
    </w:rPr>
  </w:style>
  <w:style w:type="character" w:customStyle="1" w:styleId="BibliographyCar2">
    <w:name w:val="Bibliography Car2"/>
    <w:basedOn w:val="DefaultParagraphFont"/>
    <w:link w:val="Bibliographie2"/>
    <w:rsid w:val="00B7195E"/>
    <w:rPr>
      <w:rFonts w:ascii="Times New Roman" w:eastAsia="Times New Roman" w:hAnsi="Times New Roman" w:cs="Times New Roman"/>
      <w:lang w:val="en-US"/>
    </w:rPr>
  </w:style>
  <w:style w:type="paragraph" w:styleId="ListParagraph">
    <w:name w:val="List Paragraph"/>
    <w:basedOn w:val="Normal"/>
    <w:uiPriority w:val="34"/>
    <w:qFormat/>
    <w:rsid w:val="00357C4A"/>
    <w:pPr>
      <w:ind w:left="720"/>
      <w:contextualSpacing/>
    </w:pPr>
  </w:style>
  <w:style w:type="paragraph" w:customStyle="1" w:styleId="Bibliography2">
    <w:name w:val="Bibliography2"/>
    <w:basedOn w:val="Normal"/>
    <w:link w:val="BibliographyCar3"/>
    <w:rsid w:val="00EB75A2"/>
    <w:pPr>
      <w:tabs>
        <w:tab w:val="left" w:pos="380"/>
      </w:tabs>
      <w:spacing w:after="240"/>
      <w:ind w:left="384" w:hanging="384"/>
      <w:jc w:val="both"/>
    </w:pPr>
    <w:rPr>
      <w:lang w:val="en-US"/>
    </w:rPr>
  </w:style>
  <w:style w:type="character" w:customStyle="1" w:styleId="BibliographyCar3">
    <w:name w:val="Bibliography Car3"/>
    <w:basedOn w:val="DefaultParagraphFont"/>
    <w:link w:val="Bibliography2"/>
    <w:rsid w:val="00EB75A2"/>
    <w:rPr>
      <w:rFonts w:ascii="Times New Roman" w:eastAsia="Times New Roman" w:hAnsi="Times New Roman" w:cs="Times New Roman"/>
      <w:lang w:val="en-US"/>
    </w:rPr>
  </w:style>
  <w:style w:type="paragraph" w:styleId="Revision">
    <w:name w:val="Revision"/>
    <w:hidden/>
    <w:uiPriority w:val="99"/>
    <w:semiHidden/>
    <w:rsid w:val="00420F6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6323">
      <w:bodyDiv w:val="1"/>
      <w:marLeft w:val="0"/>
      <w:marRight w:val="0"/>
      <w:marTop w:val="0"/>
      <w:marBottom w:val="0"/>
      <w:divBdr>
        <w:top w:val="none" w:sz="0" w:space="0" w:color="auto"/>
        <w:left w:val="none" w:sz="0" w:space="0" w:color="auto"/>
        <w:bottom w:val="none" w:sz="0" w:space="0" w:color="auto"/>
        <w:right w:val="none" w:sz="0" w:space="0" w:color="auto"/>
      </w:divBdr>
    </w:div>
    <w:div w:id="181672660">
      <w:bodyDiv w:val="1"/>
      <w:marLeft w:val="0"/>
      <w:marRight w:val="0"/>
      <w:marTop w:val="0"/>
      <w:marBottom w:val="0"/>
      <w:divBdr>
        <w:top w:val="none" w:sz="0" w:space="0" w:color="auto"/>
        <w:left w:val="none" w:sz="0" w:space="0" w:color="auto"/>
        <w:bottom w:val="none" w:sz="0" w:space="0" w:color="auto"/>
        <w:right w:val="none" w:sz="0" w:space="0" w:color="auto"/>
      </w:divBdr>
    </w:div>
    <w:div w:id="217784190">
      <w:bodyDiv w:val="1"/>
      <w:marLeft w:val="0"/>
      <w:marRight w:val="0"/>
      <w:marTop w:val="0"/>
      <w:marBottom w:val="0"/>
      <w:divBdr>
        <w:top w:val="none" w:sz="0" w:space="0" w:color="auto"/>
        <w:left w:val="none" w:sz="0" w:space="0" w:color="auto"/>
        <w:bottom w:val="none" w:sz="0" w:space="0" w:color="auto"/>
        <w:right w:val="none" w:sz="0" w:space="0" w:color="auto"/>
      </w:divBdr>
    </w:div>
    <w:div w:id="294603417">
      <w:bodyDiv w:val="1"/>
      <w:marLeft w:val="0"/>
      <w:marRight w:val="0"/>
      <w:marTop w:val="0"/>
      <w:marBottom w:val="0"/>
      <w:divBdr>
        <w:top w:val="none" w:sz="0" w:space="0" w:color="auto"/>
        <w:left w:val="none" w:sz="0" w:space="0" w:color="auto"/>
        <w:bottom w:val="none" w:sz="0" w:space="0" w:color="auto"/>
        <w:right w:val="none" w:sz="0" w:space="0" w:color="auto"/>
      </w:divBdr>
    </w:div>
    <w:div w:id="310059100">
      <w:bodyDiv w:val="1"/>
      <w:marLeft w:val="0"/>
      <w:marRight w:val="0"/>
      <w:marTop w:val="0"/>
      <w:marBottom w:val="0"/>
      <w:divBdr>
        <w:top w:val="none" w:sz="0" w:space="0" w:color="auto"/>
        <w:left w:val="none" w:sz="0" w:space="0" w:color="auto"/>
        <w:bottom w:val="none" w:sz="0" w:space="0" w:color="auto"/>
        <w:right w:val="none" w:sz="0" w:space="0" w:color="auto"/>
      </w:divBdr>
    </w:div>
    <w:div w:id="350647920">
      <w:bodyDiv w:val="1"/>
      <w:marLeft w:val="0"/>
      <w:marRight w:val="0"/>
      <w:marTop w:val="0"/>
      <w:marBottom w:val="0"/>
      <w:divBdr>
        <w:top w:val="none" w:sz="0" w:space="0" w:color="auto"/>
        <w:left w:val="none" w:sz="0" w:space="0" w:color="auto"/>
        <w:bottom w:val="none" w:sz="0" w:space="0" w:color="auto"/>
        <w:right w:val="none" w:sz="0" w:space="0" w:color="auto"/>
      </w:divBdr>
    </w:div>
    <w:div w:id="364717305">
      <w:bodyDiv w:val="1"/>
      <w:marLeft w:val="0"/>
      <w:marRight w:val="0"/>
      <w:marTop w:val="0"/>
      <w:marBottom w:val="0"/>
      <w:divBdr>
        <w:top w:val="none" w:sz="0" w:space="0" w:color="auto"/>
        <w:left w:val="none" w:sz="0" w:space="0" w:color="auto"/>
        <w:bottom w:val="none" w:sz="0" w:space="0" w:color="auto"/>
        <w:right w:val="none" w:sz="0" w:space="0" w:color="auto"/>
      </w:divBdr>
      <w:divsChild>
        <w:div w:id="2012248900">
          <w:marLeft w:val="0"/>
          <w:marRight w:val="0"/>
          <w:marTop w:val="0"/>
          <w:marBottom w:val="0"/>
          <w:divBdr>
            <w:top w:val="none" w:sz="0" w:space="0" w:color="auto"/>
            <w:left w:val="none" w:sz="0" w:space="0" w:color="auto"/>
            <w:bottom w:val="none" w:sz="0" w:space="0" w:color="auto"/>
            <w:right w:val="none" w:sz="0" w:space="0" w:color="auto"/>
          </w:divBdr>
        </w:div>
        <w:div w:id="993139947">
          <w:marLeft w:val="0"/>
          <w:marRight w:val="0"/>
          <w:marTop w:val="0"/>
          <w:marBottom w:val="0"/>
          <w:divBdr>
            <w:top w:val="none" w:sz="0" w:space="0" w:color="auto"/>
            <w:left w:val="none" w:sz="0" w:space="0" w:color="auto"/>
            <w:bottom w:val="none" w:sz="0" w:space="0" w:color="auto"/>
            <w:right w:val="none" w:sz="0" w:space="0" w:color="auto"/>
          </w:divBdr>
        </w:div>
        <w:div w:id="729690640">
          <w:marLeft w:val="0"/>
          <w:marRight w:val="0"/>
          <w:marTop w:val="0"/>
          <w:marBottom w:val="0"/>
          <w:divBdr>
            <w:top w:val="none" w:sz="0" w:space="0" w:color="auto"/>
            <w:left w:val="none" w:sz="0" w:space="0" w:color="auto"/>
            <w:bottom w:val="none" w:sz="0" w:space="0" w:color="auto"/>
            <w:right w:val="none" w:sz="0" w:space="0" w:color="auto"/>
          </w:divBdr>
        </w:div>
      </w:divsChild>
    </w:div>
    <w:div w:id="390079423">
      <w:bodyDiv w:val="1"/>
      <w:marLeft w:val="0"/>
      <w:marRight w:val="0"/>
      <w:marTop w:val="0"/>
      <w:marBottom w:val="0"/>
      <w:divBdr>
        <w:top w:val="none" w:sz="0" w:space="0" w:color="auto"/>
        <w:left w:val="none" w:sz="0" w:space="0" w:color="auto"/>
        <w:bottom w:val="none" w:sz="0" w:space="0" w:color="auto"/>
        <w:right w:val="none" w:sz="0" w:space="0" w:color="auto"/>
      </w:divBdr>
    </w:div>
    <w:div w:id="422993264">
      <w:bodyDiv w:val="1"/>
      <w:marLeft w:val="0"/>
      <w:marRight w:val="0"/>
      <w:marTop w:val="0"/>
      <w:marBottom w:val="0"/>
      <w:divBdr>
        <w:top w:val="none" w:sz="0" w:space="0" w:color="auto"/>
        <w:left w:val="none" w:sz="0" w:space="0" w:color="auto"/>
        <w:bottom w:val="none" w:sz="0" w:space="0" w:color="auto"/>
        <w:right w:val="none" w:sz="0" w:space="0" w:color="auto"/>
      </w:divBdr>
    </w:div>
    <w:div w:id="444160131">
      <w:bodyDiv w:val="1"/>
      <w:marLeft w:val="0"/>
      <w:marRight w:val="0"/>
      <w:marTop w:val="0"/>
      <w:marBottom w:val="0"/>
      <w:divBdr>
        <w:top w:val="none" w:sz="0" w:space="0" w:color="auto"/>
        <w:left w:val="none" w:sz="0" w:space="0" w:color="auto"/>
        <w:bottom w:val="none" w:sz="0" w:space="0" w:color="auto"/>
        <w:right w:val="none" w:sz="0" w:space="0" w:color="auto"/>
      </w:divBdr>
    </w:div>
    <w:div w:id="614404759">
      <w:bodyDiv w:val="1"/>
      <w:marLeft w:val="0"/>
      <w:marRight w:val="0"/>
      <w:marTop w:val="0"/>
      <w:marBottom w:val="0"/>
      <w:divBdr>
        <w:top w:val="none" w:sz="0" w:space="0" w:color="auto"/>
        <w:left w:val="none" w:sz="0" w:space="0" w:color="auto"/>
        <w:bottom w:val="none" w:sz="0" w:space="0" w:color="auto"/>
        <w:right w:val="none" w:sz="0" w:space="0" w:color="auto"/>
      </w:divBdr>
    </w:div>
    <w:div w:id="769087427">
      <w:bodyDiv w:val="1"/>
      <w:marLeft w:val="0"/>
      <w:marRight w:val="0"/>
      <w:marTop w:val="0"/>
      <w:marBottom w:val="0"/>
      <w:divBdr>
        <w:top w:val="none" w:sz="0" w:space="0" w:color="auto"/>
        <w:left w:val="none" w:sz="0" w:space="0" w:color="auto"/>
        <w:bottom w:val="none" w:sz="0" w:space="0" w:color="auto"/>
        <w:right w:val="none" w:sz="0" w:space="0" w:color="auto"/>
      </w:divBdr>
    </w:div>
    <w:div w:id="797839104">
      <w:bodyDiv w:val="1"/>
      <w:marLeft w:val="0"/>
      <w:marRight w:val="0"/>
      <w:marTop w:val="0"/>
      <w:marBottom w:val="0"/>
      <w:divBdr>
        <w:top w:val="none" w:sz="0" w:space="0" w:color="auto"/>
        <w:left w:val="none" w:sz="0" w:space="0" w:color="auto"/>
        <w:bottom w:val="none" w:sz="0" w:space="0" w:color="auto"/>
        <w:right w:val="none" w:sz="0" w:space="0" w:color="auto"/>
      </w:divBdr>
    </w:div>
    <w:div w:id="822084301">
      <w:bodyDiv w:val="1"/>
      <w:marLeft w:val="0"/>
      <w:marRight w:val="0"/>
      <w:marTop w:val="0"/>
      <w:marBottom w:val="0"/>
      <w:divBdr>
        <w:top w:val="none" w:sz="0" w:space="0" w:color="auto"/>
        <w:left w:val="none" w:sz="0" w:space="0" w:color="auto"/>
        <w:bottom w:val="none" w:sz="0" w:space="0" w:color="auto"/>
        <w:right w:val="none" w:sz="0" w:space="0" w:color="auto"/>
      </w:divBdr>
    </w:div>
    <w:div w:id="910386470">
      <w:bodyDiv w:val="1"/>
      <w:marLeft w:val="0"/>
      <w:marRight w:val="0"/>
      <w:marTop w:val="0"/>
      <w:marBottom w:val="0"/>
      <w:divBdr>
        <w:top w:val="none" w:sz="0" w:space="0" w:color="auto"/>
        <w:left w:val="none" w:sz="0" w:space="0" w:color="auto"/>
        <w:bottom w:val="none" w:sz="0" w:space="0" w:color="auto"/>
        <w:right w:val="none" w:sz="0" w:space="0" w:color="auto"/>
      </w:divBdr>
      <w:divsChild>
        <w:div w:id="592595721">
          <w:marLeft w:val="0"/>
          <w:marRight w:val="0"/>
          <w:marTop w:val="0"/>
          <w:marBottom w:val="0"/>
          <w:divBdr>
            <w:top w:val="none" w:sz="0" w:space="0" w:color="auto"/>
            <w:left w:val="none" w:sz="0" w:space="0" w:color="auto"/>
            <w:bottom w:val="none" w:sz="0" w:space="0" w:color="auto"/>
            <w:right w:val="none" w:sz="0" w:space="0" w:color="auto"/>
          </w:divBdr>
          <w:divsChild>
            <w:div w:id="2087992662">
              <w:marLeft w:val="0"/>
              <w:marRight w:val="0"/>
              <w:marTop w:val="0"/>
              <w:marBottom w:val="0"/>
              <w:divBdr>
                <w:top w:val="none" w:sz="0" w:space="0" w:color="auto"/>
                <w:left w:val="none" w:sz="0" w:space="0" w:color="auto"/>
                <w:bottom w:val="none" w:sz="0" w:space="0" w:color="auto"/>
                <w:right w:val="none" w:sz="0" w:space="0" w:color="auto"/>
              </w:divBdr>
              <w:divsChild>
                <w:div w:id="24623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54962">
      <w:bodyDiv w:val="1"/>
      <w:marLeft w:val="0"/>
      <w:marRight w:val="0"/>
      <w:marTop w:val="0"/>
      <w:marBottom w:val="0"/>
      <w:divBdr>
        <w:top w:val="none" w:sz="0" w:space="0" w:color="auto"/>
        <w:left w:val="none" w:sz="0" w:space="0" w:color="auto"/>
        <w:bottom w:val="none" w:sz="0" w:space="0" w:color="auto"/>
        <w:right w:val="none" w:sz="0" w:space="0" w:color="auto"/>
      </w:divBdr>
    </w:div>
    <w:div w:id="1058363497">
      <w:bodyDiv w:val="1"/>
      <w:marLeft w:val="0"/>
      <w:marRight w:val="0"/>
      <w:marTop w:val="0"/>
      <w:marBottom w:val="0"/>
      <w:divBdr>
        <w:top w:val="none" w:sz="0" w:space="0" w:color="auto"/>
        <w:left w:val="none" w:sz="0" w:space="0" w:color="auto"/>
        <w:bottom w:val="none" w:sz="0" w:space="0" w:color="auto"/>
        <w:right w:val="none" w:sz="0" w:space="0" w:color="auto"/>
      </w:divBdr>
    </w:div>
    <w:div w:id="1063913503">
      <w:bodyDiv w:val="1"/>
      <w:marLeft w:val="0"/>
      <w:marRight w:val="0"/>
      <w:marTop w:val="0"/>
      <w:marBottom w:val="0"/>
      <w:divBdr>
        <w:top w:val="none" w:sz="0" w:space="0" w:color="auto"/>
        <w:left w:val="none" w:sz="0" w:space="0" w:color="auto"/>
        <w:bottom w:val="none" w:sz="0" w:space="0" w:color="auto"/>
        <w:right w:val="none" w:sz="0" w:space="0" w:color="auto"/>
      </w:divBdr>
    </w:div>
    <w:div w:id="1100371234">
      <w:bodyDiv w:val="1"/>
      <w:marLeft w:val="0"/>
      <w:marRight w:val="0"/>
      <w:marTop w:val="0"/>
      <w:marBottom w:val="0"/>
      <w:divBdr>
        <w:top w:val="none" w:sz="0" w:space="0" w:color="auto"/>
        <w:left w:val="none" w:sz="0" w:space="0" w:color="auto"/>
        <w:bottom w:val="none" w:sz="0" w:space="0" w:color="auto"/>
        <w:right w:val="none" w:sz="0" w:space="0" w:color="auto"/>
      </w:divBdr>
    </w:div>
    <w:div w:id="1159081333">
      <w:bodyDiv w:val="1"/>
      <w:marLeft w:val="0"/>
      <w:marRight w:val="0"/>
      <w:marTop w:val="0"/>
      <w:marBottom w:val="0"/>
      <w:divBdr>
        <w:top w:val="none" w:sz="0" w:space="0" w:color="auto"/>
        <w:left w:val="none" w:sz="0" w:space="0" w:color="auto"/>
        <w:bottom w:val="none" w:sz="0" w:space="0" w:color="auto"/>
        <w:right w:val="none" w:sz="0" w:space="0" w:color="auto"/>
      </w:divBdr>
    </w:div>
    <w:div w:id="1174610460">
      <w:bodyDiv w:val="1"/>
      <w:marLeft w:val="0"/>
      <w:marRight w:val="0"/>
      <w:marTop w:val="0"/>
      <w:marBottom w:val="0"/>
      <w:divBdr>
        <w:top w:val="none" w:sz="0" w:space="0" w:color="auto"/>
        <w:left w:val="none" w:sz="0" w:space="0" w:color="auto"/>
        <w:bottom w:val="none" w:sz="0" w:space="0" w:color="auto"/>
        <w:right w:val="none" w:sz="0" w:space="0" w:color="auto"/>
      </w:divBdr>
    </w:div>
    <w:div w:id="1239905990">
      <w:bodyDiv w:val="1"/>
      <w:marLeft w:val="0"/>
      <w:marRight w:val="0"/>
      <w:marTop w:val="0"/>
      <w:marBottom w:val="0"/>
      <w:divBdr>
        <w:top w:val="none" w:sz="0" w:space="0" w:color="auto"/>
        <w:left w:val="none" w:sz="0" w:space="0" w:color="auto"/>
        <w:bottom w:val="none" w:sz="0" w:space="0" w:color="auto"/>
        <w:right w:val="none" w:sz="0" w:space="0" w:color="auto"/>
      </w:divBdr>
    </w:div>
    <w:div w:id="1284456308">
      <w:bodyDiv w:val="1"/>
      <w:marLeft w:val="0"/>
      <w:marRight w:val="0"/>
      <w:marTop w:val="0"/>
      <w:marBottom w:val="0"/>
      <w:divBdr>
        <w:top w:val="none" w:sz="0" w:space="0" w:color="auto"/>
        <w:left w:val="none" w:sz="0" w:space="0" w:color="auto"/>
        <w:bottom w:val="none" w:sz="0" w:space="0" w:color="auto"/>
        <w:right w:val="none" w:sz="0" w:space="0" w:color="auto"/>
      </w:divBdr>
    </w:div>
    <w:div w:id="1317030468">
      <w:bodyDiv w:val="1"/>
      <w:marLeft w:val="0"/>
      <w:marRight w:val="0"/>
      <w:marTop w:val="0"/>
      <w:marBottom w:val="0"/>
      <w:divBdr>
        <w:top w:val="none" w:sz="0" w:space="0" w:color="auto"/>
        <w:left w:val="none" w:sz="0" w:space="0" w:color="auto"/>
        <w:bottom w:val="none" w:sz="0" w:space="0" w:color="auto"/>
        <w:right w:val="none" w:sz="0" w:space="0" w:color="auto"/>
      </w:divBdr>
    </w:div>
    <w:div w:id="1364211701">
      <w:bodyDiv w:val="1"/>
      <w:marLeft w:val="0"/>
      <w:marRight w:val="0"/>
      <w:marTop w:val="0"/>
      <w:marBottom w:val="0"/>
      <w:divBdr>
        <w:top w:val="none" w:sz="0" w:space="0" w:color="auto"/>
        <w:left w:val="none" w:sz="0" w:space="0" w:color="auto"/>
        <w:bottom w:val="none" w:sz="0" w:space="0" w:color="auto"/>
        <w:right w:val="none" w:sz="0" w:space="0" w:color="auto"/>
      </w:divBdr>
      <w:divsChild>
        <w:div w:id="289629783">
          <w:marLeft w:val="0"/>
          <w:marRight w:val="0"/>
          <w:marTop w:val="0"/>
          <w:marBottom w:val="0"/>
          <w:divBdr>
            <w:top w:val="none" w:sz="0" w:space="0" w:color="auto"/>
            <w:left w:val="none" w:sz="0" w:space="0" w:color="auto"/>
            <w:bottom w:val="none" w:sz="0" w:space="0" w:color="auto"/>
            <w:right w:val="none" w:sz="0" w:space="0" w:color="auto"/>
          </w:divBdr>
          <w:divsChild>
            <w:div w:id="1719473521">
              <w:marLeft w:val="0"/>
              <w:marRight w:val="0"/>
              <w:marTop w:val="0"/>
              <w:marBottom w:val="0"/>
              <w:divBdr>
                <w:top w:val="none" w:sz="0" w:space="0" w:color="auto"/>
                <w:left w:val="none" w:sz="0" w:space="0" w:color="auto"/>
                <w:bottom w:val="none" w:sz="0" w:space="0" w:color="auto"/>
                <w:right w:val="none" w:sz="0" w:space="0" w:color="auto"/>
              </w:divBdr>
              <w:divsChild>
                <w:div w:id="43287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365741">
      <w:bodyDiv w:val="1"/>
      <w:marLeft w:val="0"/>
      <w:marRight w:val="0"/>
      <w:marTop w:val="0"/>
      <w:marBottom w:val="0"/>
      <w:divBdr>
        <w:top w:val="none" w:sz="0" w:space="0" w:color="auto"/>
        <w:left w:val="none" w:sz="0" w:space="0" w:color="auto"/>
        <w:bottom w:val="none" w:sz="0" w:space="0" w:color="auto"/>
        <w:right w:val="none" w:sz="0" w:space="0" w:color="auto"/>
      </w:divBdr>
    </w:div>
    <w:div w:id="1386369033">
      <w:bodyDiv w:val="1"/>
      <w:marLeft w:val="0"/>
      <w:marRight w:val="0"/>
      <w:marTop w:val="0"/>
      <w:marBottom w:val="0"/>
      <w:divBdr>
        <w:top w:val="none" w:sz="0" w:space="0" w:color="auto"/>
        <w:left w:val="none" w:sz="0" w:space="0" w:color="auto"/>
        <w:bottom w:val="none" w:sz="0" w:space="0" w:color="auto"/>
        <w:right w:val="none" w:sz="0" w:space="0" w:color="auto"/>
      </w:divBdr>
    </w:div>
    <w:div w:id="1528248906">
      <w:bodyDiv w:val="1"/>
      <w:marLeft w:val="0"/>
      <w:marRight w:val="0"/>
      <w:marTop w:val="0"/>
      <w:marBottom w:val="0"/>
      <w:divBdr>
        <w:top w:val="none" w:sz="0" w:space="0" w:color="auto"/>
        <w:left w:val="none" w:sz="0" w:space="0" w:color="auto"/>
        <w:bottom w:val="none" w:sz="0" w:space="0" w:color="auto"/>
        <w:right w:val="none" w:sz="0" w:space="0" w:color="auto"/>
      </w:divBdr>
    </w:div>
    <w:div w:id="1617129959">
      <w:bodyDiv w:val="1"/>
      <w:marLeft w:val="0"/>
      <w:marRight w:val="0"/>
      <w:marTop w:val="0"/>
      <w:marBottom w:val="0"/>
      <w:divBdr>
        <w:top w:val="none" w:sz="0" w:space="0" w:color="auto"/>
        <w:left w:val="none" w:sz="0" w:space="0" w:color="auto"/>
        <w:bottom w:val="none" w:sz="0" w:space="0" w:color="auto"/>
        <w:right w:val="none" w:sz="0" w:space="0" w:color="auto"/>
      </w:divBdr>
      <w:divsChild>
        <w:div w:id="350646215">
          <w:marLeft w:val="0"/>
          <w:marRight w:val="0"/>
          <w:marTop w:val="0"/>
          <w:marBottom w:val="0"/>
          <w:divBdr>
            <w:top w:val="none" w:sz="0" w:space="0" w:color="auto"/>
            <w:left w:val="none" w:sz="0" w:space="0" w:color="auto"/>
            <w:bottom w:val="none" w:sz="0" w:space="0" w:color="auto"/>
            <w:right w:val="none" w:sz="0" w:space="0" w:color="auto"/>
          </w:divBdr>
          <w:divsChild>
            <w:div w:id="1817214191">
              <w:marLeft w:val="0"/>
              <w:marRight w:val="0"/>
              <w:marTop w:val="0"/>
              <w:marBottom w:val="0"/>
              <w:divBdr>
                <w:top w:val="none" w:sz="0" w:space="0" w:color="auto"/>
                <w:left w:val="none" w:sz="0" w:space="0" w:color="auto"/>
                <w:bottom w:val="none" w:sz="0" w:space="0" w:color="auto"/>
                <w:right w:val="none" w:sz="0" w:space="0" w:color="auto"/>
              </w:divBdr>
              <w:divsChild>
                <w:div w:id="625544986">
                  <w:marLeft w:val="0"/>
                  <w:marRight w:val="0"/>
                  <w:marTop w:val="0"/>
                  <w:marBottom w:val="0"/>
                  <w:divBdr>
                    <w:top w:val="none" w:sz="0" w:space="0" w:color="auto"/>
                    <w:left w:val="none" w:sz="0" w:space="0" w:color="auto"/>
                    <w:bottom w:val="none" w:sz="0" w:space="0" w:color="auto"/>
                    <w:right w:val="none" w:sz="0" w:space="0" w:color="auto"/>
                  </w:divBdr>
                  <w:divsChild>
                    <w:div w:id="78998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16494">
      <w:bodyDiv w:val="1"/>
      <w:marLeft w:val="0"/>
      <w:marRight w:val="0"/>
      <w:marTop w:val="0"/>
      <w:marBottom w:val="0"/>
      <w:divBdr>
        <w:top w:val="none" w:sz="0" w:space="0" w:color="auto"/>
        <w:left w:val="none" w:sz="0" w:space="0" w:color="auto"/>
        <w:bottom w:val="none" w:sz="0" w:space="0" w:color="auto"/>
        <w:right w:val="none" w:sz="0" w:space="0" w:color="auto"/>
      </w:divBdr>
    </w:div>
    <w:div w:id="1731883279">
      <w:bodyDiv w:val="1"/>
      <w:marLeft w:val="0"/>
      <w:marRight w:val="0"/>
      <w:marTop w:val="0"/>
      <w:marBottom w:val="0"/>
      <w:divBdr>
        <w:top w:val="none" w:sz="0" w:space="0" w:color="auto"/>
        <w:left w:val="none" w:sz="0" w:space="0" w:color="auto"/>
        <w:bottom w:val="none" w:sz="0" w:space="0" w:color="auto"/>
        <w:right w:val="none" w:sz="0" w:space="0" w:color="auto"/>
      </w:divBdr>
    </w:div>
    <w:div w:id="1935243420">
      <w:bodyDiv w:val="1"/>
      <w:marLeft w:val="0"/>
      <w:marRight w:val="0"/>
      <w:marTop w:val="0"/>
      <w:marBottom w:val="0"/>
      <w:divBdr>
        <w:top w:val="none" w:sz="0" w:space="0" w:color="auto"/>
        <w:left w:val="none" w:sz="0" w:space="0" w:color="auto"/>
        <w:bottom w:val="none" w:sz="0" w:space="0" w:color="auto"/>
        <w:right w:val="none" w:sz="0" w:space="0" w:color="auto"/>
      </w:divBdr>
    </w:div>
    <w:div w:id="2123066666">
      <w:bodyDiv w:val="1"/>
      <w:marLeft w:val="0"/>
      <w:marRight w:val="0"/>
      <w:marTop w:val="0"/>
      <w:marBottom w:val="0"/>
      <w:divBdr>
        <w:top w:val="none" w:sz="0" w:space="0" w:color="auto"/>
        <w:left w:val="none" w:sz="0" w:space="0" w:color="auto"/>
        <w:bottom w:val="none" w:sz="0" w:space="0" w:color="auto"/>
        <w:right w:val="none" w:sz="0" w:space="0" w:color="auto"/>
      </w:divBdr>
      <w:divsChild>
        <w:div w:id="880553583">
          <w:marLeft w:val="0"/>
          <w:marRight w:val="0"/>
          <w:marTop w:val="0"/>
          <w:marBottom w:val="0"/>
          <w:divBdr>
            <w:top w:val="none" w:sz="0" w:space="0" w:color="auto"/>
            <w:left w:val="none" w:sz="0" w:space="0" w:color="auto"/>
            <w:bottom w:val="none" w:sz="0" w:space="0" w:color="auto"/>
            <w:right w:val="none" w:sz="0" w:space="0" w:color="auto"/>
          </w:divBdr>
          <w:divsChild>
            <w:div w:id="689331651">
              <w:marLeft w:val="0"/>
              <w:marRight w:val="0"/>
              <w:marTop w:val="0"/>
              <w:marBottom w:val="0"/>
              <w:divBdr>
                <w:top w:val="none" w:sz="0" w:space="0" w:color="auto"/>
                <w:left w:val="none" w:sz="0" w:space="0" w:color="auto"/>
                <w:bottom w:val="none" w:sz="0" w:space="0" w:color="auto"/>
                <w:right w:val="none" w:sz="0" w:space="0" w:color="auto"/>
              </w:divBdr>
              <w:divsChild>
                <w:div w:id="1544905916">
                  <w:marLeft w:val="0"/>
                  <w:marRight w:val="0"/>
                  <w:marTop w:val="0"/>
                  <w:marBottom w:val="0"/>
                  <w:divBdr>
                    <w:top w:val="none" w:sz="0" w:space="0" w:color="auto"/>
                    <w:left w:val="none" w:sz="0" w:space="0" w:color="auto"/>
                    <w:bottom w:val="none" w:sz="0" w:space="0" w:color="auto"/>
                    <w:right w:val="none" w:sz="0" w:space="0" w:color="auto"/>
                  </w:divBdr>
                  <w:divsChild>
                    <w:div w:id="156460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pps.who.int/healthinfo/systems/surveydata/index.php/catalog/whs/ab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3A9C52C-8441-9941-A0A9-83F3531A0079}">
  <we:reference id="wa200001011" version="1.2.0.0" store="fr-FR"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1DE18-6F8C-4510-AAA5-1F96D60A5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37749</Words>
  <Characters>215174</Characters>
  <Application>Microsoft Office Word</Application>
  <DocSecurity>0</DocSecurity>
  <Lines>1793</Lines>
  <Paragraphs>504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252419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Smith, Lee</cp:lastModifiedBy>
  <cp:revision>2</cp:revision>
  <cp:lastPrinted>2021-08-25T13:46:00Z</cp:lastPrinted>
  <dcterms:created xsi:type="dcterms:W3CDTF">2021-09-27T07:15:00Z</dcterms:created>
  <dcterms:modified xsi:type="dcterms:W3CDTF">2021-09-27T07:15:00Z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id="mQW06Zpq"/&gt;&lt;style id="http://www.zotero.org/styles/bmj-open-diabetes-research-and-care" hasBibliography="1" bibliographyStyleHasBeenSet="1"/&gt;&lt;prefs&gt;&lt;pref name="fieldType" value="Field"/&gt;&lt;/prefs</vt:lpwstr>
  </property>
  <property fmtid="{D5CDD505-2E9C-101B-9397-08002B2CF9AE}" pid="3" name="ZOTERO_PREF_2">
    <vt:lpwstr>&gt;&lt;/data&gt;</vt:lpwstr>
  </property>
  <property fmtid="{D5CDD505-2E9C-101B-9397-08002B2CF9AE}" pid="4" name="grammarly_documentId">
    <vt:lpwstr>documentId_9518</vt:lpwstr>
  </property>
  <property fmtid="{D5CDD505-2E9C-101B-9397-08002B2CF9AE}" pid="5" name="grammarly_documentContext">
    <vt:lpwstr>{"goals":[],"domain":"general","emotions":[],"dialect":"american"}</vt:lpwstr>
  </property>
</Properties>
</file>