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C318A6" w14:textId="1D8D5F43" w:rsidR="006032F6" w:rsidRPr="00B26E6C" w:rsidRDefault="006032F6" w:rsidP="00B26E6C">
      <w:pPr>
        <w:pStyle w:val="Title"/>
      </w:pPr>
      <w:r w:rsidRPr="00B26E6C">
        <w:t xml:space="preserve">Solidarity with </w:t>
      </w:r>
      <w:proofErr w:type="spellStart"/>
      <w:r w:rsidRPr="00B26E6C">
        <w:t>Soufra</w:t>
      </w:r>
      <w:proofErr w:type="spellEnd"/>
      <w:r w:rsidRPr="00B26E6C">
        <w:t xml:space="preserve">: </w:t>
      </w:r>
      <w:proofErr w:type="spellStart"/>
      <w:r w:rsidRPr="00B26E6C">
        <w:t>dividuality</w:t>
      </w:r>
      <w:proofErr w:type="spellEnd"/>
      <w:r w:rsidRPr="00B26E6C">
        <w:t xml:space="preserve"> and joint action with Palestinian women refugees</w:t>
      </w:r>
    </w:p>
    <w:p w14:paraId="538C4B01" w14:textId="035B6343" w:rsidR="006A4E73" w:rsidRPr="006A4E73" w:rsidRDefault="006A4E73" w:rsidP="006032F6">
      <w:pPr>
        <w:shd w:val="clear" w:color="auto" w:fill="FFFFFF"/>
        <w:spacing w:after="100" w:line="240" w:lineRule="auto"/>
        <w:textAlignment w:val="baseline"/>
        <w:rPr>
          <w:rFonts w:ascii="Garamond" w:eastAsia="Times New Roman" w:hAnsi="Garamond" w:cs="Times New Roman"/>
          <w:color w:val="000000" w:themeColor="text1"/>
          <w:lang w:eastAsia="en-GB"/>
        </w:rPr>
      </w:pPr>
    </w:p>
    <w:p w14:paraId="63FBBA82" w14:textId="020C8A69" w:rsidR="006A4E73" w:rsidRPr="006A4E73" w:rsidRDefault="006A4E73" w:rsidP="006032F6">
      <w:pPr>
        <w:shd w:val="clear" w:color="auto" w:fill="FFFFFF"/>
        <w:spacing w:after="100" w:line="240" w:lineRule="auto"/>
        <w:textAlignment w:val="baseline"/>
        <w:rPr>
          <w:rFonts w:ascii="Garamond" w:eastAsia="Times New Roman" w:hAnsi="Garamond" w:cs="Times New Roman"/>
          <w:color w:val="000000" w:themeColor="text1"/>
          <w:lang w:eastAsia="en-GB"/>
        </w:rPr>
      </w:pPr>
      <w:r w:rsidRPr="006A4E73">
        <w:rPr>
          <w:rFonts w:ascii="Garamond" w:eastAsia="Times New Roman" w:hAnsi="Garamond" w:cs="Times New Roman"/>
          <w:color w:val="000000" w:themeColor="text1"/>
          <w:lang w:eastAsia="en-GB"/>
        </w:rPr>
        <w:t xml:space="preserve">Christina </w:t>
      </w:r>
      <w:proofErr w:type="spellStart"/>
      <w:r w:rsidRPr="006A4E73">
        <w:rPr>
          <w:rFonts w:ascii="Garamond" w:eastAsia="Times New Roman" w:hAnsi="Garamond" w:cs="Times New Roman"/>
          <w:color w:val="000000" w:themeColor="text1"/>
          <w:lang w:eastAsia="en-GB"/>
        </w:rPr>
        <w:t>Schwabenland</w:t>
      </w:r>
      <w:proofErr w:type="spellEnd"/>
      <w:r w:rsidRPr="006A4E73">
        <w:rPr>
          <w:rFonts w:ascii="Garamond" w:eastAsia="Times New Roman" w:hAnsi="Garamond" w:cs="Times New Roman"/>
          <w:color w:val="000000" w:themeColor="text1"/>
          <w:lang w:eastAsia="en-GB"/>
        </w:rPr>
        <w:t>, University of Bedfordshire</w:t>
      </w:r>
    </w:p>
    <w:p w14:paraId="362697C4" w14:textId="31649A7C" w:rsidR="006A4E73" w:rsidRDefault="006A4E73" w:rsidP="006032F6">
      <w:pPr>
        <w:shd w:val="clear" w:color="auto" w:fill="FFFFFF"/>
        <w:spacing w:after="100" w:line="240" w:lineRule="auto"/>
        <w:textAlignment w:val="baseline"/>
        <w:rPr>
          <w:rFonts w:ascii="Garamond" w:eastAsia="Times New Roman" w:hAnsi="Garamond" w:cs="Times New Roman"/>
          <w:color w:val="000000" w:themeColor="text1"/>
          <w:lang w:eastAsia="en-GB"/>
        </w:rPr>
      </w:pPr>
      <w:r w:rsidRPr="006A4E73">
        <w:rPr>
          <w:rFonts w:ascii="Garamond" w:eastAsia="Times New Roman" w:hAnsi="Garamond" w:cs="Times New Roman"/>
          <w:color w:val="000000" w:themeColor="text1"/>
          <w:lang w:eastAsia="en-GB"/>
        </w:rPr>
        <w:t>Alison Hirst, Anglia Ruskin University</w:t>
      </w:r>
    </w:p>
    <w:p w14:paraId="7B874B87" w14:textId="10697AFF" w:rsidR="006A4E73" w:rsidRDefault="006A4E73" w:rsidP="006032F6">
      <w:pPr>
        <w:shd w:val="clear" w:color="auto" w:fill="FFFFFF"/>
        <w:spacing w:after="100" w:line="240" w:lineRule="auto"/>
        <w:textAlignment w:val="baseline"/>
        <w:rPr>
          <w:rFonts w:ascii="Garamond" w:eastAsia="Times New Roman" w:hAnsi="Garamond" w:cs="Times New Roman"/>
          <w:color w:val="000000" w:themeColor="text1"/>
          <w:lang w:eastAsia="en-GB"/>
        </w:rPr>
      </w:pPr>
    </w:p>
    <w:p w14:paraId="56AA0E1D" w14:textId="77777777" w:rsidR="006A4E73" w:rsidRPr="00B26E6C" w:rsidRDefault="006A4E73" w:rsidP="00B26E6C">
      <w:pPr>
        <w:pStyle w:val="Heading1"/>
      </w:pPr>
      <w:r w:rsidRPr="00B26E6C">
        <w:t xml:space="preserve">Abstract </w:t>
      </w:r>
    </w:p>
    <w:p w14:paraId="54EC62BF" w14:textId="77777777" w:rsidR="006A4E73" w:rsidRDefault="006A4E73" w:rsidP="006A4E73">
      <w:pPr>
        <w:rPr>
          <w:rFonts w:ascii="Garamond" w:hAnsi="Garamond" w:cs="Times New Roman"/>
        </w:rPr>
      </w:pPr>
      <w:r>
        <w:rPr>
          <w:rFonts w:ascii="Garamond" w:hAnsi="Garamond" w:cs="Times New Roman"/>
        </w:rPr>
        <w:t xml:space="preserve">Based on an exploratory study of Soufra, </w:t>
      </w:r>
      <w:r w:rsidRPr="001F310C">
        <w:rPr>
          <w:rFonts w:ascii="Garamond" w:hAnsi="Garamond" w:cs="Times New Roman"/>
        </w:rPr>
        <w:t xml:space="preserve">a women’s catering social enterprise in the </w:t>
      </w:r>
      <w:proofErr w:type="spellStart"/>
      <w:r w:rsidRPr="001F310C">
        <w:rPr>
          <w:rFonts w:ascii="Garamond" w:hAnsi="Garamond" w:cs="Times New Roman"/>
        </w:rPr>
        <w:t>Bourj</w:t>
      </w:r>
      <w:proofErr w:type="spellEnd"/>
      <w:r w:rsidRPr="001F310C">
        <w:rPr>
          <w:rFonts w:ascii="Garamond" w:hAnsi="Garamond" w:cs="Times New Roman"/>
        </w:rPr>
        <w:t xml:space="preserve"> al </w:t>
      </w:r>
      <w:proofErr w:type="spellStart"/>
      <w:r w:rsidRPr="001F310C">
        <w:rPr>
          <w:rFonts w:ascii="Garamond" w:hAnsi="Garamond" w:cs="Times New Roman"/>
        </w:rPr>
        <w:t>Barajneh</w:t>
      </w:r>
      <w:proofErr w:type="spellEnd"/>
      <w:r w:rsidRPr="001F310C">
        <w:rPr>
          <w:rFonts w:ascii="Garamond" w:hAnsi="Garamond" w:cs="Times New Roman"/>
        </w:rPr>
        <w:t xml:space="preserve"> Palestinian refugee camp in Beirut</w:t>
      </w:r>
      <w:r>
        <w:rPr>
          <w:rFonts w:ascii="Garamond" w:hAnsi="Garamond" w:cs="Times New Roman"/>
        </w:rPr>
        <w:t xml:space="preserve">, we analyse how solidarity across difference can be organized. We conceptualize ‘difference’ not in terms of ‘whole’ individuals, but in terms of </w:t>
      </w:r>
      <w:r w:rsidRPr="00595EBA">
        <w:rPr>
          <w:rFonts w:ascii="Garamond" w:hAnsi="Garamond" w:cs="Times New Roman"/>
          <w:i/>
          <w:iCs/>
        </w:rPr>
        <w:t>dividuals</w:t>
      </w:r>
      <w:r>
        <w:rPr>
          <w:rFonts w:ascii="Garamond" w:hAnsi="Garamond" w:cs="Times New Roman"/>
        </w:rPr>
        <w:t>, the multiple roles and social positions that individuals occupy; this enables similarities between individuals of different ethnicities, nationalities and statuses to become apparent. We find that, despite their extreme and protracted marginalization, Soufra does not seek to organize solidarity relationships with co-resisters joining their struggle against oppressors. Rather, they initiate exchange relationships with different others via carefully managed impressions of similar dividualities (e.g. professional cooks and businesswomen) and different dividualities (e.g. having refugee status and lacking any citizenship). These encounters provide opportunities for solidarity relationships to be created and underlying cultural predispositions to be transformed. Whether these opportunities are taken up or rejected is dependent, at least to some extent, on the willingness of participants to allow such transformations to occur.</w:t>
      </w:r>
    </w:p>
    <w:p w14:paraId="0B952F07" w14:textId="77777777" w:rsidR="006A4E73" w:rsidRDefault="006A4E73" w:rsidP="006A4E73">
      <w:pPr>
        <w:rPr>
          <w:rFonts w:ascii="Garamond" w:hAnsi="Garamond" w:cs="Times New Roman"/>
        </w:rPr>
      </w:pPr>
    </w:p>
    <w:p w14:paraId="7539D9C2" w14:textId="77777777" w:rsidR="006A4E73" w:rsidRDefault="006A4E73" w:rsidP="006A4E73">
      <w:pPr>
        <w:rPr>
          <w:rFonts w:ascii="Garamond" w:hAnsi="Garamond" w:cs="Times New Roman"/>
          <w:b/>
        </w:rPr>
      </w:pPr>
      <w:r w:rsidRPr="001F310C">
        <w:rPr>
          <w:rFonts w:ascii="Garamond" w:hAnsi="Garamond" w:cs="Times New Roman"/>
          <w:b/>
        </w:rPr>
        <w:t>Key words: solidarity, exchange, dividual, Palestinian refugee camps</w:t>
      </w:r>
    </w:p>
    <w:p w14:paraId="39A05357" w14:textId="77777777" w:rsidR="006A4E73" w:rsidRDefault="006A4E73" w:rsidP="006032F6">
      <w:pPr>
        <w:shd w:val="clear" w:color="auto" w:fill="FFFFFF"/>
        <w:spacing w:after="100" w:line="240" w:lineRule="auto"/>
        <w:textAlignment w:val="baseline"/>
        <w:rPr>
          <w:rFonts w:ascii="Garamond" w:eastAsia="Times New Roman" w:hAnsi="Garamond" w:cs="Times New Roman"/>
          <w:color w:val="000000" w:themeColor="text1"/>
          <w:lang w:eastAsia="en-GB"/>
        </w:rPr>
      </w:pPr>
    </w:p>
    <w:p w14:paraId="66721350" w14:textId="449EA40A" w:rsidR="006032F6" w:rsidRPr="006A4E73" w:rsidRDefault="006032F6" w:rsidP="00DC77DF">
      <w:pPr>
        <w:rPr>
          <w:rFonts w:ascii="Garamond" w:hAnsi="Garamond" w:cs="Times New Roman"/>
          <w:b/>
          <w:lang w:val="en-US"/>
        </w:rPr>
      </w:pPr>
    </w:p>
    <w:p w14:paraId="50634F63" w14:textId="4C4293BB" w:rsidR="00D12007" w:rsidRPr="006A4E73" w:rsidRDefault="00D12007" w:rsidP="00B26E6C">
      <w:pPr>
        <w:pStyle w:val="Heading1"/>
      </w:pPr>
      <w:r w:rsidRPr="006A4E73">
        <w:lastRenderedPageBreak/>
        <w:t xml:space="preserve">Introduction </w:t>
      </w:r>
    </w:p>
    <w:p w14:paraId="518E0BD3" w14:textId="7477414B" w:rsidR="00BA6275" w:rsidRPr="006A4E73" w:rsidRDefault="00D12007" w:rsidP="00D12007">
      <w:pPr>
        <w:rPr>
          <w:rFonts w:ascii="Garamond" w:hAnsi="Garamond" w:cs="Times New Roman"/>
          <w:bCs/>
        </w:rPr>
      </w:pPr>
      <w:r w:rsidRPr="006A4E73">
        <w:rPr>
          <w:rFonts w:ascii="Garamond" w:hAnsi="Garamond" w:cs="Times New Roman"/>
          <w:bCs/>
          <w:lang w:val="en-US"/>
        </w:rPr>
        <w:t xml:space="preserve">Within the rich body of literature on solidarity, one strand of theorizing suggests </w:t>
      </w:r>
      <w:r w:rsidR="00F55B7A" w:rsidRPr="006A4E73">
        <w:rPr>
          <w:rFonts w:ascii="Garamond" w:hAnsi="Garamond" w:cs="Times New Roman"/>
          <w:bCs/>
          <w:lang w:val="en-US"/>
        </w:rPr>
        <w:t>that traditional sources of solidarity are disappearing. T</w:t>
      </w:r>
      <w:r w:rsidRPr="006A4E73">
        <w:rPr>
          <w:rFonts w:ascii="Garamond" w:hAnsi="Garamond" w:cs="Times New Roman"/>
          <w:bCs/>
          <w:lang w:val="en-US"/>
        </w:rPr>
        <w:t xml:space="preserve">he individualization of life courses, globalization, migration, and fragmentation in identity politics have all produced ‘multi-faceted’ people (Bauman, 1993: </w:t>
      </w:r>
      <w:r w:rsidRPr="006A4E73">
        <w:rPr>
          <w:rFonts w:ascii="Garamond" w:hAnsi="Garamond" w:cs="Times New Roman"/>
          <w:bCs/>
          <w:color w:val="000000" w:themeColor="text1"/>
          <w:lang w:val="en-US"/>
        </w:rPr>
        <w:t>45</w:t>
      </w:r>
      <w:r w:rsidRPr="006A4E73">
        <w:rPr>
          <w:rFonts w:ascii="Garamond" w:hAnsi="Garamond" w:cs="Times New Roman"/>
          <w:bCs/>
          <w:lang w:val="en-US"/>
        </w:rPr>
        <w:t>) crisscrossed by ‘</w:t>
      </w:r>
      <w:r w:rsidRPr="006A4E73">
        <w:rPr>
          <w:rFonts w:ascii="Garamond" w:hAnsi="Garamond" w:cs="Times New Roman"/>
          <w:bCs/>
        </w:rPr>
        <w:t>multiple arrays of axes of stratification</w:t>
      </w:r>
      <w:r w:rsidRPr="006A4E73">
        <w:rPr>
          <w:rFonts w:ascii="Garamond" w:hAnsi="Garamond" w:cs="Times New Roman"/>
          <w:bCs/>
          <w:lang w:val="en-US"/>
        </w:rPr>
        <w:t>’ (Allen, 1999: 100)</w:t>
      </w:r>
      <w:r w:rsidR="00F55B7A" w:rsidRPr="006A4E73">
        <w:rPr>
          <w:rFonts w:ascii="Garamond" w:hAnsi="Garamond" w:cs="Times New Roman"/>
          <w:bCs/>
          <w:lang w:val="en-US"/>
        </w:rPr>
        <w:t>, who c</w:t>
      </w:r>
      <w:r w:rsidR="002A04B5" w:rsidRPr="006A4E73">
        <w:rPr>
          <w:rFonts w:ascii="Garamond" w:hAnsi="Garamond" w:cs="Times New Roman"/>
          <w:bCs/>
          <w:lang w:val="en-US"/>
        </w:rPr>
        <w:t>onsequently</w:t>
      </w:r>
      <w:r w:rsidR="00F55B7A" w:rsidRPr="006A4E73">
        <w:rPr>
          <w:rFonts w:ascii="Garamond" w:hAnsi="Garamond" w:cs="Times New Roman"/>
          <w:bCs/>
          <w:lang w:val="en-US"/>
        </w:rPr>
        <w:t xml:space="preserve"> lack any </w:t>
      </w:r>
      <w:r w:rsidRPr="006A4E73">
        <w:rPr>
          <w:rFonts w:ascii="Garamond" w:hAnsi="Garamond" w:cs="Times New Roman"/>
          <w:bCs/>
          <w:lang w:val="en-US"/>
        </w:rPr>
        <w:t>all-encompassing collective consciousness or obvious pattern</w:t>
      </w:r>
      <w:r w:rsidR="002A04B5" w:rsidRPr="006A4E73">
        <w:rPr>
          <w:rFonts w:ascii="Garamond" w:hAnsi="Garamond" w:cs="Times New Roman"/>
          <w:bCs/>
          <w:lang w:val="en-US"/>
        </w:rPr>
        <w:t>s</w:t>
      </w:r>
      <w:r w:rsidRPr="006A4E73">
        <w:rPr>
          <w:rFonts w:ascii="Garamond" w:hAnsi="Garamond" w:cs="Times New Roman"/>
          <w:bCs/>
          <w:lang w:val="en-US"/>
        </w:rPr>
        <w:t xml:space="preserve"> of interdependence (Callinicos, 1999; </w:t>
      </w:r>
      <w:proofErr w:type="spellStart"/>
      <w:r w:rsidR="002A04B5" w:rsidRPr="006A4E73">
        <w:rPr>
          <w:rFonts w:ascii="Garamond" w:hAnsi="Garamond" w:cs="Times New Roman"/>
          <w:bCs/>
          <w:lang w:val="en-US"/>
        </w:rPr>
        <w:t>Ö</w:t>
      </w:r>
      <w:r w:rsidRPr="006A4E73">
        <w:rPr>
          <w:rFonts w:ascii="Garamond" w:hAnsi="Garamond" w:cs="Times New Roman"/>
          <w:bCs/>
          <w:lang w:val="en-US"/>
        </w:rPr>
        <w:t>osterlynck</w:t>
      </w:r>
      <w:proofErr w:type="spellEnd"/>
      <w:r w:rsidRPr="006A4E73">
        <w:rPr>
          <w:rFonts w:ascii="Garamond" w:hAnsi="Garamond" w:cs="Times New Roman"/>
          <w:bCs/>
          <w:lang w:val="en-US"/>
        </w:rPr>
        <w:t xml:space="preserve"> et al., 201</w:t>
      </w:r>
      <w:r w:rsidR="00E57EE5" w:rsidRPr="006A4E73">
        <w:rPr>
          <w:rFonts w:ascii="Garamond" w:hAnsi="Garamond" w:cs="Times New Roman"/>
          <w:bCs/>
          <w:lang w:val="en-US"/>
        </w:rPr>
        <w:t>6</w:t>
      </w:r>
      <w:r w:rsidRPr="006A4E73">
        <w:rPr>
          <w:rFonts w:ascii="Garamond" w:hAnsi="Garamond" w:cs="Times New Roman"/>
          <w:bCs/>
          <w:lang w:val="en-US"/>
        </w:rPr>
        <w:t xml:space="preserve">). Accordingly, solidarity has become ‘thin’ rather than ‘solid’; and people’s involvement in joint political action is temporary, voluntary and revocable (Bauman, 1993; </w:t>
      </w:r>
      <w:proofErr w:type="spellStart"/>
      <w:r w:rsidRPr="006A4E73">
        <w:rPr>
          <w:rFonts w:ascii="Garamond" w:hAnsi="Garamond" w:cs="Times New Roman"/>
          <w:bCs/>
          <w:lang w:val="en-US"/>
        </w:rPr>
        <w:t>Komter</w:t>
      </w:r>
      <w:proofErr w:type="spellEnd"/>
      <w:r w:rsidRPr="006A4E73">
        <w:rPr>
          <w:rFonts w:ascii="Garamond" w:hAnsi="Garamond" w:cs="Times New Roman"/>
          <w:bCs/>
          <w:lang w:val="en-US"/>
        </w:rPr>
        <w:t xml:space="preserve">, 2005; Turner and </w:t>
      </w:r>
      <w:proofErr w:type="spellStart"/>
      <w:r w:rsidRPr="006A4E73">
        <w:rPr>
          <w:rFonts w:ascii="Garamond" w:hAnsi="Garamond" w:cs="Times New Roman"/>
          <w:bCs/>
          <w:lang w:val="en-US"/>
        </w:rPr>
        <w:t>Rojek</w:t>
      </w:r>
      <w:proofErr w:type="spellEnd"/>
      <w:r w:rsidRPr="006A4E73">
        <w:rPr>
          <w:rFonts w:ascii="Garamond" w:hAnsi="Garamond" w:cs="Times New Roman"/>
          <w:bCs/>
          <w:lang w:val="en-US"/>
        </w:rPr>
        <w:t>, 2001).</w:t>
      </w:r>
    </w:p>
    <w:p w14:paraId="334C2573" w14:textId="77777777" w:rsidR="00BA6275" w:rsidRPr="006A4E73" w:rsidRDefault="00BA6275" w:rsidP="00D12007">
      <w:pPr>
        <w:rPr>
          <w:rFonts w:ascii="Garamond" w:hAnsi="Garamond" w:cs="Times New Roman"/>
          <w:bCs/>
        </w:rPr>
      </w:pPr>
    </w:p>
    <w:p w14:paraId="709A4803" w14:textId="722B0161" w:rsidR="00D12007" w:rsidRPr="006A4E73" w:rsidRDefault="00D12007" w:rsidP="00D12007">
      <w:pPr>
        <w:rPr>
          <w:rFonts w:ascii="Garamond" w:hAnsi="Garamond" w:cs="Times New Roman"/>
          <w:bCs/>
        </w:rPr>
      </w:pPr>
      <w:r w:rsidRPr="006A4E73">
        <w:rPr>
          <w:rFonts w:ascii="Garamond" w:hAnsi="Garamond" w:cs="Times New Roman"/>
          <w:bCs/>
        </w:rPr>
        <w:t>Under such circumstances, the question raised by this special issue is whether meaningful solidarity can exist across such complexity and difference.</w:t>
      </w:r>
      <w:r w:rsidR="00F55B7A" w:rsidRPr="006A4E73">
        <w:rPr>
          <w:rFonts w:ascii="Garamond" w:hAnsi="Garamond" w:cs="Times New Roman"/>
          <w:bCs/>
        </w:rPr>
        <w:t xml:space="preserve"> </w:t>
      </w:r>
      <w:r w:rsidRPr="006A4E73">
        <w:rPr>
          <w:rFonts w:ascii="Garamond" w:hAnsi="Garamond" w:cs="Times New Roman"/>
          <w:bCs/>
        </w:rPr>
        <w:t xml:space="preserve"> Both </w:t>
      </w:r>
      <w:r w:rsidR="006F0612" w:rsidRPr="006A4E73">
        <w:rPr>
          <w:rFonts w:ascii="Garamond" w:hAnsi="Garamond" w:cs="Times New Roman"/>
          <w:bCs/>
        </w:rPr>
        <w:t xml:space="preserve">Allen (1999) </w:t>
      </w:r>
      <w:r w:rsidRPr="006A4E73">
        <w:rPr>
          <w:rFonts w:ascii="Garamond" w:hAnsi="Garamond" w:cs="Times New Roman"/>
          <w:bCs/>
        </w:rPr>
        <w:t xml:space="preserve">and </w:t>
      </w:r>
      <w:r w:rsidR="006F0612" w:rsidRPr="006A4E73">
        <w:rPr>
          <w:rFonts w:ascii="Garamond" w:hAnsi="Garamond" w:cs="Times New Roman"/>
          <w:bCs/>
        </w:rPr>
        <w:t xml:space="preserve">Mohanty (2003) </w:t>
      </w:r>
      <w:r w:rsidRPr="006A4E73">
        <w:rPr>
          <w:rFonts w:ascii="Garamond" w:hAnsi="Garamond" w:cs="Times New Roman"/>
          <w:bCs/>
        </w:rPr>
        <w:t xml:space="preserve">suggest that </w:t>
      </w:r>
      <w:r w:rsidR="00F55B7A" w:rsidRPr="006A4E73">
        <w:rPr>
          <w:rFonts w:ascii="Garamond" w:hAnsi="Garamond" w:cs="Times New Roman"/>
          <w:bCs/>
        </w:rPr>
        <w:t xml:space="preserve">it can, and that </w:t>
      </w:r>
      <w:r w:rsidR="00457D28" w:rsidRPr="006A4E73">
        <w:rPr>
          <w:rFonts w:ascii="Garamond" w:hAnsi="Garamond" w:cs="Times New Roman"/>
          <w:bCs/>
        </w:rPr>
        <w:t xml:space="preserve">plurality is the stuff from which solidarity is made. </w:t>
      </w:r>
      <w:r w:rsidRPr="006A4E73">
        <w:rPr>
          <w:rFonts w:ascii="Garamond" w:hAnsi="Garamond" w:cs="Times New Roman"/>
          <w:bCs/>
        </w:rPr>
        <w:t xml:space="preserve">Allen (1999) argues that fixed conceptions of group identity such as race, class or ethnicity, are essentialist and exclusionary, and work to obscure the plurality that is intrinsic to all people and, she suggests, forms the basis for solidarity. For Mohanty (2003), similarity and difference are simultaneously present in all interactions between people in ways that broad categorizations based on ethnicity or gender obscure. </w:t>
      </w:r>
      <w:proofErr w:type="spellStart"/>
      <w:r w:rsidRPr="006A4E73">
        <w:rPr>
          <w:rFonts w:ascii="Garamond" w:hAnsi="Garamond" w:cs="Times New Roman"/>
          <w:bCs/>
          <w:lang w:val="en-US"/>
        </w:rPr>
        <w:t>Dalal</w:t>
      </w:r>
      <w:proofErr w:type="spellEnd"/>
      <w:r w:rsidRPr="006A4E73">
        <w:rPr>
          <w:rFonts w:ascii="Garamond" w:hAnsi="Garamond" w:cs="Times New Roman"/>
          <w:bCs/>
          <w:lang w:val="en-US"/>
        </w:rPr>
        <w:t xml:space="preserve"> (2002) suggests that such apprehensions are always fictions, proposing that ‘the illusion of similarity is based on the repression of difference; the illusion of difference is based on the repression of similarity’ (p.178).</w:t>
      </w:r>
      <w:r w:rsidRPr="006A4E73">
        <w:rPr>
          <w:rFonts w:ascii="Garamond" w:hAnsi="Garamond" w:cs="Times New Roman"/>
          <w:bCs/>
        </w:rPr>
        <w:t xml:space="preserve"> We therefore need to peel off these broad categorizations of identity and consider instead how people in their intrinsic plurality can come together and form allegiances. Solidarity </w:t>
      </w:r>
      <w:r w:rsidR="00E721B2" w:rsidRPr="006A4E73">
        <w:rPr>
          <w:rFonts w:ascii="Garamond" w:hAnsi="Garamond" w:cs="Times New Roman"/>
          <w:bCs/>
        </w:rPr>
        <w:t xml:space="preserve">is then </w:t>
      </w:r>
      <w:r w:rsidRPr="006A4E73">
        <w:rPr>
          <w:rFonts w:ascii="Garamond" w:hAnsi="Garamond" w:cs="Times New Roman"/>
          <w:bCs/>
        </w:rPr>
        <w:t xml:space="preserve">understood as an accomplishment </w:t>
      </w:r>
      <w:r w:rsidRPr="006A4E73">
        <w:rPr>
          <w:rFonts w:ascii="Garamond" w:hAnsi="Garamond" w:cs="Times New Roman"/>
          <w:bCs/>
        </w:rPr>
        <w:lastRenderedPageBreak/>
        <w:t>that is not reliant on prior shared identity: as Allen (1999) writes, it is forged out of shared political commitments and ‘</w:t>
      </w:r>
      <w:r w:rsidRPr="006A4E73">
        <w:rPr>
          <w:rFonts w:ascii="Garamond" w:hAnsi="Garamond" w:cs="Times New Roman"/>
          <w:bCs/>
          <w:i/>
          <w:iCs/>
        </w:rPr>
        <w:t>achieved through collective political action</w:t>
      </w:r>
      <w:r w:rsidRPr="006A4E73">
        <w:rPr>
          <w:rFonts w:ascii="Garamond" w:hAnsi="Garamond" w:cs="Times New Roman"/>
          <w:bCs/>
        </w:rPr>
        <w:t>, rather than assumed in advance’ (p.102; italics original).</w:t>
      </w:r>
    </w:p>
    <w:p w14:paraId="69C99765" w14:textId="77777777" w:rsidR="00D12007" w:rsidRPr="006A4E73" w:rsidRDefault="00D12007" w:rsidP="00D12007">
      <w:pPr>
        <w:rPr>
          <w:rFonts w:ascii="Garamond" w:hAnsi="Garamond" w:cs="Times New Roman"/>
          <w:bCs/>
        </w:rPr>
      </w:pPr>
    </w:p>
    <w:p w14:paraId="75C1E4B7" w14:textId="6D2CE3C8" w:rsidR="00D12007" w:rsidRPr="006A4E73" w:rsidRDefault="00D12007" w:rsidP="00D12007">
      <w:pPr>
        <w:rPr>
          <w:rFonts w:ascii="Garamond" w:hAnsi="Garamond" w:cs="Times New Roman"/>
        </w:rPr>
      </w:pPr>
      <w:r w:rsidRPr="006A4E73">
        <w:rPr>
          <w:rFonts w:ascii="Garamond" w:hAnsi="Garamond" w:cs="Times New Roman"/>
          <w:bCs/>
        </w:rPr>
        <w:t xml:space="preserve">The empirical evidence </w:t>
      </w:r>
      <w:r w:rsidR="00E721B2" w:rsidRPr="006A4E73">
        <w:rPr>
          <w:rFonts w:ascii="Garamond" w:hAnsi="Garamond" w:cs="Times New Roman"/>
          <w:bCs/>
        </w:rPr>
        <w:t xml:space="preserve">we present </w:t>
      </w:r>
      <w:r w:rsidRPr="006A4E73">
        <w:rPr>
          <w:rFonts w:ascii="Garamond" w:hAnsi="Garamond" w:cs="Times New Roman"/>
          <w:bCs/>
        </w:rPr>
        <w:t xml:space="preserve">suggests that such collective political action can indeed cross many boundaries. </w:t>
      </w:r>
      <w:r w:rsidRPr="006A4E73">
        <w:rPr>
          <w:rFonts w:ascii="Garamond" w:hAnsi="Garamond" w:cs="Times New Roman"/>
          <w:bCs/>
          <w:lang w:val="en-US"/>
        </w:rPr>
        <w:t xml:space="preserve">We examine the processes involved in organizing solidarity with Soufra, a women’s catering enterprise set up in 2013 in </w:t>
      </w:r>
      <w:proofErr w:type="spellStart"/>
      <w:r w:rsidRPr="006A4E73">
        <w:rPr>
          <w:rFonts w:ascii="Garamond" w:hAnsi="Garamond" w:cs="Times New Roman"/>
          <w:bCs/>
          <w:lang w:val="en-US"/>
        </w:rPr>
        <w:t>Bourj</w:t>
      </w:r>
      <w:proofErr w:type="spellEnd"/>
      <w:r w:rsidRPr="006A4E73">
        <w:rPr>
          <w:rFonts w:ascii="Garamond" w:hAnsi="Garamond" w:cs="Times New Roman"/>
          <w:bCs/>
          <w:lang w:val="en-US"/>
        </w:rPr>
        <w:t xml:space="preserve"> al </w:t>
      </w:r>
      <w:proofErr w:type="spellStart"/>
      <w:r w:rsidRPr="006A4E73">
        <w:rPr>
          <w:rFonts w:ascii="Garamond" w:hAnsi="Garamond" w:cs="Times New Roman"/>
          <w:bCs/>
          <w:lang w:val="en-US"/>
        </w:rPr>
        <w:t>Barajneh</w:t>
      </w:r>
      <w:proofErr w:type="spellEnd"/>
      <w:r w:rsidRPr="006A4E73">
        <w:rPr>
          <w:rFonts w:ascii="Garamond" w:hAnsi="Garamond" w:cs="Times New Roman"/>
          <w:bCs/>
          <w:lang w:val="en-US"/>
        </w:rPr>
        <w:t xml:space="preserve">, a Palestinian refugee camp in southern Beirut. </w:t>
      </w:r>
      <w:proofErr w:type="spellStart"/>
      <w:r w:rsidRPr="006A4E73">
        <w:rPr>
          <w:rFonts w:ascii="Garamond" w:hAnsi="Garamond" w:cs="Times New Roman"/>
          <w:bCs/>
          <w:lang w:val="en-US"/>
        </w:rPr>
        <w:t>Bourj</w:t>
      </w:r>
      <w:proofErr w:type="spellEnd"/>
      <w:r w:rsidRPr="006A4E73">
        <w:rPr>
          <w:rFonts w:ascii="Garamond" w:hAnsi="Garamond" w:cs="Times New Roman"/>
          <w:bCs/>
          <w:lang w:val="en-US"/>
        </w:rPr>
        <w:t xml:space="preserve"> al </w:t>
      </w:r>
      <w:proofErr w:type="spellStart"/>
      <w:r w:rsidRPr="006A4E73">
        <w:rPr>
          <w:rFonts w:ascii="Garamond" w:hAnsi="Garamond" w:cs="Times New Roman"/>
          <w:bCs/>
          <w:lang w:val="en-US"/>
        </w:rPr>
        <w:t>Barajneh</w:t>
      </w:r>
      <w:proofErr w:type="spellEnd"/>
      <w:r w:rsidRPr="006A4E73">
        <w:rPr>
          <w:rFonts w:ascii="Garamond" w:hAnsi="Garamond" w:cs="Times New Roman"/>
          <w:bCs/>
          <w:lang w:val="en-US"/>
        </w:rPr>
        <w:t xml:space="preserve"> is one of many refugee camps established in 1948-49 in Lebanon, Syria and Jordan, following the displacement of Palestinians from what is now the state of Israel and the Occupied Territories of Palestine. This displacement, referred to by Palestinians as the </w:t>
      </w:r>
      <w:proofErr w:type="spellStart"/>
      <w:r w:rsidRPr="006A4E73">
        <w:rPr>
          <w:rFonts w:ascii="Garamond" w:hAnsi="Garamond" w:cs="Times New Roman"/>
          <w:bCs/>
          <w:i/>
          <w:lang w:val="en-US"/>
        </w:rPr>
        <w:t>Naqba</w:t>
      </w:r>
      <w:proofErr w:type="spellEnd"/>
      <w:r w:rsidRPr="006A4E73">
        <w:rPr>
          <w:rFonts w:ascii="Garamond" w:hAnsi="Garamond" w:cs="Times New Roman"/>
          <w:bCs/>
          <w:i/>
          <w:lang w:val="en-US"/>
        </w:rPr>
        <w:t xml:space="preserve"> </w:t>
      </w:r>
      <w:r w:rsidRPr="006A4E73">
        <w:rPr>
          <w:rFonts w:ascii="Garamond" w:hAnsi="Garamond" w:cs="Times New Roman"/>
          <w:bCs/>
          <w:lang w:val="en-US"/>
        </w:rPr>
        <w:t xml:space="preserve">or ‘catastrophe’, led to the enforced migration of around 700,000 people. Seventy years later, few have been allowed to return, and the camps still house those of the original refugees who are still alive and their subsequent generations. Furthermore, the occupants of </w:t>
      </w:r>
      <w:proofErr w:type="spellStart"/>
      <w:r w:rsidRPr="006A4E73">
        <w:rPr>
          <w:rFonts w:ascii="Garamond" w:hAnsi="Garamond" w:cs="Times New Roman"/>
          <w:bCs/>
          <w:lang w:val="en-US"/>
        </w:rPr>
        <w:t>Bourj</w:t>
      </w:r>
      <w:proofErr w:type="spellEnd"/>
      <w:r w:rsidRPr="006A4E73">
        <w:rPr>
          <w:rFonts w:ascii="Garamond" w:hAnsi="Garamond" w:cs="Times New Roman"/>
          <w:bCs/>
          <w:lang w:val="en-US"/>
        </w:rPr>
        <w:t xml:space="preserve"> al </w:t>
      </w:r>
      <w:proofErr w:type="spellStart"/>
      <w:r w:rsidRPr="006A4E73">
        <w:rPr>
          <w:rFonts w:ascii="Garamond" w:hAnsi="Garamond" w:cs="Times New Roman"/>
          <w:bCs/>
          <w:lang w:val="en-US"/>
        </w:rPr>
        <w:t>Barajneh</w:t>
      </w:r>
      <w:proofErr w:type="spellEnd"/>
      <w:r w:rsidRPr="006A4E73">
        <w:rPr>
          <w:rFonts w:ascii="Garamond" w:hAnsi="Garamond" w:cs="Times New Roman"/>
          <w:bCs/>
          <w:lang w:val="en-US"/>
        </w:rPr>
        <w:t xml:space="preserve"> are stateless; government policies</w:t>
      </w:r>
      <w:r w:rsidR="00E721B2" w:rsidRPr="006A4E73">
        <w:rPr>
          <w:rFonts w:ascii="Garamond" w:hAnsi="Garamond" w:cs="Times New Roman"/>
          <w:bCs/>
          <w:lang w:val="en-US"/>
        </w:rPr>
        <w:t xml:space="preserve"> </w:t>
      </w:r>
      <w:r w:rsidRPr="006A4E73">
        <w:rPr>
          <w:rFonts w:ascii="Garamond" w:hAnsi="Garamond" w:cs="Times New Roman"/>
          <w:bCs/>
          <w:lang w:val="en-US"/>
        </w:rPr>
        <w:t xml:space="preserve">deny Palestinian refugees Lebanese citizenship, and restrict their employment possibilities by making it illegal for them to work in most professional occupations, including medicine, law and engineering (Hanafi et al., 2012; for a detailed historical account, see </w:t>
      </w:r>
      <w:proofErr w:type="spellStart"/>
      <w:r w:rsidRPr="006A4E73">
        <w:rPr>
          <w:rFonts w:ascii="Garamond" w:hAnsi="Garamond" w:cs="Times New Roman"/>
          <w:bCs/>
          <w:lang w:val="en-US"/>
        </w:rPr>
        <w:t>Pappe</w:t>
      </w:r>
      <w:proofErr w:type="spellEnd"/>
      <w:r w:rsidRPr="006A4E73">
        <w:rPr>
          <w:rFonts w:ascii="Garamond" w:hAnsi="Garamond" w:cs="Times New Roman"/>
          <w:bCs/>
          <w:lang w:val="en-US"/>
        </w:rPr>
        <w:t>,</w:t>
      </w:r>
      <w:r w:rsidRPr="006A4E73">
        <w:rPr>
          <w:rFonts w:ascii="Garamond" w:hAnsi="Garamond" w:cs="Times New Roman"/>
          <w:bCs/>
          <w:color w:val="FF0000"/>
          <w:lang w:val="en-US"/>
        </w:rPr>
        <w:t xml:space="preserve"> </w:t>
      </w:r>
      <w:r w:rsidRPr="006A4E73">
        <w:rPr>
          <w:rFonts w:ascii="Garamond" w:hAnsi="Garamond" w:cs="Times New Roman"/>
          <w:bCs/>
          <w:color w:val="000000" w:themeColor="text1"/>
          <w:lang w:val="en-US"/>
        </w:rPr>
        <w:t>2006)</w:t>
      </w:r>
      <w:r w:rsidRPr="006A4E73">
        <w:rPr>
          <w:rFonts w:ascii="Garamond" w:hAnsi="Garamond" w:cs="Times New Roman"/>
          <w:bCs/>
          <w:lang w:val="en-US"/>
        </w:rPr>
        <w:t xml:space="preserve">. </w:t>
      </w:r>
      <w:r w:rsidR="00E721B2" w:rsidRPr="006A4E73">
        <w:rPr>
          <w:rFonts w:ascii="Garamond" w:hAnsi="Garamond" w:cs="Times New Roman"/>
          <w:bCs/>
          <w:lang w:val="en-US"/>
        </w:rPr>
        <w:t xml:space="preserve">Understandings </w:t>
      </w:r>
      <w:r w:rsidRPr="006A4E73">
        <w:rPr>
          <w:rFonts w:ascii="Garamond" w:hAnsi="Garamond" w:cs="Times New Roman"/>
          <w:bCs/>
          <w:lang w:val="en-US"/>
        </w:rPr>
        <w:t xml:space="preserve">of Palestinians in much of the outside world </w:t>
      </w:r>
      <w:r w:rsidR="00E721B2" w:rsidRPr="006A4E73">
        <w:rPr>
          <w:rFonts w:ascii="Garamond" w:hAnsi="Garamond" w:cs="Times New Roman"/>
          <w:bCs/>
          <w:lang w:val="en-US"/>
        </w:rPr>
        <w:t xml:space="preserve">tend to be very </w:t>
      </w:r>
      <w:r w:rsidRPr="006A4E73">
        <w:rPr>
          <w:rFonts w:ascii="Garamond" w:hAnsi="Garamond" w:cs="Times New Roman"/>
          <w:bCs/>
          <w:lang w:val="en-US"/>
        </w:rPr>
        <w:t>crude</w:t>
      </w:r>
      <w:r w:rsidR="00E57EE5" w:rsidRPr="006A4E73">
        <w:rPr>
          <w:rFonts w:ascii="Garamond" w:hAnsi="Garamond" w:cs="Times New Roman"/>
          <w:bCs/>
          <w:lang w:val="en-US"/>
        </w:rPr>
        <w:t>,</w:t>
      </w:r>
      <w:r w:rsidR="00E721B2" w:rsidRPr="006A4E73">
        <w:rPr>
          <w:rFonts w:ascii="Garamond" w:hAnsi="Garamond" w:cs="Times New Roman"/>
          <w:bCs/>
          <w:lang w:val="en-US"/>
        </w:rPr>
        <w:t xml:space="preserve"> with </w:t>
      </w:r>
      <w:r w:rsidRPr="006A4E73">
        <w:rPr>
          <w:rFonts w:ascii="Garamond" w:hAnsi="Garamond" w:cs="Times New Roman"/>
          <w:lang w:val="en-US"/>
        </w:rPr>
        <w:t>Saggar (2018) suggest</w:t>
      </w:r>
      <w:r w:rsidR="00E721B2" w:rsidRPr="006A4E73">
        <w:rPr>
          <w:rFonts w:ascii="Garamond" w:hAnsi="Garamond" w:cs="Times New Roman"/>
          <w:lang w:val="en-US"/>
        </w:rPr>
        <w:t>ing</w:t>
      </w:r>
      <w:r w:rsidRPr="006A4E73">
        <w:rPr>
          <w:rFonts w:ascii="Garamond" w:hAnsi="Garamond" w:cs="Times New Roman"/>
          <w:lang w:val="en-US"/>
        </w:rPr>
        <w:t xml:space="preserve"> that the ‘political climate insists on representing Palestinians almost exclusively as a menacing threat or incapacitated victims who cannot claim control of their own destiny” (p.466).   </w:t>
      </w:r>
    </w:p>
    <w:p w14:paraId="2A703752" w14:textId="77777777" w:rsidR="00D12007" w:rsidRPr="006A4E73" w:rsidRDefault="00D12007" w:rsidP="00D12007">
      <w:pPr>
        <w:rPr>
          <w:rFonts w:ascii="Garamond" w:hAnsi="Garamond" w:cs="Times New Roman"/>
          <w:bCs/>
        </w:rPr>
      </w:pPr>
    </w:p>
    <w:p w14:paraId="2E06FB90" w14:textId="1E132970" w:rsidR="00D12007" w:rsidRPr="006A4E73" w:rsidRDefault="00D12007" w:rsidP="00D12007">
      <w:pPr>
        <w:rPr>
          <w:rFonts w:ascii="Garamond" w:hAnsi="Garamond" w:cs="Times New Roman"/>
          <w:bCs/>
        </w:rPr>
      </w:pPr>
      <w:r w:rsidRPr="006A4E73">
        <w:rPr>
          <w:rFonts w:ascii="Garamond" w:hAnsi="Garamond" w:cs="Times New Roman"/>
          <w:bCs/>
        </w:rPr>
        <w:lastRenderedPageBreak/>
        <w:t>Women in Palestinian camps have a particularly high unemployment rate</w:t>
      </w:r>
      <w:r w:rsidR="00354402" w:rsidRPr="006A4E73">
        <w:rPr>
          <w:rFonts w:ascii="Garamond" w:hAnsi="Garamond" w:cs="Times New Roman"/>
          <w:bCs/>
        </w:rPr>
        <w:t xml:space="preserve">. </w:t>
      </w:r>
      <w:r w:rsidRPr="006A4E73">
        <w:rPr>
          <w:rFonts w:ascii="Garamond" w:hAnsi="Garamond" w:cs="Times New Roman"/>
          <w:bCs/>
        </w:rPr>
        <w:t xml:space="preserve"> </w:t>
      </w:r>
      <w:r w:rsidR="00354402" w:rsidRPr="006A4E73">
        <w:rPr>
          <w:rFonts w:ascii="Garamond" w:hAnsi="Garamond" w:cs="Times New Roman"/>
          <w:bCs/>
        </w:rPr>
        <w:t>T</w:t>
      </w:r>
      <w:r w:rsidRPr="006A4E73">
        <w:rPr>
          <w:rFonts w:ascii="Garamond" w:hAnsi="Garamond" w:cs="Times New Roman"/>
          <w:bCs/>
        </w:rPr>
        <w:t>he plan for Soufra came about when women were asked for suggestions for income generating activities</w:t>
      </w:r>
      <w:r w:rsidR="00354402" w:rsidRPr="006A4E73">
        <w:rPr>
          <w:rFonts w:ascii="Garamond" w:hAnsi="Garamond" w:cs="Times New Roman"/>
          <w:bCs/>
        </w:rPr>
        <w:t xml:space="preserve"> and c</w:t>
      </w:r>
      <w:r w:rsidRPr="006A4E73">
        <w:rPr>
          <w:rFonts w:ascii="Garamond" w:hAnsi="Garamond" w:cs="Times New Roman"/>
          <w:bCs/>
        </w:rPr>
        <w:t>ooking was identified as a skill they all shared</w:t>
      </w:r>
      <w:r w:rsidR="00354402" w:rsidRPr="006A4E73">
        <w:rPr>
          <w:rFonts w:ascii="Garamond" w:hAnsi="Garamond" w:cs="Times New Roman"/>
          <w:bCs/>
        </w:rPr>
        <w:t xml:space="preserve">. </w:t>
      </w:r>
      <w:r w:rsidRPr="006A4E73">
        <w:rPr>
          <w:rFonts w:ascii="Garamond" w:hAnsi="Garamond" w:cs="Times New Roman"/>
          <w:bCs/>
        </w:rPr>
        <w:t xml:space="preserve">Soufra is now a thriving enterprise offering sessional employment to up to 35 women and, using a ‘food truck’ purchased through a crowdfunding appeal, supplies catering for events throughout Lebanon. </w:t>
      </w:r>
      <w:r w:rsidR="00354402" w:rsidRPr="006A4E73">
        <w:rPr>
          <w:rFonts w:ascii="Garamond" w:hAnsi="Garamond" w:cs="Times New Roman"/>
          <w:bCs/>
        </w:rPr>
        <w:t>Furthermore, s</w:t>
      </w:r>
      <w:r w:rsidRPr="006A4E73">
        <w:rPr>
          <w:rFonts w:ascii="Garamond" w:hAnsi="Garamond" w:cs="Times New Roman"/>
          <w:bCs/>
        </w:rPr>
        <w:t xml:space="preserve">olidarity with the Soufra women is evidently being made across boundaries of ethnicity, nationality, wealth and status: between them as Palestinians and their Lebanese customers; Facebook followers; </w:t>
      </w:r>
      <w:r w:rsidR="005C41BE" w:rsidRPr="006A4E73">
        <w:rPr>
          <w:rFonts w:ascii="Garamond" w:hAnsi="Garamond" w:cs="Times New Roman"/>
          <w:bCs/>
        </w:rPr>
        <w:t xml:space="preserve">international </w:t>
      </w:r>
      <w:r w:rsidRPr="006A4E73">
        <w:rPr>
          <w:rFonts w:ascii="Garamond" w:hAnsi="Garamond" w:cs="Times New Roman"/>
          <w:bCs/>
        </w:rPr>
        <w:t xml:space="preserve">crowdfunding </w:t>
      </w:r>
      <w:r w:rsidR="005C41BE" w:rsidRPr="006A4E73">
        <w:rPr>
          <w:rFonts w:ascii="Garamond" w:hAnsi="Garamond" w:cs="Times New Roman"/>
          <w:bCs/>
        </w:rPr>
        <w:t>donors</w:t>
      </w:r>
      <w:r w:rsidRPr="006A4E73">
        <w:rPr>
          <w:rFonts w:ascii="Garamond" w:hAnsi="Garamond" w:cs="Times New Roman"/>
          <w:bCs/>
        </w:rPr>
        <w:t xml:space="preserve">; a film-maker in the US, and </w:t>
      </w:r>
      <w:r w:rsidR="00354402" w:rsidRPr="006A4E73">
        <w:rPr>
          <w:rFonts w:ascii="Garamond" w:hAnsi="Garamond" w:cs="Times New Roman"/>
          <w:bCs/>
        </w:rPr>
        <w:t>those</w:t>
      </w:r>
      <w:r w:rsidRPr="006A4E73">
        <w:rPr>
          <w:rFonts w:ascii="Garamond" w:hAnsi="Garamond" w:cs="Times New Roman"/>
          <w:bCs/>
        </w:rPr>
        <w:t xml:space="preserve"> hosting or attending </w:t>
      </w:r>
      <w:r w:rsidR="00384276" w:rsidRPr="006A4E73">
        <w:rPr>
          <w:rFonts w:ascii="Garamond" w:hAnsi="Garamond" w:cs="Times New Roman"/>
          <w:bCs/>
        </w:rPr>
        <w:t xml:space="preserve">film </w:t>
      </w:r>
      <w:r w:rsidRPr="006A4E73">
        <w:rPr>
          <w:rFonts w:ascii="Garamond" w:hAnsi="Garamond" w:cs="Times New Roman"/>
          <w:bCs/>
        </w:rPr>
        <w:t xml:space="preserve">screenings. Some supporters are remote and their involvement appears light, whereas others are immersed and integral; there looks to be a sprawling web of solidarity with varying degrees of involvement or thickness. Based on fieldwork conducted in Beirut by Author A in 2016, 2018 and 2019, data from documentary sources such as Facebook and Kickstarter pages, and autoethnographic data and analysis undertaken by both authors, our inductive, exploratory case study asks: </w:t>
      </w:r>
      <w:r w:rsidRPr="006A4E73">
        <w:rPr>
          <w:rFonts w:ascii="Garamond" w:hAnsi="Garamond" w:cs="Times New Roman"/>
          <w:bCs/>
          <w:lang w:val="en-US"/>
        </w:rPr>
        <w:t xml:space="preserve">how is solidarity accomplished across these boundaries? Can we understand such accomplishments in terms of the categories of ‘thickness’ and ‘thinness’ or are these categories problematic? </w:t>
      </w:r>
    </w:p>
    <w:p w14:paraId="5CED94AF" w14:textId="77777777" w:rsidR="00D12007" w:rsidRPr="006A4E73" w:rsidRDefault="00D12007" w:rsidP="00D12007">
      <w:pPr>
        <w:rPr>
          <w:rFonts w:ascii="Garamond" w:hAnsi="Garamond" w:cs="Times New Roman"/>
          <w:bCs/>
        </w:rPr>
      </w:pPr>
    </w:p>
    <w:p w14:paraId="216DE175" w14:textId="1C709291" w:rsidR="00D12007" w:rsidRPr="006A4E73" w:rsidRDefault="00D12007" w:rsidP="00D12007">
      <w:pPr>
        <w:rPr>
          <w:rFonts w:ascii="Garamond" w:hAnsi="Garamond" w:cs="Times New Roman"/>
          <w:bCs/>
          <w:lang w:val="en-US"/>
        </w:rPr>
      </w:pPr>
      <w:r w:rsidRPr="006A4E73">
        <w:rPr>
          <w:rFonts w:ascii="Garamond" w:hAnsi="Garamond" w:cs="Times New Roman"/>
          <w:bCs/>
        </w:rPr>
        <w:t>In unpick</w:t>
      </w:r>
      <w:r w:rsidR="00354402" w:rsidRPr="006A4E73">
        <w:rPr>
          <w:rFonts w:ascii="Garamond" w:hAnsi="Garamond" w:cs="Times New Roman"/>
          <w:bCs/>
        </w:rPr>
        <w:t>ing</w:t>
      </w:r>
      <w:r w:rsidRPr="006A4E73">
        <w:rPr>
          <w:rFonts w:ascii="Garamond" w:hAnsi="Garamond" w:cs="Times New Roman"/>
          <w:bCs/>
        </w:rPr>
        <w:t xml:space="preserve"> how</w:t>
      </w:r>
      <w:r w:rsidR="00457D28" w:rsidRPr="006A4E73">
        <w:rPr>
          <w:rFonts w:ascii="Garamond" w:hAnsi="Garamond" w:cs="Times New Roman"/>
          <w:bCs/>
        </w:rPr>
        <w:t xml:space="preserve"> Soufra have sought to organize solidarity and how it is accomplished and sustained,  </w:t>
      </w:r>
      <w:r w:rsidRPr="006A4E73">
        <w:rPr>
          <w:rFonts w:ascii="Garamond" w:hAnsi="Garamond" w:cs="Times New Roman"/>
          <w:bCs/>
        </w:rPr>
        <w:t xml:space="preserve">we follow scholars (Appadurai, 2015, 2016; Smith, 2012) who argue that agency is a property of parts of individuals constituted in roles and social positions, and termed </w:t>
      </w:r>
      <w:r w:rsidRPr="006A4E73">
        <w:rPr>
          <w:rFonts w:ascii="Garamond" w:hAnsi="Garamond" w:cs="Times New Roman"/>
          <w:bCs/>
          <w:i/>
          <w:iCs/>
        </w:rPr>
        <w:t>dividuals.</w:t>
      </w:r>
      <w:r w:rsidRPr="006A4E73">
        <w:rPr>
          <w:rFonts w:ascii="Garamond" w:hAnsi="Garamond" w:cs="Times New Roman"/>
          <w:bCs/>
        </w:rPr>
        <w:t xml:space="preserve"> </w:t>
      </w:r>
      <w:r w:rsidRPr="006A4E73">
        <w:rPr>
          <w:rFonts w:ascii="Garamond" w:hAnsi="Garamond" w:cs="Times New Roman"/>
          <w:bCs/>
          <w:lang w:val="en-US"/>
        </w:rPr>
        <w:t xml:space="preserve">Thinking of solidarity in terms of the dividual complicates our understanding </w:t>
      </w:r>
      <w:r w:rsidRPr="00E440D9">
        <w:rPr>
          <w:rFonts w:ascii="Garamond" w:hAnsi="Garamond" w:cs="Times New Roman"/>
          <w:bCs/>
          <w:color w:val="000000" w:themeColor="text1"/>
          <w:lang w:val="en-US"/>
        </w:rPr>
        <w:t xml:space="preserve">of ‘difference’: underneath ‘master identities’ </w:t>
      </w:r>
      <w:r w:rsidR="00457D28" w:rsidRPr="00E440D9">
        <w:rPr>
          <w:rFonts w:ascii="Garamond" w:hAnsi="Garamond" w:cs="Times New Roman"/>
          <w:bCs/>
          <w:color w:val="000000" w:themeColor="text1"/>
          <w:lang w:val="en-US"/>
        </w:rPr>
        <w:t xml:space="preserve">such as ethnicity or </w:t>
      </w:r>
      <w:r w:rsidR="00457D28" w:rsidRPr="00E440D9">
        <w:rPr>
          <w:rFonts w:ascii="Garamond" w:hAnsi="Garamond" w:cs="Times New Roman"/>
          <w:bCs/>
          <w:color w:val="000000" w:themeColor="text1"/>
          <w:lang w:val="en-US"/>
        </w:rPr>
        <w:lastRenderedPageBreak/>
        <w:t>nationality (Bauman 1993</w:t>
      </w:r>
      <w:r w:rsidR="00C62AA7" w:rsidRPr="00E440D9">
        <w:rPr>
          <w:rFonts w:ascii="Garamond" w:hAnsi="Garamond" w:cs="Times New Roman"/>
          <w:bCs/>
          <w:color w:val="000000" w:themeColor="text1"/>
          <w:lang w:val="en-US"/>
        </w:rPr>
        <w:t xml:space="preserve">) </w:t>
      </w:r>
      <w:r w:rsidRPr="00E440D9">
        <w:rPr>
          <w:rFonts w:ascii="Garamond" w:hAnsi="Garamond" w:cs="Times New Roman"/>
          <w:bCs/>
          <w:color w:val="000000" w:themeColor="text1"/>
          <w:lang w:val="en-US"/>
        </w:rPr>
        <w:t xml:space="preserve">are possibilities of shared </w:t>
      </w:r>
      <w:r w:rsidRPr="006A4E73">
        <w:rPr>
          <w:rFonts w:ascii="Garamond" w:hAnsi="Garamond" w:cs="Times New Roman"/>
          <w:bCs/>
          <w:lang w:val="en-US"/>
        </w:rPr>
        <w:t xml:space="preserve">dividualities that </w:t>
      </w:r>
      <w:r w:rsidR="00457D28" w:rsidRPr="006A4E73">
        <w:rPr>
          <w:rFonts w:ascii="Garamond" w:hAnsi="Garamond" w:cs="Times New Roman"/>
          <w:bCs/>
          <w:lang w:val="en-US"/>
        </w:rPr>
        <w:t xml:space="preserve">can </w:t>
      </w:r>
      <w:r w:rsidRPr="006A4E73">
        <w:rPr>
          <w:rFonts w:ascii="Garamond" w:hAnsi="Garamond" w:cs="Times New Roman"/>
          <w:bCs/>
          <w:lang w:val="en-US"/>
        </w:rPr>
        <w:t xml:space="preserve">participate in, or be mutually constituted in joint action. </w:t>
      </w:r>
    </w:p>
    <w:p w14:paraId="0F6EFDDA" w14:textId="77777777" w:rsidR="00D12007" w:rsidRPr="006A4E73" w:rsidRDefault="00D12007" w:rsidP="00D12007">
      <w:pPr>
        <w:rPr>
          <w:rFonts w:ascii="Garamond" w:hAnsi="Garamond" w:cs="Times New Roman"/>
          <w:bCs/>
          <w:lang w:val="en-US"/>
        </w:rPr>
      </w:pPr>
    </w:p>
    <w:p w14:paraId="36A23971" w14:textId="5F97C017" w:rsidR="009A03A9" w:rsidRPr="006A4E73" w:rsidRDefault="00090AD9" w:rsidP="009A03A9">
      <w:pPr>
        <w:rPr>
          <w:rFonts w:ascii="Garamond" w:hAnsi="Garamond" w:cs="Times New Roman"/>
          <w:bCs/>
        </w:rPr>
      </w:pPr>
      <w:r w:rsidRPr="006A4E73">
        <w:rPr>
          <w:rFonts w:ascii="Garamond" w:hAnsi="Garamond" w:cs="Times New Roman"/>
          <w:bCs/>
          <w:lang w:val="en-US"/>
        </w:rPr>
        <w:t>Aligning with previous research (Allen</w:t>
      </w:r>
      <w:r w:rsidR="009A03A9" w:rsidRPr="006A4E73">
        <w:rPr>
          <w:rFonts w:ascii="Garamond" w:hAnsi="Garamond" w:cs="Times New Roman"/>
          <w:bCs/>
          <w:lang w:val="en-US"/>
        </w:rPr>
        <w:t xml:space="preserve"> 1999</w:t>
      </w:r>
      <w:r w:rsidRPr="006A4E73">
        <w:rPr>
          <w:rFonts w:ascii="Garamond" w:hAnsi="Garamond" w:cs="Times New Roman"/>
          <w:bCs/>
          <w:lang w:val="en-US"/>
        </w:rPr>
        <w:t>; Mohanty</w:t>
      </w:r>
      <w:r w:rsidR="009A03A9" w:rsidRPr="006A4E73">
        <w:rPr>
          <w:rFonts w:ascii="Garamond" w:hAnsi="Garamond" w:cs="Times New Roman"/>
          <w:bCs/>
          <w:lang w:val="en-US"/>
        </w:rPr>
        <w:t xml:space="preserve"> 2003</w:t>
      </w:r>
      <w:r w:rsidRPr="006A4E73">
        <w:rPr>
          <w:rFonts w:ascii="Garamond" w:hAnsi="Garamond" w:cs="Times New Roman"/>
          <w:bCs/>
          <w:lang w:val="en-US"/>
        </w:rPr>
        <w:t xml:space="preserve">) </w:t>
      </w:r>
      <w:r w:rsidR="00C8567D" w:rsidRPr="006A4E73">
        <w:rPr>
          <w:rFonts w:ascii="Garamond" w:hAnsi="Garamond" w:cs="Times New Roman"/>
          <w:bCs/>
          <w:lang w:val="en-US"/>
        </w:rPr>
        <w:t xml:space="preserve">we </w:t>
      </w:r>
      <w:r w:rsidRPr="006A4E73">
        <w:rPr>
          <w:rFonts w:ascii="Garamond" w:hAnsi="Garamond" w:cs="Times New Roman"/>
          <w:bCs/>
          <w:lang w:val="en-US"/>
        </w:rPr>
        <w:t xml:space="preserve">show how solidarity is the product of joint action by people who are both different and similar. </w:t>
      </w:r>
      <w:r w:rsidR="002E1D37" w:rsidRPr="006A4E73">
        <w:rPr>
          <w:rFonts w:ascii="Garamond" w:hAnsi="Garamond" w:cs="Times New Roman"/>
          <w:bCs/>
          <w:lang w:val="en-US"/>
        </w:rPr>
        <w:t>Based on our study of Soufra, who are members and representatives of an extremely marginalized group, w</w:t>
      </w:r>
      <w:r w:rsidRPr="006A4E73">
        <w:rPr>
          <w:rFonts w:ascii="Garamond" w:hAnsi="Garamond" w:cs="Times New Roman"/>
          <w:bCs/>
          <w:lang w:val="en-US"/>
        </w:rPr>
        <w:t xml:space="preserve">e make </w:t>
      </w:r>
      <w:r w:rsidR="00CC1E0F" w:rsidRPr="006A4E73">
        <w:rPr>
          <w:rFonts w:ascii="Garamond" w:hAnsi="Garamond" w:cs="Times New Roman"/>
          <w:bCs/>
          <w:lang w:val="en-US"/>
        </w:rPr>
        <w:t>three</w:t>
      </w:r>
      <w:r w:rsidR="000C30C2" w:rsidRPr="006A4E73">
        <w:rPr>
          <w:rFonts w:ascii="Garamond" w:hAnsi="Garamond" w:cs="Times New Roman"/>
          <w:bCs/>
          <w:lang w:val="en-US"/>
        </w:rPr>
        <w:t xml:space="preserve"> </w:t>
      </w:r>
      <w:r w:rsidRPr="006A4E73">
        <w:rPr>
          <w:rFonts w:ascii="Garamond" w:hAnsi="Garamond" w:cs="Times New Roman"/>
          <w:bCs/>
          <w:lang w:val="en-US"/>
        </w:rPr>
        <w:t>contributions</w:t>
      </w:r>
      <w:r w:rsidR="002E1D37" w:rsidRPr="006A4E73">
        <w:rPr>
          <w:rFonts w:ascii="Garamond" w:hAnsi="Garamond" w:cs="Times New Roman"/>
          <w:bCs/>
          <w:lang w:val="en-US"/>
        </w:rPr>
        <w:t xml:space="preserve"> that extend this understanding</w:t>
      </w:r>
      <w:r w:rsidRPr="006A4E73">
        <w:rPr>
          <w:rFonts w:ascii="Garamond" w:hAnsi="Garamond" w:cs="Times New Roman"/>
          <w:bCs/>
          <w:lang w:val="en-US"/>
        </w:rPr>
        <w:t xml:space="preserve">. First, we show how solidarity is </w:t>
      </w:r>
      <w:r w:rsidR="00A120F3" w:rsidRPr="006A4E73">
        <w:rPr>
          <w:rFonts w:ascii="Garamond" w:hAnsi="Garamond" w:cs="Times New Roman"/>
          <w:bCs/>
          <w:lang w:val="en-US"/>
        </w:rPr>
        <w:t xml:space="preserve">purposively </w:t>
      </w:r>
      <w:r w:rsidRPr="006A4E73">
        <w:rPr>
          <w:rFonts w:ascii="Garamond" w:hAnsi="Garamond" w:cs="Times New Roman"/>
          <w:bCs/>
          <w:lang w:val="en-US"/>
        </w:rPr>
        <w:t xml:space="preserve">organized </w:t>
      </w:r>
      <w:r w:rsidR="009A03A9" w:rsidRPr="006A4E73">
        <w:rPr>
          <w:rFonts w:ascii="Garamond" w:hAnsi="Garamond" w:cs="Times New Roman"/>
          <w:bCs/>
          <w:lang w:val="en-US"/>
        </w:rPr>
        <w:t xml:space="preserve">by initiating </w:t>
      </w:r>
      <w:r w:rsidRPr="006A4E73">
        <w:rPr>
          <w:rFonts w:ascii="Garamond" w:hAnsi="Garamond" w:cs="Times New Roman"/>
          <w:bCs/>
          <w:lang w:val="en-US"/>
        </w:rPr>
        <w:t xml:space="preserve">a series of </w:t>
      </w:r>
      <w:r w:rsidRPr="00E440D9">
        <w:rPr>
          <w:rFonts w:ascii="Garamond" w:hAnsi="Garamond" w:cs="Times New Roman"/>
          <w:bCs/>
          <w:i/>
          <w:iCs/>
          <w:lang w:val="en-US"/>
        </w:rPr>
        <w:t>material and immaterial exchanges</w:t>
      </w:r>
      <w:r w:rsidR="00C8567D" w:rsidRPr="006A4E73">
        <w:rPr>
          <w:rFonts w:ascii="Garamond" w:hAnsi="Garamond" w:cs="Times New Roman"/>
          <w:bCs/>
          <w:lang w:val="en-US"/>
        </w:rPr>
        <w:t xml:space="preserve"> between those who are marginalized and their potential supporters</w:t>
      </w:r>
      <w:r w:rsidRPr="006A4E73">
        <w:rPr>
          <w:rFonts w:ascii="Garamond" w:hAnsi="Garamond" w:cs="Times New Roman"/>
          <w:bCs/>
          <w:lang w:val="en-US"/>
        </w:rPr>
        <w:t xml:space="preserve">, each carefully crafted for a specific audience. </w:t>
      </w:r>
      <w:r w:rsidR="00E3315C" w:rsidRPr="006A4E73">
        <w:rPr>
          <w:rFonts w:ascii="Garamond" w:hAnsi="Garamond" w:cs="Times New Roman"/>
          <w:bCs/>
          <w:lang w:val="en-US"/>
        </w:rPr>
        <w:t xml:space="preserve">Second, we draw on the concept of dividuality to </w:t>
      </w:r>
      <w:r w:rsidR="002E1D37" w:rsidRPr="006A4E73">
        <w:rPr>
          <w:rFonts w:ascii="Garamond" w:hAnsi="Garamond" w:cs="Times New Roman"/>
          <w:bCs/>
          <w:lang w:val="en-US"/>
        </w:rPr>
        <w:t xml:space="preserve">show how </w:t>
      </w:r>
      <w:r w:rsidR="00E3315C" w:rsidRPr="006A4E73">
        <w:rPr>
          <w:rFonts w:ascii="Garamond" w:hAnsi="Garamond" w:cs="Times New Roman"/>
          <w:bCs/>
          <w:lang w:val="en-US"/>
        </w:rPr>
        <w:t>i</w:t>
      </w:r>
      <w:r w:rsidR="009A03A9" w:rsidRPr="006A4E73">
        <w:rPr>
          <w:rFonts w:ascii="Garamond" w:hAnsi="Garamond" w:cs="Times New Roman"/>
          <w:bCs/>
          <w:lang w:val="en-US"/>
        </w:rPr>
        <w:t xml:space="preserve">nvitations to potential supporters present </w:t>
      </w:r>
      <w:r w:rsidR="000C30C2" w:rsidRPr="006A4E73">
        <w:rPr>
          <w:rFonts w:ascii="Garamond" w:hAnsi="Garamond" w:cs="Times New Roman"/>
          <w:bCs/>
          <w:lang w:val="en-US"/>
        </w:rPr>
        <w:t xml:space="preserve">the marginalized in terms </w:t>
      </w:r>
      <w:r w:rsidR="0073362E" w:rsidRPr="006A4E73">
        <w:rPr>
          <w:rFonts w:ascii="Garamond" w:hAnsi="Garamond" w:cs="Times New Roman"/>
          <w:bCs/>
          <w:lang w:val="en-US"/>
        </w:rPr>
        <w:t xml:space="preserve">of their similarity and difference simultaneously: their </w:t>
      </w:r>
      <w:r w:rsidR="009A03A9" w:rsidRPr="00E440D9">
        <w:rPr>
          <w:rFonts w:ascii="Garamond" w:hAnsi="Garamond" w:cs="Times New Roman"/>
          <w:bCs/>
          <w:i/>
          <w:iCs/>
          <w:lang w:val="en-US"/>
        </w:rPr>
        <w:t>dividualities</w:t>
      </w:r>
      <w:r w:rsidR="009A03A9" w:rsidRPr="006A4E73">
        <w:rPr>
          <w:rFonts w:ascii="Garamond" w:hAnsi="Garamond" w:cs="Times New Roman"/>
          <w:bCs/>
          <w:lang w:val="en-US"/>
        </w:rPr>
        <w:t xml:space="preserve"> in roles that are valued and recognized </w:t>
      </w:r>
      <w:r w:rsidR="002E1D37" w:rsidRPr="006A4E73">
        <w:rPr>
          <w:rFonts w:ascii="Garamond" w:hAnsi="Garamond" w:cs="Times New Roman"/>
          <w:bCs/>
          <w:lang w:val="en-US"/>
        </w:rPr>
        <w:t xml:space="preserve">are juxtaposed with </w:t>
      </w:r>
      <w:r w:rsidR="009A03A9" w:rsidRPr="006A4E73">
        <w:rPr>
          <w:rFonts w:ascii="Garamond" w:hAnsi="Garamond" w:cs="Times New Roman"/>
          <w:bCs/>
          <w:lang w:val="en-US"/>
        </w:rPr>
        <w:t xml:space="preserve">the </w:t>
      </w:r>
      <w:r w:rsidR="0073362E" w:rsidRPr="006A4E73">
        <w:rPr>
          <w:rFonts w:ascii="Garamond" w:hAnsi="Garamond" w:cs="Times New Roman"/>
          <w:bCs/>
          <w:lang w:val="en-US"/>
        </w:rPr>
        <w:t>dividualitie</w:t>
      </w:r>
      <w:r w:rsidR="009A03A9" w:rsidRPr="006A4E73">
        <w:rPr>
          <w:rFonts w:ascii="Garamond" w:hAnsi="Garamond" w:cs="Times New Roman"/>
          <w:bCs/>
          <w:lang w:val="en-US"/>
        </w:rPr>
        <w:t xml:space="preserve">s they are forced to occupy </w:t>
      </w:r>
      <w:proofErr w:type="gramStart"/>
      <w:r w:rsidR="009A03A9" w:rsidRPr="006A4E73">
        <w:rPr>
          <w:rFonts w:ascii="Garamond" w:hAnsi="Garamond" w:cs="Times New Roman"/>
          <w:bCs/>
          <w:lang w:val="en-US"/>
        </w:rPr>
        <w:t>as a result of</w:t>
      </w:r>
      <w:proofErr w:type="gramEnd"/>
      <w:r w:rsidR="009A03A9" w:rsidRPr="006A4E73">
        <w:rPr>
          <w:rFonts w:ascii="Garamond" w:hAnsi="Garamond" w:cs="Times New Roman"/>
          <w:bCs/>
          <w:lang w:val="en-US"/>
        </w:rPr>
        <w:t xml:space="preserve"> their </w:t>
      </w:r>
      <w:r w:rsidR="000C30C2" w:rsidRPr="006A4E73">
        <w:rPr>
          <w:rFonts w:ascii="Garamond" w:hAnsi="Garamond" w:cs="Times New Roman"/>
          <w:bCs/>
          <w:lang w:val="en-US"/>
        </w:rPr>
        <w:t>marginalized</w:t>
      </w:r>
      <w:r w:rsidR="009A03A9" w:rsidRPr="006A4E73">
        <w:rPr>
          <w:rFonts w:ascii="Garamond" w:hAnsi="Garamond" w:cs="Times New Roman"/>
          <w:bCs/>
          <w:lang w:val="en-US"/>
        </w:rPr>
        <w:t xml:space="preserve"> status</w:t>
      </w:r>
      <w:r w:rsidR="00E3315C" w:rsidRPr="006A4E73">
        <w:rPr>
          <w:rFonts w:ascii="Garamond" w:hAnsi="Garamond" w:cs="Times New Roman"/>
          <w:bCs/>
          <w:lang w:val="en-US"/>
        </w:rPr>
        <w:t xml:space="preserve">. </w:t>
      </w:r>
      <w:r w:rsidR="0073362E" w:rsidRPr="006A4E73">
        <w:rPr>
          <w:rFonts w:ascii="Garamond" w:hAnsi="Garamond" w:cs="Times New Roman"/>
          <w:bCs/>
          <w:lang w:val="en-US"/>
        </w:rPr>
        <w:t xml:space="preserve">This surprising juxtaposition enables potential supporters to confront their prejudices and potentially, to rewrite their selves. </w:t>
      </w:r>
      <w:r w:rsidR="00E3315C" w:rsidRPr="006A4E73">
        <w:rPr>
          <w:rFonts w:ascii="Garamond" w:hAnsi="Garamond" w:cs="Times New Roman"/>
          <w:bCs/>
          <w:lang w:val="en-US"/>
        </w:rPr>
        <w:t>Third</w:t>
      </w:r>
      <w:r w:rsidR="00C8567D" w:rsidRPr="006A4E73">
        <w:rPr>
          <w:rFonts w:ascii="Garamond" w:hAnsi="Garamond" w:cs="Times New Roman"/>
          <w:bCs/>
          <w:lang w:val="en-US"/>
        </w:rPr>
        <w:t>, t</w:t>
      </w:r>
      <w:r w:rsidR="0073362E" w:rsidRPr="006A4E73">
        <w:rPr>
          <w:rFonts w:ascii="Garamond" w:hAnsi="Garamond" w:cs="Times New Roman"/>
          <w:bCs/>
          <w:lang w:val="en-US"/>
        </w:rPr>
        <w:t>hese processes may occur through distal and online encounters as well as material encounters</w:t>
      </w:r>
      <w:r w:rsidR="00C8567D" w:rsidRPr="006A4E73">
        <w:rPr>
          <w:rFonts w:ascii="Garamond" w:hAnsi="Garamond" w:cs="Times New Roman"/>
          <w:bCs/>
          <w:lang w:val="en-US"/>
        </w:rPr>
        <w:t xml:space="preserve">; the </w:t>
      </w:r>
      <w:r w:rsidR="00C8567D" w:rsidRPr="006A4E73">
        <w:rPr>
          <w:rFonts w:ascii="Garamond" w:hAnsi="Garamond" w:cs="Times New Roman"/>
          <w:bCs/>
          <w:color w:val="000000" w:themeColor="text1"/>
          <w:lang w:val="en-US"/>
        </w:rPr>
        <w:t xml:space="preserve">binary </w:t>
      </w:r>
      <w:r w:rsidR="009C119A" w:rsidRPr="006A4E73">
        <w:rPr>
          <w:rFonts w:ascii="Garamond" w:hAnsi="Garamond" w:cs="Times New Roman"/>
          <w:bCs/>
          <w:color w:val="000000" w:themeColor="text1"/>
          <w:lang w:val="en-US"/>
        </w:rPr>
        <w:t xml:space="preserve">categorization of solidarity as either </w:t>
      </w:r>
      <w:r w:rsidR="00C8567D" w:rsidRPr="006A4E73">
        <w:rPr>
          <w:rFonts w:ascii="Garamond" w:hAnsi="Garamond" w:cs="Times New Roman"/>
          <w:bCs/>
          <w:color w:val="000000" w:themeColor="text1"/>
          <w:lang w:val="en-US"/>
        </w:rPr>
        <w:t>thick</w:t>
      </w:r>
      <w:r w:rsidR="009C119A" w:rsidRPr="006A4E73">
        <w:rPr>
          <w:rFonts w:ascii="Garamond" w:hAnsi="Garamond" w:cs="Times New Roman"/>
          <w:bCs/>
          <w:color w:val="000000" w:themeColor="text1"/>
          <w:lang w:val="en-US"/>
        </w:rPr>
        <w:t xml:space="preserve"> or</w:t>
      </w:r>
      <w:r w:rsidR="00C8567D" w:rsidRPr="006A4E73">
        <w:rPr>
          <w:rFonts w:ascii="Garamond" w:hAnsi="Garamond" w:cs="Times New Roman"/>
          <w:bCs/>
          <w:color w:val="000000" w:themeColor="text1"/>
          <w:lang w:val="en-US"/>
        </w:rPr>
        <w:t xml:space="preserve"> thin does not capture the </w:t>
      </w:r>
      <w:r w:rsidR="009C119A" w:rsidRPr="006A4E73">
        <w:rPr>
          <w:rFonts w:ascii="Garamond" w:hAnsi="Garamond" w:cs="Times New Roman"/>
          <w:bCs/>
          <w:color w:val="000000" w:themeColor="text1"/>
          <w:lang w:val="en-US"/>
        </w:rPr>
        <w:t>transformative potential of distal encounters or the potential indifference in proximal ones. Collectively,</w:t>
      </w:r>
      <w:r w:rsidR="00C8567D" w:rsidRPr="006A4E73">
        <w:rPr>
          <w:rFonts w:ascii="Garamond" w:hAnsi="Garamond" w:cs="Times New Roman"/>
          <w:bCs/>
        </w:rPr>
        <w:t xml:space="preserve"> the solidarity relationships </w:t>
      </w:r>
      <w:r w:rsidR="009C119A" w:rsidRPr="006A4E73">
        <w:rPr>
          <w:rFonts w:ascii="Garamond" w:hAnsi="Garamond" w:cs="Times New Roman"/>
          <w:bCs/>
        </w:rPr>
        <w:t xml:space="preserve">organized across the different forms of exchange </w:t>
      </w:r>
      <w:r w:rsidR="00C8567D" w:rsidRPr="006A4E73">
        <w:rPr>
          <w:rFonts w:ascii="Garamond" w:hAnsi="Garamond" w:cs="Times New Roman"/>
          <w:bCs/>
        </w:rPr>
        <w:t xml:space="preserve">resemble a patchwork where there is an overall pattern, each piece is designed to do something particular, and new pieces consistent with the overall design can be stitched in. </w:t>
      </w:r>
    </w:p>
    <w:p w14:paraId="0BED3BD8" w14:textId="77777777" w:rsidR="00D12007" w:rsidRPr="006A4E73" w:rsidRDefault="00D12007" w:rsidP="00D12007">
      <w:pPr>
        <w:rPr>
          <w:rFonts w:ascii="Garamond" w:hAnsi="Garamond" w:cs="Times New Roman"/>
          <w:b/>
          <w:bCs/>
        </w:rPr>
      </w:pPr>
    </w:p>
    <w:p w14:paraId="271D8DAF" w14:textId="01A5CD7C" w:rsidR="00D12007" w:rsidRPr="006A4E73" w:rsidRDefault="00D12007" w:rsidP="00D12007">
      <w:pPr>
        <w:rPr>
          <w:rFonts w:ascii="Garamond" w:hAnsi="Garamond" w:cs="Times New Roman"/>
          <w:bCs/>
        </w:rPr>
      </w:pPr>
      <w:r w:rsidRPr="006A4E73">
        <w:rPr>
          <w:rFonts w:ascii="Garamond" w:hAnsi="Garamond" w:cs="Times New Roman"/>
          <w:bCs/>
        </w:rPr>
        <w:lastRenderedPageBreak/>
        <w:t xml:space="preserve">We begin </w:t>
      </w:r>
      <w:r w:rsidR="008B13FA" w:rsidRPr="006A4E73">
        <w:rPr>
          <w:rFonts w:ascii="Garamond" w:hAnsi="Garamond" w:cs="Times New Roman"/>
          <w:bCs/>
        </w:rPr>
        <w:t xml:space="preserve">the rest of the paper </w:t>
      </w:r>
      <w:r w:rsidRPr="006A4E73">
        <w:rPr>
          <w:rFonts w:ascii="Garamond" w:hAnsi="Garamond" w:cs="Times New Roman"/>
          <w:bCs/>
        </w:rPr>
        <w:t xml:space="preserve">with a more detailed presentation of our theoretical framework. We then provide a brief description of our research sites, discuss our research design, our developing commitment to intellectual activism and the challenges that brings to data collection, interpretation and analysis. </w:t>
      </w:r>
      <w:r w:rsidR="00AC43FA" w:rsidRPr="006A4E73">
        <w:rPr>
          <w:rFonts w:ascii="Garamond" w:hAnsi="Garamond" w:cs="Times New Roman"/>
          <w:bCs/>
        </w:rPr>
        <w:t>S</w:t>
      </w:r>
      <w:r w:rsidRPr="006A4E73">
        <w:rPr>
          <w:rFonts w:ascii="Garamond" w:hAnsi="Garamond" w:cs="Times New Roman"/>
          <w:bCs/>
        </w:rPr>
        <w:t>ubsequent</w:t>
      </w:r>
      <w:r w:rsidR="00AC43FA" w:rsidRPr="006A4E73">
        <w:rPr>
          <w:rFonts w:ascii="Garamond" w:hAnsi="Garamond" w:cs="Times New Roman"/>
          <w:bCs/>
        </w:rPr>
        <w:t xml:space="preserve">ly, </w:t>
      </w:r>
      <w:r w:rsidRPr="006A4E73">
        <w:rPr>
          <w:rFonts w:ascii="Garamond" w:hAnsi="Garamond" w:cs="Times New Roman"/>
          <w:bCs/>
        </w:rPr>
        <w:t>we present our findings as examples of solidarities accomplished through exchange encounters across a number of different locations and dividualities. We conclude with a discussion of the processes through which such solidarities are organi</w:t>
      </w:r>
      <w:r w:rsidR="008B13FA" w:rsidRPr="006A4E73">
        <w:rPr>
          <w:rFonts w:ascii="Garamond" w:hAnsi="Garamond" w:cs="Times New Roman"/>
          <w:bCs/>
        </w:rPr>
        <w:t>z</w:t>
      </w:r>
      <w:r w:rsidRPr="006A4E73">
        <w:rPr>
          <w:rFonts w:ascii="Garamond" w:hAnsi="Garamond" w:cs="Times New Roman"/>
          <w:bCs/>
        </w:rPr>
        <w:t>ed and forged, and the types of solidarity they engender.</w:t>
      </w:r>
    </w:p>
    <w:p w14:paraId="36727F23" w14:textId="77777777" w:rsidR="007C41CE" w:rsidRPr="006A4E73" w:rsidRDefault="007C41CE" w:rsidP="007C41CE">
      <w:pPr>
        <w:rPr>
          <w:rFonts w:ascii="Garamond" w:hAnsi="Garamond" w:cs="Times New Roman"/>
          <w:b/>
          <w:bCs/>
        </w:rPr>
      </w:pPr>
    </w:p>
    <w:p w14:paraId="385869C0" w14:textId="3C7382EC" w:rsidR="007C41CE" w:rsidRPr="006A4E73" w:rsidRDefault="007C41CE" w:rsidP="005141EF">
      <w:pPr>
        <w:pStyle w:val="Heading1"/>
      </w:pPr>
      <w:r w:rsidRPr="006A4E73">
        <w:t xml:space="preserve">Solidarity, </w:t>
      </w:r>
      <w:proofErr w:type="spellStart"/>
      <w:r w:rsidRPr="006A4E73">
        <w:t>dividuality</w:t>
      </w:r>
      <w:proofErr w:type="spellEnd"/>
      <w:r w:rsidRPr="006A4E73">
        <w:t>, and exchange</w:t>
      </w:r>
    </w:p>
    <w:p w14:paraId="32DDAA71" w14:textId="77777777" w:rsidR="007C41CE" w:rsidRPr="005141EF" w:rsidRDefault="007C41CE" w:rsidP="005141EF">
      <w:pPr>
        <w:pStyle w:val="Heading2"/>
      </w:pPr>
      <w:r w:rsidRPr="005141EF">
        <w:t>Solidarity</w:t>
      </w:r>
    </w:p>
    <w:p w14:paraId="7CE073A9" w14:textId="2BC210B2" w:rsidR="007C41CE" w:rsidRPr="006A4E73" w:rsidRDefault="007C41CE" w:rsidP="007C41CE">
      <w:pPr>
        <w:rPr>
          <w:rFonts w:ascii="Garamond" w:hAnsi="Garamond" w:cs="Times New Roman"/>
        </w:rPr>
      </w:pPr>
      <w:r w:rsidRPr="006A4E73">
        <w:rPr>
          <w:rFonts w:ascii="Garamond" w:hAnsi="Garamond" w:cs="Times New Roman"/>
        </w:rPr>
        <w:t>Durkheim’s original distinction between mechanical and organic forms of solidarity was developed during a time of social transformation, when he argued that the diminishing collective consciousness was substituted by growing interdependence brought about by the division of labour (</w:t>
      </w:r>
      <w:proofErr w:type="spellStart"/>
      <w:r w:rsidRPr="006A4E73">
        <w:rPr>
          <w:rFonts w:ascii="Garamond" w:hAnsi="Garamond" w:cs="Times New Roman"/>
        </w:rPr>
        <w:t>Calinicos</w:t>
      </w:r>
      <w:proofErr w:type="spellEnd"/>
      <w:r w:rsidRPr="006A4E73">
        <w:rPr>
          <w:rFonts w:ascii="Garamond" w:hAnsi="Garamond" w:cs="Times New Roman"/>
        </w:rPr>
        <w:t>, 1999). Bauman (201</w:t>
      </w:r>
      <w:r w:rsidR="00040D48" w:rsidRPr="006A4E73">
        <w:rPr>
          <w:rFonts w:ascii="Garamond" w:hAnsi="Garamond" w:cs="Times New Roman"/>
        </w:rPr>
        <w:t>3</w:t>
      </w:r>
      <w:r w:rsidRPr="006A4E73">
        <w:rPr>
          <w:rFonts w:ascii="Garamond" w:hAnsi="Garamond" w:cs="Times New Roman"/>
        </w:rPr>
        <w:t xml:space="preserve">) evocatively describes modern industrialized society as a ‘factory of solidarity’ made by ‘the vigour and density of human bonds and the obviousness of human interdependencies’ (p.9). Current shifts are remaking solidarity again, but into new forms where multiplying differences are not obviously offset by increasing interdependence. </w:t>
      </w:r>
    </w:p>
    <w:p w14:paraId="49C20697" w14:textId="77777777" w:rsidR="007C41CE" w:rsidRPr="006A4E73" w:rsidRDefault="007C41CE" w:rsidP="007C41CE">
      <w:pPr>
        <w:rPr>
          <w:rFonts w:ascii="Garamond" w:hAnsi="Garamond" w:cs="Times New Roman"/>
        </w:rPr>
      </w:pPr>
    </w:p>
    <w:p w14:paraId="3383B3C9" w14:textId="7FCADED2" w:rsidR="007C41CE" w:rsidRPr="006A4E73" w:rsidRDefault="007C41CE" w:rsidP="007C41CE">
      <w:pPr>
        <w:rPr>
          <w:rFonts w:ascii="Garamond" w:hAnsi="Garamond" w:cs="Times New Roman"/>
        </w:rPr>
      </w:pPr>
      <w:r w:rsidRPr="006A4E73">
        <w:rPr>
          <w:rFonts w:ascii="Garamond" w:hAnsi="Garamond" w:cs="Times New Roman"/>
        </w:rPr>
        <w:t xml:space="preserve">Bauman (1993) saw increasing individualization as an impediment to solidarity. Modern people are complex and multi-faceted, he argued, although they are often labelled using a master identity which is named as their identity </w:t>
      </w:r>
      <w:r w:rsidRPr="006A4E73">
        <w:rPr>
          <w:rFonts w:ascii="Garamond" w:hAnsi="Garamond" w:cs="Times New Roman"/>
          <w:i/>
          <w:iCs/>
        </w:rPr>
        <w:t>in toto</w:t>
      </w:r>
      <w:r w:rsidRPr="006A4E73">
        <w:rPr>
          <w:rFonts w:ascii="Garamond" w:hAnsi="Garamond" w:cs="Times New Roman"/>
        </w:rPr>
        <w:t xml:space="preserve">. The myriad ‘heterogeneous and </w:t>
      </w:r>
      <w:r w:rsidRPr="006A4E73">
        <w:rPr>
          <w:rFonts w:ascii="Garamond" w:hAnsi="Garamond" w:cs="Times New Roman"/>
        </w:rPr>
        <w:lastRenderedPageBreak/>
        <w:t xml:space="preserve">differently positioned complex selves’ (p.143) are only capable of coming together as ‘vestigial crowds’ (p.143) clustered around single, easily grasped issues, their involvement is temporary and exit is easy. The members of this ephemeral, fragile pseudo-crowd cannot generally act ‘in unison, as a crowd should’ (p.143). Thus, for Bauman (1993), contemporary solidarity is not really solid at all, but more like a thinly spread plasma with patchy coalescences of activity. </w:t>
      </w:r>
      <w:r w:rsidR="00040D48" w:rsidRPr="006A4E73">
        <w:rPr>
          <w:rFonts w:ascii="Garamond" w:hAnsi="Garamond" w:cs="Times New Roman"/>
        </w:rPr>
        <w:t>The l</w:t>
      </w:r>
      <w:r w:rsidRPr="006A4E73">
        <w:rPr>
          <w:rFonts w:ascii="Garamond" w:hAnsi="Garamond" w:cs="Times New Roman"/>
        </w:rPr>
        <w:t>ater Bauman (201</w:t>
      </w:r>
      <w:r w:rsidR="00040D48" w:rsidRPr="006A4E73">
        <w:rPr>
          <w:rFonts w:ascii="Garamond" w:hAnsi="Garamond" w:cs="Times New Roman"/>
        </w:rPr>
        <w:t>3</w:t>
      </w:r>
      <w:r w:rsidRPr="006A4E73">
        <w:rPr>
          <w:rFonts w:ascii="Garamond" w:hAnsi="Garamond" w:cs="Times New Roman"/>
        </w:rPr>
        <w:t xml:space="preserve">) recovered a modicum of optimism. Pointing to episodic expressions of solidarity such as the Occupy movement, he argued that ‘the spirit of and hunger for solidarity’ (p.13) persist, even though society is unconducive to it; it is a spirit searching for flesh. </w:t>
      </w:r>
    </w:p>
    <w:p w14:paraId="5E94F332" w14:textId="77777777" w:rsidR="007C41CE" w:rsidRPr="006A4E73" w:rsidRDefault="007C41CE" w:rsidP="007C41CE">
      <w:pPr>
        <w:rPr>
          <w:rFonts w:ascii="Garamond" w:hAnsi="Garamond" w:cs="Times New Roman"/>
        </w:rPr>
      </w:pPr>
    </w:p>
    <w:p w14:paraId="1342A274" w14:textId="26257C61" w:rsidR="007C41CE" w:rsidRPr="006A4E73" w:rsidRDefault="007C41CE" w:rsidP="007C41CE">
      <w:pPr>
        <w:rPr>
          <w:rFonts w:ascii="Garamond" w:hAnsi="Garamond" w:cs="Times New Roman"/>
        </w:rPr>
      </w:pPr>
      <w:proofErr w:type="spellStart"/>
      <w:r w:rsidRPr="006A4E73">
        <w:rPr>
          <w:rFonts w:ascii="Garamond" w:hAnsi="Garamond" w:cs="Times New Roman"/>
        </w:rPr>
        <w:t>Komter’s</w:t>
      </w:r>
      <w:proofErr w:type="spellEnd"/>
      <w:r w:rsidRPr="006A4E73">
        <w:rPr>
          <w:rFonts w:ascii="Garamond" w:hAnsi="Garamond" w:cs="Times New Roman"/>
        </w:rPr>
        <w:t xml:space="preserve"> (2005) theorization of contemporary forms of solidarity also concludes with uncertainty. While he agrees that individualization and the ‘growing independence and fortification of the self’ (p.208) look like obstacles to solidarity, </w:t>
      </w:r>
      <w:proofErr w:type="spellStart"/>
      <w:r w:rsidRPr="006A4E73">
        <w:rPr>
          <w:rFonts w:ascii="Garamond" w:hAnsi="Garamond" w:cs="Times New Roman"/>
        </w:rPr>
        <w:t>translocal</w:t>
      </w:r>
      <w:proofErr w:type="spellEnd"/>
      <w:r w:rsidRPr="006A4E73">
        <w:rPr>
          <w:rFonts w:ascii="Garamond" w:hAnsi="Garamond" w:cs="Times New Roman"/>
        </w:rPr>
        <w:t xml:space="preserve"> encounters also create opportunities for forming new social ties. But what </w:t>
      </w:r>
      <w:r w:rsidR="008F50AE" w:rsidRPr="006A4E73">
        <w:rPr>
          <w:rFonts w:ascii="Garamond" w:hAnsi="Garamond" w:cs="Times New Roman"/>
        </w:rPr>
        <w:t>Komter (2005)</w:t>
      </w:r>
      <w:r w:rsidRPr="006A4E73">
        <w:rPr>
          <w:rFonts w:ascii="Garamond" w:hAnsi="Garamond" w:cs="Times New Roman"/>
        </w:rPr>
        <w:t xml:space="preserve"> terms ‘segmented solidarity’ (p.212) resembles Bauman’s (1993) thin plasma: thousands of people across the world can be quickly mobilized via online activist groups, but their involvement is anonymous and the people they support are ‘abstract’, not particular. Engagement is voluntary rather than compelled by interdependence, and commitment is light and revocable. There is no embodied encounter or potentially burdensome long-term obligation. This form of solidarity is ‘segmented’ because it is composed from ‘segments’ that are ‘not homogenous anymore but characterised by diversity and plurality’ (Komter, 2005: 212). </w:t>
      </w:r>
    </w:p>
    <w:p w14:paraId="7E5EF515" w14:textId="77777777" w:rsidR="007C41CE" w:rsidRPr="006A4E73" w:rsidRDefault="007C41CE" w:rsidP="007C41CE">
      <w:pPr>
        <w:rPr>
          <w:rFonts w:ascii="Garamond" w:hAnsi="Garamond" w:cs="Times New Roman"/>
        </w:rPr>
      </w:pPr>
    </w:p>
    <w:p w14:paraId="17013AB9" w14:textId="7E8D8ECB" w:rsidR="006E74F4" w:rsidRDefault="007C41CE" w:rsidP="000A2EE8">
      <w:pPr>
        <w:rPr>
          <w:rFonts w:ascii="Garamond" w:hAnsi="Garamond" w:cs="Times New Roman"/>
          <w:color w:val="000000" w:themeColor="text1"/>
        </w:rPr>
      </w:pPr>
      <w:proofErr w:type="spellStart"/>
      <w:r w:rsidRPr="006A4E73">
        <w:rPr>
          <w:rFonts w:ascii="Garamond" w:hAnsi="Garamond" w:cs="Times New Roman"/>
        </w:rPr>
        <w:lastRenderedPageBreak/>
        <w:t>Öosterlynck</w:t>
      </w:r>
      <w:proofErr w:type="spellEnd"/>
      <w:r w:rsidRPr="006A4E73">
        <w:rPr>
          <w:rFonts w:ascii="Garamond" w:hAnsi="Garamond" w:cs="Times New Roman"/>
        </w:rPr>
        <w:t xml:space="preserve"> et al. (201</w:t>
      </w:r>
      <w:r w:rsidR="00877A54" w:rsidRPr="006A4E73">
        <w:rPr>
          <w:rFonts w:ascii="Garamond" w:hAnsi="Garamond" w:cs="Times New Roman"/>
        </w:rPr>
        <w:t>6</w:t>
      </w:r>
      <w:r w:rsidRPr="006A4E73">
        <w:rPr>
          <w:rFonts w:ascii="Garamond" w:hAnsi="Garamond" w:cs="Times New Roman"/>
        </w:rPr>
        <w:t xml:space="preserve">) however, argue that the more classical conceptualizations of solidarity still have salience even where communities are heterogeneous. They see Durkheimian forms of solidarity, those determined by interdependency and by shared norms and practices as creating the foundations for </w:t>
      </w:r>
      <w:r w:rsidRPr="006A4E73">
        <w:rPr>
          <w:rFonts w:ascii="Garamond" w:hAnsi="Garamond" w:cs="Times New Roman"/>
          <w:i/>
          <w:iCs/>
        </w:rPr>
        <w:t xml:space="preserve">redistribution </w:t>
      </w:r>
      <w:r w:rsidRPr="006A4E73">
        <w:rPr>
          <w:rFonts w:ascii="Garamond" w:hAnsi="Garamond" w:cs="Times New Roman"/>
        </w:rPr>
        <w:t xml:space="preserve">and </w:t>
      </w:r>
      <w:r w:rsidRPr="006A4E73">
        <w:rPr>
          <w:rFonts w:ascii="Garamond" w:hAnsi="Garamond" w:cs="Times New Roman"/>
          <w:i/>
          <w:iCs/>
        </w:rPr>
        <w:t>recognition.</w:t>
      </w:r>
      <w:r w:rsidRPr="006A4E73">
        <w:rPr>
          <w:rFonts w:ascii="Garamond" w:hAnsi="Garamond" w:cs="Times New Roman"/>
        </w:rPr>
        <w:t xml:space="preserve"> The Marxian conceptualisation of solidarity as struggle finds its more contemporary manifestation as </w:t>
      </w:r>
      <w:r w:rsidRPr="006A4E73">
        <w:rPr>
          <w:rFonts w:ascii="Garamond" w:hAnsi="Garamond" w:cs="Times New Roman"/>
          <w:i/>
          <w:iCs/>
        </w:rPr>
        <w:t>representation.</w:t>
      </w:r>
      <w:r w:rsidRPr="006A4E73">
        <w:rPr>
          <w:rFonts w:ascii="Garamond" w:hAnsi="Garamond" w:cs="Times New Roman"/>
        </w:rPr>
        <w:t xml:space="preserve"> </w:t>
      </w:r>
      <w:r w:rsidR="00AE67EE" w:rsidRPr="000A2EE8">
        <w:rPr>
          <w:rFonts w:ascii="Garamond" w:hAnsi="Garamond" w:cs="Times New Roman"/>
          <w:color w:val="000000" w:themeColor="text1"/>
        </w:rPr>
        <w:t>These three forms of solidarity, the economic, cultural and political, need to be intertwined, rather than played off against each other, as Fraser (</w:t>
      </w:r>
      <w:r w:rsidR="006032F6" w:rsidRPr="000A2EE8">
        <w:rPr>
          <w:rFonts w:ascii="Garamond" w:hAnsi="Garamond" w:cs="Times New Roman"/>
          <w:color w:val="000000" w:themeColor="text1"/>
        </w:rPr>
        <w:t>1995</w:t>
      </w:r>
      <w:r w:rsidR="00AE67EE" w:rsidRPr="000A2EE8">
        <w:rPr>
          <w:rFonts w:ascii="Garamond" w:hAnsi="Garamond" w:cs="Times New Roman"/>
          <w:color w:val="000000" w:themeColor="text1"/>
        </w:rPr>
        <w:t>) cogently argue</w:t>
      </w:r>
      <w:r w:rsidR="006032F6" w:rsidRPr="000A2EE8">
        <w:rPr>
          <w:rFonts w:ascii="Garamond" w:hAnsi="Garamond" w:cs="Times New Roman"/>
          <w:color w:val="000000" w:themeColor="text1"/>
        </w:rPr>
        <w:t>d</w:t>
      </w:r>
      <w:r w:rsidR="00AE67EE" w:rsidRPr="000A2EE8">
        <w:rPr>
          <w:rFonts w:ascii="Garamond" w:hAnsi="Garamond" w:cs="Times New Roman"/>
          <w:color w:val="000000" w:themeColor="text1"/>
        </w:rPr>
        <w:t xml:space="preserve">, in demonstrating how the move </w:t>
      </w:r>
      <w:r w:rsidR="00AE67EE" w:rsidRPr="000A2EE8">
        <w:rPr>
          <w:rFonts w:ascii="Garamond" w:hAnsi="Garamond" w:cs="Times New Roman"/>
          <w:i/>
          <w:iCs/>
          <w:color w:val="000000" w:themeColor="text1"/>
        </w:rPr>
        <w:t xml:space="preserve">from </w:t>
      </w:r>
      <w:r w:rsidR="00AE67EE" w:rsidRPr="000A2EE8">
        <w:rPr>
          <w:rFonts w:ascii="Garamond" w:hAnsi="Garamond" w:cs="Times New Roman"/>
          <w:color w:val="000000" w:themeColor="text1"/>
        </w:rPr>
        <w:t xml:space="preserve">redistribution </w:t>
      </w:r>
      <w:r w:rsidR="00AE67EE" w:rsidRPr="000A2EE8">
        <w:rPr>
          <w:rFonts w:ascii="Garamond" w:hAnsi="Garamond" w:cs="Times New Roman"/>
          <w:i/>
          <w:iCs/>
          <w:color w:val="000000" w:themeColor="text1"/>
        </w:rPr>
        <w:t xml:space="preserve">to </w:t>
      </w:r>
      <w:r w:rsidR="00AE67EE" w:rsidRPr="000A2EE8">
        <w:rPr>
          <w:rFonts w:ascii="Garamond" w:hAnsi="Garamond" w:cs="Times New Roman"/>
          <w:color w:val="000000" w:themeColor="text1"/>
        </w:rPr>
        <w:t>recognition significantly weakened women’s struggles towards emancipation.</w:t>
      </w:r>
    </w:p>
    <w:p w14:paraId="17ABEAB9" w14:textId="77777777" w:rsidR="000A2EE8" w:rsidRPr="000A2EE8" w:rsidRDefault="000A2EE8" w:rsidP="000A2EE8">
      <w:pPr>
        <w:rPr>
          <w:rFonts w:ascii="Garamond" w:hAnsi="Garamond" w:cs="Times New Roman"/>
          <w:color w:val="000000" w:themeColor="text1"/>
        </w:rPr>
      </w:pPr>
    </w:p>
    <w:p w14:paraId="76D2CD79" w14:textId="124699C9" w:rsidR="00002126" w:rsidRPr="000A2EE8" w:rsidRDefault="00AE67EE" w:rsidP="006032F6">
      <w:pPr>
        <w:shd w:val="clear" w:color="auto" w:fill="FFFFFF"/>
        <w:textAlignment w:val="baseline"/>
        <w:rPr>
          <w:rFonts w:ascii="Garamond" w:hAnsi="Garamond" w:cs="Times New Roman"/>
          <w:color w:val="000000" w:themeColor="text1"/>
        </w:rPr>
      </w:pPr>
      <w:proofErr w:type="spellStart"/>
      <w:r w:rsidRPr="000A2EE8">
        <w:rPr>
          <w:rFonts w:ascii="Garamond" w:hAnsi="Garamond" w:cs="Times New Roman"/>
          <w:color w:val="000000" w:themeColor="text1"/>
        </w:rPr>
        <w:t>Öosterlynck</w:t>
      </w:r>
      <w:proofErr w:type="spellEnd"/>
      <w:r w:rsidRPr="000A2EE8">
        <w:rPr>
          <w:rFonts w:ascii="Garamond" w:hAnsi="Garamond" w:cs="Times New Roman"/>
          <w:color w:val="000000" w:themeColor="text1"/>
        </w:rPr>
        <w:t xml:space="preserve"> et al (2016)</w:t>
      </w:r>
      <w:r w:rsidR="007C41CE" w:rsidRPr="000A2EE8">
        <w:rPr>
          <w:rFonts w:ascii="Garamond" w:hAnsi="Garamond" w:cs="Times New Roman"/>
          <w:color w:val="000000" w:themeColor="text1"/>
        </w:rPr>
        <w:t xml:space="preserve"> </w:t>
      </w:r>
      <w:r w:rsidR="007C41CE" w:rsidRPr="006A4E73">
        <w:rPr>
          <w:rFonts w:ascii="Garamond" w:hAnsi="Garamond" w:cs="Times New Roman"/>
        </w:rPr>
        <w:t xml:space="preserve">also introduce a fourth source of solidarity, </w:t>
      </w:r>
      <w:r w:rsidR="007C41CE" w:rsidRPr="006A4E73">
        <w:rPr>
          <w:rFonts w:ascii="Garamond" w:hAnsi="Garamond" w:cs="Times New Roman"/>
          <w:i/>
          <w:iCs/>
        </w:rPr>
        <w:t>encounter</w:t>
      </w:r>
      <w:r w:rsidR="007C41CE" w:rsidRPr="006A4E73">
        <w:rPr>
          <w:rFonts w:ascii="Garamond" w:hAnsi="Garamond" w:cs="Times New Roman"/>
        </w:rPr>
        <w:t>, the process through which diverse people meet, the issues that affect them become visible, and relationships are forged that are grounded in actual practices. Such ‘encounters’ of diversity create ‘relational places’, constituted through ‘emotional experience, proximity and intimacy’ (</w:t>
      </w:r>
      <w:proofErr w:type="spellStart"/>
      <w:r w:rsidR="007C41CE" w:rsidRPr="006A4E73">
        <w:rPr>
          <w:rFonts w:ascii="Garamond" w:hAnsi="Garamond" w:cs="Times New Roman"/>
        </w:rPr>
        <w:t>Öosterlynck</w:t>
      </w:r>
      <w:proofErr w:type="spellEnd"/>
      <w:r w:rsidR="007C41CE" w:rsidRPr="006A4E73">
        <w:rPr>
          <w:rFonts w:ascii="Garamond" w:hAnsi="Garamond" w:cs="Times New Roman"/>
        </w:rPr>
        <w:t xml:space="preserve"> et al.</w:t>
      </w:r>
      <w:r w:rsidR="00877A54" w:rsidRPr="006A4E73">
        <w:rPr>
          <w:rFonts w:ascii="Garamond" w:hAnsi="Garamond" w:cs="Times New Roman"/>
        </w:rPr>
        <w:t>,</w:t>
      </w:r>
      <w:r w:rsidR="007C41CE" w:rsidRPr="006A4E73">
        <w:rPr>
          <w:rFonts w:ascii="Garamond" w:hAnsi="Garamond" w:cs="Times New Roman"/>
        </w:rPr>
        <w:t xml:space="preserve"> 201</w:t>
      </w:r>
      <w:r w:rsidR="00EB3B29" w:rsidRPr="006A4E73">
        <w:rPr>
          <w:rFonts w:ascii="Garamond" w:hAnsi="Garamond" w:cs="Times New Roman"/>
        </w:rPr>
        <w:t>6</w:t>
      </w:r>
      <w:r w:rsidR="007C41CE" w:rsidRPr="006A4E73">
        <w:rPr>
          <w:rFonts w:ascii="Garamond" w:hAnsi="Garamond" w:cs="Times New Roman"/>
        </w:rPr>
        <w:t xml:space="preserve">: 11).  Encounters can provide the substrate for the classical sources of solidarity, but this is ‘not triggered by claims of commonality or sameness, but can result from being exposed to the otherness of others and their voicing of issues of </w:t>
      </w:r>
      <w:r w:rsidR="007C41CE" w:rsidRPr="006A4E73">
        <w:rPr>
          <w:rFonts w:ascii="Garamond" w:hAnsi="Garamond" w:cs="Times New Roman"/>
          <w:i/>
          <w:iCs/>
        </w:rPr>
        <w:t>recognition, representation</w:t>
      </w:r>
      <w:r w:rsidR="007C41CE" w:rsidRPr="006A4E73">
        <w:rPr>
          <w:rFonts w:ascii="Garamond" w:hAnsi="Garamond" w:cs="Times New Roman"/>
        </w:rPr>
        <w:t xml:space="preserve"> and </w:t>
      </w:r>
      <w:r w:rsidR="007C41CE" w:rsidRPr="006A4E73">
        <w:rPr>
          <w:rFonts w:ascii="Garamond" w:hAnsi="Garamond" w:cs="Times New Roman"/>
          <w:i/>
          <w:iCs/>
        </w:rPr>
        <w:t>redistribution</w:t>
      </w:r>
      <w:r w:rsidR="007C41CE" w:rsidRPr="006A4E73">
        <w:rPr>
          <w:rFonts w:ascii="Garamond" w:hAnsi="Garamond" w:cs="Times New Roman"/>
        </w:rPr>
        <w:t>’ (p.13</w:t>
      </w:r>
      <w:r w:rsidR="00877A54" w:rsidRPr="006A4E73">
        <w:rPr>
          <w:rFonts w:ascii="Garamond" w:hAnsi="Garamond" w:cs="Times New Roman"/>
        </w:rPr>
        <w:t>;</w:t>
      </w:r>
      <w:r w:rsidR="007C41CE" w:rsidRPr="006A4E73">
        <w:rPr>
          <w:rFonts w:ascii="Garamond" w:hAnsi="Garamond" w:cs="Times New Roman"/>
        </w:rPr>
        <w:t xml:space="preserve"> our emphasis). However, questions remain as to how and when such encounters promote solidarity, and, as </w:t>
      </w:r>
      <w:proofErr w:type="spellStart"/>
      <w:r w:rsidR="007C41CE" w:rsidRPr="006A4E73">
        <w:rPr>
          <w:rFonts w:ascii="Garamond" w:hAnsi="Garamond" w:cs="Times New Roman"/>
        </w:rPr>
        <w:t>Öosterlynck</w:t>
      </w:r>
      <w:proofErr w:type="spellEnd"/>
      <w:r w:rsidR="007C41CE" w:rsidRPr="006A4E73">
        <w:rPr>
          <w:rFonts w:ascii="Garamond" w:hAnsi="Garamond" w:cs="Times New Roman"/>
        </w:rPr>
        <w:t xml:space="preserve"> et al</w:t>
      </w:r>
      <w:r w:rsidR="00877A54" w:rsidRPr="006A4E73">
        <w:rPr>
          <w:rFonts w:ascii="Garamond" w:hAnsi="Garamond" w:cs="Times New Roman"/>
        </w:rPr>
        <w:t>.</w:t>
      </w:r>
      <w:r w:rsidR="007C41CE" w:rsidRPr="006A4E73">
        <w:rPr>
          <w:rFonts w:ascii="Garamond" w:hAnsi="Garamond" w:cs="Times New Roman"/>
        </w:rPr>
        <w:t xml:space="preserve"> (2017) point out, encounters with diversity can also ‘confirm stereotypes and reproduce practices of exclusion’ (p.8</w:t>
      </w:r>
      <w:r w:rsidR="007C41CE" w:rsidRPr="000A2EE8">
        <w:rPr>
          <w:rFonts w:ascii="Garamond" w:hAnsi="Garamond" w:cs="Times New Roman"/>
          <w:color w:val="000000" w:themeColor="text1"/>
        </w:rPr>
        <w:t xml:space="preserve">). </w:t>
      </w:r>
      <w:r w:rsidR="00002126" w:rsidRPr="000A2EE8">
        <w:rPr>
          <w:rFonts w:ascii="Garamond" w:hAnsi="Garamond" w:cs="Times New Roman"/>
          <w:color w:val="000000" w:themeColor="text1"/>
        </w:rPr>
        <w:t>Valentine (2008) demonstrates that encounters can be negotiated with civility</w:t>
      </w:r>
      <w:r w:rsidR="002E50B6" w:rsidRPr="000A2EE8">
        <w:rPr>
          <w:rFonts w:ascii="Garamond" w:hAnsi="Garamond" w:cs="Times New Roman"/>
          <w:color w:val="000000" w:themeColor="text1"/>
        </w:rPr>
        <w:t>, but</w:t>
      </w:r>
      <w:r w:rsidR="00002126" w:rsidRPr="000A2EE8">
        <w:rPr>
          <w:rFonts w:ascii="Garamond" w:hAnsi="Garamond" w:cs="Times New Roman"/>
          <w:color w:val="000000" w:themeColor="text1"/>
        </w:rPr>
        <w:t xml:space="preserve"> without producing ‘meaningful contact</w:t>
      </w:r>
      <w:r w:rsidR="00F415B6" w:rsidRPr="000A2EE8">
        <w:rPr>
          <w:rFonts w:ascii="Garamond" w:hAnsi="Garamond" w:cs="Times New Roman"/>
          <w:color w:val="000000" w:themeColor="text1"/>
        </w:rPr>
        <w:t xml:space="preserve"> […] </w:t>
      </w:r>
      <w:r w:rsidR="00002126" w:rsidRPr="000A2EE8">
        <w:rPr>
          <w:rFonts w:ascii="Garamond" w:hAnsi="Garamond" w:cs="Times New Roman"/>
          <w:color w:val="000000" w:themeColor="text1"/>
        </w:rPr>
        <w:t>that changes values and translates beyond the s</w:t>
      </w:r>
      <w:r w:rsidR="00F415B6" w:rsidRPr="000A2EE8">
        <w:rPr>
          <w:rFonts w:ascii="Garamond" w:hAnsi="Garamond" w:cs="Times New Roman"/>
          <w:color w:val="000000" w:themeColor="text1"/>
        </w:rPr>
        <w:t>pecifics of the individual moment into a more general positive respect’ (</w:t>
      </w:r>
      <w:r w:rsidR="002E50B6" w:rsidRPr="000A2EE8">
        <w:rPr>
          <w:rFonts w:ascii="Garamond" w:hAnsi="Garamond" w:cs="Times New Roman"/>
          <w:color w:val="000000" w:themeColor="text1"/>
        </w:rPr>
        <w:t>p.</w:t>
      </w:r>
      <w:r w:rsidR="00F415B6" w:rsidRPr="000A2EE8">
        <w:rPr>
          <w:rFonts w:ascii="Garamond" w:hAnsi="Garamond" w:cs="Times New Roman"/>
          <w:color w:val="000000" w:themeColor="text1"/>
        </w:rPr>
        <w:t xml:space="preserve">325). </w:t>
      </w:r>
      <w:r w:rsidR="00002126" w:rsidRPr="000A2EE8">
        <w:rPr>
          <w:rFonts w:ascii="Garamond" w:hAnsi="Garamond" w:cs="Times New Roman"/>
          <w:color w:val="000000" w:themeColor="text1"/>
        </w:rPr>
        <w:t xml:space="preserve"> </w:t>
      </w:r>
      <w:r w:rsidR="00B86099" w:rsidRPr="000A2EE8">
        <w:rPr>
          <w:rFonts w:ascii="Garamond" w:hAnsi="Garamond" w:cs="Times New Roman"/>
          <w:color w:val="000000" w:themeColor="text1"/>
        </w:rPr>
        <w:t>In response, she cites</w:t>
      </w:r>
      <w:r w:rsidR="00F415B6" w:rsidRPr="000A2EE8">
        <w:rPr>
          <w:rFonts w:ascii="Garamond" w:hAnsi="Garamond" w:cs="Times New Roman"/>
          <w:color w:val="000000" w:themeColor="text1"/>
        </w:rPr>
        <w:t xml:space="preserve"> Amin’s </w:t>
      </w:r>
      <w:r w:rsidR="00F415B6" w:rsidRPr="000A2EE8">
        <w:rPr>
          <w:rFonts w:ascii="Garamond" w:hAnsi="Garamond" w:cs="Times New Roman"/>
          <w:color w:val="000000" w:themeColor="text1"/>
        </w:rPr>
        <w:lastRenderedPageBreak/>
        <w:t>work on ‘micro-publics’ – sites where encounters occur that are purposeful and organi</w:t>
      </w:r>
      <w:r w:rsidR="00DF2555" w:rsidRPr="000A2EE8">
        <w:rPr>
          <w:rFonts w:ascii="Garamond" w:hAnsi="Garamond" w:cs="Times New Roman"/>
          <w:color w:val="000000" w:themeColor="text1"/>
        </w:rPr>
        <w:t>z</w:t>
      </w:r>
      <w:r w:rsidR="00F415B6" w:rsidRPr="000A2EE8">
        <w:rPr>
          <w:rFonts w:ascii="Garamond" w:hAnsi="Garamond" w:cs="Times New Roman"/>
          <w:color w:val="000000" w:themeColor="text1"/>
        </w:rPr>
        <w:t>ed in ways that provide opportunities for ‘learn[</w:t>
      </w:r>
      <w:proofErr w:type="spellStart"/>
      <w:r w:rsidR="00F415B6" w:rsidRPr="000A2EE8">
        <w:rPr>
          <w:rFonts w:ascii="Garamond" w:hAnsi="Garamond" w:cs="Times New Roman"/>
          <w:color w:val="000000" w:themeColor="text1"/>
        </w:rPr>
        <w:t>ing</w:t>
      </w:r>
      <w:proofErr w:type="spellEnd"/>
      <w:r w:rsidR="00F415B6" w:rsidRPr="000A2EE8">
        <w:rPr>
          <w:rFonts w:ascii="Garamond" w:hAnsi="Garamond" w:cs="Times New Roman"/>
          <w:color w:val="000000" w:themeColor="text1"/>
        </w:rPr>
        <w:t>] new ways of being and. relating</w:t>
      </w:r>
      <w:r w:rsidR="00DF2555" w:rsidRPr="000A2EE8">
        <w:rPr>
          <w:rFonts w:ascii="Garamond" w:hAnsi="Garamond" w:cs="Times New Roman"/>
          <w:color w:val="000000" w:themeColor="text1"/>
        </w:rPr>
        <w:t>’</w:t>
      </w:r>
      <w:r w:rsidR="00F415B6" w:rsidRPr="000A2EE8">
        <w:rPr>
          <w:rFonts w:ascii="Garamond" w:hAnsi="Garamond" w:cs="Times New Roman"/>
          <w:color w:val="000000" w:themeColor="text1"/>
        </w:rPr>
        <w:t xml:space="preserve"> (Amin 2002 cited in Valentine 2008: 331).</w:t>
      </w:r>
    </w:p>
    <w:p w14:paraId="73CBCB54" w14:textId="77777777" w:rsidR="00002126" w:rsidRPr="000A2EE8" w:rsidRDefault="00002126" w:rsidP="006032F6">
      <w:pPr>
        <w:shd w:val="clear" w:color="auto" w:fill="FFFFFF"/>
        <w:textAlignment w:val="baseline"/>
        <w:rPr>
          <w:rFonts w:ascii="Garamond" w:hAnsi="Garamond" w:cs="Times New Roman"/>
          <w:color w:val="000000" w:themeColor="text1"/>
        </w:rPr>
      </w:pPr>
    </w:p>
    <w:p w14:paraId="513B185C" w14:textId="46171B52" w:rsidR="007C41CE" w:rsidRPr="006A4E73" w:rsidRDefault="007C41CE" w:rsidP="007C41CE">
      <w:pPr>
        <w:rPr>
          <w:rFonts w:ascii="Garamond" w:hAnsi="Garamond" w:cs="Times New Roman"/>
        </w:rPr>
      </w:pPr>
      <w:r w:rsidRPr="000A2EE8">
        <w:rPr>
          <w:rFonts w:ascii="Garamond" w:hAnsi="Garamond" w:cs="Times New Roman"/>
          <w:color w:val="000000" w:themeColor="text1"/>
        </w:rPr>
        <w:t xml:space="preserve">How might such </w:t>
      </w:r>
      <w:r w:rsidR="00B86099" w:rsidRPr="000A2EE8">
        <w:rPr>
          <w:rFonts w:ascii="Garamond" w:hAnsi="Garamond" w:cs="Times New Roman"/>
          <w:color w:val="000000" w:themeColor="text1"/>
        </w:rPr>
        <w:t xml:space="preserve">purposeful </w:t>
      </w:r>
      <w:r w:rsidRPr="000A2EE8">
        <w:rPr>
          <w:rFonts w:ascii="Garamond" w:hAnsi="Garamond" w:cs="Times New Roman"/>
          <w:color w:val="000000" w:themeColor="text1"/>
        </w:rPr>
        <w:t>encounters of diversity be organized</w:t>
      </w:r>
      <w:r w:rsidRPr="006A4E73">
        <w:rPr>
          <w:rFonts w:ascii="Garamond" w:hAnsi="Garamond" w:cs="Times New Roman"/>
        </w:rPr>
        <w:t>? One example is the graffiti drawn on the separation wall confining Palestinians in the Occupied Territories.  Li and Prasad’s (2018) study contrasts the encounters invited by the physical wall (which they call Wall 1.0) and its representations on social media (Wall 2.0). Wall 1.0 images depict the plight and struggle of Palestinians and they are also customized to elicit support from different others. For instance, to communicate with Christian religious tourists, images of Palestinian suppression are ‘strategically overlad</w:t>
      </w:r>
      <w:r w:rsidR="0067351F" w:rsidRPr="006A4E73">
        <w:rPr>
          <w:rFonts w:ascii="Garamond" w:hAnsi="Garamond" w:cs="Times New Roman"/>
        </w:rPr>
        <w:t>en</w:t>
      </w:r>
      <w:r w:rsidRPr="006A4E73">
        <w:rPr>
          <w:rFonts w:ascii="Garamond" w:hAnsi="Garamond" w:cs="Times New Roman"/>
        </w:rPr>
        <w:t xml:space="preserve"> with Christian themes’ (p.</w:t>
      </w:r>
      <w:r w:rsidR="0067351F" w:rsidRPr="006A4E73">
        <w:rPr>
          <w:rFonts w:ascii="Garamond" w:hAnsi="Garamond" w:cs="Times New Roman"/>
        </w:rPr>
        <w:t>497</w:t>
      </w:r>
      <w:r w:rsidRPr="006A4E73">
        <w:rPr>
          <w:rFonts w:ascii="Garamond" w:hAnsi="Garamond" w:cs="Times New Roman"/>
        </w:rPr>
        <w:t>). However, because these physical images are quickly erased, their transposition to the social media that constitute Wall 2.0 is a necessary move for inviting support from ‘ideologically like-minded though geographically disparate groups’ (p.</w:t>
      </w:r>
      <w:r w:rsidR="0067351F" w:rsidRPr="006A4E73">
        <w:rPr>
          <w:rFonts w:ascii="Garamond" w:hAnsi="Garamond" w:cs="Times New Roman"/>
        </w:rPr>
        <w:t>498</w:t>
      </w:r>
      <w:r w:rsidRPr="006A4E73">
        <w:rPr>
          <w:rFonts w:ascii="Garamond" w:hAnsi="Garamond" w:cs="Times New Roman"/>
        </w:rPr>
        <w:t>): social media representations of graffiti are relatively permanent and spreadable, and readers become active participants as they share and respond to content. Such ‘transmedia storytelling’  has the capacity to enrol diverse, geographically dispersed actors, and while it creates different kinds of ‘relational spaces’ (</w:t>
      </w:r>
      <w:proofErr w:type="spellStart"/>
      <w:r w:rsidRPr="006A4E73">
        <w:rPr>
          <w:rFonts w:ascii="Garamond" w:hAnsi="Garamond" w:cs="Times New Roman"/>
        </w:rPr>
        <w:t>Öosterlynck</w:t>
      </w:r>
      <w:proofErr w:type="spellEnd"/>
      <w:r w:rsidRPr="006A4E73">
        <w:rPr>
          <w:rFonts w:ascii="Garamond" w:hAnsi="Garamond" w:cs="Times New Roman"/>
        </w:rPr>
        <w:t xml:space="preserve"> et al</w:t>
      </w:r>
      <w:r w:rsidR="00877A54" w:rsidRPr="006A4E73">
        <w:rPr>
          <w:rFonts w:ascii="Garamond" w:hAnsi="Garamond" w:cs="Times New Roman"/>
        </w:rPr>
        <w:t>.</w:t>
      </w:r>
      <w:r w:rsidRPr="006A4E73">
        <w:rPr>
          <w:rFonts w:ascii="Garamond" w:hAnsi="Garamond" w:cs="Times New Roman"/>
        </w:rPr>
        <w:t>, 201</w:t>
      </w:r>
      <w:r w:rsidR="00877A54" w:rsidRPr="006A4E73">
        <w:rPr>
          <w:rFonts w:ascii="Garamond" w:hAnsi="Garamond" w:cs="Times New Roman"/>
        </w:rPr>
        <w:t>6</w:t>
      </w:r>
      <w:r w:rsidRPr="006A4E73">
        <w:rPr>
          <w:rFonts w:ascii="Garamond" w:hAnsi="Garamond" w:cs="Times New Roman"/>
        </w:rPr>
        <w:t xml:space="preserve">) than those made through shared inhabitation of specific places, we cannot assume that these relationships are necessarily thinner. </w:t>
      </w:r>
    </w:p>
    <w:p w14:paraId="632254AA" w14:textId="77777777" w:rsidR="007C41CE" w:rsidRPr="006A4E73" w:rsidRDefault="007C41CE" w:rsidP="007C41CE">
      <w:pPr>
        <w:rPr>
          <w:rFonts w:ascii="Garamond" w:hAnsi="Garamond" w:cs="Times New Roman"/>
        </w:rPr>
      </w:pPr>
    </w:p>
    <w:p w14:paraId="3716F665" w14:textId="4026D102" w:rsidR="007C41CE" w:rsidRPr="006A4E73" w:rsidRDefault="00D07E7C" w:rsidP="007C41CE">
      <w:pPr>
        <w:rPr>
          <w:rFonts w:ascii="Garamond" w:hAnsi="Garamond" w:cs="Times New Roman"/>
        </w:rPr>
      </w:pPr>
      <w:r w:rsidRPr="006A4E73">
        <w:rPr>
          <w:rFonts w:ascii="Garamond" w:hAnsi="Garamond" w:cs="Times New Roman"/>
        </w:rPr>
        <w:t>Canaan, an olive oil producing organization based in Jenin, in the Occupied Palestinian Territories , provides a</w:t>
      </w:r>
      <w:r w:rsidR="007C41CE" w:rsidRPr="006A4E73">
        <w:rPr>
          <w:rFonts w:ascii="Garamond" w:hAnsi="Garamond" w:cs="Times New Roman"/>
        </w:rPr>
        <w:t>nother example of organizing encounters of diversity</w:t>
      </w:r>
      <w:r w:rsidRPr="006A4E73">
        <w:rPr>
          <w:rFonts w:ascii="Garamond" w:hAnsi="Garamond" w:cs="Times New Roman"/>
        </w:rPr>
        <w:t xml:space="preserve">.  </w:t>
      </w:r>
      <w:r w:rsidR="007C41CE" w:rsidRPr="006A4E73">
        <w:rPr>
          <w:rFonts w:ascii="Garamond" w:hAnsi="Garamond" w:cs="Times New Roman"/>
        </w:rPr>
        <w:t xml:space="preserve">Khoury </w:t>
      </w:r>
      <w:r w:rsidR="007C41CE" w:rsidRPr="006A4E73">
        <w:rPr>
          <w:rFonts w:ascii="Garamond" w:hAnsi="Garamond" w:cs="Times New Roman"/>
        </w:rPr>
        <w:lastRenderedPageBreak/>
        <w:t xml:space="preserve">and Prasad’s (2016) study shows </w:t>
      </w:r>
      <w:r w:rsidRPr="006A4E73">
        <w:rPr>
          <w:rFonts w:ascii="Garamond" w:hAnsi="Garamond" w:cs="Times New Roman"/>
        </w:rPr>
        <w:t xml:space="preserve">Canaan’s </w:t>
      </w:r>
      <w:r w:rsidR="007C41CE" w:rsidRPr="006A4E73">
        <w:rPr>
          <w:rFonts w:ascii="Garamond" w:hAnsi="Garamond" w:cs="Times New Roman"/>
        </w:rPr>
        <w:t xml:space="preserve">entrepreneurs using a strategy of ‘storytelling through cultural entrepreneurship’ (p.943) to generate income and invite political support. Marketing Canaan’s oil employs a dual narrative which juxtaposes the producers’ concern for the land, sustainable farming methods and high-quality food, with their immiseration and struggle. This presents an image where ‘the entrepreneur’s environment becomes part of the product’ (p.944) as part of an attempt to attract consumers who share these values. </w:t>
      </w:r>
    </w:p>
    <w:p w14:paraId="06F7451B" w14:textId="77777777" w:rsidR="007C41CE" w:rsidRPr="006A4E73" w:rsidRDefault="007C41CE" w:rsidP="007C41CE">
      <w:pPr>
        <w:rPr>
          <w:rFonts w:ascii="Garamond" w:hAnsi="Garamond" w:cs="Times New Roman"/>
        </w:rPr>
      </w:pPr>
    </w:p>
    <w:p w14:paraId="5722CA10" w14:textId="7BEE2D78" w:rsidR="007C41CE" w:rsidRPr="006A4E73" w:rsidRDefault="007C41CE" w:rsidP="007C41CE">
      <w:pPr>
        <w:rPr>
          <w:rFonts w:ascii="Garamond" w:hAnsi="Garamond" w:cs="Times New Roman"/>
        </w:rPr>
      </w:pPr>
      <w:r w:rsidRPr="006A4E73">
        <w:rPr>
          <w:rFonts w:ascii="Garamond" w:hAnsi="Garamond" w:cs="Times New Roman"/>
        </w:rPr>
        <w:t xml:space="preserve">In both of these cases carefully designed representations of similarity and difference are central to organized efforts to elicit material and political support from members of other cultures, although they do not tell us how the </w:t>
      </w:r>
      <w:proofErr w:type="spellStart"/>
      <w:r w:rsidRPr="006A4E73">
        <w:rPr>
          <w:rFonts w:ascii="Garamond" w:hAnsi="Garamond" w:cs="Times New Roman"/>
        </w:rPr>
        <w:t>dislocal</w:t>
      </w:r>
      <w:proofErr w:type="spellEnd"/>
      <w:r w:rsidRPr="006A4E73">
        <w:rPr>
          <w:rFonts w:ascii="Garamond" w:hAnsi="Garamond" w:cs="Times New Roman"/>
        </w:rPr>
        <w:t xml:space="preserve"> others who are targeted for possible support respond. In our study, we consider encounters of diversity between plural individuals which we conceptualize in terms of dividuals, accomplished through material and immaterial exchanges. We discuss these conceptualizations next.</w:t>
      </w:r>
    </w:p>
    <w:p w14:paraId="6CAEBCEC" w14:textId="77777777" w:rsidR="007C41CE" w:rsidRPr="006A4E73" w:rsidRDefault="007C41CE" w:rsidP="007C41CE">
      <w:pPr>
        <w:rPr>
          <w:rFonts w:ascii="Garamond" w:hAnsi="Garamond" w:cs="Times New Roman"/>
        </w:rPr>
      </w:pPr>
    </w:p>
    <w:p w14:paraId="0692A645" w14:textId="77777777" w:rsidR="007C41CE" w:rsidRPr="00945ECA" w:rsidRDefault="007C41CE" w:rsidP="005141EF">
      <w:pPr>
        <w:pStyle w:val="Heading2"/>
      </w:pPr>
      <w:r w:rsidRPr="00945ECA">
        <w:t>Dividuality</w:t>
      </w:r>
    </w:p>
    <w:p w14:paraId="43015459" w14:textId="40AF5617" w:rsidR="007C41CE" w:rsidRPr="006A4E73" w:rsidRDefault="007C41CE" w:rsidP="007C41CE">
      <w:pPr>
        <w:rPr>
          <w:rFonts w:ascii="Garamond" w:hAnsi="Garamond" w:cs="Times New Roman"/>
        </w:rPr>
      </w:pPr>
      <w:r w:rsidRPr="006A4E73">
        <w:rPr>
          <w:rFonts w:ascii="Garamond" w:hAnsi="Garamond" w:cs="Times New Roman"/>
        </w:rPr>
        <w:t xml:space="preserve">Allen (1999) suggests </w:t>
      </w:r>
      <w:r w:rsidR="00AD45B0" w:rsidRPr="006A4E73">
        <w:rPr>
          <w:rFonts w:ascii="Garamond" w:hAnsi="Garamond" w:cs="Times New Roman"/>
        </w:rPr>
        <w:t xml:space="preserve">that </w:t>
      </w:r>
      <w:r w:rsidRPr="006A4E73">
        <w:rPr>
          <w:rFonts w:ascii="Garamond" w:hAnsi="Garamond" w:cs="Times New Roman"/>
        </w:rPr>
        <w:t xml:space="preserve">the intrinsic plurality of individuals and groups is the raw material that engages in concerted action and from which solidarity may grow. Two streams of literature, on </w:t>
      </w:r>
      <w:r w:rsidRPr="006A4E73">
        <w:rPr>
          <w:rFonts w:ascii="Garamond" w:hAnsi="Garamond" w:cs="Times New Roman"/>
          <w:i/>
          <w:iCs/>
        </w:rPr>
        <w:t>dividuality</w:t>
      </w:r>
      <w:r w:rsidRPr="006A4E73">
        <w:rPr>
          <w:rFonts w:ascii="Garamond" w:hAnsi="Garamond" w:cs="Times New Roman"/>
        </w:rPr>
        <w:t xml:space="preserve"> and </w:t>
      </w:r>
      <w:r w:rsidRPr="006A4E73">
        <w:rPr>
          <w:rFonts w:ascii="Garamond" w:hAnsi="Garamond" w:cs="Times New Roman"/>
          <w:i/>
          <w:iCs/>
        </w:rPr>
        <w:t>role modularity,</w:t>
      </w:r>
      <w:r w:rsidRPr="006A4E73">
        <w:rPr>
          <w:rFonts w:ascii="Garamond" w:hAnsi="Garamond" w:cs="Times New Roman"/>
        </w:rPr>
        <w:t xml:space="preserve"> have conceptualized plurality similarly, but have different implications for understanding the extent to which solidarity is possible. Both reject the assumption that the individual (however plural or multifaceted) is the basic unit of human agency, and instead conceptualize the basic building blocks of individuals and groups as roles and/or social positions. </w:t>
      </w:r>
    </w:p>
    <w:p w14:paraId="250DA56A" w14:textId="77777777" w:rsidR="007C41CE" w:rsidRPr="006A4E73" w:rsidRDefault="007C41CE" w:rsidP="007C41CE">
      <w:pPr>
        <w:rPr>
          <w:rFonts w:ascii="Garamond" w:hAnsi="Garamond" w:cs="Times New Roman"/>
        </w:rPr>
      </w:pPr>
    </w:p>
    <w:p w14:paraId="178F8723" w14:textId="77777777" w:rsidR="007C41CE" w:rsidRPr="006A4E73" w:rsidRDefault="007C41CE" w:rsidP="007C41CE">
      <w:pPr>
        <w:rPr>
          <w:rFonts w:ascii="Garamond" w:hAnsi="Garamond" w:cs="Times New Roman"/>
          <w:iCs/>
          <w:lang w:val="en-US"/>
        </w:rPr>
      </w:pPr>
      <w:r w:rsidRPr="006A4E73">
        <w:rPr>
          <w:rFonts w:ascii="Garamond" w:hAnsi="Garamond" w:cs="Times New Roman"/>
        </w:rPr>
        <w:t>We begin with the concept of the dividual, developed in the anthropological literature and discussed by Appadurai (2015, 2016; also Smith, 2012). ‘To think the dividual’, Appadurai (2016: 102) declares, ‘we must unthink the individual’. Appadurai (2016) defines dividuals as something akin to roles, which provide the socially designed capacity and knowledge to act and interact with others in corresponding roles. Appadurai (2016: 113-114) stresses that ‘</w:t>
      </w:r>
      <w:r w:rsidRPr="006A4E73">
        <w:rPr>
          <w:rFonts w:ascii="Garamond" w:hAnsi="Garamond" w:cs="Times New Roman"/>
          <w:iCs/>
        </w:rPr>
        <w:t xml:space="preserve">dividuals are [...] the elementary constituents of individuals (and of other larger social aggregations) rather than mere aspects, dimensions, or ‘personae’ of a foundational individual. This ontological reversal is the very definition of the dividual’. Smith (2012) does not go as far as to unthink the individual altogether. Rather, he argues, there is always a dynamic interaction between the individual – understood and constituted as singular, autonomous and ‘buffered’ from the external world – and the plural dividual that is ‘porous’, open, volatile, and ‘thoroughly permeated […] by social others; by socially ascribed meanings, roles, norms and mores’ (p.60). The sense of self that we possess as individuals in terms of an autobiographical narrative is also, Smith argues, porous to some extent, a work in progress, and re-writable in light of changing dividualities. Even in societies where people are socialised to construct themselves as independent, ‘buffered’ individuals, they must be ‘porous’ in order to achieve this. In order to </w:t>
      </w:r>
      <w:r w:rsidRPr="006A4E73">
        <w:rPr>
          <w:rFonts w:ascii="Garamond" w:hAnsi="Garamond" w:cs="Times New Roman"/>
          <w:i/>
          <w:iCs/>
        </w:rPr>
        <w:t>become</w:t>
      </w:r>
      <w:r w:rsidRPr="006A4E73">
        <w:rPr>
          <w:rFonts w:ascii="Garamond" w:hAnsi="Garamond" w:cs="Times New Roman"/>
          <w:iCs/>
        </w:rPr>
        <w:t xml:space="preserve"> an individual, we need dividual capacities. This conception of the human actor outlines ‘the common humanity that everywhere underlies cultural diversity’ (Smith, 2012: 60). </w:t>
      </w:r>
    </w:p>
    <w:p w14:paraId="784002F5" w14:textId="77777777" w:rsidR="007C41CE" w:rsidRPr="006A4E73" w:rsidRDefault="007C41CE" w:rsidP="007C41CE">
      <w:pPr>
        <w:rPr>
          <w:rFonts w:ascii="Garamond" w:hAnsi="Garamond" w:cs="Times New Roman"/>
          <w:iCs/>
        </w:rPr>
      </w:pPr>
    </w:p>
    <w:p w14:paraId="4ABE6884" w14:textId="273CB49A" w:rsidR="007C41CE" w:rsidRPr="006A4E73" w:rsidRDefault="007C41CE" w:rsidP="007C41CE">
      <w:pPr>
        <w:rPr>
          <w:rFonts w:ascii="Garamond" w:hAnsi="Garamond" w:cs="Times New Roman"/>
          <w:lang w:val="en-US"/>
        </w:rPr>
      </w:pPr>
      <w:r w:rsidRPr="006A4E73">
        <w:rPr>
          <w:rFonts w:ascii="Garamond" w:hAnsi="Garamond" w:cs="Times New Roman"/>
          <w:iCs/>
          <w:lang w:val="en-US"/>
        </w:rPr>
        <w:t xml:space="preserve">Appadurai’s (2016) example of ‘progressive dividualism’ is collaboration between slum-dwellers in Mumbai, who came from different castes, ethnic groups and religious </w:t>
      </w:r>
      <w:r w:rsidRPr="006A4E73">
        <w:rPr>
          <w:rFonts w:ascii="Garamond" w:hAnsi="Garamond" w:cs="Times New Roman"/>
          <w:iCs/>
          <w:lang w:val="en-US"/>
        </w:rPr>
        <w:lastRenderedPageBreak/>
        <w:t xml:space="preserve">affiliations, but rejected being categorized in those terms and took collective action to introduce community toilets. Further examples can be inferred from </w:t>
      </w:r>
      <w:r w:rsidRPr="006A4E73">
        <w:rPr>
          <w:rFonts w:ascii="Garamond" w:hAnsi="Garamond" w:cs="Times New Roman"/>
        </w:rPr>
        <w:t xml:space="preserve">personal accounts </w:t>
      </w:r>
      <w:r w:rsidR="003C6E3D" w:rsidRPr="006A4E73">
        <w:rPr>
          <w:rFonts w:ascii="Garamond" w:hAnsi="Garamond" w:cs="Times New Roman"/>
        </w:rPr>
        <w:t>of</w:t>
      </w:r>
      <w:r w:rsidRPr="006A4E73">
        <w:rPr>
          <w:rFonts w:ascii="Garamond" w:hAnsi="Garamond" w:cs="Times New Roman"/>
        </w:rPr>
        <w:t xml:space="preserve"> ethnographic researchers grappling with ethical issues arising within encounters of diversity with marginalized others. Although we must stress that these studies do not conceptualize the transformation experienced by the researchers in terms of </w:t>
      </w:r>
      <w:r w:rsidR="00924B94" w:rsidRPr="006A4E73">
        <w:rPr>
          <w:rFonts w:ascii="Garamond" w:hAnsi="Garamond" w:cs="Times New Roman"/>
        </w:rPr>
        <w:t xml:space="preserve">their </w:t>
      </w:r>
      <w:r w:rsidRPr="006A4E73">
        <w:rPr>
          <w:rFonts w:ascii="Garamond" w:hAnsi="Garamond" w:cs="Times New Roman"/>
        </w:rPr>
        <w:t xml:space="preserve">dividualities, we think they provide indications of the porosity of dividualities and how bonds with ostensibly different others can be forged. In Manning’s (2018) study of rural Maya women’s working lives, the differences between the researcher (white, educated and with limited experience of discrimination) and those she studied were initially foregrounded. However, these differences </w:t>
      </w:r>
      <w:r w:rsidR="00EB3B29" w:rsidRPr="006A4E73">
        <w:rPr>
          <w:rFonts w:ascii="Garamond" w:hAnsi="Garamond" w:cs="Times New Roman"/>
        </w:rPr>
        <w:t>became burdensome and moving beyond them</w:t>
      </w:r>
      <w:r w:rsidRPr="006A4E73">
        <w:rPr>
          <w:rFonts w:ascii="Garamond" w:hAnsi="Garamond" w:cs="Times New Roman"/>
        </w:rPr>
        <w:t xml:space="preserve"> enabled her to find commonality with the women’s experience of coloniality and gendered divisions of labour. </w:t>
      </w:r>
      <w:r w:rsidRPr="006A4E73">
        <w:rPr>
          <w:rFonts w:ascii="Garamond" w:hAnsi="Garamond" w:cs="Times New Roman"/>
          <w:iCs/>
          <w:lang w:val="en-US"/>
        </w:rPr>
        <w:t>Prasad (2014</w:t>
      </w:r>
      <w:r w:rsidR="00D407F5" w:rsidRPr="006A4E73">
        <w:rPr>
          <w:rFonts w:ascii="Garamond" w:hAnsi="Garamond" w:cs="Times New Roman"/>
          <w:iCs/>
          <w:lang w:val="en-US"/>
        </w:rPr>
        <w:t>a</w:t>
      </w:r>
      <w:r w:rsidRPr="006A4E73">
        <w:rPr>
          <w:rFonts w:ascii="Garamond" w:hAnsi="Garamond" w:cs="Times New Roman"/>
          <w:iCs/>
          <w:lang w:val="en-US"/>
        </w:rPr>
        <w:t xml:space="preserve">) vividly describes the personal transformation he experienced following </w:t>
      </w:r>
      <w:r w:rsidRPr="006A4E73">
        <w:rPr>
          <w:rFonts w:ascii="Garamond" w:hAnsi="Garamond" w:cs="Times New Roman"/>
        </w:rPr>
        <w:t>his repeated crossings of Qalandiya, a militarized border between Jerusalem and Ramallah</w:t>
      </w:r>
      <w:r w:rsidRPr="006A4E73">
        <w:rPr>
          <w:rFonts w:ascii="Garamond" w:hAnsi="Garamond" w:cs="Times New Roman"/>
          <w:iCs/>
          <w:lang w:val="en-US"/>
        </w:rPr>
        <w:t xml:space="preserve">, where he crossed </w:t>
      </w:r>
      <w:r w:rsidR="003C6E3D" w:rsidRPr="006A4E73">
        <w:rPr>
          <w:rFonts w:ascii="Garamond" w:hAnsi="Garamond" w:cs="Times New Roman"/>
          <w:iCs/>
          <w:lang w:val="en-US"/>
        </w:rPr>
        <w:t>alongside</w:t>
      </w:r>
      <w:r w:rsidRPr="006A4E73">
        <w:rPr>
          <w:rFonts w:ascii="Garamond" w:hAnsi="Garamond" w:cs="Times New Roman"/>
          <w:iCs/>
          <w:lang w:val="en-US"/>
        </w:rPr>
        <w:t xml:space="preserve"> </w:t>
      </w:r>
      <w:r w:rsidRPr="006A4E73">
        <w:rPr>
          <w:rFonts w:ascii="Garamond" w:hAnsi="Garamond" w:cs="Times New Roman"/>
        </w:rPr>
        <w:t xml:space="preserve">Palestinians who shared their stories of the atrocities committed against them. Prasad (2014a) attributed his growing sense of commonality with the Palestinians to his own former status as a refugee; and recounts how these encounters led him to a wholesale reconstruction of his identity. </w:t>
      </w:r>
      <w:r w:rsidRPr="006A4E73">
        <w:rPr>
          <w:rFonts w:ascii="Garamond" w:hAnsi="Garamond" w:cs="Times New Roman"/>
          <w:lang w:val="en-US"/>
        </w:rPr>
        <w:t xml:space="preserve">Prasad (2014b) further writes about an encounter with an unknown Palestinian man </w:t>
      </w:r>
      <w:r w:rsidR="00C62AA7" w:rsidRPr="006A4E73">
        <w:rPr>
          <w:rFonts w:ascii="Garamond" w:hAnsi="Garamond" w:cs="Times New Roman"/>
          <w:lang w:val="en-US"/>
        </w:rPr>
        <w:t xml:space="preserve">on the road to Ramallah. Prasad (2014b) </w:t>
      </w:r>
      <w:r w:rsidRPr="006A4E73">
        <w:rPr>
          <w:rFonts w:ascii="Garamond" w:hAnsi="Garamond" w:cs="Times New Roman"/>
          <w:lang w:val="en-US"/>
        </w:rPr>
        <w:t xml:space="preserve">instinctively feared </w:t>
      </w:r>
      <w:r w:rsidR="00C62AA7" w:rsidRPr="006A4E73">
        <w:rPr>
          <w:rFonts w:ascii="Garamond" w:hAnsi="Garamond" w:cs="Times New Roman"/>
          <w:lang w:val="en-US"/>
        </w:rPr>
        <w:t xml:space="preserve">that the man </w:t>
      </w:r>
      <w:r w:rsidRPr="006A4E73">
        <w:rPr>
          <w:rFonts w:ascii="Garamond" w:hAnsi="Garamond" w:cs="Times New Roman"/>
          <w:lang w:val="en-US"/>
        </w:rPr>
        <w:t xml:space="preserve">might be planning to kidnap him, but (after initially playing on this fear) </w:t>
      </w:r>
      <w:r w:rsidR="00C62AA7" w:rsidRPr="006A4E73">
        <w:rPr>
          <w:rFonts w:ascii="Garamond" w:hAnsi="Garamond" w:cs="Times New Roman"/>
          <w:lang w:val="en-US"/>
        </w:rPr>
        <w:t xml:space="preserve">he </w:t>
      </w:r>
      <w:r w:rsidRPr="006A4E73">
        <w:rPr>
          <w:rFonts w:ascii="Garamond" w:hAnsi="Garamond" w:cs="Times New Roman"/>
          <w:lang w:val="en-US"/>
        </w:rPr>
        <w:t xml:space="preserve">turned out to be the person </w:t>
      </w:r>
      <w:r w:rsidR="00C62AA7" w:rsidRPr="006A4E73">
        <w:rPr>
          <w:rFonts w:ascii="Garamond" w:hAnsi="Garamond" w:cs="Times New Roman"/>
          <w:lang w:val="en-US"/>
        </w:rPr>
        <w:t>Prasad</w:t>
      </w:r>
      <w:r w:rsidRPr="006A4E73">
        <w:rPr>
          <w:rFonts w:ascii="Garamond" w:hAnsi="Garamond" w:cs="Times New Roman"/>
          <w:lang w:val="en-US"/>
        </w:rPr>
        <w:t xml:space="preserve"> had arranged to interview. Although this encounter was profoundly disturbing, it enabled him to re-examine a still remaining level of cultural conditioning and presumptions about the ‘Other’ which he thought himself rid</w:t>
      </w:r>
      <w:r w:rsidR="008A7754" w:rsidRPr="006A4E73">
        <w:rPr>
          <w:rFonts w:ascii="Garamond" w:hAnsi="Garamond" w:cs="Times New Roman"/>
          <w:lang w:val="en-US"/>
        </w:rPr>
        <w:t xml:space="preserve"> of</w:t>
      </w:r>
      <w:r w:rsidRPr="006A4E73">
        <w:rPr>
          <w:rFonts w:ascii="Garamond" w:hAnsi="Garamond" w:cs="Times New Roman"/>
          <w:lang w:val="en-US"/>
        </w:rPr>
        <w:t xml:space="preserve">. In these examples, encounters of diversity lead to a disruption of </w:t>
      </w:r>
      <w:r w:rsidR="008A7754" w:rsidRPr="006A4E73">
        <w:rPr>
          <w:rFonts w:ascii="Garamond" w:hAnsi="Garamond" w:cs="Times New Roman"/>
          <w:lang w:val="en-US"/>
        </w:rPr>
        <w:t>dividualities</w:t>
      </w:r>
      <w:r w:rsidRPr="006A4E73">
        <w:rPr>
          <w:rFonts w:ascii="Garamond" w:hAnsi="Garamond" w:cs="Times New Roman"/>
          <w:lang w:val="en-US"/>
        </w:rPr>
        <w:t xml:space="preserve">, the rewriting </w:t>
      </w:r>
      <w:r w:rsidRPr="006A4E73">
        <w:rPr>
          <w:rFonts w:ascii="Garamond" w:hAnsi="Garamond" w:cs="Times New Roman"/>
          <w:lang w:val="en-US"/>
        </w:rPr>
        <w:lastRenderedPageBreak/>
        <w:t xml:space="preserve">of assumptions about both self and other, and an understanding of where commonality lies. </w:t>
      </w:r>
    </w:p>
    <w:p w14:paraId="05BC5F02" w14:textId="77777777" w:rsidR="007C41CE" w:rsidRPr="006A4E73" w:rsidRDefault="007C41CE" w:rsidP="007C41CE">
      <w:pPr>
        <w:rPr>
          <w:rFonts w:ascii="Garamond" w:hAnsi="Garamond" w:cs="Times New Roman"/>
          <w:lang w:val="en-US"/>
        </w:rPr>
      </w:pPr>
    </w:p>
    <w:p w14:paraId="2695750B" w14:textId="1198EDAC" w:rsidR="007C41CE" w:rsidRPr="006A4E73" w:rsidRDefault="007C41CE" w:rsidP="007C41CE">
      <w:pPr>
        <w:rPr>
          <w:rFonts w:ascii="Garamond" w:hAnsi="Garamond" w:cs="Times New Roman"/>
        </w:rPr>
      </w:pPr>
      <w:r w:rsidRPr="006A4E73">
        <w:rPr>
          <w:rFonts w:ascii="Garamond" w:hAnsi="Garamond" w:cs="Times New Roman"/>
        </w:rPr>
        <w:t xml:space="preserve">Appadurai (2016: 123) suggests that </w:t>
      </w:r>
      <w:r w:rsidRPr="006A4E73">
        <w:rPr>
          <w:rFonts w:ascii="Garamond" w:hAnsi="Garamond" w:cs="Times New Roman"/>
          <w:iCs/>
          <w:lang w:val="en-US"/>
        </w:rPr>
        <w:t xml:space="preserve">such transformations ‘can only occur </w:t>
      </w:r>
      <w:r w:rsidR="008A7754" w:rsidRPr="006A4E73">
        <w:rPr>
          <w:rFonts w:ascii="Garamond" w:hAnsi="Garamond" w:cs="Times New Roman"/>
          <w:iCs/>
          <w:lang w:val="en-US"/>
        </w:rPr>
        <w:t>[…]</w:t>
      </w:r>
      <w:r w:rsidRPr="006A4E73">
        <w:rPr>
          <w:rFonts w:ascii="Garamond" w:hAnsi="Garamond" w:cs="Times New Roman"/>
          <w:iCs/>
          <w:lang w:val="en-US"/>
        </w:rPr>
        <w:t xml:space="preserve"> where dividuals are always in an unstable, volatile, and relational environment of social and moral reproduction’. Such an environment may not be present. Writing in the parallel literature on role modularity, </w:t>
      </w:r>
      <w:proofErr w:type="spellStart"/>
      <w:r w:rsidRPr="006A4E73">
        <w:rPr>
          <w:rFonts w:ascii="Garamond" w:hAnsi="Garamond" w:cs="Times New Roman"/>
          <w:iCs/>
          <w:lang w:val="en-US"/>
        </w:rPr>
        <w:t>Abdelnour</w:t>
      </w:r>
      <w:proofErr w:type="spellEnd"/>
      <w:r w:rsidRPr="006A4E73">
        <w:rPr>
          <w:rFonts w:ascii="Garamond" w:hAnsi="Garamond" w:cs="Times New Roman"/>
          <w:iCs/>
          <w:lang w:val="en-US"/>
        </w:rPr>
        <w:t xml:space="preserve"> et al. (201</w:t>
      </w:r>
      <w:r w:rsidR="002204BA" w:rsidRPr="006A4E73">
        <w:rPr>
          <w:rFonts w:ascii="Garamond" w:hAnsi="Garamond" w:cs="Times New Roman"/>
          <w:iCs/>
          <w:lang w:val="en-US"/>
        </w:rPr>
        <w:t>7</w:t>
      </w:r>
      <w:r w:rsidRPr="006A4E73">
        <w:rPr>
          <w:rFonts w:ascii="Garamond" w:hAnsi="Garamond" w:cs="Times New Roman"/>
          <w:iCs/>
          <w:lang w:val="en-US"/>
        </w:rPr>
        <w:t xml:space="preserve">) indicate that partitioning between dividuals/ roles is more likely to be the norm. The consequence of such buffering is that people </w:t>
      </w:r>
      <w:r w:rsidRPr="006A4E73">
        <w:rPr>
          <w:rFonts w:ascii="Garamond" w:hAnsi="Garamond" w:cs="Times New Roman"/>
          <w:lang w:val="en-US"/>
        </w:rPr>
        <w:t>can ‘</w:t>
      </w:r>
      <w:r w:rsidRPr="006A4E73">
        <w:rPr>
          <w:rFonts w:ascii="Garamond" w:hAnsi="Garamond" w:cs="Times New Roman"/>
          <w:bCs/>
          <w:lang w:val="en-US"/>
        </w:rPr>
        <w:t>think and act across separate domains and […] exchange one type of action with another without affecting who they are (their personality, identity or social being)’ (</w:t>
      </w:r>
      <w:proofErr w:type="spellStart"/>
      <w:r w:rsidRPr="006A4E73">
        <w:rPr>
          <w:rFonts w:ascii="Garamond" w:hAnsi="Garamond" w:cs="Times New Roman"/>
          <w:bCs/>
          <w:lang w:val="en-US"/>
        </w:rPr>
        <w:t>Abdelnour</w:t>
      </w:r>
      <w:proofErr w:type="spellEnd"/>
      <w:r w:rsidRPr="006A4E73">
        <w:rPr>
          <w:rFonts w:ascii="Garamond" w:hAnsi="Garamond" w:cs="Times New Roman"/>
          <w:bCs/>
          <w:lang w:val="en-US"/>
        </w:rPr>
        <w:t xml:space="preserve"> et al., 201</w:t>
      </w:r>
      <w:r w:rsidR="002204BA" w:rsidRPr="006A4E73">
        <w:rPr>
          <w:rFonts w:ascii="Garamond" w:hAnsi="Garamond" w:cs="Times New Roman"/>
          <w:bCs/>
          <w:lang w:val="en-US"/>
        </w:rPr>
        <w:t>7</w:t>
      </w:r>
      <w:r w:rsidRPr="006A4E73">
        <w:rPr>
          <w:rFonts w:ascii="Garamond" w:hAnsi="Garamond" w:cs="Times New Roman"/>
          <w:bCs/>
          <w:lang w:val="en-US"/>
        </w:rPr>
        <w:t xml:space="preserve">: </w:t>
      </w:r>
      <w:r w:rsidR="002204BA" w:rsidRPr="006A4E73">
        <w:rPr>
          <w:rFonts w:ascii="Garamond" w:hAnsi="Garamond" w:cs="Times New Roman"/>
          <w:bCs/>
          <w:lang w:val="en-US"/>
        </w:rPr>
        <w:t>1788</w:t>
      </w:r>
      <w:r w:rsidRPr="006A4E73">
        <w:rPr>
          <w:rFonts w:ascii="Garamond" w:hAnsi="Garamond" w:cs="Times New Roman"/>
          <w:bCs/>
          <w:lang w:val="en-US"/>
        </w:rPr>
        <w:t xml:space="preserve">). </w:t>
      </w:r>
      <w:r w:rsidRPr="006A4E73">
        <w:rPr>
          <w:rFonts w:ascii="Garamond" w:hAnsi="Garamond" w:cs="Times New Roman"/>
          <w:lang w:val="en-US"/>
        </w:rPr>
        <w:t>Interactions with diverse others can be frictionless and forgettable</w:t>
      </w:r>
      <w:r w:rsidRPr="006A4E73">
        <w:rPr>
          <w:rFonts w:ascii="Garamond" w:hAnsi="Garamond" w:cs="Times New Roman"/>
        </w:rPr>
        <w:t xml:space="preserve">. To help us understand what </w:t>
      </w:r>
      <w:r w:rsidR="008A7754" w:rsidRPr="006A4E73">
        <w:rPr>
          <w:rFonts w:ascii="Garamond" w:hAnsi="Garamond" w:cs="Times New Roman"/>
        </w:rPr>
        <w:t xml:space="preserve">might </w:t>
      </w:r>
      <w:r w:rsidRPr="006A4E73">
        <w:rPr>
          <w:rFonts w:ascii="Garamond" w:hAnsi="Garamond" w:cs="Times New Roman"/>
        </w:rPr>
        <w:t>determine whether or not solidarity can be accomplished in encounters of diversity we now focus on one specific form of encounter</w:t>
      </w:r>
      <w:r w:rsidR="00924B94" w:rsidRPr="006A4E73">
        <w:rPr>
          <w:rFonts w:ascii="Garamond" w:hAnsi="Garamond" w:cs="Times New Roman"/>
        </w:rPr>
        <w:t xml:space="preserve"> -</w:t>
      </w:r>
      <w:r w:rsidRPr="006A4E73">
        <w:rPr>
          <w:rFonts w:ascii="Garamond" w:hAnsi="Garamond" w:cs="Times New Roman"/>
        </w:rPr>
        <w:t xml:space="preserve"> exchange. </w:t>
      </w:r>
      <w:r w:rsidR="008A7754" w:rsidRPr="006A4E73">
        <w:rPr>
          <w:rFonts w:ascii="Garamond" w:hAnsi="Garamond" w:cs="Times New Roman"/>
        </w:rPr>
        <w:t>It is by selling</w:t>
      </w:r>
      <w:r w:rsidRPr="006A4E73">
        <w:rPr>
          <w:rFonts w:ascii="Garamond" w:hAnsi="Garamond" w:cs="Times New Roman"/>
        </w:rPr>
        <w:t xml:space="preserve"> a commodity or facilitating some other sort of exchange </w:t>
      </w:r>
      <w:r w:rsidR="008A7754" w:rsidRPr="006A4E73">
        <w:rPr>
          <w:rFonts w:ascii="Garamond" w:hAnsi="Garamond" w:cs="Times New Roman"/>
        </w:rPr>
        <w:t>through</w:t>
      </w:r>
      <w:r w:rsidRPr="006A4E73">
        <w:rPr>
          <w:rFonts w:ascii="Garamond" w:hAnsi="Garamond" w:cs="Times New Roman"/>
        </w:rPr>
        <w:t xml:space="preserve"> which encounters of diversity are initiated by, or on behalf of, Soufra.</w:t>
      </w:r>
    </w:p>
    <w:p w14:paraId="4EB7EC01" w14:textId="77777777" w:rsidR="007C41CE" w:rsidRPr="006A4E73" w:rsidRDefault="007C41CE" w:rsidP="007C41CE">
      <w:pPr>
        <w:rPr>
          <w:rFonts w:ascii="Garamond" w:hAnsi="Garamond" w:cs="Times New Roman"/>
          <w:i/>
          <w:iCs/>
        </w:rPr>
      </w:pPr>
    </w:p>
    <w:p w14:paraId="00E5C75F" w14:textId="77777777" w:rsidR="007C41CE" w:rsidRPr="00945ECA" w:rsidRDefault="007C41CE" w:rsidP="005141EF">
      <w:pPr>
        <w:pStyle w:val="Heading2"/>
      </w:pPr>
      <w:r w:rsidRPr="00945ECA">
        <w:t>Exchange</w:t>
      </w:r>
    </w:p>
    <w:p w14:paraId="0A1E354C" w14:textId="69C06DF2" w:rsidR="007C41CE" w:rsidRPr="006A4E73" w:rsidRDefault="007C41CE" w:rsidP="007C41CE">
      <w:pPr>
        <w:rPr>
          <w:rFonts w:ascii="Garamond" w:hAnsi="Garamond" w:cs="Times New Roman"/>
        </w:rPr>
      </w:pPr>
      <w:r w:rsidRPr="006A4E73">
        <w:rPr>
          <w:rFonts w:ascii="Garamond" w:hAnsi="Garamond" w:cs="Times New Roman"/>
        </w:rPr>
        <w:t>Appadurai’s (2016) suggestion is that it is dividuals, not individuals, who participate in exchange. His (1986) essay on the social life of commodities defines them broadly as ‘</w:t>
      </w:r>
      <w:proofErr w:type="spellStart"/>
      <w:r w:rsidRPr="006A4E73">
        <w:rPr>
          <w:rFonts w:ascii="Garamond" w:hAnsi="Garamond" w:cs="Times New Roman"/>
          <w:i/>
          <w:iCs/>
        </w:rPr>
        <w:t>any thing</w:t>
      </w:r>
      <w:proofErr w:type="spellEnd"/>
      <w:r w:rsidRPr="006A4E73">
        <w:rPr>
          <w:rFonts w:ascii="Garamond" w:hAnsi="Garamond" w:cs="Times New Roman"/>
          <w:i/>
          <w:iCs/>
        </w:rPr>
        <w:t xml:space="preserve"> intended for exchange</w:t>
      </w:r>
      <w:r w:rsidRPr="006A4E73">
        <w:rPr>
          <w:rFonts w:ascii="Garamond" w:hAnsi="Garamond" w:cs="Times New Roman"/>
        </w:rPr>
        <w:t>’ (p.9; italics original), and he indicates that commodities, which we assume to be ‘profit-oriented, self-centred and calculated’ also have gift-like attributes of ‘reciprocity, sociability and spontaneity’ (p.</w:t>
      </w:r>
      <w:r w:rsidR="00CA2F9E" w:rsidRPr="006A4E73">
        <w:rPr>
          <w:rFonts w:ascii="Garamond" w:hAnsi="Garamond" w:cs="Times New Roman"/>
        </w:rPr>
        <w:t>11)</w:t>
      </w:r>
      <w:r w:rsidRPr="006A4E73">
        <w:rPr>
          <w:rFonts w:ascii="Garamond" w:hAnsi="Garamond" w:cs="Times New Roman"/>
        </w:rPr>
        <w:t xml:space="preserve">. These gift-like qualities mean that the exchange is sticky, some surplus value lingers and the recipient feels a continuing </w:t>
      </w:r>
      <w:r w:rsidRPr="006A4E73">
        <w:rPr>
          <w:rFonts w:ascii="Garamond" w:hAnsi="Garamond" w:cs="Times New Roman"/>
        </w:rPr>
        <w:lastRenderedPageBreak/>
        <w:t xml:space="preserve">obligation to reciprocate. Appadurai </w:t>
      </w:r>
      <w:r w:rsidR="00CA2F9E" w:rsidRPr="006A4E73">
        <w:rPr>
          <w:rFonts w:ascii="Garamond" w:hAnsi="Garamond" w:cs="Times New Roman"/>
        </w:rPr>
        <w:t xml:space="preserve">(2016) </w:t>
      </w:r>
      <w:r w:rsidRPr="006A4E73">
        <w:rPr>
          <w:rFonts w:ascii="Garamond" w:hAnsi="Garamond" w:cs="Times New Roman"/>
        </w:rPr>
        <w:t>writes</w:t>
      </w:r>
      <w:r w:rsidR="00CA2F9E" w:rsidRPr="006A4E73">
        <w:rPr>
          <w:rFonts w:ascii="Garamond" w:hAnsi="Garamond" w:cs="Times New Roman"/>
        </w:rPr>
        <w:t>,</w:t>
      </w:r>
      <w:r w:rsidRPr="006A4E73">
        <w:rPr>
          <w:rFonts w:ascii="Garamond" w:hAnsi="Garamond" w:cs="Times New Roman"/>
        </w:rPr>
        <w:t xml:space="preserve"> ‘</w:t>
      </w:r>
      <w:r w:rsidRPr="006A4E73">
        <w:rPr>
          <w:rFonts w:ascii="Garamond" w:hAnsi="Garamond" w:cs="Times New Roman"/>
          <w:iCs/>
        </w:rPr>
        <w:t>the gift is […] an instance of the attachment of the dividual character of the giver to be attached to the gift and to spark a further tie to some dividual element of the receiver’ (</w:t>
      </w:r>
      <w:r w:rsidR="00CA2F9E" w:rsidRPr="006A4E73">
        <w:rPr>
          <w:rFonts w:ascii="Garamond" w:hAnsi="Garamond" w:cs="Times New Roman"/>
          <w:iCs/>
        </w:rPr>
        <w:t>p.</w:t>
      </w:r>
      <w:r w:rsidRPr="006A4E73">
        <w:rPr>
          <w:rFonts w:ascii="Garamond" w:hAnsi="Garamond" w:cs="Times New Roman"/>
          <w:iCs/>
        </w:rPr>
        <w:t xml:space="preserve">113). </w:t>
      </w:r>
    </w:p>
    <w:p w14:paraId="43EF5769" w14:textId="77777777" w:rsidR="007C41CE" w:rsidRPr="006A4E73" w:rsidRDefault="007C41CE" w:rsidP="007C41CE">
      <w:pPr>
        <w:rPr>
          <w:rFonts w:ascii="Garamond" w:hAnsi="Garamond" w:cs="Times New Roman"/>
          <w:iCs/>
        </w:rPr>
      </w:pPr>
    </w:p>
    <w:p w14:paraId="4FF94254" w14:textId="19C3537C" w:rsidR="007C41CE" w:rsidRPr="006A4E73" w:rsidRDefault="007C41CE" w:rsidP="007C41CE">
      <w:pPr>
        <w:rPr>
          <w:rFonts w:ascii="Garamond" w:hAnsi="Garamond" w:cs="Times New Roman"/>
          <w:iCs/>
        </w:rPr>
      </w:pPr>
      <w:r w:rsidRPr="006A4E73">
        <w:rPr>
          <w:rFonts w:ascii="Garamond" w:hAnsi="Garamond" w:cs="Times New Roman"/>
        </w:rPr>
        <w:t>Like Canaan (Khoury and Prasad, 2016), Soufra make and sell food, and similarly, the context of the camp is intrinsic to their products – in purchasing the oil or food the consumer is  buying food-made-in the camps. We can infer from the careful marketing of Canaan’s oil that the product is presented to suit ‘the tastes, markets and ideologies of larger economies’ (Appadurai, 1986</w:t>
      </w:r>
      <w:r w:rsidR="003F41A4" w:rsidRPr="006A4E73">
        <w:rPr>
          <w:rFonts w:ascii="Garamond" w:hAnsi="Garamond" w:cs="Times New Roman"/>
        </w:rPr>
        <w:t xml:space="preserve">: </w:t>
      </w:r>
      <w:r w:rsidRPr="006A4E73">
        <w:rPr>
          <w:rFonts w:ascii="Garamond" w:hAnsi="Garamond" w:cs="Times New Roman"/>
        </w:rPr>
        <w:t xml:space="preserve">26) in order that its political message can also be communicated. </w:t>
      </w:r>
      <w:r w:rsidRPr="006A4E73">
        <w:rPr>
          <w:rFonts w:ascii="Garamond" w:hAnsi="Garamond" w:cs="Times New Roman"/>
          <w:iCs/>
        </w:rPr>
        <w:t xml:space="preserve">Its value has to be negotiated afresh in each setting; Appadurai (1986: 15) uses the term </w:t>
      </w:r>
      <w:r w:rsidRPr="006A4E73">
        <w:rPr>
          <w:rFonts w:ascii="Garamond" w:hAnsi="Garamond" w:cs="Times New Roman"/>
          <w:i/>
          <w:iCs/>
        </w:rPr>
        <w:t>regimes of value</w:t>
      </w:r>
      <w:r w:rsidRPr="006A4E73">
        <w:rPr>
          <w:rFonts w:ascii="Garamond" w:hAnsi="Garamond" w:cs="Times New Roman"/>
          <w:iCs/>
        </w:rPr>
        <w:t xml:space="preserve"> to indicate that the degree of value coherence may be highly variable from one situation to the next. </w:t>
      </w:r>
    </w:p>
    <w:p w14:paraId="28727752" w14:textId="77777777" w:rsidR="007C41CE" w:rsidRPr="006A4E73" w:rsidRDefault="007C41CE" w:rsidP="007C41CE">
      <w:pPr>
        <w:rPr>
          <w:rFonts w:ascii="Garamond" w:hAnsi="Garamond" w:cs="Times New Roman"/>
          <w:iCs/>
        </w:rPr>
      </w:pPr>
    </w:p>
    <w:p w14:paraId="4A58405B" w14:textId="3958811E" w:rsidR="007C41CE" w:rsidRDefault="007C41CE" w:rsidP="007C41CE">
      <w:pPr>
        <w:rPr>
          <w:rFonts w:ascii="Garamond" w:hAnsi="Garamond" w:cs="Times New Roman"/>
        </w:rPr>
      </w:pPr>
      <w:r w:rsidRPr="006A4E73">
        <w:rPr>
          <w:rFonts w:ascii="Garamond" w:hAnsi="Garamond" w:cs="Times New Roman"/>
          <w:iCs/>
        </w:rPr>
        <w:t xml:space="preserve">Thus, gifts do not create ties between whole individuals, but rather between dividuals. We will argue that the women of Soufra participate in gift exchange in such differing and overlapping dividualities as businesswomen, wives, mothers, or trained chefs, or as people who are working for the betterment of their communities in difficult circumstances, and that these attract dividual elements of their many recipients.  </w:t>
      </w:r>
      <w:r w:rsidRPr="006A4E73">
        <w:rPr>
          <w:rFonts w:ascii="Garamond" w:hAnsi="Garamond" w:cs="Times New Roman"/>
        </w:rPr>
        <w:t xml:space="preserve">We think this complicates and potentially enriches encounters because they are not only about communicating and responding to an overtly political message. </w:t>
      </w:r>
    </w:p>
    <w:p w14:paraId="135E216F" w14:textId="77777777" w:rsidR="000A2EE8" w:rsidRPr="006A4E73" w:rsidRDefault="000A2EE8" w:rsidP="007C41CE">
      <w:pPr>
        <w:rPr>
          <w:rFonts w:ascii="Garamond" w:hAnsi="Garamond" w:cs="Times New Roman"/>
        </w:rPr>
      </w:pPr>
    </w:p>
    <w:p w14:paraId="743CD791" w14:textId="77777777" w:rsidR="007C41CE" w:rsidRPr="006A4E73" w:rsidRDefault="007C41CE" w:rsidP="0044182B">
      <w:pPr>
        <w:rPr>
          <w:rFonts w:ascii="Garamond" w:hAnsi="Garamond"/>
        </w:rPr>
      </w:pPr>
    </w:p>
    <w:p w14:paraId="74354E97" w14:textId="3C28764E" w:rsidR="0044182B" w:rsidRPr="006A4E73" w:rsidRDefault="0044182B" w:rsidP="005141EF">
      <w:pPr>
        <w:pStyle w:val="Heading1"/>
        <w:rPr>
          <w:i/>
        </w:rPr>
      </w:pPr>
      <w:r w:rsidRPr="006A4E73">
        <w:lastRenderedPageBreak/>
        <w:t>Research design</w:t>
      </w:r>
      <w:r w:rsidR="00161770" w:rsidRPr="006A4E73">
        <w:t xml:space="preserve"> </w:t>
      </w:r>
    </w:p>
    <w:p w14:paraId="3C14F675" w14:textId="77777777" w:rsidR="0044182B" w:rsidRPr="00945ECA" w:rsidRDefault="0044182B" w:rsidP="005141EF">
      <w:pPr>
        <w:pStyle w:val="Heading2"/>
        <w:rPr>
          <w:lang w:val="en-US"/>
        </w:rPr>
      </w:pPr>
      <w:r w:rsidRPr="00945ECA">
        <w:rPr>
          <w:lang w:val="en-US"/>
        </w:rPr>
        <w:t xml:space="preserve">Researching </w:t>
      </w:r>
      <w:proofErr w:type="spellStart"/>
      <w:r w:rsidRPr="00945ECA">
        <w:rPr>
          <w:lang w:val="en-US"/>
        </w:rPr>
        <w:t>Bourj</w:t>
      </w:r>
      <w:proofErr w:type="spellEnd"/>
      <w:r w:rsidRPr="00945ECA">
        <w:rPr>
          <w:lang w:val="en-US"/>
        </w:rPr>
        <w:t xml:space="preserve"> al </w:t>
      </w:r>
      <w:proofErr w:type="spellStart"/>
      <w:r w:rsidRPr="00945ECA">
        <w:rPr>
          <w:lang w:val="en-US"/>
        </w:rPr>
        <w:t>Barajneh</w:t>
      </w:r>
      <w:proofErr w:type="spellEnd"/>
      <w:r w:rsidRPr="00945ECA">
        <w:rPr>
          <w:lang w:val="en-US"/>
        </w:rPr>
        <w:t xml:space="preserve"> </w:t>
      </w:r>
    </w:p>
    <w:p w14:paraId="0B3FCD3C" w14:textId="77777777" w:rsidR="0044182B" w:rsidRPr="006A4E73" w:rsidRDefault="0044182B" w:rsidP="0044182B">
      <w:pPr>
        <w:rPr>
          <w:rFonts w:ascii="Garamond" w:hAnsi="Garamond" w:cs="Times New Roman"/>
          <w:lang w:val="en-US"/>
        </w:rPr>
      </w:pPr>
      <w:r w:rsidRPr="006A4E73">
        <w:rPr>
          <w:rFonts w:ascii="Garamond" w:hAnsi="Garamond" w:cs="Times New Roman"/>
          <w:lang w:val="en-US"/>
        </w:rPr>
        <w:t xml:space="preserve">Soufra </w:t>
      </w:r>
      <w:proofErr w:type="gramStart"/>
      <w:r w:rsidRPr="006A4E73">
        <w:rPr>
          <w:rFonts w:ascii="Garamond" w:hAnsi="Garamond" w:cs="Times New Roman"/>
          <w:lang w:val="en-US"/>
        </w:rPr>
        <w:t>is located in</w:t>
      </w:r>
      <w:proofErr w:type="gramEnd"/>
      <w:r w:rsidRPr="006A4E73">
        <w:rPr>
          <w:rFonts w:ascii="Garamond" w:hAnsi="Garamond" w:cs="Times New Roman"/>
          <w:lang w:val="en-US"/>
        </w:rPr>
        <w:t xml:space="preserve"> the </w:t>
      </w:r>
      <w:r w:rsidRPr="006A4E73">
        <w:rPr>
          <w:rFonts w:ascii="Garamond" w:hAnsi="Garamond" w:cs="Times New Roman"/>
        </w:rPr>
        <w:t xml:space="preserve">Women’s Program Association (WPA) in </w:t>
      </w:r>
      <w:proofErr w:type="spellStart"/>
      <w:r w:rsidRPr="006A4E73">
        <w:rPr>
          <w:rFonts w:ascii="Garamond" w:hAnsi="Garamond" w:cs="Times New Roman"/>
        </w:rPr>
        <w:t>Bourj</w:t>
      </w:r>
      <w:proofErr w:type="spellEnd"/>
      <w:r w:rsidRPr="006A4E73">
        <w:rPr>
          <w:rFonts w:ascii="Garamond" w:hAnsi="Garamond" w:cs="Times New Roman"/>
        </w:rPr>
        <w:t xml:space="preserve"> al </w:t>
      </w:r>
      <w:proofErr w:type="spellStart"/>
      <w:r w:rsidRPr="006A4E73">
        <w:rPr>
          <w:rFonts w:ascii="Garamond" w:hAnsi="Garamond" w:cs="Times New Roman"/>
        </w:rPr>
        <w:t>Barajneh</w:t>
      </w:r>
      <w:proofErr w:type="spellEnd"/>
      <w:r w:rsidRPr="006A4E73">
        <w:rPr>
          <w:rFonts w:ascii="Garamond" w:hAnsi="Garamond" w:cs="Times New Roman"/>
        </w:rPr>
        <w:t xml:space="preserve">, one of a group of sister organizations established in the Lebanese camps, originally run by UNRWA but now independent. </w:t>
      </w:r>
      <w:r w:rsidRPr="006A4E73">
        <w:rPr>
          <w:rFonts w:ascii="Garamond" w:hAnsi="Garamond" w:cs="Times New Roman"/>
          <w:lang w:val="en-US"/>
        </w:rPr>
        <w:t>Although the words ‘refugee’ and ‘camp’ suggest transience, the camps are akin to small cities: urban communities of extremely high density (</w:t>
      </w:r>
      <w:proofErr w:type="spellStart"/>
      <w:r w:rsidRPr="006A4E73">
        <w:rPr>
          <w:rFonts w:ascii="Garamond" w:hAnsi="Garamond" w:cs="Times New Roman"/>
          <w:lang w:val="en-US"/>
        </w:rPr>
        <w:t>Bourj</w:t>
      </w:r>
      <w:proofErr w:type="spellEnd"/>
      <w:r w:rsidRPr="006A4E73">
        <w:rPr>
          <w:rFonts w:ascii="Garamond" w:hAnsi="Garamond" w:cs="Times New Roman"/>
          <w:lang w:val="en-US"/>
        </w:rPr>
        <w:t xml:space="preserve"> al </w:t>
      </w:r>
      <w:proofErr w:type="spellStart"/>
      <w:r w:rsidRPr="006A4E73">
        <w:rPr>
          <w:rFonts w:ascii="Garamond" w:hAnsi="Garamond" w:cs="Times New Roman"/>
          <w:lang w:val="en-US"/>
        </w:rPr>
        <w:t>Barajneh</w:t>
      </w:r>
      <w:proofErr w:type="spellEnd"/>
      <w:r w:rsidRPr="006A4E73">
        <w:rPr>
          <w:rFonts w:ascii="Garamond" w:hAnsi="Garamond" w:cs="Times New Roman"/>
          <w:lang w:val="en-US"/>
        </w:rPr>
        <w:t xml:space="preserve"> houses between 30,000-50,000 people in one square kilometer, numbers having increased significantly following the conflict in Syria), characterized by very narrow roads, concrete buildings reaching five stories high and festoons of overhead cabling that supply the camp’s residents with electricity but are also lethally dangerous. </w:t>
      </w:r>
    </w:p>
    <w:p w14:paraId="29B12B66" w14:textId="77777777" w:rsidR="0044182B" w:rsidRPr="006A4E73" w:rsidRDefault="0044182B" w:rsidP="0044182B">
      <w:pPr>
        <w:rPr>
          <w:rFonts w:ascii="Garamond" w:hAnsi="Garamond" w:cs="Times New Roman"/>
          <w:lang w:val="en-US"/>
        </w:rPr>
      </w:pPr>
      <w:r w:rsidRPr="006A4E73">
        <w:rPr>
          <w:rFonts w:ascii="Garamond" w:hAnsi="Garamond" w:cs="Times New Roman"/>
          <w:lang w:val="en-US"/>
        </w:rPr>
        <w:tab/>
      </w:r>
      <w:r w:rsidRPr="006A4E73">
        <w:rPr>
          <w:rFonts w:ascii="Garamond" w:hAnsi="Garamond" w:cs="Times New Roman"/>
          <w:lang w:val="en-US"/>
        </w:rPr>
        <w:tab/>
      </w:r>
    </w:p>
    <w:p w14:paraId="0CDAAF2A" w14:textId="06CD2CA3" w:rsidR="0044182B" w:rsidRPr="006A4E73" w:rsidRDefault="0044182B" w:rsidP="009B2257">
      <w:pPr>
        <w:ind w:left="1440" w:firstLine="720"/>
        <w:rPr>
          <w:rFonts w:ascii="Garamond" w:hAnsi="Garamond" w:cs="Times New Roman"/>
          <w:lang w:val="en-US"/>
        </w:rPr>
      </w:pPr>
      <w:r w:rsidRPr="006A4E73">
        <w:rPr>
          <w:rFonts w:ascii="Garamond" w:hAnsi="Garamond" w:cs="Times New Roman"/>
          <w:lang w:val="en-US"/>
        </w:rPr>
        <w:t>insert camp photograph here</w:t>
      </w:r>
      <w:r w:rsidRPr="006A4E73">
        <w:rPr>
          <w:rFonts w:ascii="Garamond" w:hAnsi="Garamond" w:cs="Times New Roman"/>
          <w:vertAlign w:val="superscript"/>
          <w:lang w:val="en-US"/>
        </w:rPr>
        <w:endnoteReference w:id="1"/>
      </w:r>
    </w:p>
    <w:p w14:paraId="3C7EA032" w14:textId="77777777" w:rsidR="0044182B" w:rsidRPr="006A4E73" w:rsidRDefault="0044182B" w:rsidP="0044182B">
      <w:pPr>
        <w:rPr>
          <w:rFonts w:ascii="Garamond" w:hAnsi="Garamond" w:cs="Times New Roman"/>
          <w:lang w:val="en-US"/>
        </w:rPr>
      </w:pPr>
    </w:p>
    <w:p w14:paraId="60D47202" w14:textId="77777777" w:rsidR="0044182B" w:rsidRPr="006A4E73" w:rsidRDefault="0044182B" w:rsidP="0044182B">
      <w:pPr>
        <w:rPr>
          <w:rFonts w:ascii="Garamond" w:hAnsi="Garamond" w:cs="Times New Roman"/>
        </w:rPr>
      </w:pPr>
      <w:r w:rsidRPr="006A4E73">
        <w:rPr>
          <w:rFonts w:ascii="Garamond" w:hAnsi="Garamond" w:cs="Times New Roman"/>
          <w:lang w:val="en-US"/>
        </w:rPr>
        <w:t>Unemployment is extremely high and poverty is endemic. The Lebanese government does not provide services, nor does it extend the rule of law; the camps are self-governing ‘enclaves of exception’ (Hanafi et al., 2012: 39)</w:t>
      </w:r>
      <w:r w:rsidRPr="006A4E73">
        <w:rPr>
          <w:rFonts w:ascii="Garamond" w:hAnsi="Garamond" w:cs="Times New Roman"/>
        </w:rPr>
        <w:t xml:space="preserve">. Thus, the passage of time and political stalemate, both in Lebanon vis a vis Palestinian ‘refugees’, and in the broader Israeli-Palestinian conflict, have led to a normalising of circumstances which are profoundly challenging. </w:t>
      </w:r>
    </w:p>
    <w:p w14:paraId="51269A61" w14:textId="77777777" w:rsidR="0044182B" w:rsidRPr="006A4E73" w:rsidRDefault="0044182B" w:rsidP="0044182B">
      <w:pPr>
        <w:rPr>
          <w:rFonts w:ascii="Garamond" w:hAnsi="Garamond" w:cs="Times New Roman"/>
        </w:rPr>
      </w:pPr>
    </w:p>
    <w:p w14:paraId="50FD6B68" w14:textId="21867C1C" w:rsidR="0044182B" w:rsidRPr="006A4E73" w:rsidRDefault="006D2118" w:rsidP="0044182B">
      <w:pPr>
        <w:rPr>
          <w:rFonts w:ascii="Garamond" w:hAnsi="Garamond" w:cs="Times New Roman"/>
        </w:rPr>
      </w:pPr>
      <w:r w:rsidRPr="006A4E73">
        <w:rPr>
          <w:rFonts w:ascii="Garamond" w:hAnsi="Garamond" w:cs="Times New Roman"/>
        </w:rPr>
        <w:t>Under such circumstances we argue that we</w:t>
      </w:r>
      <w:r w:rsidR="0044182B" w:rsidRPr="006A4E73">
        <w:rPr>
          <w:rFonts w:ascii="Garamond" w:hAnsi="Garamond" w:cs="Times New Roman"/>
        </w:rPr>
        <w:t xml:space="preserve"> </w:t>
      </w:r>
      <w:r w:rsidRPr="006A4E73">
        <w:rPr>
          <w:rFonts w:ascii="Garamond" w:hAnsi="Garamond" w:cs="Times New Roman"/>
        </w:rPr>
        <w:t xml:space="preserve">- </w:t>
      </w:r>
      <w:r w:rsidR="0044182B" w:rsidRPr="006A4E73">
        <w:rPr>
          <w:rFonts w:ascii="Garamond" w:hAnsi="Garamond" w:cs="Times New Roman"/>
        </w:rPr>
        <w:t>white, female, Western academics, working in privileged setting</w:t>
      </w:r>
      <w:r w:rsidRPr="006A4E73">
        <w:rPr>
          <w:rFonts w:ascii="Garamond" w:hAnsi="Garamond" w:cs="Times New Roman"/>
        </w:rPr>
        <w:t>s</w:t>
      </w:r>
      <w:r w:rsidR="00AD45B0" w:rsidRPr="006A4E73">
        <w:rPr>
          <w:rFonts w:ascii="Garamond" w:hAnsi="Garamond" w:cs="Times New Roman"/>
        </w:rPr>
        <w:t xml:space="preserve"> </w:t>
      </w:r>
      <w:r w:rsidRPr="006A4E73">
        <w:rPr>
          <w:rFonts w:ascii="Garamond" w:hAnsi="Garamond" w:cs="Times New Roman"/>
        </w:rPr>
        <w:t>-</w:t>
      </w:r>
      <w:r w:rsidR="0044182B" w:rsidRPr="006A4E73">
        <w:rPr>
          <w:rFonts w:ascii="Garamond" w:hAnsi="Garamond" w:cs="Times New Roman"/>
        </w:rPr>
        <w:t xml:space="preserve"> cannot conduct research dispassionately. We </w:t>
      </w:r>
      <w:r w:rsidRPr="006A4E73">
        <w:rPr>
          <w:rFonts w:ascii="Garamond" w:hAnsi="Garamond" w:cs="Times New Roman"/>
        </w:rPr>
        <w:t xml:space="preserve">have read </w:t>
      </w:r>
      <w:r w:rsidR="0044182B" w:rsidRPr="006A4E73">
        <w:rPr>
          <w:rFonts w:ascii="Garamond" w:hAnsi="Garamond" w:cs="Times New Roman"/>
        </w:rPr>
        <w:t xml:space="preserve">the </w:t>
      </w:r>
      <w:r w:rsidR="0044182B" w:rsidRPr="006A4E73">
        <w:rPr>
          <w:rFonts w:ascii="Garamond" w:hAnsi="Garamond" w:cs="Times New Roman"/>
        </w:rPr>
        <w:lastRenderedPageBreak/>
        <w:t xml:space="preserve">critiques cogently argued by indigenous researchers who challenge the validity of any non-indigenous research, questioning the extent to which the colonizing histories that are still imbricated in such situations can ever be overcome. These challenges are both general (Tuhiwai Smith, 1999) and, in our case, specific, with Al </w:t>
      </w:r>
      <w:proofErr w:type="spellStart"/>
      <w:r w:rsidR="0044182B" w:rsidRPr="006A4E73">
        <w:rPr>
          <w:rFonts w:ascii="Garamond" w:hAnsi="Garamond" w:cs="Times New Roman"/>
        </w:rPr>
        <w:t>Hardan</w:t>
      </w:r>
      <w:proofErr w:type="spellEnd"/>
      <w:r w:rsidR="0044182B" w:rsidRPr="006A4E73">
        <w:rPr>
          <w:rFonts w:ascii="Garamond" w:hAnsi="Garamond" w:cs="Times New Roman"/>
        </w:rPr>
        <w:t xml:space="preserve"> (2017: 5) concluding that ‘Palestinian refugee communities are always objects of study, never the subjects of history and theory whose societies can be understood through their own corpus of knowledge’. However, such critiques effectively imply that solidarity across such differences as these cannot be achieved. We disagree; while they alert us to the dangers of mis-representation they are less clear about what position Western researchers should take. A ‘hands off’ policy seems to let us off the hook. This is where recent work on intellectual activism offers a way forward, with </w:t>
      </w:r>
      <w:proofErr w:type="spellStart"/>
      <w:r w:rsidR="0044182B" w:rsidRPr="006A4E73">
        <w:rPr>
          <w:rFonts w:ascii="Garamond" w:hAnsi="Garamond" w:cs="Times New Roman"/>
        </w:rPr>
        <w:t>Contu</w:t>
      </w:r>
      <w:proofErr w:type="spellEnd"/>
      <w:r w:rsidR="0044182B" w:rsidRPr="006A4E73">
        <w:rPr>
          <w:rFonts w:ascii="Garamond" w:hAnsi="Garamond" w:cs="Times New Roman"/>
        </w:rPr>
        <w:t xml:space="preserve"> (2018) arguing that academics should engage, through their writing and also through praxis.  </w:t>
      </w:r>
      <w:r w:rsidRPr="006A4E73">
        <w:rPr>
          <w:rFonts w:ascii="Garamond" w:hAnsi="Garamond" w:cs="Times New Roman"/>
        </w:rPr>
        <w:t>She</w:t>
      </w:r>
      <w:r w:rsidR="0044182B" w:rsidRPr="006A4E73">
        <w:rPr>
          <w:rFonts w:ascii="Garamond" w:hAnsi="Garamond" w:cs="Times New Roman"/>
        </w:rPr>
        <w:t xml:space="preserve"> writes:</w:t>
      </w:r>
    </w:p>
    <w:p w14:paraId="250E4B66" w14:textId="77777777" w:rsidR="0044182B" w:rsidRPr="006A4E73" w:rsidRDefault="0044182B" w:rsidP="0044182B">
      <w:pPr>
        <w:rPr>
          <w:rFonts w:ascii="Garamond" w:hAnsi="Garamond" w:cs="Times New Roman"/>
        </w:rPr>
      </w:pPr>
    </w:p>
    <w:p w14:paraId="306F60FF" w14:textId="77777777" w:rsidR="0044182B" w:rsidRPr="006A4E73" w:rsidRDefault="0044182B" w:rsidP="0044182B">
      <w:pPr>
        <w:rPr>
          <w:rFonts w:ascii="Garamond" w:hAnsi="Garamond" w:cs="Times New Roman"/>
        </w:rPr>
      </w:pPr>
      <w:r w:rsidRPr="006A4E73">
        <w:rPr>
          <w:rFonts w:ascii="Garamond" w:hAnsi="Garamond" w:cs="Times New Roman"/>
        </w:rPr>
        <w:t>Intellectual activists […] engage concretely with different constituencies using their knowledge to help build and consolidate alternatives, becoming advocates, supporters, strategizing and organizing the alternatives, not only writing about them. (p.288).</w:t>
      </w:r>
    </w:p>
    <w:p w14:paraId="3BE8E16A" w14:textId="77777777" w:rsidR="0044182B" w:rsidRPr="006A4E73" w:rsidRDefault="0044182B" w:rsidP="0044182B">
      <w:pPr>
        <w:rPr>
          <w:rFonts w:ascii="Garamond" w:hAnsi="Garamond" w:cs="Times New Roman"/>
        </w:rPr>
      </w:pPr>
    </w:p>
    <w:p w14:paraId="701C83FC" w14:textId="109F1449" w:rsidR="0044182B" w:rsidRPr="006A4E73" w:rsidRDefault="0044182B" w:rsidP="0044182B">
      <w:pPr>
        <w:rPr>
          <w:rFonts w:ascii="Garamond" w:hAnsi="Garamond" w:cs="Times New Roman"/>
        </w:rPr>
      </w:pPr>
      <w:r w:rsidRPr="006A4E73">
        <w:rPr>
          <w:rFonts w:ascii="Garamond" w:hAnsi="Garamond" w:cs="Times New Roman"/>
        </w:rPr>
        <w:t xml:space="preserve">We therefore regard </w:t>
      </w:r>
      <w:r w:rsidR="006D2118" w:rsidRPr="006A4E73">
        <w:rPr>
          <w:rFonts w:ascii="Garamond" w:hAnsi="Garamond" w:cs="Times New Roman"/>
          <w:lang w:val="en-US"/>
        </w:rPr>
        <w:t xml:space="preserve">this paper as performative, as it is both an exploration and expression of solidarity as well as </w:t>
      </w:r>
      <w:r w:rsidRPr="006A4E73">
        <w:rPr>
          <w:rFonts w:ascii="Garamond" w:hAnsi="Garamond" w:cs="Times New Roman"/>
        </w:rPr>
        <w:t xml:space="preserve">providing an opportunity to draw </w:t>
      </w:r>
      <w:r w:rsidR="006D2118" w:rsidRPr="006A4E73">
        <w:rPr>
          <w:rFonts w:ascii="Garamond" w:hAnsi="Garamond" w:cs="Times New Roman"/>
        </w:rPr>
        <w:t xml:space="preserve">analytically </w:t>
      </w:r>
      <w:r w:rsidRPr="006A4E73">
        <w:rPr>
          <w:rFonts w:ascii="Garamond" w:hAnsi="Garamond" w:cs="Times New Roman"/>
        </w:rPr>
        <w:t>on the experiences</w:t>
      </w:r>
      <w:r w:rsidR="006D2118" w:rsidRPr="006A4E73">
        <w:rPr>
          <w:rFonts w:ascii="Garamond" w:hAnsi="Garamond" w:cs="Times New Roman"/>
        </w:rPr>
        <w:t xml:space="preserve"> of our encounters with the Soufra women and others who engage with and support them</w:t>
      </w:r>
      <w:r w:rsidRPr="006A4E73">
        <w:rPr>
          <w:rFonts w:ascii="Garamond" w:hAnsi="Garamond" w:cs="Times New Roman"/>
        </w:rPr>
        <w:t>. These are encounters of diversity (</w:t>
      </w:r>
      <w:proofErr w:type="spellStart"/>
      <w:r w:rsidRPr="006A4E73">
        <w:rPr>
          <w:rFonts w:ascii="Garamond" w:hAnsi="Garamond" w:cs="Times New Roman"/>
        </w:rPr>
        <w:t>Öosterlynck</w:t>
      </w:r>
      <w:proofErr w:type="spellEnd"/>
      <w:r w:rsidRPr="006A4E73">
        <w:rPr>
          <w:rFonts w:ascii="Garamond" w:hAnsi="Garamond" w:cs="Times New Roman"/>
        </w:rPr>
        <w:t xml:space="preserve"> et al., 201</w:t>
      </w:r>
      <w:r w:rsidR="006874E2" w:rsidRPr="006A4E73">
        <w:rPr>
          <w:rFonts w:ascii="Garamond" w:hAnsi="Garamond" w:cs="Times New Roman"/>
        </w:rPr>
        <w:t>6</w:t>
      </w:r>
      <w:r w:rsidRPr="006A4E73">
        <w:rPr>
          <w:rFonts w:ascii="Garamond" w:hAnsi="Garamond" w:cs="Times New Roman"/>
        </w:rPr>
        <w:t>)</w:t>
      </w:r>
      <w:r w:rsidR="008B6B36" w:rsidRPr="006A4E73">
        <w:rPr>
          <w:rFonts w:ascii="Garamond" w:hAnsi="Garamond" w:cs="Times New Roman"/>
        </w:rPr>
        <w:t xml:space="preserve">; </w:t>
      </w:r>
      <w:r w:rsidRPr="006A4E73">
        <w:rPr>
          <w:rFonts w:ascii="Garamond" w:hAnsi="Garamond" w:cs="Times New Roman"/>
        </w:rPr>
        <w:t xml:space="preserve">we offer our academic dividualities </w:t>
      </w:r>
      <w:r w:rsidRPr="006A4E73">
        <w:rPr>
          <w:rFonts w:ascii="Garamond" w:hAnsi="Garamond" w:cs="Times New Roman"/>
          <w:lang w:val="en-US"/>
        </w:rPr>
        <w:t>as well as access to our networks and our social positioning</w:t>
      </w:r>
      <w:r w:rsidR="008B6B36" w:rsidRPr="006A4E73">
        <w:rPr>
          <w:rFonts w:ascii="Garamond" w:hAnsi="Garamond" w:cs="Times New Roman"/>
          <w:lang w:val="en-US"/>
        </w:rPr>
        <w:t xml:space="preserve"> to the exchange</w:t>
      </w:r>
      <w:r w:rsidRPr="006A4E73">
        <w:rPr>
          <w:rFonts w:ascii="Garamond" w:hAnsi="Garamond" w:cs="Times New Roman"/>
          <w:lang w:val="en-US"/>
        </w:rPr>
        <w:t xml:space="preserve"> (we discuss this in greater detail below).</w:t>
      </w:r>
    </w:p>
    <w:p w14:paraId="11004AA5" w14:textId="77777777" w:rsidR="0044182B" w:rsidRPr="006A4E73" w:rsidRDefault="0044182B" w:rsidP="0044182B">
      <w:pPr>
        <w:rPr>
          <w:rFonts w:ascii="Garamond" w:hAnsi="Garamond" w:cs="Times New Roman"/>
          <w:i/>
        </w:rPr>
      </w:pPr>
    </w:p>
    <w:p w14:paraId="533C453A" w14:textId="77777777" w:rsidR="0044182B" w:rsidRPr="00945ECA" w:rsidRDefault="0044182B" w:rsidP="005141EF">
      <w:pPr>
        <w:pStyle w:val="Heading2"/>
      </w:pPr>
      <w:r w:rsidRPr="00945ECA">
        <w:t>Data sources</w:t>
      </w:r>
    </w:p>
    <w:p w14:paraId="4A389F22" w14:textId="1D356862" w:rsidR="0044182B" w:rsidRDefault="0044182B" w:rsidP="0044182B">
      <w:pPr>
        <w:rPr>
          <w:rFonts w:ascii="Garamond" w:hAnsi="Garamond" w:cs="Times New Roman"/>
        </w:rPr>
      </w:pPr>
      <w:r w:rsidRPr="006A4E73">
        <w:rPr>
          <w:rFonts w:ascii="Garamond" w:hAnsi="Garamond" w:cs="Times New Roman"/>
        </w:rPr>
        <w:t xml:space="preserve">Our analysis draws on data assembled during fieldwork visits to </w:t>
      </w:r>
      <w:proofErr w:type="spellStart"/>
      <w:r w:rsidRPr="006A4E73">
        <w:rPr>
          <w:rFonts w:ascii="Garamond" w:hAnsi="Garamond" w:cs="Times New Roman"/>
        </w:rPr>
        <w:t>Bourj</w:t>
      </w:r>
      <w:proofErr w:type="spellEnd"/>
      <w:r w:rsidRPr="006A4E73">
        <w:rPr>
          <w:rFonts w:ascii="Garamond" w:hAnsi="Garamond" w:cs="Times New Roman"/>
        </w:rPr>
        <w:t xml:space="preserve"> al </w:t>
      </w:r>
      <w:proofErr w:type="spellStart"/>
      <w:r w:rsidRPr="006A4E73">
        <w:rPr>
          <w:rFonts w:ascii="Garamond" w:hAnsi="Garamond" w:cs="Times New Roman"/>
        </w:rPr>
        <w:t>Barajneh</w:t>
      </w:r>
      <w:proofErr w:type="spellEnd"/>
      <w:r w:rsidRPr="006A4E73">
        <w:rPr>
          <w:rFonts w:ascii="Garamond" w:hAnsi="Garamond" w:cs="Times New Roman"/>
        </w:rPr>
        <w:t xml:space="preserve"> in October 2016, April 2018 and March 2019 conducted </w:t>
      </w:r>
      <w:r w:rsidR="00632F14" w:rsidRPr="006A4E73">
        <w:rPr>
          <w:rFonts w:ascii="Garamond" w:hAnsi="Garamond" w:cs="Times New Roman"/>
        </w:rPr>
        <w:t>by Author A</w:t>
      </w:r>
      <w:r w:rsidRPr="006A4E73">
        <w:rPr>
          <w:rFonts w:ascii="Garamond" w:hAnsi="Garamond" w:cs="Times New Roman"/>
        </w:rPr>
        <w:t xml:space="preserve">, and a subsequent phase of data collection in the UK involving both authors. In Beirut, access to the camp was arranged through personal contacts between the authors and a Palestinian academic who was known to the Director of the WPA. Sources of data from these fieldwork visits were transcripts of interviews and conversations in English with four people working for Soufra, two from international development agencies and two from </w:t>
      </w:r>
      <w:proofErr w:type="spellStart"/>
      <w:r w:rsidRPr="006A4E73">
        <w:rPr>
          <w:rFonts w:ascii="Garamond" w:hAnsi="Garamond" w:cs="Times New Roman"/>
        </w:rPr>
        <w:t>Alfanar</w:t>
      </w:r>
      <w:proofErr w:type="spellEnd"/>
      <w:r w:rsidRPr="006A4E73">
        <w:rPr>
          <w:rFonts w:ascii="Garamond" w:hAnsi="Garamond" w:cs="Times New Roman"/>
        </w:rPr>
        <w:t xml:space="preserve">. </w:t>
      </w:r>
      <w:r w:rsidR="008B6B36" w:rsidRPr="006A4E73">
        <w:rPr>
          <w:rFonts w:ascii="Garamond" w:hAnsi="Garamond" w:cs="Times New Roman"/>
        </w:rPr>
        <w:t>Further</w:t>
      </w:r>
      <w:r w:rsidRPr="006A4E73">
        <w:rPr>
          <w:rFonts w:ascii="Garamond" w:hAnsi="Garamond" w:cs="Times New Roman"/>
        </w:rPr>
        <w:t xml:space="preserve"> conversations </w:t>
      </w:r>
      <w:r w:rsidR="008B6B36" w:rsidRPr="006A4E73">
        <w:rPr>
          <w:rFonts w:ascii="Garamond" w:hAnsi="Garamond" w:cs="Times New Roman"/>
        </w:rPr>
        <w:t>with the Soufra cooks were</w:t>
      </w:r>
      <w:r w:rsidRPr="006A4E73">
        <w:rPr>
          <w:rFonts w:ascii="Garamond" w:hAnsi="Garamond" w:cs="Times New Roman"/>
        </w:rPr>
        <w:t xml:space="preserve"> supported by translation as the majority do not speak English, although the managers of the WPA are bilingual. Interviews were open-ended, and attempted to explore interlocutors’ wider cultural contexts using engaged listening (</w:t>
      </w:r>
      <w:proofErr w:type="spellStart"/>
      <w:r w:rsidRPr="006A4E73">
        <w:rPr>
          <w:rFonts w:ascii="Garamond" w:hAnsi="Garamond" w:cs="Times New Roman"/>
        </w:rPr>
        <w:t>Forsey</w:t>
      </w:r>
      <w:proofErr w:type="spellEnd"/>
      <w:r w:rsidRPr="006A4E73">
        <w:rPr>
          <w:rFonts w:ascii="Garamond" w:hAnsi="Garamond" w:cs="Times New Roman"/>
        </w:rPr>
        <w:t xml:space="preserve">, 2010). Visiting the camp and its environs was an extremely sensorily and emotionally intense experience, and a field diary was used to record the researcher’s observations of interactions, events, and reflections. She took a limited number of photographs, where Soufra’s Director advised that this was appropriate. In the second, UK-based phase of fieldwork, we assembled a heterogeneous dataset, drawing from </w:t>
      </w:r>
      <w:proofErr w:type="spellStart"/>
      <w:r w:rsidRPr="006A4E73">
        <w:rPr>
          <w:rFonts w:ascii="Garamond" w:hAnsi="Garamond" w:cs="Times New Roman"/>
        </w:rPr>
        <w:t>Soufra’s</w:t>
      </w:r>
      <w:proofErr w:type="spellEnd"/>
      <w:r w:rsidRPr="006A4E73">
        <w:rPr>
          <w:rFonts w:ascii="Garamond" w:hAnsi="Garamond" w:cs="Times New Roman"/>
        </w:rPr>
        <w:t xml:space="preserve"> Facebook site, </w:t>
      </w:r>
      <w:proofErr w:type="spellStart"/>
      <w:r w:rsidRPr="006A4E73">
        <w:rPr>
          <w:rFonts w:ascii="Garamond" w:hAnsi="Garamond" w:cs="Times New Roman"/>
        </w:rPr>
        <w:t>Youtube</w:t>
      </w:r>
      <w:proofErr w:type="spellEnd"/>
      <w:r w:rsidRPr="006A4E73">
        <w:rPr>
          <w:rFonts w:ascii="Garamond" w:hAnsi="Garamond" w:cs="Times New Roman"/>
        </w:rPr>
        <w:t xml:space="preserve"> clips, a Kickstarter crowdfunding campaign to raise money for Soufra’s food truck, a documentary film made by an American filmmaker, Thomas Morgan, that tells the story of the challenges of buying and licensing the food truck, and observations recorded during two screenings of the film. </w:t>
      </w:r>
    </w:p>
    <w:p w14:paraId="24F22EE7" w14:textId="77777777" w:rsidR="000A2EE8" w:rsidRPr="006A4E73" w:rsidRDefault="000A2EE8" w:rsidP="0044182B">
      <w:pPr>
        <w:rPr>
          <w:rFonts w:ascii="Garamond" w:hAnsi="Garamond" w:cs="Times New Roman"/>
        </w:rPr>
      </w:pPr>
    </w:p>
    <w:p w14:paraId="793DA5C1" w14:textId="77777777" w:rsidR="0044182B" w:rsidRPr="006A4E73" w:rsidRDefault="0044182B" w:rsidP="0044182B">
      <w:pPr>
        <w:rPr>
          <w:rFonts w:ascii="Garamond" w:hAnsi="Garamond" w:cs="Times New Roman"/>
        </w:rPr>
      </w:pPr>
    </w:p>
    <w:p w14:paraId="4D0CC51D" w14:textId="77777777" w:rsidR="0044182B" w:rsidRPr="00945ECA" w:rsidRDefault="0044182B" w:rsidP="005141EF">
      <w:pPr>
        <w:pStyle w:val="Heading2"/>
      </w:pPr>
      <w:r w:rsidRPr="00945ECA">
        <w:lastRenderedPageBreak/>
        <w:t>Analysis</w:t>
      </w:r>
    </w:p>
    <w:p w14:paraId="7DF2C7DE" w14:textId="519D13BF" w:rsidR="0044182B" w:rsidRPr="006A4E73" w:rsidRDefault="0044182B" w:rsidP="0044182B">
      <w:pPr>
        <w:rPr>
          <w:rFonts w:ascii="Garamond" w:hAnsi="Garamond" w:cs="Times New Roman"/>
        </w:rPr>
      </w:pPr>
      <w:r w:rsidRPr="006A4E73">
        <w:rPr>
          <w:rFonts w:ascii="Garamond" w:hAnsi="Garamond" w:cs="Times New Roman"/>
        </w:rPr>
        <w:t>Our analysis proceeded abductively, using the approach to identifying key themes advocated by Braun and Clarke (2013)</w:t>
      </w:r>
      <w:r w:rsidR="008B6B36" w:rsidRPr="006A4E73">
        <w:rPr>
          <w:rFonts w:ascii="Garamond" w:hAnsi="Garamond" w:cs="Times New Roman"/>
        </w:rPr>
        <w:t xml:space="preserve"> </w:t>
      </w:r>
      <w:r w:rsidRPr="006A4E73">
        <w:rPr>
          <w:rFonts w:ascii="Garamond" w:hAnsi="Garamond" w:cs="Times New Roman"/>
        </w:rPr>
        <w:t xml:space="preserve">involving continuous interplay between theoretical resources and empirical materials (Van </w:t>
      </w:r>
      <w:proofErr w:type="spellStart"/>
      <w:r w:rsidRPr="006A4E73">
        <w:rPr>
          <w:rFonts w:ascii="Garamond" w:hAnsi="Garamond" w:cs="Times New Roman"/>
        </w:rPr>
        <w:t>Maanen</w:t>
      </w:r>
      <w:proofErr w:type="spellEnd"/>
      <w:r w:rsidRPr="006A4E73">
        <w:rPr>
          <w:rFonts w:ascii="Garamond" w:hAnsi="Garamond" w:cs="Times New Roman"/>
        </w:rPr>
        <w:t xml:space="preserve">, </w:t>
      </w:r>
      <w:proofErr w:type="spellStart"/>
      <w:r w:rsidRPr="006A4E73">
        <w:rPr>
          <w:rFonts w:ascii="Garamond" w:hAnsi="Garamond" w:cs="Times New Roman"/>
        </w:rPr>
        <w:t>Sørensen</w:t>
      </w:r>
      <w:proofErr w:type="spellEnd"/>
      <w:r w:rsidRPr="006A4E73">
        <w:rPr>
          <w:rFonts w:ascii="Garamond" w:hAnsi="Garamond" w:cs="Times New Roman"/>
        </w:rPr>
        <w:t xml:space="preserve"> </w:t>
      </w:r>
      <w:r w:rsidR="006874E2" w:rsidRPr="006A4E73">
        <w:rPr>
          <w:rFonts w:ascii="Garamond" w:hAnsi="Garamond" w:cs="Times New Roman"/>
        </w:rPr>
        <w:t>and</w:t>
      </w:r>
      <w:r w:rsidRPr="006A4E73">
        <w:rPr>
          <w:rFonts w:ascii="Garamond" w:hAnsi="Garamond" w:cs="Times New Roman"/>
        </w:rPr>
        <w:t xml:space="preserve"> Mitchell, 2007). This approach was used with both the primary, ‘richer’ data assembled in Beirut and the UK, and the secondary data, online data which tended to be terser ‘thumbnail’ responses to Soufra’s activities. Coding was attentive to evidence of the creating of solidarity relationships, the dividualities involved and the kinds of solidarity demonstrated.  We drew on </w:t>
      </w:r>
      <w:proofErr w:type="spellStart"/>
      <w:r w:rsidRPr="006A4E73">
        <w:rPr>
          <w:rFonts w:ascii="Garamond" w:hAnsi="Garamond" w:cs="Times New Roman"/>
        </w:rPr>
        <w:t>Öosterlynck</w:t>
      </w:r>
      <w:proofErr w:type="spellEnd"/>
      <w:r w:rsidRPr="006A4E73">
        <w:rPr>
          <w:rFonts w:ascii="Garamond" w:hAnsi="Garamond" w:cs="Times New Roman"/>
        </w:rPr>
        <w:t xml:space="preserve"> et al</w:t>
      </w:r>
      <w:r w:rsidR="006874E2" w:rsidRPr="006A4E73">
        <w:rPr>
          <w:rFonts w:ascii="Garamond" w:hAnsi="Garamond" w:cs="Times New Roman"/>
        </w:rPr>
        <w:t>.</w:t>
      </w:r>
      <w:r w:rsidRPr="006A4E73">
        <w:rPr>
          <w:rFonts w:ascii="Garamond" w:hAnsi="Garamond" w:cs="Times New Roman"/>
        </w:rPr>
        <w:t>’s (201</w:t>
      </w:r>
      <w:r w:rsidR="006874E2" w:rsidRPr="006A4E73">
        <w:rPr>
          <w:rFonts w:ascii="Garamond" w:hAnsi="Garamond" w:cs="Times New Roman"/>
        </w:rPr>
        <w:t>6</w:t>
      </w:r>
      <w:r w:rsidRPr="006A4E73">
        <w:rPr>
          <w:rFonts w:ascii="Garamond" w:hAnsi="Garamond" w:cs="Times New Roman"/>
        </w:rPr>
        <w:t xml:space="preserve">) typology of solidarities, and how these were enabled through exchanges, both material and immaterial, between the Soufra women and their supporters. </w:t>
      </w:r>
    </w:p>
    <w:p w14:paraId="54336E17" w14:textId="77777777" w:rsidR="006A5631" w:rsidRPr="006A4E73" w:rsidRDefault="006A5631" w:rsidP="0044182B">
      <w:pPr>
        <w:rPr>
          <w:rFonts w:ascii="Garamond" w:hAnsi="Garamond" w:cs="Times New Roman"/>
        </w:rPr>
      </w:pPr>
    </w:p>
    <w:p w14:paraId="65EA83C9" w14:textId="79FE0957" w:rsidR="0044182B" w:rsidRDefault="0044182B" w:rsidP="0044182B">
      <w:pPr>
        <w:rPr>
          <w:rFonts w:ascii="Garamond" w:hAnsi="Garamond" w:cs="Times New Roman"/>
        </w:rPr>
      </w:pPr>
      <w:r w:rsidRPr="006A4E73">
        <w:rPr>
          <w:rFonts w:ascii="Garamond" w:hAnsi="Garamond" w:cs="Times New Roman"/>
        </w:rPr>
        <w:t xml:space="preserve">We also draw on autoethnographic materials documenting our involvement with Soufra. In our aim to analyse the processes involved in forming solidarity across boundaries of difference, we acknowledge the subtlety and intangibility of some of these processes, where ‘part of what interests us may be going on in people's heads and leave no concrete trace of the exact moment of its passing’ (Langley, 1999: </w:t>
      </w:r>
      <w:r w:rsidR="006874E2" w:rsidRPr="006A4E73">
        <w:rPr>
          <w:rFonts w:ascii="Garamond" w:hAnsi="Garamond" w:cs="Times New Roman"/>
        </w:rPr>
        <w:t>6</w:t>
      </w:r>
      <w:r w:rsidRPr="006A4E73">
        <w:rPr>
          <w:rFonts w:ascii="Garamond" w:hAnsi="Garamond" w:cs="Times New Roman"/>
        </w:rPr>
        <w:t>99). As Prasad (201</w:t>
      </w:r>
      <w:r w:rsidR="00A82131" w:rsidRPr="006A4E73">
        <w:rPr>
          <w:rFonts w:ascii="Garamond" w:hAnsi="Garamond" w:cs="Times New Roman"/>
        </w:rPr>
        <w:t xml:space="preserve">9: </w:t>
      </w:r>
      <w:r w:rsidRPr="006A4E73">
        <w:rPr>
          <w:rFonts w:ascii="Garamond" w:hAnsi="Garamond" w:cs="Times New Roman"/>
        </w:rPr>
        <w:t>5) argues, autoethnographic data ‘directly represent the subject’s voice’, and this directness and immediacy enables partial access to</w:t>
      </w:r>
      <w:r w:rsidR="006A5631" w:rsidRPr="006A4E73">
        <w:rPr>
          <w:rFonts w:ascii="Garamond" w:hAnsi="Garamond" w:cs="Times New Roman"/>
        </w:rPr>
        <w:t xml:space="preserve"> </w:t>
      </w:r>
      <w:r w:rsidRPr="006A4E73">
        <w:rPr>
          <w:rFonts w:ascii="Garamond" w:hAnsi="Garamond" w:cs="Times New Roman"/>
        </w:rPr>
        <w:t>such processes as we experienced them. Prasad further suggests that ethnographic encounters that are ‘problematic’ (Prasad 201</w:t>
      </w:r>
      <w:r w:rsidR="00A82131" w:rsidRPr="006A4E73">
        <w:rPr>
          <w:rFonts w:ascii="Garamond" w:hAnsi="Garamond" w:cs="Times New Roman"/>
        </w:rPr>
        <w:t>4b: 525</w:t>
      </w:r>
      <w:r w:rsidRPr="006A4E73">
        <w:rPr>
          <w:rFonts w:ascii="Garamond" w:hAnsi="Garamond" w:cs="Times New Roman"/>
        </w:rPr>
        <w:t xml:space="preserve">), in the sense that they confront the researcher with their own culturally inscribed, latent prejudices, are a particularly good focus for reflexive interrogation, and several such encounters occurred during the fieldwork. This form of reflexivity does not only focus on the researcher’s own positionality but on the context of the encounter, its </w:t>
      </w:r>
      <w:r w:rsidRPr="006A4E73">
        <w:rPr>
          <w:rFonts w:ascii="Garamond" w:hAnsi="Garamond" w:cs="Times New Roman"/>
        </w:rPr>
        <w:lastRenderedPageBreak/>
        <w:t>asymmetrical power relations and the stereotyping and denigration of marginalized Others that these power relations sustain. Thus, ‘reflexivity provides an intersubjective conceptualization of how social relating is constituted’ (Prasad, 2019: 3)</w:t>
      </w:r>
      <w:r w:rsidR="00F764C1" w:rsidRPr="006A4E73">
        <w:rPr>
          <w:rFonts w:ascii="Garamond" w:hAnsi="Garamond" w:cs="Times New Roman"/>
        </w:rPr>
        <w:t>;</w:t>
      </w:r>
      <w:r w:rsidR="006A5631" w:rsidRPr="006A4E73">
        <w:rPr>
          <w:rFonts w:ascii="Garamond" w:hAnsi="Garamond" w:cs="Times New Roman"/>
        </w:rPr>
        <w:t xml:space="preserve"> in this case</w:t>
      </w:r>
      <w:r w:rsidR="009A0FE0" w:rsidRPr="006A4E73">
        <w:rPr>
          <w:rFonts w:ascii="Garamond" w:hAnsi="Garamond" w:cs="Times New Roman"/>
        </w:rPr>
        <w:t>,</w:t>
      </w:r>
      <w:r w:rsidR="006A5631" w:rsidRPr="006A4E73">
        <w:rPr>
          <w:rFonts w:ascii="Garamond" w:hAnsi="Garamond" w:cs="Times New Roman"/>
        </w:rPr>
        <w:t xml:space="preserve"> by </w:t>
      </w:r>
      <w:r w:rsidRPr="006A4E73">
        <w:rPr>
          <w:rFonts w:ascii="Garamond" w:hAnsi="Garamond" w:cs="Times New Roman"/>
        </w:rPr>
        <w:t xml:space="preserve">attending to our dividualities as researchers that are drawn into, become engaged, and are re-written in concrete interactions with the Soufra women. </w:t>
      </w:r>
    </w:p>
    <w:p w14:paraId="21B93C01" w14:textId="77777777" w:rsidR="000A2EE8" w:rsidRPr="006A4E73" w:rsidRDefault="000A2EE8" w:rsidP="0044182B">
      <w:pPr>
        <w:rPr>
          <w:rFonts w:ascii="Garamond" w:hAnsi="Garamond" w:cs="Times New Roman"/>
          <w:b/>
          <w:bCs/>
        </w:rPr>
      </w:pPr>
    </w:p>
    <w:p w14:paraId="0DC09872" w14:textId="161634B1" w:rsidR="007C41CE" w:rsidRPr="006A4E73" w:rsidRDefault="007C41CE" w:rsidP="005141EF">
      <w:pPr>
        <w:pStyle w:val="Heading1"/>
      </w:pPr>
      <w:r w:rsidRPr="006A4E73">
        <w:t xml:space="preserve">Organizing solidarities with </w:t>
      </w:r>
      <w:proofErr w:type="spellStart"/>
      <w:r w:rsidRPr="006A4E73">
        <w:t>Soufra</w:t>
      </w:r>
      <w:proofErr w:type="spellEnd"/>
      <w:r w:rsidRPr="006A4E73">
        <w:t xml:space="preserve">   </w:t>
      </w:r>
    </w:p>
    <w:p w14:paraId="30A4FAE6" w14:textId="483A2739" w:rsidR="007C41CE" w:rsidRPr="006A4E73" w:rsidRDefault="007C41CE" w:rsidP="007C41CE">
      <w:pPr>
        <w:rPr>
          <w:rFonts w:ascii="Garamond" w:hAnsi="Garamond" w:cs="Times New Roman"/>
          <w:lang w:val="en-US"/>
        </w:rPr>
      </w:pPr>
      <w:r w:rsidRPr="006A4E73">
        <w:rPr>
          <w:rFonts w:ascii="Garamond" w:hAnsi="Garamond" w:cs="Times New Roman"/>
          <w:lang w:val="en-US"/>
        </w:rPr>
        <w:t xml:space="preserve">We now discuss three examples of solidarity relationships created between the </w:t>
      </w:r>
      <w:proofErr w:type="spellStart"/>
      <w:r w:rsidRPr="006A4E73">
        <w:rPr>
          <w:rFonts w:ascii="Garamond" w:hAnsi="Garamond" w:cs="Times New Roman"/>
          <w:lang w:val="en-US"/>
        </w:rPr>
        <w:t>Soufra</w:t>
      </w:r>
      <w:proofErr w:type="spellEnd"/>
      <w:r w:rsidRPr="006A4E73">
        <w:rPr>
          <w:rFonts w:ascii="Garamond" w:hAnsi="Garamond" w:cs="Times New Roman"/>
          <w:lang w:val="en-US"/>
        </w:rPr>
        <w:t xml:space="preserve"> women and their customers and supporters. We </w:t>
      </w:r>
      <w:proofErr w:type="spellStart"/>
      <w:r w:rsidRPr="006A4E73">
        <w:rPr>
          <w:rFonts w:ascii="Garamond" w:hAnsi="Garamond" w:cs="Times New Roman"/>
          <w:lang w:val="en-US"/>
        </w:rPr>
        <w:t>analyse</w:t>
      </w:r>
      <w:proofErr w:type="spellEnd"/>
      <w:r w:rsidRPr="006A4E73">
        <w:rPr>
          <w:rFonts w:ascii="Garamond" w:hAnsi="Garamond" w:cs="Times New Roman"/>
          <w:lang w:val="en-US"/>
        </w:rPr>
        <w:t xml:space="preserve"> these relationships in terms of what is exchanged, the </w:t>
      </w:r>
      <w:proofErr w:type="spellStart"/>
      <w:r w:rsidRPr="006A4E73">
        <w:rPr>
          <w:rFonts w:ascii="Garamond" w:hAnsi="Garamond" w:cs="Times New Roman"/>
          <w:lang w:val="en-US"/>
        </w:rPr>
        <w:t>dividualities</w:t>
      </w:r>
      <w:proofErr w:type="spellEnd"/>
      <w:r w:rsidRPr="006A4E73">
        <w:rPr>
          <w:rFonts w:ascii="Garamond" w:hAnsi="Garamond" w:cs="Times New Roman"/>
          <w:lang w:val="en-US"/>
        </w:rPr>
        <w:t xml:space="preserve"> that are brought into these encounters, and the forms that solidarity takes, drawing on </w:t>
      </w:r>
      <w:proofErr w:type="spellStart"/>
      <w:r w:rsidRPr="006A4E73">
        <w:rPr>
          <w:rFonts w:ascii="Garamond" w:hAnsi="Garamond" w:cs="Times New Roman"/>
          <w:lang w:val="en-US"/>
        </w:rPr>
        <w:t>Öosterlynck</w:t>
      </w:r>
      <w:proofErr w:type="spellEnd"/>
      <w:r w:rsidRPr="006A4E73">
        <w:rPr>
          <w:rFonts w:ascii="Garamond" w:hAnsi="Garamond" w:cs="Times New Roman"/>
          <w:lang w:val="en-US"/>
        </w:rPr>
        <w:t xml:space="preserve"> et </w:t>
      </w:r>
      <w:proofErr w:type="spellStart"/>
      <w:r w:rsidRPr="006A4E73">
        <w:rPr>
          <w:rFonts w:ascii="Garamond" w:hAnsi="Garamond" w:cs="Times New Roman"/>
          <w:lang w:val="en-US"/>
        </w:rPr>
        <w:t>al’s</w:t>
      </w:r>
      <w:proofErr w:type="spellEnd"/>
      <w:r w:rsidRPr="006A4E73">
        <w:rPr>
          <w:rFonts w:ascii="Garamond" w:hAnsi="Garamond" w:cs="Times New Roman"/>
          <w:lang w:val="en-US"/>
        </w:rPr>
        <w:t xml:space="preserve"> (201</w:t>
      </w:r>
      <w:r w:rsidR="00A82131" w:rsidRPr="006A4E73">
        <w:rPr>
          <w:rFonts w:ascii="Garamond" w:hAnsi="Garamond" w:cs="Times New Roman"/>
          <w:lang w:val="en-US"/>
        </w:rPr>
        <w:t>6</w:t>
      </w:r>
      <w:r w:rsidRPr="006A4E73">
        <w:rPr>
          <w:rFonts w:ascii="Garamond" w:hAnsi="Garamond" w:cs="Times New Roman"/>
          <w:lang w:val="en-US"/>
        </w:rPr>
        <w:t xml:space="preserve">) typology of recognition, redistribution and representation. </w:t>
      </w:r>
    </w:p>
    <w:p w14:paraId="443A06D9" w14:textId="77777777" w:rsidR="007C41CE" w:rsidRPr="006A4E73" w:rsidRDefault="007C41CE" w:rsidP="007C41CE">
      <w:pPr>
        <w:rPr>
          <w:rFonts w:ascii="Garamond" w:hAnsi="Garamond" w:cs="Times New Roman"/>
          <w:lang w:val="en-US"/>
        </w:rPr>
      </w:pPr>
    </w:p>
    <w:p w14:paraId="01257CA4" w14:textId="77777777" w:rsidR="007C41CE" w:rsidRPr="006A4E73" w:rsidRDefault="007C41CE" w:rsidP="005141EF">
      <w:pPr>
        <w:pStyle w:val="Heading2"/>
        <w:rPr>
          <w:lang w:val="en-US"/>
        </w:rPr>
      </w:pPr>
      <w:r w:rsidRPr="006A4E73">
        <w:rPr>
          <w:lang w:val="en-US"/>
        </w:rPr>
        <w:t xml:space="preserve">Encounters with customers outside the camp </w:t>
      </w:r>
    </w:p>
    <w:p w14:paraId="20EA9177" w14:textId="77777777" w:rsidR="00EE64D6" w:rsidRPr="006A4E73" w:rsidRDefault="007C41CE" w:rsidP="00EE64D6">
      <w:pPr>
        <w:rPr>
          <w:rFonts w:ascii="Garamond" w:hAnsi="Garamond" w:cs="Times New Roman"/>
          <w:lang w:val="en-US"/>
        </w:rPr>
      </w:pPr>
      <w:r w:rsidRPr="006A4E73">
        <w:rPr>
          <w:rFonts w:ascii="Garamond" w:hAnsi="Garamond" w:cs="Times New Roman"/>
          <w:lang w:val="en-US"/>
        </w:rPr>
        <w:t xml:space="preserve">Our first example concerns organizing potential solidarity relationships with customers in the souk and via the food truck. Soufra needs to sell its food to customers beyond the camp, if it is to build a strong income base. Initially the women began selling at Souk al </w:t>
      </w:r>
      <w:proofErr w:type="spellStart"/>
      <w:r w:rsidRPr="006A4E73">
        <w:rPr>
          <w:rFonts w:ascii="Garamond" w:hAnsi="Garamond" w:cs="Times New Roman"/>
          <w:lang w:val="en-US"/>
        </w:rPr>
        <w:t>Tayab</w:t>
      </w:r>
      <w:proofErr w:type="spellEnd"/>
      <w:r w:rsidRPr="006A4E73">
        <w:rPr>
          <w:rFonts w:ascii="Garamond" w:hAnsi="Garamond" w:cs="Times New Roman"/>
          <w:lang w:val="en-US"/>
        </w:rPr>
        <w:t xml:space="preserve">, a local Saturday market in central Beirut, and later crowdfunded the finance to buy and adapt a food truck, enabling them to provide catering for functions across Lebanon. </w:t>
      </w:r>
    </w:p>
    <w:p w14:paraId="324C0B0E" w14:textId="77777777" w:rsidR="00EE64D6" w:rsidRPr="006A4E73" w:rsidRDefault="00EE64D6" w:rsidP="00EE64D6">
      <w:pPr>
        <w:rPr>
          <w:rFonts w:ascii="Garamond" w:hAnsi="Garamond" w:cs="Times New Roman"/>
          <w:lang w:val="en-US"/>
        </w:rPr>
      </w:pPr>
    </w:p>
    <w:p w14:paraId="72E3FC91" w14:textId="71D46DBB" w:rsidR="00EE64D6" w:rsidRPr="006A4E73" w:rsidRDefault="007C41CE" w:rsidP="00EE64D6">
      <w:pPr>
        <w:rPr>
          <w:rFonts w:ascii="Garamond" w:hAnsi="Garamond" w:cs="Times New Roman"/>
          <w:lang w:val="en-US"/>
        </w:rPr>
      </w:pPr>
      <w:r w:rsidRPr="006A4E73">
        <w:rPr>
          <w:rFonts w:ascii="Garamond" w:hAnsi="Garamond" w:cs="Times New Roman"/>
          <w:lang w:val="en-US"/>
        </w:rPr>
        <w:lastRenderedPageBreak/>
        <w:t xml:space="preserve">Cooking and eating food are intimate activities, requiring </w:t>
      </w:r>
      <w:r w:rsidRPr="000A2EE8">
        <w:rPr>
          <w:rFonts w:ascii="Garamond" w:hAnsi="Garamond" w:cs="Times New Roman"/>
          <w:color w:val="000000" w:themeColor="text1"/>
          <w:lang w:val="en-US"/>
        </w:rPr>
        <w:t xml:space="preserve">a degree of trust. </w:t>
      </w:r>
      <w:r w:rsidR="00EE64D6" w:rsidRPr="000A2EE8">
        <w:rPr>
          <w:rFonts w:ascii="Garamond" w:hAnsi="Garamond" w:cs="Times New Roman"/>
          <w:color w:val="000000" w:themeColor="text1"/>
          <w:lang w:val="en-US"/>
        </w:rPr>
        <w:t xml:space="preserve">However, echoing </w:t>
      </w:r>
      <w:r w:rsidR="00EE64D6" w:rsidRPr="000A2EE8">
        <w:rPr>
          <w:rFonts w:ascii="Garamond" w:hAnsi="Garamond"/>
          <w:color w:val="000000" w:themeColor="text1"/>
        </w:rPr>
        <w:t xml:space="preserve">Valentine’s (2008) observation that contact with ‘others’ does not necessarily translate into respect, </w:t>
      </w:r>
      <w:r w:rsidR="00EE64D6" w:rsidRPr="000A2EE8">
        <w:rPr>
          <w:rFonts w:ascii="Garamond" w:hAnsi="Garamond" w:cs="Times New Roman"/>
          <w:color w:val="000000" w:themeColor="text1"/>
          <w:lang w:val="en-US"/>
        </w:rPr>
        <w:t>t</w:t>
      </w:r>
      <w:r w:rsidRPr="000A2EE8">
        <w:rPr>
          <w:rFonts w:ascii="Garamond" w:hAnsi="Garamond" w:cs="Times New Roman"/>
          <w:color w:val="000000" w:themeColor="text1"/>
          <w:lang w:val="en-US"/>
        </w:rPr>
        <w:t>he Soufra women are not able</w:t>
      </w:r>
      <w:r w:rsidRPr="006A4E73">
        <w:rPr>
          <w:rFonts w:ascii="Garamond" w:hAnsi="Garamond" w:cs="Times New Roman"/>
          <w:lang w:val="en-US"/>
        </w:rPr>
        <w:t xml:space="preserve"> to take such trust for granted. Relationships between Lebanese and Palestinians are complex and ambivalent; many Lebanese are frightened to venture anywhere near the camps (Abu </w:t>
      </w:r>
      <w:proofErr w:type="spellStart"/>
      <w:r w:rsidRPr="006A4E73">
        <w:rPr>
          <w:rFonts w:ascii="Garamond" w:hAnsi="Garamond" w:cs="Times New Roman"/>
          <w:lang w:val="en-US"/>
        </w:rPr>
        <w:t>Mughli</w:t>
      </w:r>
      <w:proofErr w:type="spellEnd"/>
      <w:r w:rsidRPr="006A4E73">
        <w:rPr>
          <w:rFonts w:ascii="Garamond" w:hAnsi="Garamond" w:cs="Times New Roman"/>
          <w:lang w:val="en-US"/>
        </w:rPr>
        <w:t xml:space="preserve">, 2020). </w:t>
      </w:r>
      <w:r w:rsidR="00EE64D6" w:rsidRPr="006A4E73">
        <w:rPr>
          <w:rFonts w:ascii="Garamond" w:hAnsi="Garamond" w:cs="Times New Roman"/>
          <w:lang w:val="en-US"/>
        </w:rPr>
        <w:t xml:space="preserve"> </w:t>
      </w:r>
    </w:p>
    <w:p w14:paraId="71C85B11" w14:textId="2F5D4156" w:rsidR="007C41CE" w:rsidRPr="006A4E73" w:rsidRDefault="007C41CE" w:rsidP="007C41CE">
      <w:pPr>
        <w:rPr>
          <w:rFonts w:ascii="Garamond" w:hAnsi="Garamond" w:cs="Times New Roman"/>
          <w:lang w:val="en-US"/>
        </w:rPr>
      </w:pPr>
      <w:r w:rsidRPr="006A4E73">
        <w:rPr>
          <w:rFonts w:ascii="Garamond" w:hAnsi="Garamond" w:cs="Times New Roman"/>
          <w:lang w:val="en-US"/>
        </w:rPr>
        <w:t>Author A also noticed that taxi drivers were reluctant to take her to the camp: one said he would wait with her at the entrance until someone came out to meet her, but was clearly uncomfortable; another dropped her a few streets away and sped off quickly. Soufra’s Director told Author A:</w:t>
      </w:r>
    </w:p>
    <w:p w14:paraId="2E5A8E4E" w14:textId="77777777" w:rsidR="007C41CE" w:rsidRPr="006A4E73" w:rsidRDefault="007C41CE" w:rsidP="007C41CE">
      <w:pPr>
        <w:rPr>
          <w:rFonts w:ascii="Garamond" w:hAnsi="Garamond" w:cs="Times New Roman"/>
          <w:i/>
          <w:lang w:val="en-US"/>
        </w:rPr>
      </w:pPr>
    </w:p>
    <w:p w14:paraId="63121097" w14:textId="77777777" w:rsidR="007C41CE" w:rsidRPr="006A4E73" w:rsidRDefault="007C41CE" w:rsidP="007C41CE">
      <w:pPr>
        <w:rPr>
          <w:rFonts w:ascii="Garamond" w:hAnsi="Garamond" w:cs="Times New Roman"/>
          <w:lang w:val="en-US"/>
        </w:rPr>
      </w:pPr>
      <w:r w:rsidRPr="006A4E73">
        <w:rPr>
          <w:rFonts w:ascii="Garamond" w:hAnsi="Garamond" w:cs="Times New Roman"/>
          <w:i/>
          <w:lang w:val="en-US"/>
        </w:rPr>
        <w:t xml:space="preserve">The situation in Lebanon, it’s very difficult. Not all people like to hear that Palestinian word. </w:t>
      </w:r>
      <w:r w:rsidRPr="006A4E73">
        <w:rPr>
          <w:rFonts w:ascii="Garamond" w:hAnsi="Garamond" w:cs="Times New Roman"/>
          <w:lang w:val="en-US"/>
        </w:rPr>
        <w:t xml:space="preserve">[…] </w:t>
      </w:r>
      <w:r w:rsidRPr="006A4E73">
        <w:rPr>
          <w:rFonts w:ascii="Garamond" w:hAnsi="Garamond" w:cs="Times New Roman"/>
          <w:i/>
          <w:lang w:val="en-US"/>
        </w:rPr>
        <w:t xml:space="preserve">a lot of people they basically don’t know Palestinians. They are rich </w:t>
      </w:r>
      <w:proofErr w:type="gramStart"/>
      <w:r w:rsidRPr="006A4E73">
        <w:rPr>
          <w:rFonts w:ascii="Garamond" w:hAnsi="Garamond" w:cs="Times New Roman"/>
          <w:i/>
          <w:lang w:val="en-US"/>
        </w:rPr>
        <w:t>people,</w:t>
      </w:r>
      <w:proofErr w:type="gramEnd"/>
      <w:r w:rsidRPr="006A4E73">
        <w:rPr>
          <w:rFonts w:ascii="Garamond" w:hAnsi="Garamond" w:cs="Times New Roman"/>
          <w:i/>
          <w:lang w:val="en-US"/>
        </w:rPr>
        <w:t xml:space="preserve"> they don’t know anyone from the camps.</w:t>
      </w:r>
    </w:p>
    <w:p w14:paraId="47134AEB" w14:textId="77777777" w:rsidR="007C41CE" w:rsidRPr="006A4E73" w:rsidRDefault="007C41CE" w:rsidP="007C41CE">
      <w:pPr>
        <w:rPr>
          <w:rFonts w:ascii="Garamond" w:hAnsi="Garamond" w:cs="Times New Roman"/>
          <w:lang w:val="en-US"/>
        </w:rPr>
      </w:pPr>
    </w:p>
    <w:p w14:paraId="4A2DFFF3" w14:textId="77777777" w:rsidR="007C41CE" w:rsidRPr="006A4E73" w:rsidRDefault="007C41CE" w:rsidP="007C41CE">
      <w:pPr>
        <w:rPr>
          <w:rFonts w:ascii="Garamond" w:hAnsi="Garamond" w:cs="Times New Roman"/>
          <w:iCs/>
          <w:lang w:val="en-US"/>
        </w:rPr>
      </w:pPr>
      <w:r w:rsidRPr="006A4E73">
        <w:rPr>
          <w:rFonts w:ascii="Garamond" w:hAnsi="Garamond" w:cs="Times New Roman"/>
          <w:iCs/>
          <w:lang w:val="en-US"/>
        </w:rPr>
        <w:t xml:space="preserve">Abu </w:t>
      </w:r>
      <w:proofErr w:type="spellStart"/>
      <w:r w:rsidRPr="006A4E73">
        <w:rPr>
          <w:rFonts w:ascii="Garamond" w:hAnsi="Garamond" w:cs="Times New Roman"/>
          <w:iCs/>
          <w:lang w:val="en-US"/>
        </w:rPr>
        <w:t>Mughli</w:t>
      </w:r>
      <w:proofErr w:type="spellEnd"/>
      <w:r w:rsidRPr="006A4E73">
        <w:rPr>
          <w:rFonts w:ascii="Garamond" w:hAnsi="Garamond" w:cs="Times New Roman"/>
          <w:iCs/>
          <w:lang w:val="en-US"/>
        </w:rPr>
        <w:t xml:space="preserve"> (2020) met many Palestinians who had never left the camps - and this was echoed by the Director: </w:t>
      </w:r>
    </w:p>
    <w:p w14:paraId="61C0DA4D" w14:textId="77777777" w:rsidR="007C41CE" w:rsidRPr="006A4E73" w:rsidRDefault="007C41CE" w:rsidP="007C41CE">
      <w:pPr>
        <w:rPr>
          <w:rFonts w:ascii="Garamond" w:hAnsi="Garamond" w:cs="Times New Roman"/>
          <w:i/>
          <w:lang w:val="en-US"/>
        </w:rPr>
      </w:pPr>
    </w:p>
    <w:p w14:paraId="55DC8E04" w14:textId="01556B2D" w:rsidR="00774653" w:rsidRPr="006A4E73" w:rsidRDefault="007C41CE" w:rsidP="007C41CE">
      <w:pPr>
        <w:rPr>
          <w:rFonts w:ascii="Garamond" w:hAnsi="Garamond" w:cs="Times New Roman"/>
          <w:iCs/>
          <w:lang w:val="en-US"/>
        </w:rPr>
      </w:pPr>
      <w:r w:rsidRPr="006A4E73">
        <w:rPr>
          <w:rFonts w:ascii="Garamond" w:hAnsi="Garamond" w:cs="Times New Roman"/>
          <w:i/>
          <w:lang w:val="en-US"/>
        </w:rPr>
        <w:t xml:space="preserve">In the camp we are living as a prison. Especially for women </w:t>
      </w:r>
      <w:r w:rsidRPr="006A4E73">
        <w:rPr>
          <w:rFonts w:ascii="Garamond" w:hAnsi="Garamond" w:cs="Times New Roman"/>
          <w:iCs/>
          <w:lang w:val="en-US"/>
        </w:rPr>
        <w:t xml:space="preserve">[…] </w:t>
      </w:r>
      <w:r w:rsidRPr="006A4E73">
        <w:rPr>
          <w:rFonts w:ascii="Garamond" w:hAnsi="Garamond" w:cs="Times New Roman"/>
          <w:i/>
          <w:lang w:val="en-US"/>
        </w:rPr>
        <w:t xml:space="preserve">they spend all their time inside their home </w:t>
      </w:r>
      <w:r w:rsidRPr="006A4E73">
        <w:rPr>
          <w:rFonts w:ascii="Garamond" w:hAnsi="Garamond" w:cs="Times New Roman"/>
          <w:iCs/>
          <w:lang w:val="en-US"/>
        </w:rPr>
        <w:t>[but]</w:t>
      </w:r>
      <w:r w:rsidRPr="006A4E73">
        <w:rPr>
          <w:rFonts w:ascii="Garamond" w:hAnsi="Garamond" w:cs="Times New Roman"/>
          <w:i/>
          <w:lang w:val="en-US"/>
        </w:rPr>
        <w:t xml:space="preserve"> they don’t like to spend a long time outside </w:t>
      </w:r>
      <w:r w:rsidRPr="006A4E73">
        <w:rPr>
          <w:rFonts w:ascii="Garamond" w:hAnsi="Garamond" w:cs="Times New Roman"/>
          <w:lang w:val="en-US"/>
        </w:rPr>
        <w:t>[…]</w:t>
      </w:r>
      <w:r w:rsidRPr="006A4E73">
        <w:rPr>
          <w:rFonts w:ascii="Garamond" w:hAnsi="Garamond" w:cs="Times New Roman"/>
          <w:i/>
          <w:lang w:val="en-US"/>
        </w:rPr>
        <w:t xml:space="preserve"> they feel more safety inside the camp, they like to come back in the camp.  </w:t>
      </w:r>
    </w:p>
    <w:p w14:paraId="44FD46A2" w14:textId="77777777" w:rsidR="00901B0C" w:rsidRPr="006A4E73" w:rsidRDefault="00901B0C" w:rsidP="007C41CE">
      <w:pPr>
        <w:rPr>
          <w:rFonts w:ascii="Garamond" w:hAnsi="Garamond" w:cs="Times New Roman"/>
          <w:iCs/>
          <w:lang w:val="en-US"/>
        </w:rPr>
      </w:pPr>
    </w:p>
    <w:p w14:paraId="25419C84" w14:textId="4156A99E" w:rsidR="007C41CE" w:rsidRPr="006A4E73" w:rsidRDefault="00EE64D6" w:rsidP="007C41CE">
      <w:pPr>
        <w:rPr>
          <w:rFonts w:ascii="Garamond" w:hAnsi="Garamond" w:cs="Times New Roman"/>
          <w:lang w:val="en-US"/>
        </w:rPr>
      </w:pPr>
      <w:r w:rsidRPr="000A2EE8">
        <w:rPr>
          <w:rFonts w:ascii="Garamond" w:hAnsi="Garamond" w:cs="Times New Roman"/>
          <w:iCs/>
          <w:color w:val="000000" w:themeColor="text1"/>
          <w:lang w:val="en-US"/>
        </w:rPr>
        <w:lastRenderedPageBreak/>
        <w:t xml:space="preserve">Valentine (2008) and </w:t>
      </w:r>
      <w:proofErr w:type="spellStart"/>
      <w:r w:rsidR="007C41CE" w:rsidRPr="000A2EE8">
        <w:rPr>
          <w:rFonts w:ascii="Garamond" w:hAnsi="Garamond" w:cs="Times New Roman"/>
          <w:iCs/>
          <w:color w:val="000000" w:themeColor="text1"/>
          <w:lang w:val="en-US"/>
        </w:rPr>
        <w:t>Öosterlynck</w:t>
      </w:r>
      <w:proofErr w:type="spellEnd"/>
      <w:r w:rsidR="007C41CE" w:rsidRPr="000A2EE8">
        <w:rPr>
          <w:rFonts w:ascii="Garamond" w:hAnsi="Garamond" w:cs="Times New Roman"/>
          <w:iCs/>
          <w:color w:val="000000" w:themeColor="text1"/>
          <w:lang w:val="en-US"/>
        </w:rPr>
        <w:t xml:space="preserve"> et al. (201</w:t>
      </w:r>
      <w:r w:rsidR="00A82131" w:rsidRPr="000A2EE8">
        <w:rPr>
          <w:rFonts w:ascii="Garamond" w:hAnsi="Garamond" w:cs="Times New Roman"/>
          <w:iCs/>
          <w:color w:val="000000" w:themeColor="text1"/>
          <w:lang w:val="en-US"/>
        </w:rPr>
        <w:t>7</w:t>
      </w:r>
      <w:r w:rsidR="007C41CE" w:rsidRPr="000A2EE8">
        <w:rPr>
          <w:rFonts w:ascii="Garamond" w:hAnsi="Garamond" w:cs="Times New Roman"/>
          <w:iCs/>
          <w:color w:val="000000" w:themeColor="text1"/>
          <w:lang w:val="en-US"/>
        </w:rPr>
        <w:t xml:space="preserve">) </w:t>
      </w:r>
      <w:r w:rsidRPr="000A2EE8">
        <w:rPr>
          <w:rFonts w:ascii="Garamond" w:hAnsi="Garamond" w:cs="Times New Roman"/>
          <w:iCs/>
          <w:color w:val="000000" w:themeColor="text1"/>
          <w:lang w:val="en-US"/>
        </w:rPr>
        <w:t xml:space="preserve">both </w:t>
      </w:r>
      <w:r w:rsidR="007C41CE" w:rsidRPr="000A2EE8">
        <w:rPr>
          <w:rFonts w:ascii="Garamond" w:hAnsi="Garamond" w:cs="Times New Roman"/>
          <w:iCs/>
          <w:color w:val="000000" w:themeColor="text1"/>
          <w:lang w:val="en-US"/>
        </w:rPr>
        <w:t xml:space="preserve">warn that geographical proximity does not </w:t>
      </w:r>
      <w:r w:rsidR="007C41CE" w:rsidRPr="000A2EE8">
        <w:rPr>
          <w:rFonts w:ascii="Garamond" w:hAnsi="Garamond" w:cs="Times New Roman"/>
          <w:i/>
          <w:color w:val="000000" w:themeColor="text1"/>
          <w:lang w:val="en-US"/>
        </w:rPr>
        <w:t xml:space="preserve">necessarily </w:t>
      </w:r>
      <w:r w:rsidR="007C41CE" w:rsidRPr="000A2EE8">
        <w:rPr>
          <w:rFonts w:ascii="Garamond" w:hAnsi="Garamond" w:cs="Times New Roman"/>
          <w:iCs/>
          <w:color w:val="000000" w:themeColor="text1"/>
          <w:lang w:val="en-US"/>
        </w:rPr>
        <w:t xml:space="preserve">lead to opportunities for encounters, and when such encounters do occur, they can produce stereotyping and hostility, and </w:t>
      </w:r>
      <w:r w:rsidR="007C41CE" w:rsidRPr="000A2EE8">
        <w:rPr>
          <w:rFonts w:ascii="Garamond" w:hAnsi="Garamond" w:cs="Times New Roman"/>
          <w:i/>
          <w:color w:val="000000" w:themeColor="text1"/>
          <w:lang w:val="en-US"/>
        </w:rPr>
        <w:t xml:space="preserve">increase </w:t>
      </w:r>
      <w:r w:rsidR="007C41CE" w:rsidRPr="000A2EE8">
        <w:rPr>
          <w:rFonts w:ascii="Garamond" w:hAnsi="Garamond" w:cs="Times New Roman"/>
          <w:iCs/>
          <w:color w:val="000000" w:themeColor="text1"/>
          <w:lang w:val="en-US"/>
        </w:rPr>
        <w:t xml:space="preserve">segregation. </w:t>
      </w:r>
      <w:r w:rsidR="007C41CE" w:rsidRPr="000A2EE8">
        <w:rPr>
          <w:rFonts w:ascii="Garamond" w:hAnsi="Garamond" w:cs="Times New Roman"/>
          <w:color w:val="000000" w:themeColor="text1"/>
          <w:lang w:val="en-US"/>
        </w:rPr>
        <w:t xml:space="preserve">Leaving the camp can be </w:t>
      </w:r>
      <w:r w:rsidR="00632F14" w:rsidRPr="000A2EE8">
        <w:rPr>
          <w:rFonts w:ascii="Garamond" w:hAnsi="Garamond" w:cs="Times New Roman"/>
          <w:color w:val="000000" w:themeColor="text1"/>
          <w:lang w:val="en-US"/>
        </w:rPr>
        <w:t>risky</w:t>
      </w:r>
      <w:r w:rsidR="007C41CE" w:rsidRPr="000A2EE8">
        <w:rPr>
          <w:rFonts w:ascii="Garamond" w:hAnsi="Garamond" w:cs="Times New Roman"/>
          <w:color w:val="000000" w:themeColor="text1"/>
          <w:lang w:val="en-US"/>
        </w:rPr>
        <w:t>, but selling at the market offers the possibility for</w:t>
      </w:r>
      <w:r w:rsidRPr="000A2EE8">
        <w:rPr>
          <w:rFonts w:ascii="Garamond" w:hAnsi="Garamond"/>
          <w:color w:val="000000" w:themeColor="text1"/>
        </w:rPr>
        <w:t xml:space="preserve"> purposeful, organized micro-public encounters (Valentine 2008)</w:t>
      </w:r>
      <w:r w:rsidR="007C41CE" w:rsidRPr="000A2EE8">
        <w:rPr>
          <w:rFonts w:ascii="Garamond" w:hAnsi="Garamond" w:cs="Times New Roman"/>
          <w:color w:val="000000" w:themeColor="text1"/>
          <w:lang w:val="en-US"/>
        </w:rPr>
        <w:t xml:space="preserve"> in </w:t>
      </w:r>
      <w:r w:rsidR="007C41CE" w:rsidRPr="006A4E73">
        <w:rPr>
          <w:rFonts w:ascii="Garamond" w:hAnsi="Garamond" w:cs="Times New Roman"/>
          <w:lang w:val="en-US"/>
        </w:rPr>
        <w:t>which such stereotypes can be challenged. This activity needs to be organized with care. The Director evocatively described how the women prepared for their first excursion:</w:t>
      </w:r>
    </w:p>
    <w:p w14:paraId="611E3417" w14:textId="77777777" w:rsidR="007C41CE" w:rsidRPr="006A4E73" w:rsidRDefault="007C41CE" w:rsidP="007C41CE">
      <w:pPr>
        <w:rPr>
          <w:rFonts w:ascii="Garamond" w:hAnsi="Garamond" w:cs="Times New Roman"/>
          <w:lang w:val="en-US"/>
        </w:rPr>
      </w:pPr>
    </w:p>
    <w:p w14:paraId="5EC142C6" w14:textId="05EE431F" w:rsidR="007C41CE" w:rsidRPr="006A4E73" w:rsidRDefault="007C41CE" w:rsidP="007C41CE">
      <w:pPr>
        <w:rPr>
          <w:rFonts w:ascii="Garamond" w:hAnsi="Garamond" w:cs="Times New Roman"/>
          <w:i/>
          <w:lang w:val="en-US"/>
        </w:rPr>
      </w:pPr>
      <w:r w:rsidRPr="006A4E73">
        <w:rPr>
          <w:rFonts w:ascii="Garamond" w:hAnsi="Garamond" w:cs="Times New Roman"/>
          <w:i/>
          <w:lang w:val="en-US"/>
        </w:rPr>
        <w:t xml:space="preserve">When we went </w:t>
      </w:r>
      <w:r w:rsidRPr="006A4E73">
        <w:rPr>
          <w:rFonts w:ascii="Garamond" w:hAnsi="Garamond" w:cs="Times New Roman"/>
          <w:lang w:val="en-US"/>
        </w:rPr>
        <w:t xml:space="preserve">[to the Souk] </w:t>
      </w:r>
      <w:r w:rsidRPr="006A4E73">
        <w:rPr>
          <w:rFonts w:ascii="Garamond" w:hAnsi="Garamond" w:cs="Times New Roman"/>
          <w:i/>
          <w:lang w:val="en-US"/>
        </w:rPr>
        <w:t xml:space="preserve">for the first time </w:t>
      </w:r>
      <w:r w:rsidRPr="006A4E73">
        <w:rPr>
          <w:rFonts w:ascii="Garamond" w:hAnsi="Garamond" w:cs="Times New Roman"/>
          <w:lang w:val="en-US"/>
        </w:rPr>
        <w:t xml:space="preserve">[…] </w:t>
      </w:r>
      <w:r w:rsidRPr="006A4E73">
        <w:rPr>
          <w:rFonts w:ascii="Garamond" w:hAnsi="Garamond" w:cs="Times New Roman"/>
          <w:i/>
          <w:lang w:val="en-US"/>
        </w:rPr>
        <w:t xml:space="preserve">we have to leave the camp at 8 o’clock. I came to the centre, I found that the women were waiting for me beforehand. And all of them had put on a lot of make-up, they dressed white, pink, as if they were going out for nightclub! Oh my </w:t>
      </w:r>
      <w:r w:rsidR="008A2474" w:rsidRPr="006A4E73">
        <w:rPr>
          <w:rFonts w:ascii="Garamond" w:hAnsi="Garamond" w:cs="Times New Roman"/>
          <w:i/>
          <w:lang w:val="en-US"/>
        </w:rPr>
        <w:t>G</w:t>
      </w:r>
      <w:r w:rsidRPr="006A4E73">
        <w:rPr>
          <w:rFonts w:ascii="Garamond" w:hAnsi="Garamond" w:cs="Times New Roman"/>
          <w:i/>
          <w:lang w:val="en-US"/>
        </w:rPr>
        <w:t xml:space="preserve">od! </w:t>
      </w:r>
      <w:r w:rsidRPr="006A4E73">
        <w:rPr>
          <w:rFonts w:ascii="Garamond" w:hAnsi="Garamond" w:cs="Times New Roman"/>
          <w:lang w:val="en-US"/>
        </w:rPr>
        <w:t>[we all laugh!]</w:t>
      </w:r>
      <w:r w:rsidRPr="006A4E73">
        <w:rPr>
          <w:rFonts w:ascii="Garamond" w:hAnsi="Garamond" w:cs="Times New Roman"/>
          <w:i/>
          <w:lang w:val="en-US"/>
        </w:rPr>
        <w:t xml:space="preserve"> I asked them, do you understand that you are going to sell food, to work with the people, it is not easy work! </w:t>
      </w:r>
    </w:p>
    <w:p w14:paraId="372B9FC4" w14:textId="77777777" w:rsidR="007C41CE" w:rsidRPr="006A4E73" w:rsidRDefault="007C41CE" w:rsidP="007C41CE">
      <w:pPr>
        <w:rPr>
          <w:rFonts w:ascii="Garamond" w:hAnsi="Garamond" w:cs="Times New Roman"/>
          <w:lang w:val="en-US"/>
        </w:rPr>
      </w:pPr>
    </w:p>
    <w:p w14:paraId="71816907" w14:textId="1AD5FC05" w:rsidR="007C41CE" w:rsidRPr="006A4E73" w:rsidRDefault="007C41CE" w:rsidP="007C41CE">
      <w:pPr>
        <w:rPr>
          <w:rFonts w:ascii="Garamond" w:hAnsi="Garamond" w:cs="Times New Roman"/>
          <w:lang w:val="en-US"/>
        </w:rPr>
      </w:pPr>
      <w:r w:rsidRPr="006A4E73">
        <w:rPr>
          <w:rFonts w:ascii="Garamond" w:hAnsi="Garamond" w:cs="Times New Roman"/>
          <w:lang w:val="en-US"/>
        </w:rPr>
        <w:t xml:space="preserve">Although the women had taken care with their appearance, they had presented themselves in a way that was not considered appropriate for the occasion, and after this initial trip to the Souk they were provided with professional-looking matching green aprons and hijabs. We also noticed that the stall where the food is presented is carefully designed. The food is appealingly displayed on a green and white gingham tablecloth with a motif that is replicated in their flyer. This image is cheerful and inviting, and adds to reassurances about hygiene made elsewhere in branded materials (e.g. </w:t>
      </w:r>
      <w:r w:rsidRPr="006A4E73">
        <w:rPr>
          <w:rFonts w:ascii="Garamond" w:hAnsi="Garamond" w:cs="Times New Roman"/>
          <w:i/>
          <w:iCs/>
          <w:lang w:val="en-US"/>
        </w:rPr>
        <w:t>‘strict quality controls apply’</w:t>
      </w:r>
      <w:r w:rsidRPr="006A4E73">
        <w:rPr>
          <w:rFonts w:ascii="Garamond" w:hAnsi="Garamond" w:cs="Times New Roman"/>
          <w:lang w:val="en-US"/>
        </w:rPr>
        <w:t xml:space="preserve">, Soufra flyer). In Appadurai’s (1986) terms, Soufra’s branding has been </w:t>
      </w:r>
      <w:r w:rsidRPr="006A4E73">
        <w:rPr>
          <w:rFonts w:ascii="Garamond" w:hAnsi="Garamond" w:cs="Times New Roman"/>
          <w:lang w:val="en-US"/>
        </w:rPr>
        <w:lastRenderedPageBreak/>
        <w:t>tailored for this ‘commodity context’ where the food must appeal to the cosmopolitan tastes of its customers, who are primarily Lebanese, and international city residents.</w:t>
      </w:r>
    </w:p>
    <w:p w14:paraId="0CA71C18" w14:textId="77777777" w:rsidR="007C41CE" w:rsidRPr="006A4E73" w:rsidRDefault="007C41CE" w:rsidP="007C41CE">
      <w:pPr>
        <w:rPr>
          <w:rFonts w:ascii="Garamond" w:hAnsi="Garamond" w:cs="Times New Roman"/>
          <w:i/>
          <w:iCs/>
          <w:lang w:val="en-US"/>
        </w:rPr>
      </w:pPr>
    </w:p>
    <w:p w14:paraId="01ED8396" w14:textId="1E3215D9" w:rsidR="007C41CE" w:rsidRPr="006A4E73" w:rsidRDefault="00EB3B29" w:rsidP="00EB3B29">
      <w:pPr>
        <w:ind w:left="1440" w:firstLine="720"/>
        <w:rPr>
          <w:rFonts w:ascii="Garamond" w:hAnsi="Garamond" w:cs="Times New Roman"/>
          <w:i/>
          <w:iCs/>
          <w:lang w:val="en-US"/>
        </w:rPr>
      </w:pPr>
      <w:r w:rsidRPr="006A4E73">
        <w:rPr>
          <w:rFonts w:ascii="Garamond" w:hAnsi="Garamond" w:cs="Times New Roman"/>
          <w:i/>
          <w:iCs/>
          <w:lang w:val="en-US"/>
        </w:rPr>
        <w:t>i</w:t>
      </w:r>
      <w:r w:rsidR="007C41CE" w:rsidRPr="006A4E73">
        <w:rPr>
          <w:rFonts w:ascii="Garamond" w:hAnsi="Garamond" w:cs="Times New Roman"/>
          <w:i/>
          <w:iCs/>
          <w:lang w:val="en-US"/>
        </w:rPr>
        <w:t xml:space="preserve">nsert two photos here: 1) </w:t>
      </w:r>
      <w:r w:rsidRPr="006A4E73">
        <w:rPr>
          <w:rFonts w:ascii="Garamond" w:hAnsi="Garamond" w:cs="Times New Roman"/>
          <w:i/>
          <w:iCs/>
          <w:lang w:val="en-US"/>
        </w:rPr>
        <w:t>In the Souk</w:t>
      </w:r>
      <w:r w:rsidR="007C41CE" w:rsidRPr="006A4E73">
        <w:rPr>
          <w:rFonts w:ascii="Garamond" w:hAnsi="Garamond" w:cs="Times New Roman"/>
          <w:i/>
          <w:iCs/>
          <w:lang w:val="en-US"/>
        </w:rPr>
        <w:t xml:space="preserve"> and 2) Soufra flyer</w:t>
      </w:r>
    </w:p>
    <w:p w14:paraId="0FDDD42E" w14:textId="77777777" w:rsidR="007C41CE" w:rsidRPr="006A4E73" w:rsidRDefault="007C41CE" w:rsidP="007C41CE">
      <w:pPr>
        <w:rPr>
          <w:rFonts w:ascii="Garamond" w:hAnsi="Garamond" w:cs="Times New Roman"/>
          <w:lang w:val="en-US"/>
        </w:rPr>
      </w:pPr>
    </w:p>
    <w:p w14:paraId="4C21B584" w14:textId="77777777" w:rsidR="007C41CE" w:rsidRPr="006A4E73" w:rsidRDefault="007C41CE" w:rsidP="007C41CE">
      <w:pPr>
        <w:rPr>
          <w:rFonts w:ascii="Garamond" w:hAnsi="Garamond" w:cs="Times New Roman"/>
          <w:lang w:val="en-US"/>
        </w:rPr>
      </w:pPr>
      <w:r w:rsidRPr="006A4E73">
        <w:rPr>
          <w:rFonts w:ascii="Garamond" w:hAnsi="Garamond" w:cs="Times New Roman"/>
          <w:lang w:val="en-US"/>
        </w:rPr>
        <w:t xml:space="preserve">In contrast, Author A also visited another stall at the Souk run by a catering project from a different refugee camp. The food for sale might well have been as good, but to Author A it was visually unappetizing, </w:t>
      </w:r>
      <w:proofErr w:type="spellStart"/>
      <w:r w:rsidRPr="006A4E73">
        <w:rPr>
          <w:rFonts w:ascii="Garamond" w:hAnsi="Garamond" w:cs="Times New Roman"/>
          <w:lang w:val="en-US"/>
        </w:rPr>
        <w:t>colourless</w:t>
      </w:r>
      <w:proofErr w:type="spellEnd"/>
      <w:r w:rsidRPr="006A4E73">
        <w:rPr>
          <w:rFonts w:ascii="Garamond" w:hAnsi="Garamond" w:cs="Times New Roman"/>
          <w:lang w:val="en-US"/>
        </w:rPr>
        <w:t xml:space="preserve"> and unappealing. This project seemed much less professionally run and had far fewer customers. Author A told the Soufra women about this project and the Director went to speak with them, offering advice, and commenting afterwards that they needed expert help. Soufra had previously benefited from </w:t>
      </w:r>
      <w:proofErr w:type="spellStart"/>
      <w:r w:rsidRPr="006A4E73">
        <w:rPr>
          <w:rFonts w:ascii="Garamond" w:hAnsi="Garamond" w:cs="Times New Roman"/>
          <w:lang w:val="en-US"/>
        </w:rPr>
        <w:t>Alfanar’s</w:t>
      </w:r>
      <w:proofErr w:type="spellEnd"/>
      <w:r w:rsidRPr="006A4E73">
        <w:rPr>
          <w:rFonts w:ascii="Garamond" w:hAnsi="Garamond" w:cs="Times New Roman"/>
          <w:lang w:val="en-US"/>
        </w:rPr>
        <w:t xml:space="preserve"> professional support in marketing the business; </w:t>
      </w:r>
      <w:proofErr w:type="spellStart"/>
      <w:r w:rsidRPr="006A4E73">
        <w:rPr>
          <w:rFonts w:ascii="Garamond" w:hAnsi="Garamond" w:cs="Times New Roman"/>
          <w:lang w:val="en-US"/>
        </w:rPr>
        <w:t>Alfanar’s</w:t>
      </w:r>
      <w:proofErr w:type="spellEnd"/>
      <w:r w:rsidRPr="006A4E73">
        <w:rPr>
          <w:rFonts w:ascii="Garamond" w:hAnsi="Garamond" w:cs="Times New Roman"/>
          <w:lang w:val="en-US"/>
        </w:rPr>
        <w:t xml:space="preserve"> Director told both authors that Soufra’s first attempt at marketing ‘</w:t>
      </w:r>
      <w:r w:rsidRPr="006A4E73">
        <w:rPr>
          <w:rFonts w:ascii="Garamond" w:hAnsi="Garamond" w:cs="Times New Roman"/>
          <w:i/>
          <w:iCs/>
          <w:lang w:val="en-US"/>
        </w:rPr>
        <w:t>was a disaster’.</w:t>
      </w:r>
    </w:p>
    <w:p w14:paraId="443D5A66" w14:textId="77777777" w:rsidR="007C41CE" w:rsidRPr="006A4E73" w:rsidRDefault="007C41CE" w:rsidP="007C41CE">
      <w:pPr>
        <w:rPr>
          <w:rFonts w:ascii="Garamond" w:hAnsi="Garamond" w:cs="Times New Roman"/>
          <w:lang w:val="en-US"/>
        </w:rPr>
      </w:pPr>
    </w:p>
    <w:p w14:paraId="00C1E5E8" w14:textId="77777777" w:rsidR="007C41CE" w:rsidRPr="006A4E73" w:rsidRDefault="007C41CE" w:rsidP="007C41CE">
      <w:pPr>
        <w:rPr>
          <w:rFonts w:ascii="Garamond" w:hAnsi="Garamond" w:cs="Times New Roman"/>
          <w:lang w:val="en-US"/>
        </w:rPr>
      </w:pPr>
      <w:r w:rsidRPr="006A4E73">
        <w:rPr>
          <w:rFonts w:ascii="Garamond" w:hAnsi="Garamond" w:cs="Times New Roman"/>
          <w:lang w:val="en-US"/>
        </w:rPr>
        <w:t xml:space="preserve">Soufra’s presentation, thus, seems carefully crafted to attract and reassure customers by expressing shared food values – freshness, wholesomeness, and hygiene. And, as in the case of Canaan (Khoury and Prasad, 2016), the food’s provenance in the camp is promoted. In Soufra’s case though, the product is presented directly to people in close geographical proximity where cultural stereotypes may be highly cemented. Although Soufra’s Director told us that </w:t>
      </w:r>
      <w:r w:rsidRPr="006A4E73">
        <w:rPr>
          <w:rFonts w:ascii="Garamond" w:hAnsi="Garamond" w:cs="Times New Roman"/>
          <w:i/>
          <w:lang w:val="en-US"/>
        </w:rPr>
        <w:t xml:space="preserve">‘sometimes you can find people don’t like when they hear “Palestinian”’ </w:t>
      </w:r>
      <w:r w:rsidRPr="006A4E73">
        <w:rPr>
          <w:rFonts w:ascii="Garamond" w:hAnsi="Garamond" w:cs="Times New Roman"/>
          <w:iCs/>
          <w:lang w:val="en-US"/>
        </w:rPr>
        <w:t xml:space="preserve">Soufra’s connections with the camp are overt: the </w:t>
      </w:r>
      <w:r w:rsidRPr="006A4E73">
        <w:rPr>
          <w:rFonts w:ascii="Garamond" w:hAnsi="Garamond" w:cs="Times New Roman"/>
          <w:lang w:val="en-US"/>
        </w:rPr>
        <w:t xml:space="preserve">branded flyers and packaging make clear that the organization is Palestinian and based in </w:t>
      </w:r>
      <w:proofErr w:type="spellStart"/>
      <w:r w:rsidRPr="006A4E73">
        <w:rPr>
          <w:rFonts w:ascii="Garamond" w:hAnsi="Garamond" w:cs="Times New Roman"/>
          <w:lang w:val="en-US"/>
        </w:rPr>
        <w:t>Bourj</w:t>
      </w:r>
      <w:proofErr w:type="spellEnd"/>
      <w:r w:rsidRPr="006A4E73">
        <w:rPr>
          <w:rFonts w:ascii="Garamond" w:hAnsi="Garamond" w:cs="Times New Roman"/>
          <w:lang w:val="en-US"/>
        </w:rPr>
        <w:t xml:space="preserve"> al </w:t>
      </w:r>
      <w:proofErr w:type="spellStart"/>
      <w:r w:rsidRPr="006A4E73">
        <w:rPr>
          <w:rFonts w:ascii="Garamond" w:hAnsi="Garamond" w:cs="Times New Roman"/>
          <w:lang w:val="en-US"/>
        </w:rPr>
        <w:t>Barajneh</w:t>
      </w:r>
      <w:proofErr w:type="spellEnd"/>
      <w:r w:rsidRPr="006A4E73">
        <w:rPr>
          <w:rFonts w:ascii="Garamond" w:hAnsi="Garamond" w:cs="Times New Roman"/>
          <w:lang w:val="en-US"/>
        </w:rPr>
        <w:t>.  For example, one of the items is ‘</w:t>
      </w:r>
      <w:proofErr w:type="spellStart"/>
      <w:r w:rsidRPr="006A4E73">
        <w:rPr>
          <w:rFonts w:ascii="Garamond" w:hAnsi="Garamond" w:cs="Times New Roman"/>
          <w:lang w:val="en-US"/>
        </w:rPr>
        <w:t>maftoul</w:t>
      </w:r>
      <w:proofErr w:type="spellEnd"/>
      <w:r w:rsidRPr="006A4E73">
        <w:rPr>
          <w:rFonts w:ascii="Garamond" w:hAnsi="Garamond" w:cs="Times New Roman"/>
          <w:lang w:val="en-US"/>
        </w:rPr>
        <w:t xml:space="preserve">:  handmade </w:t>
      </w:r>
      <w:r w:rsidRPr="006A4E73">
        <w:rPr>
          <w:rFonts w:ascii="Garamond" w:hAnsi="Garamond" w:cs="Times New Roman"/>
          <w:i/>
          <w:iCs/>
          <w:lang w:val="en-US"/>
        </w:rPr>
        <w:t xml:space="preserve">Palestinian </w:t>
      </w:r>
      <w:r w:rsidRPr="006A4E73">
        <w:rPr>
          <w:rFonts w:ascii="Garamond" w:hAnsi="Garamond" w:cs="Times New Roman"/>
          <w:lang w:val="en-US"/>
        </w:rPr>
        <w:t xml:space="preserve">couscous…’. The flyer </w:t>
      </w:r>
      <w:r w:rsidRPr="006A4E73">
        <w:rPr>
          <w:rFonts w:ascii="Garamond" w:hAnsi="Garamond" w:cs="Times New Roman"/>
          <w:lang w:val="en-US"/>
        </w:rPr>
        <w:lastRenderedPageBreak/>
        <w:t xml:space="preserve">talks of ‘allowing the women to break the isolation walls by giving them the opportunity to connect with new markets outside the camp’ (Soufra flyer: our emphasis). A dividuality of the Soufra cooks as professional chefs and cosmopolitan businesswomen is being offered that is reassuring in its appeal to values and norms supposedly shared with customers, and yet, the overt references to the camp and to their Palestinian dividuality are disrupting the tropes of Palestinians as Other, as terrorists and /or victims, that underpin the fear and discomfort that so many Lebanese evidently feel. </w:t>
      </w:r>
    </w:p>
    <w:p w14:paraId="299DA982" w14:textId="77777777" w:rsidR="007C41CE" w:rsidRPr="006A4E73" w:rsidRDefault="007C41CE" w:rsidP="007C41CE">
      <w:pPr>
        <w:rPr>
          <w:rFonts w:ascii="Garamond" w:hAnsi="Garamond" w:cs="Times New Roman"/>
          <w:lang w:val="en-US"/>
        </w:rPr>
      </w:pPr>
    </w:p>
    <w:p w14:paraId="207CAADC" w14:textId="77777777" w:rsidR="007C41CE" w:rsidRPr="006A4E73" w:rsidRDefault="007C41CE" w:rsidP="007C41CE">
      <w:pPr>
        <w:rPr>
          <w:rFonts w:ascii="Garamond" w:hAnsi="Garamond" w:cs="Times New Roman"/>
          <w:lang w:val="en-US"/>
        </w:rPr>
      </w:pPr>
      <w:r w:rsidRPr="006A4E73">
        <w:rPr>
          <w:rFonts w:ascii="Garamond" w:hAnsi="Garamond" w:cs="Times New Roman"/>
          <w:lang w:val="en-US"/>
        </w:rPr>
        <w:t xml:space="preserve">How successful are they? In contrast with the other stall in the Souk, photographs of customers queuing at the food truck demonstrate that the food is popular, and moreover that many of these customers are from communities outside the camp: they are wearing ‘western’ clothing, shorts and short sleeves, and the women are not veiled. </w:t>
      </w:r>
    </w:p>
    <w:p w14:paraId="69B3759A" w14:textId="77777777" w:rsidR="007C41CE" w:rsidRPr="006A4E73" w:rsidRDefault="007C41CE" w:rsidP="007C41CE">
      <w:pPr>
        <w:rPr>
          <w:rFonts w:ascii="Garamond" w:hAnsi="Garamond" w:cs="Times New Roman"/>
          <w:lang w:val="en-US"/>
        </w:rPr>
      </w:pPr>
    </w:p>
    <w:p w14:paraId="24B37591" w14:textId="307DD144" w:rsidR="007C41CE" w:rsidRPr="006A4E73" w:rsidRDefault="00EB3B29" w:rsidP="009B2257">
      <w:pPr>
        <w:ind w:left="1440" w:firstLine="720"/>
        <w:rPr>
          <w:rFonts w:ascii="Garamond" w:hAnsi="Garamond" w:cs="Times New Roman"/>
          <w:lang w:val="en-US"/>
        </w:rPr>
      </w:pPr>
      <w:r w:rsidRPr="006A4E73">
        <w:rPr>
          <w:rFonts w:ascii="Garamond" w:hAnsi="Garamond" w:cs="Times New Roman"/>
          <w:lang w:val="en-US"/>
        </w:rPr>
        <w:t>i</w:t>
      </w:r>
      <w:r w:rsidR="007C41CE" w:rsidRPr="006A4E73">
        <w:rPr>
          <w:rFonts w:ascii="Garamond" w:hAnsi="Garamond" w:cs="Times New Roman"/>
          <w:lang w:val="en-US"/>
        </w:rPr>
        <w:t>nsert photo of truck here</w:t>
      </w:r>
    </w:p>
    <w:p w14:paraId="13B20AF4" w14:textId="77777777" w:rsidR="007C41CE" w:rsidRPr="006A4E73" w:rsidRDefault="007C41CE" w:rsidP="007C41CE">
      <w:pPr>
        <w:rPr>
          <w:rFonts w:ascii="Garamond" w:hAnsi="Garamond" w:cs="Times New Roman"/>
          <w:lang w:val="en-US"/>
        </w:rPr>
      </w:pPr>
      <w:r w:rsidRPr="006A4E73">
        <w:rPr>
          <w:rFonts w:ascii="Garamond" w:hAnsi="Garamond" w:cs="Times New Roman"/>
          <w:lang w:val="en-US"/>
        </w:rPr>
        <w:t xml:space="preserve"> </w:t>
      </w:r>
    </w:p>
    <w:p w14:paraId="305AECDC" w14:textId="734BC659" w:rsidR="007C41CE" w:rsidRPr="006A4E73" w:rsidRDefault="007C41CE" w:rsidP="007C41CE">
      <w:pPr>
        <w:rPr>
          <w:rFonts w:ascii="Garamond" w:hAnsi="Garamond" w:cs="Times New Roman"/>
          <w:lang w:val="en-US"/>
        </w:rPr>
      </w:pPr>
      <w:r w:rsidRPr="006A4E73">
        <w:rPr>
          <w:rFonts w:ascii="Garamond" w:hAnsi="Garamond" w:cs="Times New Roman"/>
          <w:lang w:val="en-US"/>
        </w:rPr>
        <w:t>Undoubtedly for many customers these encounters are simply an exchange of money for food. They eat the pastries and the exchange ends there</w:t>
      </w:r>
      <w:r w:rsidRPr="000A2EE8">
        <w:rPr>
          <w:rFonts w:ascii="Garamond" w:hAnsi="Garamond" w:cs="Times New Roman"/>
          <w:color w:val="000000" w:themeColor="text1"/>
          <w:lang w:val="en-US"/>
        </w:rPr>
        <w:t xml:space="preserve">. </w:t>
      </w:r>
      <w:r w:rsidR="000F5999" w:rsidRPr="000A2EE8">
        <w:rPr>
          <w:rFonts w:ascii="Garamond" w:hAnsi="Garamond" w:cs="Times New Roman"/>
          <w:color w:val="000000" w:themeColor="text1"/>
          <w:lang w:val="en-US"/>
        </w:rPr>
        <w:t xml:space="preserve">These are </w:t>
      </w:r>
      <w:r w:rsidR="006E7784" w:rsidRPr="000A2EE8">
        <w:rPr>
          <w:rFonts w:ascii="Garamond" w:hAnsi="Garamond" w:cs="Times New Roman"/>
          <w:color w:val="000000" w:themeColor="text1"/>
          <w:lang w:val="en-US"/>
        </w:rPr>
        <w:t xml:space="preserve">civil </w:t>
      </w:r>
      <w:r w:rsidR="000F5999" w:rsidRPr="000A2EE8">
        <w:rPr>
          <w:rFonts w:ascii="Garamond" w:hAnsi="Garamond" w:cs="Times New Roman"/>
          <w:color w:val="000000" w:themeColor="text1"/>
          <w:lang w:val="en-US"/>
        </w:rPr>
        <w:t>encounters but w</w:t>
      </w:r>
      <w:r w:rsidR="00D2780D" w:rsidRPr="000A2EE8">
        <w:rPr>
          <w:rFonts w:ascii="Garamond" w:hAnsi="Garamond" w:cs="Times New Roman"/>
          <w:color w:val="000000" w:themeColor="text1"/>
          <w:lang w:val="en-US"/>
        </w:rPr>
        <w:t>e have no evidence to suggest that any deeper transformation of pre-existing cultural assumptions has occurred (Valentine 200</w:t>
      </w:r>
      <w:r w:rsidR="006E7784" w:rsidRPr="000A2EE8">
        <w:rPr>
          <w:rFonts w:ascii="Garamond" w:hAnsi="Garamond" w:cs="Times New Roman"/>
          <w:color w:val="000000" w:themeColor="text1"/>
          <w:lang w:val="en-US"/>
        </w:rPr>
        <w:t>8</w:t>
      </w:r>
      <w:r w:rsidR="00D2780D" w:rsidRPr="000A2EE8">
        <w:rPr>
          <w:rFonts w:ascii="Garamond" w:hAnsi="Garamond" w:cs="Times New Roman"/>
          <w:color w:val="000000" w:themeColor="text1"/>
          <w:lang w:val="en-US"/>
        </w:rPr>
        <w:t>). However, o</w:t>
      </w:r>
      <w:r w:rsidRPr="000A2EE8">
        <w:rPr>
          <w:rFonts w:ascii="Garamond" w:hAnsi="Garamond" w:cs="Times New Roman"/>
          <w:color w:val="000000" w:themeColor="text1"/>
          <w:lang w:val="en-US"/>
        </w:rPr>
        <w:t xml:space="preserve">thers </w:t>
      </w:r>
      <w:r w:rsidRPr="006A4E73">
        <w:rPr>
          <w:rFonts w:ascii="Garamond" w:hAnsi="Garamond" w:cs="Times New Roman"/>
          <w:lang w:val="en-US"/>
        </w:rPr>
        <w:t>are moved to offer support beyond the initial exchange by posting comments about the food on Soufra’s Facebook page. This site has 3,438 followers, 3,357 ‘likes’ and 22 reviews scoring 4.6 out of 5 (as of 27/11/20) One reviewer (rating the food 5*) writes, ‘</w:t>
      </w:r>
      <w:r w:rsidRPr="006A4E73">
        <w:rPr>
          <w:rFonts w:ascii="Garamond" w:hAnsi="Garamond" w:cs="Times New Roman"/>
          <w:i/>
          <w:iCs/>
          <w:lang w:val="en-US"/>
        </w:rPr>
        <w:t xml:space="preserve">One of the best food trucks in Beirut! Loved everything I tried from them. I recommend them to everyone!’; </w:t>
      </w:r>
      <w:r w:rsidRPr="006A4E73">
        <w:rPr>
          <w:rFonts w:ascii="Garamond" w:hAnsi="Garamond" w:cs="Times New Roman"/>
          <w:lang w:val="en-US"/>
        </w:rPr>
        <w:t>another: ‘</w:t>
      </w:r>
      <w:r w:rsidRPr="006A4E73">
        <w:rPr>
          <w:rFonts w:ascii="Garamond" w:hAnsi="Garamond" w:cs="Times New Roman"/>
          <w:i/>
          <w:iCs/>
          <w:lang w:val="en-US"/>
        </w:rPr>
        <w:t xml:space="preserve">The best I have ever </w:t>
      </w:r>
      <w:r w:rsidRPr="006A4E73">
        <w:rPr>
          <w:rFonts w:ascii="Garamond" w:hAnsi="Garamond" w:cs="Times New Roman"/>
          <w:i/>
          <w:iCs/>
          <w:lang w:val="en-US"/>
        </w:rPr>
        <w:lastRenderedPageBreak/>
        <w:t xml:space="preserve">tasted. Excellent and very well done’ </w:t>
      </w:r>
      <w:r w:rsidRPr="006A4E73">
        <w:rPr>
          <w:rFonts w:ascii="Garamond" w:hAnsi="Garamond" w:cs="Times New Roman"/>
          <w:lang w:val="en-US"/>
        </w:rPr>
        <w:t>(19/1/20). These comments are not necessarily</w:t>
      </w:r>
      <w:r w:rsidRPr="006A4E73">
        <w:rPr>
          <w:rFonts w:ascii="Garamond" w:hAnsi="Garamond" w:cs="Times New Roman"/>
          <w:i/>
          <w:iCs/>
          <w:lang w:val="en-US"/>
        </w:rPr>
        <w:t xml:space="preserve"> </w:t>
      </w:r>
      <w:r w:rsidRPr="006A4E73">
        <w:rPr>
          <w:rFonts w:ascii="Garamond" w:hAnsi="Garamond" w:cs="Times New Roman"/>
          <w:lang w:val="en-US"/>
        </w:rPr>
        <w:t xml:space="preserve">distinguishable from any other customer feedback site; most commercial sites now solicit comments and product reviews. The comments may attract more buyers and repeat orders, but they are not necessarily acts of solidarity. </w:t>
      </w:r>
      <w:r w:rsidRPr="006A4E73">
        <w:rPr>
          <w:rFonts w:ascii="Garamond" w:hAnsi="Garamond" w:cs="Times New Roman"/>
          <w:iCs/>
          <w:lang w:val="en-US"/>
        </w:rPr>
        <w:t xml:space="preserve">However, other </w:t>
      </w:r>
      <w:r w:rsidRPr="006A4E73">
        <w:rPr>
          <w:rFonts w:ascii="Garamond" w:hAnsi="Garamond" w:cs="Times New Roman"/>
          <w:lang w:val="en-US"/>
        </w:rPr>
        <w:t>comments, such as this posting on 26/04/19: ‘</w:t>
      </w:r>
      <w:r w:rsidRPr="006A4E73">
        <w:rPr>
          <w:rFonts w:ascii="Garamond" w:hAnsi="Garamond" w:cs="Times New Roman"/>
          <w:i/>
          <w:iCs/>
          <w:lang w:val="en-US"/>
        </w:rPr>
        <w:t>amazing story, so inspiring</w:t>
      </w:r>
      <w:r w:rsidRPr="006A4E73">
        <w:rPr>
          <w:rFonts w:ascii="Garamond" w:hAnsi="Garamond" w:cs="Times New Roman"/>
          <w:lang w:val="en-US"/>
        </w:rPr>
        <w:t>’; or the post on 16/9/18: ‘</w:t>
      </w:r>
      <w:r w:rsidRPr="006A4E73">
        <w:rPr>
          <w:rFonts w:ascii="Garamond" w:hAnsi="Garamond" w:cs="Times New Roman"/>
          <w:i/>
          <w:iCs/>
          <w:lang w:val="en-US"/>
        </w:rPr>
        <w:t>a very incredible experience</w:t>
      </w:r>
      <w:r w:rsidRPr="006A4E73">
        <w:rPr>
          <w:rFonts w:ascii="Garamond" w:hAnsi="Garamond" w:cs="Times New Roman"/>
          <w:lang w:val="en-US"/>
        </w:rPr>
        <w:t>’ suggest an element of surprise (‘</w:t>
      </w:r>
      <w:r w:rsidRPr="006A4E73">
        <w:rPr>
          <w:rFonts w:ascii="Garamond" w:hAnsi="Garamond" w:cs="Times New Roman"/>
          <w:i/>
          <w:iCs/>
          <w:lang w:val="en-US"/>
        </w:rPr>
        <w:t>amazing’, ‘incredible’).</w:t>
      </w:r>
      <w:r w:rsidRPr="006A4E73">
        <w:rPr>
          <w:rFonts w:ascii="Garamond" w:hAnsi="Garamond" w:cs="Times New Roman"/>
          <w:lang w:val="en-US"/>
        </w:rPr>
        <w:t xml:space="preserve"> </w:t>
      </w:r>
      <w:r w:rsidRPr="006A4E73">
        <w:rPr>
          <w:rFonts w:ascii="Garamond" w:hAnsi="Garamond" w:cs="Times New Roman"/>
        </w:rPr>
        <w:t xml:space="preserve">These exchanges between the Soufra women and their customers are encounters of diversity, certainly. However, the expressions of surprise suggest that supporters are drawn not only to the dividualities of chefs and businesswomen but also to that of cook-in-the-camp, and seem to us to be gestures of incipient solidarity. </w:t>
      </w:r>
    </w:p>
    <w:p w14:paraId="2B3D92EF" w14:textId="77777777" w:rsidR="007C41CE" w:rsidRPr="006A4E73" w:rsidRDefault="007C41CE" w:rsidP="007C41CE">
      <w:pPr>
        <w:rPr>
          <w:rFonts w:ascii="Garamond" w:hAnsi="Garamond" w:cs="Times New Roman"/>
          <w:lang w:val="en-US"/>
        </w:rPr>
      </w:pPr>
    </w:p>
    <w:p w14:paraId="743A9A96" w14:textId="77777777" w:rsidR="007C41CE" w:rsidRPr="006A4E73" w:rsidRDefault="007C41CE" w:rsidP="007C41CE">
      <w:pPr>
        <w:rPr>
          <w:rFonts w:ascii="Garamond" w:hAnsi="Garamond" w:cs="Times New Roman"/>
          <w:lang w:val="en-US"/>
        </w:rPr>
      </w:pPr>
      <w:r w:rsidRPr="006A4E73">
        <w:rPr>
          <w:rFonts w:ascii="Garamond" w:hAnsi="Garamond" w:cs="Times New Roman"/>
          <w:b/>
          <w:bCs/>
          <w:i/>
          <w:iCs/>
          <w:lang w:val="en-US"/>
        </w:rPr>
        <w:t xml:space="preserve">Distal encounters: building relational places across national boundaries  </w:t>
      </w:r>
    </w:p>
    <w:p w14:paraId="246BF68D" w14:textId="65CC3F70" w:rsidR="007C41CE" w:rsidRPr="006A4E73" w:rsidRDefault="007C41CE" w:rsidP="007C41CE">
      <w:pPr>
        <w:rPr>
          <w:rFonts w:ascii="Garamond" w:hAnsi="Garamond" w:cs="Times New Roman"/>
          <w:lang w:val="en-US"/>
        </w:rPr>
      </w:pPr>
      <w:r w:rsidRPr="006A4E73">
        <w:rPr>
          <w:rFonts w:ascii="Garamond" w:hAnsi="Garamond" w:cs="Times New Roman"/>
        </w:rPr>
        <w:t xml:space="preserve">For Soufra to grow its catering business the women need to sell food beyond </w:t>
      </w:r>
      <w:proofErr w:type="spellStart"/>
      <w:r w:rsidRPr="006A4E73">
        <w:rPr>
          <w:rFonts w:ascii="Garamond" w:hAnsi="Garamond" w:cs="Times New Roman"/>
        </w:rPr>
        <w:t>Bourj</w:t>
      </w:r>
      <w:proofErr w:type="spellEnd"/>
      <w:r w:rsidRPr="006A4E73">
        <w:rPr>
          <w:rFonts w:ascii="Garamond" w:hAnsi="Garamond" w:cs="Times New Roman"/>
        </w:rPr>
        <w:t xml:space="preserve"> al </w:t>
      </w:r>
      <w:proofErr w:type="spellStart"/>
      <w:r w:rsidRPr="006A4E73">
        <w:rPr>
          <w:rFonts w:ascii="Garamond" w:hAnsi="Garamond" w:cs="Times New Roman"/>
        </w:rPr>
        <w:t>Barajneh</w:t>
      </w:r>
      <w:proofErr w:type="spellEnd"/>
      <w:r w:rsidRPr="006A4E73">
        <w:rPr>
          <w:rFonts w:ascii="Garamond" w:hAnsi="Garamond" w:cs="Times New Roman"/>
        </w:rPr>
        <w:t xml:space="preserve">; if they are to achieve aspirations beyond relatively small income generation and raise awareness about the situation in the camps they need to reach beyond Lebanon. </w:t>
      </w:r>
      <w:r w:rsidRPr="006A4E73">
        <w:rPr>
          <w:rFonts w:ascii="Garamond" w:hAnsi="Garamond" w:cs="Times New Roman"/>
          <w:lang w:val="en-US"/>
        </w:rPr>
        <w:t xml:space="preserve">In </w:t>
      </w:r>
      <w:proofErr w:type="spellStart"/>
      <w:r w:rsidRPr="006A4E73">
        <w:rPr>
          <w:rFonts w:ascii="Garamond" w:hAnsi="Garamond" w:cs="Times New Roman"/>
          <w:lang w:val="en-US"/>
        </w:rPr>
        <w:t>Öosterlynck</w:t>
      </w:r>
      <w:proofErr w:type="spellEnd"/>
      <w:r w:rsidRPr="006A4E73">
        <w:rPr>
          <w:rFonts w:ascii="Garamond" w:hAnsi="Garamond" w:cs="Times New Roman"/>
          <w:lang w:val="en-US"/>
        </w:rPr>
        <w:t xml:space="preserve"> et al.’s (201</w:t>
      </w:r>
      <w:r w:rsidR="00C84578" w:rsidRPr="006A4E73">
        <w:rPr>
          <w:rFonts w:ascii="Garamond" w:hAnsi="Garamond" w:cs="Times New Roman"/>
          <w:lang w:val="en-US"/>
        </w:rPr>
        <w:t>6</w:t>
      </w:r>
      <w:r w:rsidRPr="006A4E73">
        <w:rPr>
          <w:rFonts w:ascii="Garamond" w:hAnsi="Garamond" w:cs="Times New Roman"/>
          <w:lang w:val="en-US"/>
        </w:rPr>
        <w:t xml:space="preserve">) analysis of encounters of diversity they write that ‘new types of collective “being together” allow for the possibility to make </w:t>
      </w:r>
      <w:r w:rsidRPr="006A4E73">
        <w:rPr>
          <w:rFonts w:ascii="Garamond" w:hAnsi="Garamond" w:cs="Times New Roman"/>
          <w:i/>
          <w:iCs/>
          <w:lang w:val="en-US"/>
        </w:rPr>
        <w:t>personal issues visible and turn them into public concern</w:t>
      </w:r>
      <w:r w:rsidRPr="006A4E73">
        <w:rPr>
          <w:rFonts w:ascii="Garamond" w:hAnsi="Garamond" w:cs="Times New Roman"/>
          <w:lang w:val="en-US"/>
        </w:rPr>
        <w:t xml:space="preserve">’ (p.11; our emphasis). </w:t>
      </w:r>
      <w:r w:rsidRPr="006A4E73">
        <w:rPr>
          <w:rFonts w:ascii="Garamond" w:hAnsi="Garamond" w:cs="Times New Roman"/>
        </w:rPr>
        <w:t xml:space="preserve">The political stalemate in Lebanon and the Middle East means that answers to their situation are not to be found locally, they need supporters from beyond. </w:t>
      </w:r>
      <w:r w:rsidRPr="006A4E73">
        <w:rPr>
          <w:rFonts w:ascii="Garamond" w:hAnsi="Garamond" w:cs="Times New Roman"/>
          <w:lang w:val="en-US"/>
        </w:rPr>
        <w:t xml:space="preserve">In order to reach them Soufra makes extensive use of the internet, and we therefore now turn to exchange encounters involving ‘transmedia storytelling’ (Li and Prasad, 2018) in digital space. </w:t>
      </w:r>
    </w:p>
    <w:p w14:paraId="42E4633D" w14:textId="77777777" w:rsidR="00EB3B29" w:rsidRPr="006A4E73" w:rsidRDefault="00EB3B29" w:rsidP="007C41CE">
      <w:pPr>
        <w:rPr>
          <w:rFonts w:ascii="Garamond" w:hAnsi="Garamond" w:cs="Times New Roman"/>
          <w:lang w:val="en-US"/>
        </w:rPr>
      </w:pPr>
    </w:p>
    <w:p w14:paraId="5CDE4C19" w14:textId="65D1F657" w:rsidR="007C41CE" w:rsidRPr="006A4E73" w:rsidRDefault="007C41CE" w:rsidP="007C41CE">
      <w:pPr>
        <w:rPr>
          <w:rFonts w:ascii="Garamond" w:hAnsi="Garamond" w:cs="Times New Roman"/>
        </w:rPr>
      </w:pPr>
      <w:r w:rsidRPr="006A4E73">
        <w:rPr>
          <w:rFonts w:ascii="Garamond" w:hAnsi="Garamond" w:cs="Times New Roman"/>
          <w:lang w:val="en-US"/>
        </w:rPr>
        <w:lastRenderedPageBreak/>
        <w:t xml:space="preserve">We begin with the Kickstarter campaign. Soufra was initially supported in 2013 with capital and business advice from </w:t>
      </w:r>
      <w:proofErr w:type="spellStart"/>
      <w:r w:rsidRPr="006A4E73">
        <w:rPr>
          <w:rFonts w:ascii="Garamond" w:hAnsi="Garamond" w:cs="Times New Roman"/>
          <w:lang w:val="en-US"/>
        </w:rPr>
        <w:t>Alfanar</w:t>
      </w:r>
      <w:proofErr w:type="spellEnd"/>
      <w:r w:rsidRPr="006A4E73">
        <w:rPr>
          <w:rFonts w:ascii="Garamond" w:hAnsi="Garamond" w:cs="Times New Roman"/>
          <w:lang w:val="en-US"/>
        </w:rPr>
        <w:t>, which then encouraged them to develop a Kickstarter crowdfunding campaign to raise money to purchase and equip a food truck. The campaign stressed that ‘</w:t>
      </w:r>
      <w:r w:rsidRPr="006A4E73">
        <w:rPr>
          <w:rFonts w:ascii="Garamond" w:hAnsi="Garamond" w:cs="Times New Roman"/>
          <w:i/>
          <w:iCs/>
        </w:rPr>
        <w:t>This is not a charity case, these are business women. They need more business, and they need your help’</w:t>
      </w:r>
      <w:r w:rsidRPr="006A4E73">
        <w:rPr>
          <w:rFonts w:ascii="Garamond" w:hAnsi="Garamond" w:cs="Times New Roman"/>
        </w:rPr>
        <w:t xml:space="preserve">. </w:t>
      </w:r>
      <w:r w:rsidRPr="006A4E73">
        <w:rPr>
          <w:rFonts w:ascii="Garamond" w:hAnsi="Garamond" w:cs="Times New Roman"/>
          <w:lang w:val="en-US"/>
        </w:rPr>
        <w:t>The campaign was very successful: within a month £40,490 was raised from all over the world with 798 backers pledging between £50 - £1000 each; one (anonymous) backer pledged to match all donations until the goal was achieved. The Kickstarter website lists the top ten cities and countries that donors come from, demonstrating its truly international reach. And of the 798 backers, 166 had never contributed to a Kickstarter campaign before.</w:t>
      </w:r>
    </w:p>
    <w:p w14:paraId="571A42DB" w14:textId="77777777" w:rsidR="007C41CE" w:rsidRPr="006A4E73" w:rsidRDefault="007C41CE" w:rsidP="007C41CE">
      <w:pPr>
        <w:rPr>
          <w:rFonts w:ascii="Garamond" w:hAnsi="Garamond" w:cs="Times New Roman"/>
        </w:rPr>
      </w:pPr>
      <w:r w:rsidRPr="006A4E73">
        <w:rPr>
          <w:rFonts w:ascii="Garamond" w:hAnsi="Garamond" w:cs="Times New Roman"/>
          <w:lang w:val="en-US"/>
        </w:rPr>
        <w:t xml:space="preserve"> (</w:t>
      </w:r>
      <w:hyperlink r:id="rId8" w:history="1">
        <w:r w:rsidRPr="006A4E73">
          <w:rPr>
            <w:rStyle w:val="Hyperlink"/>
            <w:rFonts w:ascii="Garamond" w:hAnsi="Garamond" w:cs="Times New Roman"/>
          </w:rPr>
          <w:t>https://www.kickstarter.com/projects/soufra/a-moving-feast-a-food-truck-for-refugees-in-lebano/description</w:t>
        </w:r>
      </w:hyperlink>
      <w:r w:rsidRPr="006A4E73">
        <w:rPr>
          <w:rFonts w:ascii="Garamond" w:hAnsi="Garamond" w:cs="Times New Roman"/>
        </w:rPr>
        <w:t xml:space="preserve">). </w:t>
      </w:r>
    </w:p>
    <w:p w14:paraId="2583BB5B" w14:textId="77777777" w:rsidR="007C41CE" w:rsidRPr="006A4E73" w:rsidRDefault="007C41CE" w:rsidP="007C41CE">
      <w:pPr>
        <w:rPr>
          <w:rFonts w:ascii="Garamond" w:hAnsi="Garamond" w:cs="Times New Roman"/>
        </w:rPr>
      </w:pPr>
    </w:p>
    <w:p w14:paraId="49B745D5" w14:textId="77777777" w:rsidR="007C41CE" w:rsidRPr="006A4E73" w:rsidRDefault="007C41CE" w:rsidP="007C41CE">
      <w:pPr>
        <w:rPr>
          <w:rFonts w:ascii="Garamond" w:hAnsi="Garamond" w:cs="Times New Roman"/>
          <w:lang w:val="en-US"/>
        </w:rPr>
      </w:pPr>
      <w:r w:rsidRPr="006A4E73">
        <w:rPr>
          <w:rFonts w:ascii="Garamond" w:hAnsi="Garamond" w:cs="Times New Roman"/>
        </w:rPr>
        <w:t xml:space="preserve">During the two years after the money was raised, the </w:t>
      </w:r>
      <w:r w:rsidRPr="006A4E73">
        <w:rPr>
          <w:rFonts w:ascii="Garamond" w:hAnsi="Garamond" w:cs="Times New Roman"/>
          <w:lang w:val="en-US"/>
        </w:rPr>
        <w:t xml:space="preserve">Kickstarter site was updated regularly as the story of the Soufra women’s efforts to purchase and license the food truck unfolded. Because the camp is not officially recognized, the business could not be licensed until premises were found to house the truck outside the boundaries of </w:t>
      </w:r>
      <w:proofErr w:type="spellStart"/>
      <w:r w:rsidRPr="006A4E73">
        <w:rPr>
          <w:rFonts w:ascii="Garamond" w:hAnsi="Garamond" w:cs="Times New Roman"/>
          <w:lang w:val="en-US"/>
        </w:rPr>
        <w:t>Bourj</w:t>
      </w:r>
      <w:proofErr w:type="spellEnd"/>
      <w:r w:rsidRPr="006A4E73">
        <w:rPr>
          <w:rFonts w:ascii="Garamond" w:hAnsi="Garamond" w:cs="Times New Roman"/>
          <w:lang w:val="en-US"/>
        </w:rPr>
        <w:t xml:space="preserve"> al </w:t>
      </w:r>
      <w:proofErr w:type="spellStart"/>
      <w:r w:rsidRPr="006A4E73">
        <w:rPr>
          <w:rFonts w:ascii="Garamond" w:hAnsi="Garamond" w:cs="Times New Roman"/>
          <w:lang w:val="en-US"/>
        </w:rPr>
        <w:t>Barajneh</w:t>
      </w:r>
      <w:proofErr w:type="spellEnd"/>
      <w:r w:rsidRPr="006A4E73">
        <w:rPr>
          <w:rFonts w:ascii="Garamond" w:hAnsi="Garamond" w:cs="Times New Roman"/>
          <w:lang w:val="en-US"/>
        </w:rPr>
        <w:t>; a process involving relentless engagement with Kafka-</w:t>
      </w:r>
      <w:proofErr w:type="spellStart"/>
      <w:r w:rsidRPr="006A4E73">
        <w:rPr>
          <w:rFonts w:ascii="Garamond" w:hAnsi="Garamond" w:cs="Times New Roman"/>
          <w:lang w:val="en-US"/>
        </w:rPr>
        <w:t>esque</w:t>
      </w:r>
      <w:proofErr w:type="spellEnd"/>
      <w:r w:rsidRPr="006A4E73">
        <w:rPr>
          <w:rFonts w:ascii="Garamond" w:hAnsi="Garamond" w:cs="Times New Roman"/>
          <w:lang w:val="en-US"/>
        </w:rPr>
        <w:t xml:space="preserve"> bureaucracy. The Director told Author A: ‘</w:t>
      </w:r>
      <w:r w:rsidRPr="006A4E73">
        <w:rPr>
          <w:rFonts w:ascii="Garamond" w:hAnsi="Garamond" w:cs="Times New Roman"/>
          <w:i/>
          <w:lang w:val="en-US"/>
        </w:rPr>
        <w:t xml:space="preserve">It took about two years to buy the food truck. It wasn’t easy. I mean, we are Palestinians here’. </w:t>
      </w:r>
      <w:r w:rsidRPr="006A4E73">
        <w:rPr>
          <w:rFonts w:ascii="Garamond" w:hAnsi="Garamond" w:cs="Times New Roman"/>
          <w:lang w:val="en-US"/>
        </w:rPr>
        <w:t xml:space="preserve"> </w:t>
      </w:r>
    </w:p>
    <w:p w14:paraId="16FEE9ED" w14:textId="77777777" w:rsidR="007C41CE" w:rsidRPr="006A4E73" w:rsidRDefault="007C41CE" w:rsidP="007C41CE">
      <w:pPr>
        <w:rPr>
          <w:rFonts w:ascii="Garamond" w:hAnsi="Garamond" w:cs="Times New Roman"/>
          <w:lang w:val="en-US"/>
        </w:rPr>
      </w:pPr>
    </w:p>
    <w:p w14:paraId="4C60F201" w14:textId="0D4FDEDB" w:rsidR="007C41CE" w:rsidRPr="006A4E73" w:rsidRDefault="007C41CE" w:rsidP="007C41CE">
      <w:pPr>
        <w:rPr>
          <w:rFonts w:ascii="Garamond" w:hAnsi="Garamond" w:cs="Times New Roman"/>
        </w:rPr>
      </w:pPr>
      <w:r w:rsidRPr="006A4E73">
        <w:rPr>
          <w:rFonts w:ascii="Garamond" w:hAnsi="Garamond" w:cs="Times New Roman"/>
          <w:lang w:val="en-US"/>
        </w:rPr>
        <w:t xml:space="preserve">The Kickstarter website includes a trail of postings from donors asking for feedback about progress and wondering why the original timetables were not being met, </w:t>
      </w:r>
      <w:r w:rsidRPr="006A4E73">
        <w:rPr>
          <w:rFonts w:ascii="Garamond" w:hAnsi="Garamond" w:cs="Times New Roman"/>
          <w:lang w:val="en-US"/>
        </w:rPr>
        <w:lastRenderedPageBreak/>
        <w:t xml:space="preserve">demonstrating continuing engagement but also a sense of frustration. Although the relationship between the donors and the Soufra women is asymmetrical, as Komter (2005) suggests is often the case in gift exchange (the donors have much greater access to financial resources and ability to redistribute them as they choose), we also discern a more ambiguous situation. </w:t>
      </w:r>
      <w:r w:rsidRPr="006A4E73">
        <w:rPr>
          <w:rFonts w:ascii="Garamond" w:hAnsi="Garamond" w:cs="Times New Roman"/>
        </w:rPr>
        <w:t>In face of the Lebanese bureaucracy and the negation of Palestinian rights</w:t>
      </w:r>
      <w:r w:rsidRPr="006A4E73">
        <w:rPr>
          <w:rFonts w:ascii="Garamond" w:hAnsi="Garamond" w:cs="Times New Roman"/>
          <w:lang w:val="en-US"/>
        </w:rPr>
        <w:t xml:space="preserve"> the donors were as </w:t>
      </w:r>
      <w:r w:rsidRPr="006A4E73">
        <w:rPr>
          <w:rFonts w:ascii="Garamond" w:hAnsi="Garamond" w:cs="Times New Roman"/>
        </w:rPr>
        <w:t xml:space="preserve">powerless to help the Soufra women, as the women were themselves. This situation introduced choices over the dividualities that could be called upon, with one possibility that donors would employ transactional relationships, wanting their payback, even becoming suspicious that the money was not being well spent; or alternatively, engaging in a rewriting of these relationships in which both donor and recipient roles are changed. </w:t>
      </w:r>
    </w:p>
    <w:p w14:paraId="3E30E016" w14:textId="77777777" w:rsidR="007C41CE" w:rsidRPr="006A4E73" w:rsidRDefault="007C41CE" w:rsidP="007C41CE">
      <w:pPr>
        <w:rPr>
          <w:rFonts w:ascii="Garamond" w:hAnsi="Garamond" w:cs="Times New Roman"/>
        </w:rPr>
      </w:pPr>
    </w:p>
    <w:p w14:paraId="74119005" w14:textId="77777777" w:rsidR="007C41CE" w:rsidRPr="006A4E73" w:rsidRDefault="007C41CE" w:rsidP="007C41CE">
      <w:pPr>
        <w:rPr>
          <w:rFonts w:ascii="Garamond" w:hAnsi="Garamond" w:cs="Times New Roman"/>
          <w:lang w:val="en-US"/>
        </w:rPr>
      </w:pPr>
      <w:r w:rsidRPr="006A4E73">
        <w:rPr>
          <w:rFonts w:ascii="Garamond" w:hAnsi="Garamond" w:cs="Times New Roman"/>
        </w:rPr>
        <w:t>Throughout this two-year period there were also postings put up that demonstrated the donors’ pleasure at being involved. Two quotations exemplify this well:</w:t>
      </w:r>
      <w:r w:rsidRPr="006A4E73">
        <w:rPr>
          <w:rFonts w:ascii="Garamond" w:hAnsi="Garamond" w:cs="Times New Roman"/>
          <w:lang w:val="en-US"/>
        </w:rPr>
        <w:t xml:space="preserve"> ‘</w:t>
      </w:r>
      <w:r w:rsidRPr="006A4E73">
        <w:rPr>
          <w:rFonts w:ascii="Garamond" w:hAnsi="Garamond" w:cs="Times New Roman"/>
          <w:i/>
          <w:iCs/>
        </w:rPr>
        <w:t xml:space="preserve">I think it gives us, the backers, more pleasure than you can imagine. What a wonderful and worthy project to be a part of. Thank you WPA and to all who are involved. Power to the women’; </w:t>
      </w:r>
      <w:r w:rsidRPr="006A4E73">
        <w:rPr>
          <w:rFonts w:ascii="Garamond" w:hAnsi="Garamond" w:cs="Times New Roman"/>
        </w:rPr>
        <w:t>and another,</w:t>
      </w:r>
      <w:r w:rsidRPr="006A4E73">
        <w:rPr>
          <w:rFonts w:ascii="Garamond" w:hAnsi="Garamond" w:cs="Times New Roman"/>
          <w:i/>
          <w:iCs/>
        </w:rPr>
        <w:t xml:space="preserve"> ‘I am very proud to be a little part of your project.’ </w:t>
      </w:r>
      <w:r w:rsidRPr="006A4E73">
        <w:rPr>
          <w:rFonts w:ascii="Garamond" w:hAnsi="Garamond" w:cs="Times New Roman"/>
        </w:rPr>
        <w:t>(</w:t>
      </w:r>
      <w:hyperlink r:id="rId9" w:history="1">
        <w:r w:rsidRPr="006A4E73">
          <w:rPr>
            <w:rStyle w:val="Hyperlink"/>
            <w:rFonts w:ascii="Garamond" w:hAnsi="Garamond" w:cs="Times New Roman"/>
          </w:rPr>
          <w:t>https://www.kickstarter.com/projects/soufra/a-moving-feast-a-food-truck-for-refugees-in-lebano/comments</w:t>
        </w:r>
      </w:hyperlink>
      <w:r w:rsidRPr="006A4E73">
        <w:rPr>
          <w:rFonts w:ascii="Garamond" w:hAnsi="Garamond" w:cs="Times New Roman"/>
        </w:rPr>
        <w:t>)</w:t>
      </w:r>
    </w:p>
    <w:p w14:paraId="60CEFC76" w14:textId="77777777" w:rsidR="007C41CE" w:rsidRPr="006A4E73" w:rsidRDefault="007C41CE" w:rsidP="007C41CE">
      <w:pPr>
        <w:rPr>
          <w:rFonts w:ascii="Garamond" w:hAnsi="Garamond" w:cs="Times New Roman"/>
        </w:rPr>
      </w:pPr>
    </w:p>
    <w:p w14:paraId="7FB82363" w14:textId="35A8EBD8" w:rsidR="007C41CE" w:rsidRPr="006A4E73" w:rsidRDefault="007C41CE" w:rsidP="007C41CE">
      <w:pPr>
        <w:rPr>
          <w:rFonts w:ascii="Garamond" w:hAnsi="Garamond" w:cs="Times New Roman"/>
          <w:color w:val="FF0000"/>
        </w:rPr>
      </w:pPr>
      <w:r w:rsidRPr="006A4E73">
        <w:rPr>
          <w:rFonts w:ascii="Garamond" w:hAnsi="Garamond" w:cs="Times New Roman"/>
        </w:rPr>
        <w:t xml:space="preserve">These comments are interesting – the donors feel ‘part’ of the project while also knowing, of course, that they are not Palestinian women living in a refugee camp.  A strong connection has been made, and sustained, significantly beyond the initial donation. Donors give money and ongoing interest and engagement; they receive </w:t>
      </w:r>
      <w:r w:rsidRPr="006A4E73">
        <w:rPr>
          <w:rFonts w:ascii="Garamond" w:hAnsi="Garamond" w:cs="Times New Roman"/>
        </w:rPr>
        <w:lastRenderedPageBreak/>
        <w:t>pleasure and a sense of being part of the story</w:t>
      </w:r>
      <w:r w:rsidRPr="000A2EE8">
        <w:rPr>
          <w:rFonts w:ascii="Garamond" w:hAnsi="Garamond" w:cs="Times New Roman"/>
          <w:color w:val="000000" w:themeColor="text1"/>
        </w:rPr>
        <w:t xml:space="preserve">. </w:t>
      </w:r>
      <w:r w:rsidR="00D2780D" w:rsidRPr="000A2EE8">
        <w:rPr>
          <w:rFonts w:ascii="Garamond" w:hAnsi="Garamond" w:cs="Times New Roman"/>
          <w:color w:val="000000" w:themeColor="text1"/>
        </w:rPr>
        <w:t>We note that in Valentine’s (200</w:t>
      </w:r>
      <w:r w:rsidR="00282C63" w:rsidRPr="000A2EE8">
        <w:rPr>
          <w:rFonts w:ascii="Garamond" w:hAnsi="Garamond" w:cs="Times New Roman"/>
          <w:color w:val="000000" w:themeColor="text1"/>
        </w:rPr>
        <w:t>8</w:t>
      </w:r>
      <w:r w:rsidR="00D2780D" w:rsidRPr="000A2EE8">
        <w:rPr>
          <w:rFonts w:ascii="Garamond" w:hAnsi="Garamond" w:cs="Times New Roman"/>
          <w:color w:val="000000" w:themeColor="text1"/>
        </w:rPr>
        <w:t xml:space="preserve">) study those informants who were the most cosmopolitan and non-prejudiced were those who felt most optimistic about their own futures and possibilities, </w:t>
      </w:r>
      <w:r w:rsidR="00282C63" w:rsidRPr="000A2EE8">
        <w:rPr>
          <w:rFonts w:ascii="Garamond" w:hAnsi="Garamond" w:cs="Times New Roman"/>
          <w:color w:val="000000" w:themeColor="text1"/>
        </w:rPr>
        <w:t xml:space="preserve">circumstances </w:t>
      </w:r>
      <w:r w:rsidR="00D2780D" w:rsidRPr="000A2EE8">
        <w:rPr>
          <w:rFonts w:ascii="Garamond" w:hAnsi="Garamond" w:cs="Times New Roman"/>
          <w:color w:val="000000" w:themeColor="text1"/>
        </w:rPr>
        <w:t xml:space="preserve">which may well hold true for these donors. </w:t>
      </w:r>
      <w:r w:rsidRPr="006A4E73">
        <w:rPr>
          <w:rFonts w:ascii="Garamond" w:hAnsi="Garamond" w:cs="Times New Roman"/>
        </w:rPr>
        <w:t xml:space="preserve">This is a kind of redistribution, albeit on a fairly small scale. However, more subtly, we also suggest that for some there was a redistributing of power between supporters and donors, with the camp assuming a kind of centrality and supporters engaging from the periphery.  </w:t>
      </w:r>
    </w:p>
    <w:p w14:paraId="6E9A82B4" w14:textId="77777777" w:rsidR="007C41CE" w:rsidRPr="006A4E73" w:rsidRDefault="007C41CE" w:rsidP="007C41CE">
      <w:pPr>
        <w:rPr>
          <w:rFonts w:ascii="Garamond" w:hAnsi="Garamond" w:cs="Times New Roman"/>
        </w:rPr>
      </w:pPr>
    </w:p>
    <w:p w14:paraId="3895329F" w14:textId="77777777" w:rsidR="007C41CE" w:rsidRPr="006A4E73" w:rsidRDefault="007C41CE" w:rsidP="007C41CE">
      <w:pPr>
        <w:rPr>
          <w:rFonts w:ascii="Garamond" w:hAnsi="Garamond" w:cs="Times New Roman"/>
          <w:lang w:val="en-US"/>
        </w:rPr>
      </w:pPr>
      <w:r w:rsidRPr="006A4E73">
        <w:rPr>
          <w:rFonts w:ascii="Garamond" w:hAnsi="Garamond" w:cs="Times New Roman"/>
        </w:rPr>
        <w:t xml:space="preserve">Our second example of distal encounters is the making of </w:t>
      </w:r>
      <w:r w:rsidRPr="006A4E73">
        <w:rPr>
          <w:rFonts w:ascii="Garamond" w:hAnsi="Garamond" w:cs="Times New Roman"/>
          <w:i/>
          <w:iCs/>
        </w:rPr>
        <w:t xml:space="preserve">Soufra: The Film, </w:t>
      </w:r>
      <w:r w:rsidRPr="006A4E73">
        <w:rPr>
          <w:rFonts w:ascii="Garamond" w:hAnsi="Garamond" w:cs="Times New Roman"/>
        </w:rPr>
        <w:t xml:space="preserve">which tells the founding story of Soufra and the challenges of buying and licensing the food truck. </w:t>
      </w:r>
      <w:r w:rsidRPr="006A4E73">
        <w:rPr>
          <w:rFonts w:ascii="Garamond" w:hAnsi="Garamond" w:cs="Times New Roman"/>
          <w:lang w:val="en-US"/>
        </w:rPr>
        <w:t xml:space="preserve">The film was supported by </w:t>
      </w:r>
      <w:proofErr w:type="spellStart"/>
      <w:r w:rsidRPr="006A4E73">
        <w:rPr>
          <w:rFonts w:ascii="Garamond" w:hAnsi="Garamond" w:cs="Times New Roman"/>
          <w:lang w:val="en-US"/>
        </w:rPr>
        <w:t>Alfanar</w:t>
      </w:r>
      <w:proofErr w:type="spellEnd"/>
      <w:r w:rsidRPr="006A4E73">
        <w:rPr>
          <w:rFonts w:ascii="Garamond" w:hAnsi="Garamond" w:cs="Times New Roman"/>
          <w:lang w:val="en-US"/>
        </w:rPr>
        <w:t xml:space="preserve"> and was intended, in part, to raise the funding needed for the WPA to open a preschool in the camp. This aim was fulfilled, so much so that the school, Nawras, now provides education to 75 children (</w:t>
      </w:r>
      <w:hyperlink r:id="rId10" w:history="1">
        <w:r w:rsidRPr="006A4E73">
          <w:rPr>
            <w:rStyle w:val="Hyperlink"/>
            <w:rFonts w:ascii="Garamond" w:hAnsi="Garamond" w:cs="Times New Roman"/>
          </w:rPr>
          <w:t>www.alfanar.org</w:t>
        </w:r>
      </w:hyperlink>
      <w:r w:rsidRPr="006A4E73">
        <w:rPr>
          <w:rFonts w:ascii="Garamond" w:hAnsi="Garamond" w:cs="Times New Roman"/>
          <w:lang w:val="en-US"/>
        </w:rPr>
        <w:t xml:space="preserve">) with sufficient income to guarantee its future for at least 5 years (interview with </w:t>
      </w:r>
      <w:proofErr w:type="spellStart"/>
      <w:r w:rsidRPr="006A4E73">
        <w:rPr>
          <w:rFonts w:ascii="Garamond" w:hAnsi="Garamond" w:cs="Times New Roman"/>
          <w:lang w:val="en-US"/>
        </w:rPr>
        <w:t>Alfanar</w:t>
      </w:r>
      <w:proofErr w:type="spellEnd"/>
      <w:r w:rsidRPr="006A4E73">
        <w:rPr>
          <w:rFonts w:ascii="Garamond" w:hAnsi="Garamond" w:cs="Times New Roman"/>
          <w:lang w:val="en-US"/>
        </w:rPr>
        <w:t>).</w:t>
      </w:r>
    </w:p>
    <w:p w14:paraId="4EC3C1B9" w14:textId="77777777" w:rsidR="007C41CE" w:rsidRPr="006A4E73" w:rsidRDefault="007C41CE" w:rsidP="007C41CE">
      <w:pPr>
        <w:rPr>
          <w:rFonts w:ascii="Garamond" w:hAnsi="Garamond" w:cs="Times New Roman"/>
          <w:lang w:val="en-US"/>
        </w:rPr>
      </w:pPr>
    </w:p>
    <w:p w14:paraId="46EBA661" w14:textId="6CF01874" w:rsidR="007C41CE" w:rsidRPr="006A4E73" w:rsidRDefault="007C41CE" w:rsidP="007C41CE">
      <w:pPr>
        <w:rPr>
          <w:rFonts w:ascii="Garamond" w:hAnsi="Garamond" w:cs="Times New Roman"/>
        </w:rPr>
      </w:pPr>
      <w:r w:rsidRPr="006A4E73">
        <w:rPr>
          <w:rFonts w:ascii="Garamond" w:hAnsi="Garamond" w:cs="Times New Roman"/>
        </w:rPr>
        <w:t>The film was made by Thomas Morgan, an American documentary maker, and produced by Susan Sarandon,</w:t>
      </w:r>
      <w:r w:rsidRPr="006A4E73">
        <w:rPr>
          <w:rFonts w:ascii="Garamond" w:hAnsi="Garamond" w:cs="Times New Roman"/>
          <w:b/>
          <w:bCs/>
        </w:rPr>
        <w:t xml:space="preserve"> </w:t>
      </w:r>
      <w:r w:rsidRPr="006A4E73">
        <w:rPr>
          <w:rFonts w:ascii="Garamond" w:hAnsi="Garamond" w:cs="Times New Roman"/>
        </w:rPr>
        <w:t xml:space="preserve">working for a production company called </w:t>
      </w:r>
      <w:proofErr w:type="spellStart"/>
      <w:r w:rsidRPr="006A4E73">
        <w:rPr>
          <w:rFonts w:ascii="Garamond" w:hAnsi="Garamond" w:cs="Times New Roman"/>
        </w:rPr>
        <w:t>Rebelhouse</w:t>
      </w:r>
      <w:proofErr w:type="spellEnd"/>
      <w:r w:rsidRPr="006A4E73">
        <w:rPr>
          <w:rFonts w:ascii="Garamond" w:hAnsi="Garamond" w:cs="Times New Roman"/>
        </w:rPr>
        <w:t>, which, in its own words</w:t>
      </w:r>
      <w:r w:rsidR="00AD45B0" w:rsidRPr="006A4E73">
        <w:rPr>
          <w:rFonts w:ascii="Garamond" w:hAnsi="Garamond" w:cs="Times New Roman"/>
        </w:rPr>
        <w:t>,</w:t>
      </w:r>
      <w:r w:rsidRPr="006A4E73">
        <w:rPr>
          <w:rFonts w:ascii="Garamond" w:hAnsi="Garamond" w:cs="Times New Roman"/>
        </w:rPr>
        <w:t xml:space="preserve"> ‘make[s] goose bump worthy content that uplifts audiences and</w:t>
      </w:r>
      <w:r w:rsidRPr="006A4E73">
        <w:rPr>
          <w:rFonts w:ascii="Garamond" w:hAnsi="Garamond" w:cs="Times New Roman"/>
          <w:b/>
          <w:bCs/>
        </w:rPr>
        <w:t xml:space="preserve"> </w:t>
      </w:r>
      <w:r w:rsidRPr="006A4E73">
        <w:rPr>
          <w:rFonts w:ascii="Garamond" w:hAnsi="Garamond" w:cs="Times New Roman"/>
        </w:rPr>
        <w:t xml:space="preserve">inspires [activist] action’ ( </w:t>
      </w:r>
      <w:hyperlink r:id="rId11" w:history="1">
        <w:r w:rsidRPr="006A4E73">
          <w:rPr>
            <w:rStyle w:val="Hyperlink"/>
            <w:rFonts w:ascii="Garamond" w:hAnsi="Garamond" w:cs="Times New Roman"/>
          </w:rPr>
          <w:t>http://www.rebelhouse.asia/about</w:t>
        </w:r>
      </w:hyperlink>
      <w:r w:rsidRPr="006A4E73">
        <w:rPr>
          <w:rFonts w:ascii="Garamond" w:hAnsi="Garamond" w:cs="Times New Roman"/>
        </w:rPr>
        <w:t xml:space="preserve">). Soufra is represented in the film in ways that suggest to us that the film is primarily aimed at elite, cosmopolitan audiences. The images of food in the film are familiar tropes to Westerners used to ‘coffee-table’ cookbooks and celebrity chefs, and the background music is Western (unlike the music on Soufra’s Facebook site where Arabic music is often played). The </w:t>
      </w:r>
      <w:r w:rsidRPr="006A4E73">
        <w:rPr>
          <w:rFonts w:ascii="Garamond" w:hAnsi="Garamond" w:cs="Times New Roman"/>
        </w:rPr>
        <w:lastRenderedPageBreak/>
        <w:t>film includes some choreographed re-enactments of key moments, such as the Director’s early, hesitant efforts when learning to drive. The women are presented in heroic roles, which the Director initially felt uncomfortable about; ‘</w:t>
      </w:r>
      <w:r w:rsidRPr="006A4E73">
        <w:rPr>
          <w:rFonts w:ascii="Garamond" w:hAnsi="Garamond" w:cs="Times New Roman"/>
          <w:i/>
          <w:iCs/>
        </w:rPr>
        <w:t>it was all about me, it was all about Maryam!</w:t>
      </w:r>
      <w:r w:rsidRPr="006A4E73">
        <w:rPr>
          <w:rFonts w:ascii="Garamond" w:hAnsi="Garamond" w:cs="Times New Roman"/>
        </w:rPr>
        <w:t xml:space="preserve"> </w:t>
      </w:r>
      <w:r w:rsidRPr="006A4E73">
        <w:rPr>
          <w:rFonts w:ascii="Garamond" w:hAnsi="Garamond" w:cs="Times New Roman"/>
          <w:i/>
          <w:iCs/>
        </w:rPr>
        <w:t>Initially I did not like this!</w:t>
      </w:r>
      <w:r w:rsidRPr="006A4E73">
        <w:rPr>
          <w:rFonts w:ascii="Garamond" w:hAnsi="Garamond" w:cs="Times New Roman"/>
        </w:rPr>
        <w:t xml:space="preserve">  She considered withdrawing, but </w:t>
      </w:r>
      <w:proofErr w:type="spellStart"/>
      <w:r w:rsidRPr="006A4E73">
        <w:rPr>
          <w:rFonts w:ascii="Garamond" w:hAnsi="Garamond" w:cs="Times New Roman"/>
        </w:rPr>
        <w:t>Alfanar</w:t>
      </w:r>
      <w:proofErr w:type="spellEnd"/>
      <w:r w:rsidRPr="006A4E73">
        <w:rPr>
          <w:rFonts w:ascii="Garamond" w:hAnsi="Garamond" w:cs="Times New Roman"/>
        </w:rPr>
        <w:t xml:space="preserve"> encouraged her to continue, saying ‘</w:t>
      </w:r>
      <w:r w:rsidRPr="006A4E73">
        <w:rPr>
          <w:rFonts w:ascii="Garamond" w:hAnsi="Garamond" w:cs="Times New Roman"/>
          <w:i/>
          <w:iCs/>
        </w:rPr>
        <w:t xml:space="preserve">it will be very good, it will be useful for refugees’ issue all over the world’ </w:t>
      </w:r>
      <w:r w:rsidRPr="006A4E73">
        <w:rPr>
          <w:rFonts w:ascii="Garamond" w:hAnsi="Garamond" w:cs="Times New Roman"/>
        </w:rPr>
        <w:t xml:space="preserve">(interview with the Director). </w:t>
      </w:r>
    </w:p>
    <w:p w14:paraId="595ABEB7" w14:textId="77777777" w:rsidR="007C41CE" w:rsidRPr="006A4E73" w:rsidRDefault="007C41CE" w:rsidP="007C41CE">
      <w:pPr>
        <w:rPr>
          <w:rFonts w:ascii="Garamond" w:hAnsi="Garamond" w:cs="Times New Roman"/>
        </w:rPr>
      </w:pPr>
    </w:p>
    <w:p w14:paraId="09534667" w14:textId="77777777" w:rsidR="007C41CE" w:rsidRPr="006A4E73" w:rsidRDefault="007C41CE" w:rsidP="007C41CE">
      <w:pPr>
        <w:rPr>
          <w:rFonts w:ascii="Garamond" w:hAnsi="Garamond" w:cs="Times New Roman"/>
          <w:lang w:val="en-US"/>
        </w:rPr>
      </w:pPr>
      <w:r w:rsidRPr="006A4E73">
        <w:rPr>
          <w:rFonts w:ascii="Garamond" w:hAnsi="Garamond" w:cs="Times New Roman"/>
        </w:rPr>
        <w:t xml:space="preserve">Many viewers report that the film has a powerful emotional impact. </w:t>
      </w:r>
      <w:r w:rsidRPr="006A4E73">
        <w:rPr>
          <w:rFonts w:ascii="Garamond" w:hAnsi="Garamond" w:cs="Times New Roman"/>
          <w:lang w:val="en-US"/>
        </w:rPr>
        <w:t>One online reviewer writes that it:</w:t>
      </w:r>
    </w:p>
    <w:p w14:paraId="5AC0A1AD" w14:textId="77777777" w:rsidR="007C41CE" w:rsidRPr="006A4E73" w:rsidRDefault="007C41CE" w:rsidP="007C41CE">
      <w:pPr>
        <w:rPr>
          <w:rFonts w:ascii="Garamond" w:hAnsi="Garamond" w:cs="Times New Roman"/>
          <w:lang w:val="en-US"/>
        </w:rPr>
      </w:pPr>
    </w:p>
    <w:p w14:paraId="2B0755E5" w14:textId="77777777" w:rsidR="007C41CE" w:rsidRPr="006A4E73" w:rsidRDefault="007C41CE" w:rsidP="007C41CE">
      <w:pPr>
        <w:rPr>
          <w:rFonts w:ascii="Garamond" w:hAnsi="Garamond" w:cs="Times New Roman"/>
          <w:lang w:val="en-US"/>
        </w:rPr>
      </w:pPr>
      <w:r w:rsidRPr="006A4E73">
        <w:rPr>
          <w:rFonts w:ascii="Garamond" w:hAnsi="Garamond" w:cs="Times New Roman"/>
          <w:lang w:val="en-US"/>
        </w:rPr>
        <w:t xml:space="preserve">‘…compels us to believe in the power of women, the magic of food, and how a group of women, focused on change and bettering their families, will eventually wear down walls. [The Soufra women] </w:t>
      </w:r>
      <w:r w:rsidRPr="006A4E73">
        <w:rPr>
          <w:rFonts w:ascii="Garamond" w:hAnsi="Garamond" w:cs="Times New Roman"/>
          <w:i/>
          <w:iCs/>
          <w:lang w:val="en-US"/>
        </w:rPr>
        <w:t>become familiar to us in an unfamiliar world - breaking down any cultural divides with their laughter and love of food</w:t>
      </w:r>
      <w:r w:rsidRPr="006A4E73">
        <w:rPr>
          <w:rFonts w:ascii="Garamond" w:hAnsi="Garamond" w:cs="Times New Roman"/>
          <w:lang w:val="en-US"/>
        </w:rPr>
        <w:t xml:space="preserve"> ... you will leave the theater [sic] hopeful (and righteously hungry)’. (December 2017 Soufra the Film Facebook site: authors’ emphasis).  </w:t>
      </w:r>
    </w:p>
    <w:p w14:paraId="5377092F" w14:textId="77777777" w:rsidR="007C41CE" w:rsidRPr="006A4E73" w:rsidRDefault="007C41CE" w:rsidP="007C41CE">
      <w:pPr>
        <w:rPr>
          <w:rFonts w:ascii="Garamond" w:hAnsi="Garamond" w:cs="Times New Roman"/>
          <w:lang w:val="en-US"/>
        </w:rPr>
      </w:pPr>
    </w:p>
    <w:p w14:paraId="18A8257F" w14:textId="4D725E5E" w:rsidR="007C41CE" w:rsidRPr="006A4E73" w:rsidRDefault="007C41CE" w:rsidP="007C41CE">
      <w:pPr>
        <w:rPr>
          <w:rFonts w:ascii="Garamond" w:hAnsi="Garamond" w:cs="Times New Roman"/>
          <w:lang w:val="en-US"/>
        </w:rPr>
      </w:pPr>
      <w:r w:rsidRPr="006A4E73">
        <w:rPr>
          <w:rFonts w:ascii="Garamond" w:hAnsi="Garamond" w:cs="Times New Roman"/>
          <w:lang w:val="en-US"/>
        </w:rPr>
        <w:t>This comment contains the whole rich mix: the sense that ‘we’ are part of ‘them’- the Soufra women are ‘familiar’ to us; the inspiration of women taking up agency and becoming the heroines of their own story; and the sharing of hope (and just a hint of ‘righteous’ anger). As in the previous example, supporters voice a shared commitment to the women’s cause, alongside an awareness of the differences in the circumstances in which each lives. However, t</w:t>
      </w:r>
      <w:r w:rsidRPr="006A4E73">
        <w:rPr>
          <w:rFonts w:ascii="Garamond" w:hAnsi="Garamond" w:cs="Times New Roman"/>
        </w:rPr>
        <w:t xml:space="preserve">he story told in the film is a carefully crafted artifact, presented for a primarily cosmopolitan market in a deliberate attempt to gain support </w:t>
      </w:r>
      <w:r w:rsidRPr="006A4E73">
        <w:rPr>
          <w:rFonts w:ascii="Garamond" w:hAnsi="Garamond" w:cs="Times New Roman"/>
        </w:rPr>
        <w:lastRenderedPageBreak/>
        <w:t xml:space="preserve">through appealing to potential supporters’ ideas of taste. Their dividualities as connoisseurs as well as concerned citizens are invited to connect with the Soufra women through shared interests and concerns - and they do. </w:t>
      </w:r>
    </w:p>
    <w:p w14:paraId="05B32F50" w14:textId="77777777" w:rsidR="007C41CE" w:rsidRPr="006A4E73" w:rsidRDefault="007C41CE" w:rsidP="007C41CE">
      <w:pPr>
        <w:rPr>
          <w:rFonts w:ascii="Garamond" w:hAnsi="Garamond" w:cs="Times New Roman"/>
        </w:rPr>
      </w:pPr>
    </w:p>
    <w:p w14:paraId="462AD00D" w14:textId="394C2B60" w:rsidR="007C41CE" w:rsidRPr="006A4E73" w:rsidRDefault="007C41CE" w:rsidP="007C41CE">
      <w:pPr>
        <w:rPr>
          <w:rFonts w:ascii="Garamond" w:hAnsi="Garamond" w:cs="Times New Roman"/>
        </w:rPr>
      </w:pPr>
      <w:r w:rsidRPr="006A4E73">
        <w:rPr>
          <w:rFonts w:ascii="Garamond" w:hAnsi="Garamond" w:cs="Times New Roman"/>
        </w:rPr>
        <w:t>The film has been very successful; significant sums of money have been redistributed from screenings all over the world</w:t>
      </w:r>
      <w:r w:rsidRPr="006A4E73">
        <w:rPr>
          <w:rFonts w:ascii="Garamond" w:hAnsi="Garamond" w:cs="Times New Roman"/>
          <w:lang w:val="en-US"/>
        </w:rPr>
        <w:t xml:space="preserve">. </w:t>
      </w:r>
      <w:proofErr w:type="spellStart"/>
      <w:r w:rsidRPr="006A4E73">
        <w:rPr>
          <w:rFonts w:ascii="Garamond" w:hAnsi="Garamond" w:cs="Times New Roman"/>
          <w:lang w:val="en-US"/>
        </w:rPr>
        <w:t>Alfanar</w:t>
      </w:r>
      <w:proofErr w:type="spellEnd"/>
      <w:r w:rsidRPr="006A4E73">
        <w:rPr>
          <w:rFonts w:ascii="Garamond" w:hAnsi="Garamond" w:cs="Times New Roman"/>
          <w:lang w:val="en-US"/>
        </w:rPr>
        <w:t xml:space="preserve"> has organized private viewings for invited audiences of very wealthy, Arab philanthropists, charging £100 per ticket (interview with </w:t>
      </w:r>
      <w:proofErr w:type="spellStart"/>
      <w:r w:rsidRPr="006A4E73">
        <w:rPr>
          <w:rFonts w:ascii="Garamond" w:hAnsi="Garamond" w:cs="Times New Roman"/>
          <w:lang w:val="en-US"/>
        </w:rPr>
        <w:t>Alfanar</w:t>
      </w:r>
      <w:proofErr w:type="spellEnd"/>
      <w:r w:rsidRPr="006A4E73">
        <w:rPr>
          <w:rFonts w:ascii="Garamond" w:hAnsi="Garamond" w:cs="Times New Roman"/>
          <w:lang w:val="en-US"/>
        </w:rPr>
        <w:t xml:space="preserve">). The authors attended a more affordable screening at a luxurious hotel in Mayfair, London, where the ‘suggested contribution’ was £38 (phrased somewhat ambiguously as something between a price and a donation). </w:t>
      </w:r>
      <w:r w:rsidRPr="006A4E73">
        <w:rPr>
          <w:rFonts w:ascii="Garamond" w:hAnsi="Garamond" w:cs="Times New Roman"/>
        </w:rPr>
        <w:t>The screening events create particular regimes of value (Appadurai, 1986) where the experience of seeing the film (in a sumptuous setting together with other high status, wealthy individuals) is exchanged for a relatively high amount of money, we assume with the intention that the exchange will carry on beyond the initial donation, fostering access to networks of influential elites (Wedel, 201</w:t>
      </w:r>
      <w:r w:rsidR="00C84578" w:rsidRPr="006A4E73">
        <w:rPr>
          <w:rFonts w:ascii="Garamond" w:hAnsi="Garamond" w:cs="Times New Roman"/>
        </w:rPr>
        <w:t>7</w:t>
      </w:r>
      <w:r w:rsidRPr="006A4E73">
        <w:rPr>
          <w:rFonts w:ascii="Garamond" w:hAnsi="Garamond" w:cs="Times New Roman"/>
        </w:rPr>
        <w:t xml:space="preserve">) including, in some instances, potentially supportive Arab governments.  </w:t>
      </w:r>
    </w:p>
    <w:p w14:paraId="737C6134" w14:textId="77777777" w:rsidR="007C41CE" w:rsidRPr="006A4E73" w:rsidRDefault="007C41CE" w:rsidP="007C41CE">
      <w:pPr>
        <w:rPr>
          <w:rFonts w:ascii="Garamond" w:hAnsi="Garamond" w:cs="Times New Roman"/>
        </w:rPr>
      </w:pPr>
    </w:p>
    <w:p w14:paraId="05AA09F8" w14:textId="77777777" w:rsidR="007C41CE" w:rsidRPr="006A4E73" w:rsidRDefault="007C41CE" w:rsidP="007C41CE">
      <w:pPr>
        <w:rPr>
          <w:rFonts w:ascii="Garamond" w:hAnsi="Garamond" w:cs="Times New Roman"/>
          <w:lang w:val="en-US"/>
        </w:rPr>
      </w:pPr>
      <w:r w:rsidRPr="006A4E73">
        <w:rPr>
          <w:rFonts w:ascii="Garamond" w:hAnsi="Garamond" w:cs="Times New Roman"/>
        </w:rPr>
        <w:t xml:space="preserve">We suggest that it is in </w:t>
      </w:r>
      <w:proofErr w:type="spellStart"/>
      <w:r w:rsidRPr="006A4E73">
        <w:rPr>
          <w:rFonts w:ascii="Garamond" w:hAnsi="Garamond" w:cs="Times New Roman"/>
        </w:rPr>
        <w:t>Alfanar’s</w:t>
      </w:r>
      <w:proofErr w:type="spellEnd"/>
      <w:r w:rsidRPr="006A4E73">
        <w:rPr>
          <w:rFonts w:ascii="Garamond" w:hAnsi="Garamond" w:cs="Times New Roman"/>
        </w:rPr>
        <w:t xml:space="preserve"> interests to maintain the exclusivity of these events to maximise their investment potential. When Author A met the then Director of the Lebanon </w:t>
      </w:r>
      <w:proofErr w:type="spellStart"/>
      <w:r w:rsidRPr="006A4E73">
        <w:rPr>
          <w:rFonts w:ascii="Garamond" w:hAnsi="Garamond" w:cs="Times New Roman"/>
        </w:rPr>
        <w:t>Alfanar</w:t>
      </w:r>
      <w:proofErr w:type="spellEnd"/>
      <w:r w:rsidRPr="006A4E73">
        <w:rPr>
          <w:rFonts w:ascii="Garamond" w:hAnsi="Garamond" w:cs="Times New Roman"/>
        </w:rPr>
        <w:t xml:space="preserve"> office on her second fieldtrip and asked why there had been no public screenings in London, she expressed surprise; there had been screenings, the ones organised privately. Author A suggested that the film was of great interest to community and political groups with an interest in Palestine who might not be able to afford such a price, but gained the strong impression that this was not where </w:t>
      </w:r>
      <w:proofErr w:type="spellStart"/>
      <w:r w:rsidRPr="006A4E73">
        <w:rPr>
          <w:rFonts w:ascii="Garamond" w:hAnsi="Garamond" w:cs="Times New Roman"/>
        </w:rPr>
        <w:t>Alfanar</w:t>
      </w:r>
      <w:proofErr w:type="spellEnd"/>
      <w:r w:rsidRPr="006A4E73">
        <w:rPr>
          <w:rFonts w:ascii="Garamond" w:hAnsi="Garamond" w:cs="Times New Roman"/>
        </w:rPr>
        <w:t xml:space="preserve"> were focussing </w:t>
      </w:r>
      <w:r w:rsidRPr="006A4E73">
        <w:rPr>
          <w:rFonts w:ascii="Garamond" w:hAnsi="Garamond" w:cs="Times New Roman"/>
        </w:rPr>
        <w:lastRenderedPageBreak/>
        <w:t>their promotional activities. These elite events appealing primarily to Arabs and wealthy people from the Middle East who are likely to share many cultural, religious and political concerns with the women of Soufra, but not their poverty and relative powerlessness, again suggest an interplay between similar and different dividualities.</w:t>
      </w:r>
    </w:p>
    <w:p w14:paraId="674D2F28" w14:textId="77777777" w:rsidR="007C41CE" w:rsidRPr="006A4E73" w:rsidRDefault="007C41CE" w:rsidP="007C41CE">
      <w:pPr>
        <w:rPr>
          <w:rFonts w:ascii="Garamond" w:hAnsi="Garamond" w:cs="Times New Roman"/>
        </w:rPr>
      </w:pPr>
    </w:p>
    <w:p w14:paraId="1716F6FD" w14:textId="54201726" w:rsidR="007C41CE" w:rsidRPr="006A4E73" w:rsidRDefault="007C41CE" w:rsidP="007C41CE">
      <w:pPr>
        <w:rPr>
          <w:rFonts w:ascii="Garamond" w:hAnsi="Garamond" w:cs="Times New Roman"/>
          <w:lang w:val="en-US"/>
        </w:rPr>
      </w:pPr>
      <w:r w:rsidRPr="006A4E73">
        <w:rPr>
          <w:rFonts w:ascii="Garamond" w:hAnsi="Garamond" w:cs="Times New Roman"/>
        </w:rPr>
        <w:t xml:space="preserve">However, there have been other screenings targeted at less exclusive audiences and these have </w:t>
      </w:r>
      <w:r w:rsidRPr="006A4E73">
        <w:rPr>
          <w:rFonts w:ascii="Garamond" w:hAnsi="Garamond" w:cs="Times New Roman"/>
          <w:lang w:val="en-US"/>
        </w:rPr>
        <w:t>catalyzed different forms of grassroots activism. Examples include a showing in Los Angeles, which included catering provided by a local social enterprise working with homeless people, and a caterer in Indonesia hosting dinners based on Soufra’s recipes (</w:t>
      </w:r>
      <w:hyperlink r:id="rId12" w:history="1">
        <w:r w:rsidRPr="006A4E73">
          <w:rPr>
            <w:rStyle w:val="Hyperlink"/>
            <w:rFonts w:ascii="Garamond" w:hAnsi="Garamond" w:cs="Times New Roman"/>
          </w:rPr>
          <w:t>www.soufrafilm.com</w:t>
        </w:r>
      </w:hyperlink>
      <w:r w:rsidRPr="006A4E73">
        <w:rPr>
          <w:rFonts w:ascii="Garamond" w:hAnsi="Garamond" w:cs="Times New Roman"/>
          <w:lang w:val="en-US"/>
        </w:rPr>
        <w:t xml:space="preserve">). A Japanese viewer was so inspired that she made two trips to </w:t>
      </w:r>
      <w:proofErr w:type="spellStart"/>
      <w:r w:rsidRPr="006A4E73">
        <w:rPr>
          <w:rFonts w:ascii="Garamond" w:hAnsi="Garamond" w:cs="Times New Roman"/>
          <w:lang w:val="en-US"/>
        </w:rPr>
        <w:t>Bourj</w:t>
      </w:r>
      <w:proofErr w:type="spellEnd"/>
      <w:r w:rsidRPr="006A4E73">
        <w:rPr>
          <w:rFonts w:ascii="Garamond" w:hAnsi="Garamond" w:cs="Times New Roman"/>
          <w:lang w:val="en-US"/>
        </w:rPr>
        <w:t xml:space="preserve"> al </w:t>
      </w:r>
      <w:proofErr w:type="spellStart"/>
      <w:r w:rsidRPr="006A4E73">
        <w:rPr>
          <w:rFonts w:ascii="Garamond" w:hAnsi="Garamond" w:cs="Times New Roman"/>
          <w:lang w:val="en-US"/>
        </w:rPr>
        <w:t>Barajneh</w:t>
      </w:r>
      <w:proofErr w:type="spellEnd"/>
      <w:r w:rsidRPr="006A4E73">
        <w:rPr>
          <w:rFonts w:ascii="Garamond" w:hAnsi="Garamond" w:cs="Times New Roman"/>
          <w:lang w:val="en-US"/>
        </w:rPr>
        <w:t xml:space="preserve"> and hopes to establish a local restaurant in Japan (discussion with Author A at the WPA, March 2019). These events generate income, not only for Soufra but also in the supporters’ local economies. A 2018 showing of the film in the Vatican accompanied the launch of an initiative called ‘Breaking Bread’</w:t>
      </w:r>
      <w:r w:rsidR="001931D9" w:rsidRPr="006A4E73">
        <w:rPr>
          <w:rFonts w:ascii="Garamond" w:hAnsi="Garamond" w:cs="Times New Roman"/>
          <w:lang w:val="en-US"/>
        </w:rPr>
        <w:t>;</w:t>
      </w:r>
      <w:r w:rsidRPr="006A4E73">
        <w:rPr>
          <w:rFonts w:ascii="Garamond" w:hAnsi="Garamond" w:cs="Times New Roman"/>
          <w:lang w:val="en-US"/>
        </w:rPr>
        <w:t xml:space="preserve"> ‘in hopes of building bridges and better understanding the challenges, hopes and talents of migrants and refugees’ (</w:t>
      </w:r>
      <w:hyperlink r:id="rId13" w:history="1">
        <w:r w:rsidRPr="006A4E73">
          <w:rPr>
            <w:rStyle w:val="Hyperlink"/>
            <w:rFonts w:ascii="Garamond" w:hAnsi="Garamond" w:cs="Times New Roman"/>
          </w:rPr>
          <w:t>www.breakingbread.com</w:t>
        </w:r>
      </w:hyperlink>
      <w:r w:rsidRPr="006A4E73">
        <w:rPr>
          <w:rFonts w:ascii="Garamond" w:hAnsi="Garamond" w:cs="Times New Roman"/>
          <w:lang w:val="en-US"/>
        </w:rPr>
        <w:t xml:space="preserve">). These film screenings also offer an opportunity for representation of the situation within the camps, both as depicted in the film itself and in live discussions with Soufra’s Director, Thomas Morgan and with Susan Sarandon, all of whom have attended many such screenings. </w:t>
      </w:r>
    </w:p>
    <w:p w14:paraId="670DF923" w14:textId="77777777" w:rsidR="007C41CE" w:rsidRPr="006A4E73" w:rsidRDefault="007C41CE" w:rsidP="007C41CE">
      <w:pPr>
        <w:rPr>
          <w:rFonts w:ascii="Garamond" w:hAnsi="Garamond" w:cs="Times New Roman"/>
          <w:lang w:val="en-US"/>
        </w:rPr>
      </w:pPr>
    </w:p>
    <w:p w14:paraId="39801674" w14:textId="77777777" w:rsidR="007C41CE" w:rsidRPr="006A4E73" w:rsidRDefault="007C41CE" w:rsidP="005141EF">
      <w:pPr>
        <w:pStyle w:val="Heading2"/>
        <w:rPr>
          <w:lang w:val="en-US"/>
        </w:rPr>
      </w:pPr>
      <w:r w:rsidRPr="006A4E73">
        <w:t>Organizing solidarity between the researchers and Soufra</w:t>
      </w:r>
    </w:p>
    <w:p w14:paraId="0E388C78" w14:textId="5367F28A" w:rsidR="007C41CE" w:rsidRPr="006A4E73" w:rsidRDefault="007C41CE" w:rsidP="007C41CE">
      <w:pPr>
        <w:rPr>
          <w:rFonts w:ascii="Garamond" w:hAnsi="Garamond" w:cs="Times New Roman"/>
        </w:rPr>
      </w:pPr>
      <w:r w:rsidRPr="006A4E73">
        <w:rPr>
          <w:rFonts w:ascii="Garamond" w:hAnsi="Garamond" w:cs="Times New Roman"/>
        </w:rPr>
        <w:t xml:space="preserve">Our final example of solidarity draws on our own, first-hand experiences of research encounters with the Soufra women. These too are exchange encounters – we have </w:t>
      </w:r>
      <w:r w:rsidRPr="006A4E73">
        <w:rPr>
          <w:rFonts w:ascii="Garamond" w:hAnsi="Garamond" w:cs="Times New Roman"/>
        </w:rPr>
        <w:lastRenderedPageBreak/>
        <w:t>benefited enormously in ways we will describe below – and we have been able to offer resources back to Soufra through fundraising and networking. They are encounters of diversity (</w:t>
      </w:r>
      <w:proofErr w:type="spellStart"/>
      <w:r w:rsidRPr="006A4E73">
        <w:rPr>
          <w:rFonts w:ascii="Garamond" w:hAnsi="Garamond" w:cs="Times New Roman"/>
        </w:rPr>
        <w:t>Öosterlynck</w:t>
      </w:r>
      <w:proofErr w:type="spellEnd"/>
      <w:r w:rsidRPr="006A4E73">
        <w:rPr>
          <w:rFonts w:ascii="Garamond" w:hAnsi="Garamond" w:cs="Times New Roman"/>
        </w:rPr>
        <w:t xml:space="preserve"> et al</w:t>
      </w:r>
      <w:r w:rsidR="00F13BE4" w:rsidRPr="006A4E73">
        <w:rPr>
          <w:rFonts w:ascii="Garamond" w:hAnsi="Garamond" w:cs="Times New Roman"/>
        </w:rPr>
        <w:t>.</w:t>
      </w:r>
      <w:r w:rsidRPr="006A4E73">
        <w:rPr>
          <w:rFonts w:ascii="Garamond" w:hAnsi="Garamond" w:cs="Times New Roman"/>
        </w:rPr>
        <w:t>, 201</w:t>
      </w:r>
      <w:r w:rsidR="00F13BE4" w:rsidRPr="006A4E73">
        <w:rPr>
          <w:rFonts w:ascii="Garamond" w:hAnsi="Garamond" w:cs="Times New Roman"/>
        </w:rPr>
        <w:t>6</w:t>
      </w:r>
      <w:r w:rsidRPr="006A4E73">
        <w:rPr>
          <w:rFonts w:ascii="Garamond" w:hAnsi="Garamond" w:cs="Times New Roman"/>
        </w:rPr>
        <w:t>)</w:t>
      </w:r>
      <w:r w:rsidR="001931D9" w:rsidRPr="006A4E73">
        <w:rPr>
          <w:rFonts w:ascii="Garamond" w:hAnsi="Garamond" w:cs="Times New Roman"/>
        </w:rPr>
        <w:t>;</w:t>
      </w:r>
      <w:r w:rsidRPr="006A4E73">
        <w:rPr>
          <w:rFonts w:ascii="Garamond" w:hAnsi="Garamond" w:cs="Times New Roman"/>
        </w:rPr>
        <w:t xml:space="preserve"> they are also encounters in which the dividualities we brought to these interactions were disrupted - experiences that echo those of Prasad’s journeys through the Qalandiya checkpoint (2014</w:t>
      </w:r>
      <w:r w:rsidR="00F13BE4" w:rsidRPr="006A4E73">
        <w:rPr>
          <w:rFonts w:ascii="Garamond" w:hAnsi="Garamond" w:cs="Times New Roman"/>
        </w:rPr>
        <w:t>a</w:t>
      </w:r>
      <w:r w:rsidRPr="006A4E73">
        <w:rPr>
          <w:rFonts w:ascii="Garamond" w:hAnsi="Garamond" w:cs="Times New Roman"/>
        </w:rPr>
        <w:t xml:space="preserve">) and his chance meeting with a stranger on the road </w:t>
      </w:r>
      <w:r w:rsidR="00A24F70" w:rsidRPr="006A4E73">
        <w:rPr>
          <w:rFonts w:ascii="Garamond" w:hAnsi="Garamond" w:cs="Times New Roman"/>
        </w:rPr>
        <w:t xml:space="preserve">to </w:t>
      </w:r>
      <w:r w:rsidRPr="006A4E73">
        <w:rPr>
          <w:rFonts w:ascii="Garamond" w:hAnsi="Garamond" w:cs="Times New Roman"/>
        </w:rPr>
        <w:t>Ramallah (2014</w:t>
      </w:r>
      <w:r w:rsidR="00F13BE4" w:rsidRPr="006A4E73">
        <w:rPr>
          <w:rFonts w:ascii="Garamond" w:hAnsi="Garamond" w:cs="Times New Roman"/>
        </w:rPr>
        <w:t>b</w:t>
      </w:r>
      <w:r w:rsidRPr="006A4E73">
        <w:rPr>
          <w:rFonts w:ascii="Garamond" w:hAnsi="Garamond" w:cs="Times New Roman"/>
        </w:rPr>
        <w:t xml:space="preserve">). </w:t>
      </w:r>
    </w:p>
    <w:p w14:paraId="2A718049" w14:textId="77777777" w:rsidR="007C41CE" w:rsidRPr="006A4E73" w:rsidRDefault="007C41CE" w:rsidP="007C41CE">
      <w:pPr>
        <w:rPr>
          <w:rFonts w:ascii="Garamond" w:hAnsi="Garamond" w:cs="Times New Roman"/>
        </w:rPr>
      </w:pPr>
    </w:p>
    <w:p w14:paraId="5F532CD6" w14:textId="77777777" w:rsidR="007C41CE" w:rsidRPr="006A4E73" w:rsidRDefault="007C41CE" w:rsidP="007C41CE">
      <w:pPr>
        <w:rPr>
          <w:rFonts w:ascii="Garamond" w:hAnsi="Garamond" w:cs="Times New Roman"/>
        </w:rPr>
      </w:pPr>
      <w:r w:rsidRPr="006A4E73">
        <w:rPr>
          <w:rFonts w:ascii="Garamond" w:hAnsi="Garamond" w:cs="Times New Roman"/>
        </w:rPr>
        <w:t xml:space="preserve">The exchanges between the authors and the Soufra women are both proximal and distal. Author A has visited the camp and the Souk on eight occasions, met the Soufra women and various supporters, spent time in the kitchen and eaten the delightful food. The authors have raised funds for Soufra through film showings and their own crowdfunding campaigns. Both authors have developed networks of interested academics and practitioners, in the UK and in Lebanon, for potential further research collaborations. The Soufra women welcome these activities. They are heartened by the continuing interest and support that the film showings bring, they have supported the writing of this paper and have suggested publishing it on their website. At present the political situation in Lebanon is volatile and communication is valued and ongoing. </w:t>
      </w:r>
    </w:p>
    <w:p w14:paraId="14EBF00D" w14:textId="77777777" w:rsidR="007C41CE" w:rsidRPr="006A4E73" w:rsidRDefault="007C41CE" w:rsidP="007C41CE">
      <w:pPr>
        <w:rPr>
          <w:rFonts w:ascii="Garamond" w:hAnsi="Garamond" w:cs="Times New Roman"/>
        </w:rPr>
      </w:pPr>
    </w:p>
    <w:p w14:paraId="3A64E230" w14:textId="77777777" w:rsidR="007C41CE" w:rsidRPr="006A4E73" w:rsidRDefault="007C41CE" w:rsidP="007C41CE">
      <w:pPr>
        <w:rPr>
          <w:rFonts w:ascii="Garamond" w:hAnsi="Garamond" w:cs="Times New Roman"/>
        </w:rPr>
      </w:pPr>
      <w:r w:rsidRPr="006A4E73">
        <w:rPr>
          <w:rFonts w:ascii="Garamond" w:hAnsi="Garamond" w:cs="Times New Roman"/>
        </w:rPr>
        <w:t xml:space="preserve">These experiences have also provided a means to examine the internal processes at work during moments of encounter in which apprehensions of similarity and difference have come to the fore, and the demands they make if solidarity across differences is to be achieved. We draw on these experiences as an autoethnographic resource to add an additional dimension to our analysis. Our data are primarily based on Author A’s </w:t>
      </w:r>
      <w:r w:rsidRPr="006A4E73">
        <w:rPr>
          <w:rFonts w:ascii="Garamond" w:hAnsi="Garamond" w:cs="Times New Roman"/>
        </w:rPr>
        <w:lastRenderedPageBreak/>
        <w:t xml:space="preserve">fieldnotes. We begin with an account of Author A’s initial visit to the camp and meeting with WPA’s director: </w:t>
      </w:r>
    </w:p>
    <w:p w14:paraId="4B461F82" w14:textId="77777777" w:rsidR="007C41CE" w:rsidRPr="006A4E73" w:rsidRDefault="007C41CE" w:rsidP="007C41CE">
      <w:pPr>
        <w:rPr>
          <w:rFonts w:ascii="Garamond" w:hAnsi="Garamond" w:cs="Times New Roman"/>
          <w:i/>
          <w:iCs/>
        </w:rPr>
      </w:pPr>
    </w:p>
    <w:p w14:paraId="5C33906C" w14:textId="77777777" w:rsidR="007C41CE" w:rsidRPr="006A4E73" w:rsidRDefault="007C41CE" w:rsidP="007C41CE">
      <w:pPr>
        <w:rPr>
          <w:rFonts w:ascii="Garamond" w:hAnsi="Garamond" w:cs="Times New Roman"/>
          <w:i/>
          <w:iCs/>
        </w:rPr>
      </w:pPr>
      <w:r w:rsidRPr="006A4E73">
        <w:rPr>
          <w:rFonts w:ascii="Garamond" w:hAnsi="Garamond" w:cs="Times New Roman"/>
          <w:i/>
          <w:iCs/>
        </w:rPr>
        <w:t xml:space="preserve">We walk by a small doorway, the building about the same width again, a small room inside, about five floors high, I think. </w:t>
      </w:r>
      <w:r w:rsidRPr="006A4E73">
        <w:rPr>
          <w:rFonts w:ascii="Garamond" w:hAnsi="Garamond" w:cs="Times New Roman"/>
        </w:rPr>
        <w:t>[The Director]</w:t>
      </w:r>
      <w:r w:rsidRPr="006A4E73">
        <w:rPr>
          <w:rFonts w:ascii="Garamond" w:hAnsi="Garamond" w:cs="Times New Roman"/>
          <w:i/>
          <w:iCs/>
        </w:rPr>
        <w:t xml:space="preserve"> tells me, ‘that’s the hospital. The only one for 30,000 people’. I don’t know what to say. I can’t think of anything to say that isn’t banal. I realize how simply being there adds to the research – seeing the size of the hospital, seeing the crowding, feeling how narrow the lanes are, being squashed against the side when the motorcycles go by (and they don’t go very fast because they are ‘roaring’ up and down minute distances) – all these experiences add something to the understanding of ‘30,000 people in a square kilometre’ that the words on a page do not. </w:t>
      </w:r>
    </w:p>
    <w:p w14:paraId="4138630A" w14:textId="77777777" w:rsidR="007C41CE" w:rsidRPr="006A4E73" w:rsidRDefault="007C41CE" w:rsidP="007C41CE">
      <w:pPr>
        <w:rPr>
          <w:rFonts w:ascii="Garamond" w:hAnsi="Garamond" w:cs="Times New Roman"/>
        </w:rPr>
      </w:pPr>
    </w:p>
    <w:p w14:paraId="2B3C4E60" w14:textId="77777777" w:rsidR="007C41CE" w:rsidRPr="006A4E73" w:rsidRDefault="007C41CE" w:rsidP="007C41CE">
      <w:pPr>
        <w:rPr>
          <w:rFonts w:ascii="Garamond" w:hAnsi="Garamond" w:cs="Times New Roman"/>
        </w:rPr>
      </w:pPr>
      <w:r w:rsidRPr="006A4E73">
        <w:rPr>
          <w:rFonts w:ascii="Garamond" w:hAnsi="Garamond" w:cs="Times New Roman"/>
        </w:rPr>
        <w:t xml:space="preserve">Author A has a visceral realisation that she is benefiting from this close, physical encounter with the camp through the opportunity it brings for experiential insights that she might not otherwise have gained. But this is not a particularly comfortable moment.  These somewhat contradictory feelings continue as the encounter progresses: </w:t>
      </w:r>
    </w:p>
    <w:p w14:paraId="43978740" w14:textId="77777777" w:rsidR="007C41CE" w:rsidRPr="006A4E73" w:rsidRDefault="007C41CE" w:rsidP="007C41CE">
      <w:pPr>
        <w:rPr>
          <w:rFonts w:ascii="Garamond" w:hAnsi="Garamond" w:cs="Times New Roman"/>
          <w:i/>
          <w:iCs/>
        </w:rPr>
      </w:pPr>
    </w:p>
    <w:p w14:paraId="272C7BF1" w14:textId="77777777" w:rsidR="007C41CE" w:rsidRPr="006A4E73" w:rsidRDefault="007C41CE" w:rsidP="007C41CE">
      <w:pPr>
        <w:rPr>
          <w:rFonts w:ascii="Garamond" w:hAnsi="Garamond" w:cs="Times New Roman"/>
          <w:i/>
          <w:iCs/>
        </w:rPr>
      </w:pPr>
      <w:r w:rsidRPr="006A4E73">
        <w:rPr>
          <w:rFonts w:ascii="Garamond" w:hAnsi="Garamond" w:cs="Times New Roman"/>
          <w:i/>
          <w:iCs/>
        </w:rPr>
        <w:t xml:space="preserve">We do the interview. </w:t>
      </w:r>
      <w:r w:rsidRPr="006A4E73">
        <w:rPr>
          <w:rFonts w:ascii="Garamond" w:hAnsi="Garamond" w:cs="Times New Roman"/>
        </w:rPr>
        <w:t>[The Director]</w:t>
      </w:r>
      <w:r w:rsidRPr="006A4E73">
        <w:rPr>
          <w:rFonts w:ascii="Garamond" w:hAnsi="Garamond" w:cs="Times New Roman"/>
          <w:i/>
          <w:iCs/>
        </w:rPr>
        <w:t xml:space="preserve"> is very polite, and helpful. She asks me what my research project is about. I say something but I don’t think it sounds very convincing. I feel the lack of a neat, legitimising script. I ask her some background questions, she tells me about the organization, I pick up on ideas when I can, but I am feeling stupid, I’m not accessing the more capable person I sometimes can be. That me is somewhere else, this is a bumbling me, stumbling over questions that sound banal to me and, I worry, to her too. Later on I realize that I missed all sorts of opportunities to ask much more interesting questions….</w:t>
      </w:r>
    </w:p>
    <w:p w14:paraId="709B9049" w14:textId="77777777" w:rsidR="007C41CE" w:rsidRPr="006A4E73" w:rsidRDefault="007C41CE" w:rsidP="007C41CE">
      <w:pPr>
        <w:rPr>
          <w:rFonts w:ascii="Garamond" w:hAnsi="Garamond" w:cs="Times New Roman"/>
          <w:lang w:val="en-US"/>
        </w:rPr>
      </w:pPr>
    </w:p>
    <w:p w14:paraId="1AFB2227" w14:textId="77777777" w:rsidR="007C41CE" w:rsidRPr="006A4E73" w:rsidRDefault="007C41CE" w:rsidP="007C41CE">
      <w:pPr>
        <w:rPr>
          <w:rFonts w:ascii="Garamond" w:hAnsi="Garamond" w:cs="Times New Roman"/>
          <w:lang w:val="en-US"/>
        </w:rPr>
      </w:pPr>
      <w:r w:rsidRPr="006A4E73">
        <w:rPr>
          <w:rFonts w:ascii="Garamond" w:hAnsi="Garamond" w:cs="Times New Roman"/>
          <w:lang w:val="en-US"/>
        </w:rPr>
        <w:t>As with the previous example, the sense of unease, of moments of recognition and moments of disconnection all jumbled up together is palpable. Being able to interview the Director in the camp brings Author A insights but also challenges her sense of her own competence as a researcher (</w:t>
      </w:r>
      <w:r w:rsidRPr="006A4E73">
        <w:rPr>
          <w:rFonts w:ascii="Garamond" w:hAnsi="Garamond" w:cs="Times New Roman"/>
          <w:i/>
          <w:iCs/>
          <w:lang w:val="en-US"/>
        </w:rPr>
        <w:t>‘that me is somewhere else’</w:t>
      </w:r>
      <w:r w:rsidRPr="006A4E73">
        <w:rPr>
          <w:rFonts w:ascii="Garamond" w:hAnsi="Garamond" w:cs="Times New Roman"/>
          <w:lang w:val="en-US"/>
        </w:rPr>
        <w:t xml:space="preserve">). Author A’s researcher dividuality was not sufficient, or even effective when confronted with the physical realities of the camp. Her feelings of discomfort, inadequacy and distance, the sense of being ‘other’ not only to the women of Soufra but also to her more competent self, recurred during her second visit, and the first to the Soufra kitchen. She wrote in her fieldnotes: </w:t>
      </w:r>
    </w:p>
    <w:p w14:paraId="2F59FFB8" w14:textId="77777777" w:rsidR="007C41CE" w:rsidRPr="006A4E73" w:rsidRDefault="007C41CE" w:rsidP="007C41CE">
      <w:pPr>
        <w:rPr>
          <w:rFonts w:ascii="Garamond" w:hAnsi="Garamond" w:cs="Times New Roman"/>
          <w:i/>
          <w:lang w:val="en-US"/>
        </w:rPr>
      </w:pPr>
    </w:p>
    <w:p w14:paraId="2AB40F9C" w14:textId="77777777" w:rsidR="007C41CE" w:rsidRPr="006A4E73" w:rsidRDefault="007C41CE" w:rsidP="007C41CE">
      <w:pPr>
        <w:rPr>
          <w:rFonts w:ascii="Garamond" w:hAnsi="Garamond" w:cs="Times New Roman"/>
          <w:i/>
          <w:lang w:val="en-US"/>
        </w:rPr>
      </w:pPr>
      <w:r w:rsidRPr="006A4E73">
        <w:rPr>
          <w:rFonts w:ascii="Garamond" w:hAnsi="Garamond" w:cs="Times New Roman"/>
          <w:i/>
          <w:lang w:val="en-US"/>
        </w:rPr>
        <w:t>Before my first visit to the kitchen I had imagined helping with the cooking, chopping vegetables or stirring something on the stove, but when I arrived, I realized how inappropriate that would be – I suddenly saw the professionalism of the kitchen and that everyone seemed to know their role and what to do. I realized that I would never have made the assumption that I could get involved if I was visiting a professional kitchen elsewhere.</w:t>
      </w:r>
    </w:p>
    <w:p w14:paraId="58C79E60" w14:textId="77777777" w:rsidR="007C41CE" w:rsidRPr="006A4E73" w:rsidRDefault="007C41CE" w:rsidP="007C41CE">
      <w:pPr>
        <w:rPr>
          <w:rFonts w:ascii="Garamond" w:hAnsi="Garamond" w:cs="Times New Roman"/>
        </w:rPr>
      </w:pPr>
    </w:p>
    <w:p w14:paraId="7D13A662" w14:textId="7B7524EA" w:rsidR="007C41CE" w:rsidRPr="006A4E73" w:rsidRDefault="007C41CE" w:rsidP="007C41CE">
      <w:pPr>
        <w:rPr>
          <w:rFonts w:ascii="Garamond" w:hAnsi="Garamond" w:cs="Times New Roman"/>
        </w:rPr>
      </w:pPr>
      <w:r w:rsidRPr="006A4E73">
        <w:rPr>
          <w:rFonts w:ascii="Garamond" w:hAnsi="Garamond" w:cs="Times New Roman"/>
        </w:rPr>
        <w:t xml:space="preserve">These encounters are ‘problematic’ Prasad </w:t>
      </w:r>
      <w:r w:rsidR="00F13BE4" w:rsidRPr="006A4E73">
        <w:rPr>
          <w:rFonts w:ascii="Garamond" w:hAnsi="Garamond" w:cs="Times New Roman"/>
        </w:rPr>
        <w:t xml:space="preserve">(2014b) </w:t>
      </w:r>
      <w:r w:rsidR="00376A0D" w:rsidRPr="006A4E73">
        <w:rPr>
          <w:rFonts w:ascii="Garamond" w:hAnsi="Garamond" w:cs="Times New Roman"/>
        </w:rPr>
        <w:t xml:space="preserve">but also </w:t>
      </w:r>
      <w:r w:rsidR="00376A0D" w:rsidRPr="00BD08BB">
        <w:rPr>
          <w:rFonts w:ascii="Garamond" w:hAnsi="Garamond" w:cs="Times New Roman"/>
          <w:color w:val="000000" w:themeColor="text1"/>
        </w:rPr>
        <w:t>‘meaningful’ (Valentine 2008)</w:t>
      </w:r>
      <w:r w:rsidRPr="00BD08BB">
        <w:rPr>
          <w:rFonts w:ascii="Garamond" w:hAnsi="Garamond" w:cs="Times New Roman"/>
          <w:color w:val="000000" w:themeColor="text1"/>
        </w:rPr>
        <w:t>, con</w:t>
      </w:r>
      <w:r w:rsidRPr="006A4E73">
        <w:rPr>
          <w:rFonts w:ascii="Garamond" w:hAnsi="Garamond" w:cs="Times New Roman"/>
        </w:rPr>
        <w:t xml:space="preserve">fronting the researcher with their own culturally inscribed preconceptions, but also providing opportunities for reflection and transformation. While the trope that Prasad confronts, Palestinian as terrorist (Prasad, 2014b), was not Author A’s, hers was that of the Other as homely and domestic rather than competent, professional chef. And in these encounters - hospitals that don’t look like hospitals, kitchens that are not </w:t>
      </w:r>
      <w:r w:rsidRPr="006A4E73">
        <w:rPr>
          <w:rFonts w:ascii="Garamond" w:hAnsi="Garamond" w:cs="Times New Roman"/>
        </w:rPr>
        <w:lastRenderedPageBreak/>
        <w:t>domestic but businesses - Author A’s sense of her own dividuality as a competent professional researcher was also challenged. Like Prasad (2014b), Author A has a particular ‘</w:t>
      </w:r>
      <w:r w:rsidR="00F13BE4" w:rsidRPr="006A4E73">
        <w:rPr>
          <w:rFonts w:ascii="Garamond" w:hAnsi="Garamond" w:cs="Times New Roman"/>
        </w:rPr>
        <w:t xml:space="preserve">embodied </w:t>
      </w:r>
      <w:r w:rsidRPr="006A4E73">
        <w:rPr>
          <w:rFonts w:ascii="Garamond" w:hAnsi="Garamond" w:cs="Times New Roman"/>
        </w:rPr>
        <w:t xml:space="preserve">moral </w:t>
      </w:r>
      <w:r w:rsidR="00F13BE4" w:rsidRPr="006A4E73">
        <w:rPr>
          <w:rFonts w:ascii="Garamond" w:hAnsi="Garamond" w:cs="Times New Roman"/>
        </w:rPr>
        <w:t>sensibility</w:t>
      </w:r>
      <w:r w:rsidRPr="006A4E73">
        <w:rPr>
          <w:rFonts w:ascii="Garamond" w:hAnsi="Garamond" w:cs="Times New Roman"/>
        </w:rPr>
        <w:t xml:space="preserve">’ (Appadurai 2016: </w:t>
      </w:r>
      <w:r w:rsidR="00F13BE4" w:rsidRPr="006A4E73">
        <w:rPr>
          <w:rFonts w:ascii="Garamond" w:hAnsi="Garamond" w:cs="Times New Roman"/>
        </w:rPr>
        <w:t>39</w:t>
      </w:r>
      <w:r w:rsidRPr="006A4E73">
        <w:rPr>
          <w:rFonts w:ascii="Garamond" w:hAnsi="Garamond" w:cs="Times New Roman"/>
        </w:rPr>
        <w:t xml:space="preserve">) that disposes her to learn, confront and dismantle these cultural imprints which generate inaccurate presuppositions and do not provide an adequate basis for relationship-building. </w:t>
      </w:r>
    </w:p>
    <w:p w14:paraId="4BCAC140" w14:textId="7823BE5A" w:rsidR="00E92BE6" w:rsidRPr="006A4E73" w:rsidRDefault="00E92BE6" w:rsidP="007C41CE">
      <w:pPr>
        <w:rPr>
          <w:rFonts w:ascii="Garamond" w:hAnsi="Garamond" w:cs="Times New Roman"/>
        </w:rPr>
      </w:pPr>
    </w:p>
    <w:p w14:paraId="5A812F67" w14:textId="77777777" w:rsidR="003C7BF9" w:rsidRPr="006A4E73" w:rsidRDefault="003C7BF9" w:rsidP="005141EF">
      <w:pPr>
        <w:pStyle w:val="Heading1"/>
      </w:pPr>
      <w:r w:rsidRPr="006A4E73">
        <w:t xml:space="preserve">Discussion </w:t>
      </w:r>
    </w:p>
    <w:p w14:paraId="2904695F" w14:textId="1B58ED30" w:rsidR="003C7BF9" w:rsidRPr="006A4E73" w:rsidRDefault="003C7BF9" w:rsidP="003C7BF9">
      <w:pPr>
        <w:rPr>
          <w:rFonts w:ascii="Garamond" w:hAnsi="Garamond" w:cs="Times New Roman"/>
          <w:bCs/>
          <w:lang w:val="en-US"/>
        </w:rPr>
      </w:pPr>
      <w:r w:rsidRPr="006A4E73">
        <w:rPr>
          <w:rFonts w:ascii="Garamond" w:hAnsi="Garamond" w:cs="Times New Roman"/>
          <w:bCs/>
          <w:lang w:val="en-US"/>
        </w:rPr>
        <w:t xml:space="preserve">This special issue invites us to consider whether and how solidarity across difference can be organized.  </w:t>
      </w:r>
      <w:proofErr w:type="spellStart"/>
      <w:r w:rsidRPr="006A4E73">
        <w:rPr>
          <w:rFonts w:ascii="Garamond" w:hAnsi="Garamond" w:cs="Times New Roman"/>
          <w:bCs/>
          <w:lang w:val="en-US"/>
        </w:rPr>
        <w:t>Soufra’s</w:t>
      </w:r>
      <w:proofErr w:type="spellEnd"/>
      <w:r w:rsidRPr="006A4E73">
        <w:rPr>
          <w:rFonts w:ascii="Garamond" w:hAnsi="Garamond" w:cs="Times New Roman"/>
          <w:bCs/>
          <w:lang w:val="en-US"/>
        </w:rPr>
        <w:t xml:space="preserve"> </w:t>
      </w:r>
      <w:proofErr w:type="spellStart"/>
      <w:r w:rsidRPr="006A4E73">
        <w:rPr>
          <w:rFonts w:ascii="Garamond" w:hAnsi="Garamond" w:cs="Times New Roman"/>
          <w:bCs/>
          <w:lang w:val="en-US"/>
        </w:rPr>
        <w:t>endeavours</w:t>
      </w:r>
      <w:proofErr w:type="spellEnd"/>
      <w:r w:rsidRPr="006A4E73">
        <w:rPr>
          <w:rFonts w:ascii="Garamond" w:hAnsi="Garamond" w:cs="Times New Roman"/>
          <w:bCs/>
          <w:lang w:val="en-US"/>
        </w:rPr>
        <w:t xml:space="preserve"> to do this seem to have been rather successful: it has cultivated relationships with various others, who are different in terms of their ethnicity, nationality, wealth, status, and influence, and who provide financial and emotional support, political representation and access to networks.  In all of the local or distal spaces where these relational encounters happen, there is at least the risk that negative stereotypes of Palestinians as ‘victims’ or ‘terrorists’ (Saggar, 2018) are prevalent – stereotypes that Bauman (1993) might call ‘master identities’, presumed to represent everything about them. </w:t>
      </w:r>
    </w:p>
    <w:p w14:paraId="3D901152" w14:textId="5AF54A2F" w:rsidR="00522171" w:rsidRPr="006A4E73" w:rsidRDefault="00522171" w:rsidP="003C7BF9">
      <w:pPr>
        <w:rPr>
          <w:rFonts w:ascii="Garamond" w:hAnsi="Garamond" w:cs="Times New Roman"/>
          <w:bCs/>
          <w:lang w:val="en-US"/>
        </w:rPr>
      </w:pPr>
    </w:p>
    <w:p w14:paraId="1E6F25B0" w14:textId="650C5807" w:rsidR="00522171" w:rsidRPr="006A4E73" w:rsidRDefault="00522171" w:rsidP="00522171">
      <w:pPr>
        <w:rPr>
          <w:rFonts w:ascii="Garamond" w:hAnsi="Garamond" w:cs="Times New Roman"/>
          <w:bCs/>
        </w:rPr>
      </w:pPr>
      <w:r w:rsidRPr="006A4E73">
        <w:rPr>
          <w:rFonts w:ascii="Garamond" w:hAnsi="Garamond" w:cs="Times New Roman"/>
          <w:bCs/>
          <w:lang w:val="en-US"/>
        </w:rPr>
        <w:t xml:space="preserve">We have also sought to identify the forms of solidarity that have been achieved, drawing on </w:t>
      </w:r>
      <w:proofErr w:type="spellStart"/>
      <w:r w:rsidRPr="006A4E73">
        <w:rPr>
          <w:rFonts w:ascii="Garamond" w:hAnsi="Garamond" w:cs="Times New Roman"/>
          <w:bCs/>
          <w:lang w:val="en-US"/>
        </w:rPr>
        <w:t>Öosterlynck</w:t>
      </w:r>
      <w:proofErr w:type="spellEnd"/>
      <w:r w:rsidRPr="006A4E73">
        <w:rPr>
          <w:rFonts w:ascii="Garamond" w:hAnsi="Garamond" w:cs="Times New Roman"/>
          <w:bCs/>
          <w:lang w:val="en-US"/>
        </w:rPr>
        <w:t xml:space="preserve"> et al. (2016)’s typology of redistribution, recognition and representation. We observed ‘redistribution’ through fundraising but also in the social and political positioning between donors, the Soufra women and the Lebanese political context. ‘Recognition’ was demonstrated in the comments posted on Facebook; and ‘representation’ in the film and media coverage of screenings. Interestingly, in contrast to </w:t>
      </w:r>
      <w:r w:rsidRPr="006A4E73">
        <w:rPr>
          <w:rFonts w:ascii="Garamond" w:hAnsi="Garamond" w:cs="Times New Roman"/>
          <w:bCs/>
          <w:lang w:val="en-US"/>
        </w:rPr>
        <w:lastRenderedPageBreak/>
        <w:t xml:space="preserve">the graffiti </w:t>
      </w:r>
      <w:proofErr w:type="spellStart"/>
      <w:r w:rsidRPr="006A4E73">
        <w:rPr>
          <w:rFonts w:ascii="Garamond" w:hAnsi="Garamond" w:cs="Times New Roman"/>
          <w:bCs/>
          <w:lang w:val="en-US"/>
        </w:rPr>
        <w:t>analysed</w:t>
      </w:r>
      <w:proofErr w:type="spellEnd"/>
      <w:r w:rsidRPr="006A4E73">
        <w:rPr>
          <w:rFonts w:ascii="Garamond" w:hAnsi="Garamond" w:cs="Times New Roman"/>
          <w:bCs/>
          <w:lang w:val="en-US"/>
        </w:rPr>
        <w:t xml:space="preserve"> by Li and Prasad (2018) none of the representations of Soufra in any of these local or transmedia stories refer directly to the </w:t>
      </w:r>
      <w:r w:rsidRPr="006A4E73">
        <w:rPr>
          <w:rFonts w:ascii="Garamond" w:hAnsi="Garamond" w:cs="Times New Roman"/>
          <w:bCs/>
          <w:i/>
          <w:iCs/>
          <w:lang w:val="en-US"/>
        </w:rPr>
        <w:t>cause</w:t>
      </w:r>
      <w:r w:rsidRPr="006A4E73">
        <w:rPr>
          <w:rFonts w:ascii="Garamond" w:hAnsi="Garamond" w:cs="Times New Roman"/>
          <w:bCs/>
          <w:lang w:val="en-US"/>
        </w:rPr>
        <w:t xml:space="preserve"> of their refugee status. The Soufra women are not mobilizing a Marxist version of solidarity where we are invited to join in the struggle: we are not told who or what to fight against. It is left to us to find out why the situation in the camp is as it is. This is perhaps </w:t>
      </w:r>
      <w:r w:rsidRPr="006A4E73">
        <w:rPr>
          <w:rFonts w:ascii="Garamond" w:hAnsi="Garamond" w:cs="Times New Roman"/>
          <w:bCs/>
        </w:rPr>
        <w:t>indicative of caution around reinforcing stereotypes as victims (</w:t>
      </w:r>
      <w:r w:rsidR="006207F5" w:rsidRPr="006A4E73">
        <w:rPr>
          <w:rFonts w:ascii="Garamond" w:hAnsi="Garamond" w:cs="Times New Roman"/>
          <w:bCs/>
        </w:rPr>
        <w:t xml:space="preserve">begging the question, </w:t>
      </w:r>
      <w:r w:rsidRPr="006A4E73">
        <w:rPr>
          <w:rFonts w:ascii="Garamond" w:hAnsi="Garamond" w:cs="Times New Roman"/>
          <w:bCs/>
        </w:rPr>
        <w:t xml:space="preserve">whose victims?) or terrorists (against whom?). This way of inviting solidarity enables relationships with potential supporters to be started afresh, perhaps knowing that others will be wary of becoming embroiled in old, unsettled disputes. </w:t>
      </w:r>
      <w:r w:rsidRPr="006A4E73">
        <w:rPr>
          <w:rFonts w:ascii="Garamond" w:hAnsi="Garamond" w:cs="Times New Roman"/>
          <w:bCs/>
          <w:lang w:val="en-US"/>
        </w:rPr>
        <w:t xml:space="preserve">In </w:t>
      </w:r>
      <w:proofErr w:type="spellStart"/>
      <w:r w:rsidRPr="006A4E73">
        <w:rPr>
          <w:rFonts w:ascii="Garamond" w:hAnsi="Garamond" w:cs="Times New Roman"/>
          <w:bCs/>
          <w:lang w:val="en-US"/>
        </w:rPr>
        <w:t>Dalal’s</w:t>
      </w:r>
      <w:proofErr w:type="spellEnd"/>
      <w:r w:rsidRPr="006A4E73">
        <w:rPr>
          <w:rFonts w:ascii="Garamond" w:hAnsi="Garamond" w:cs="Times New Roman"/>
          <w:bCs/>
          <w:lang w:val="en-US"/>
        </w:rPr>
        <w:t xml:space="preserve"> (2002) terms, this is perhaps a new ‘fiction’ – a carefully designed and startling representation of similarity and difference, with greater complexity and truthfulness than a blunt stereotype, but still illusory in the sense of being partial and purified. </w:t>
      </w:r>
    </w:p>
    <w:p w14:paraId="2905A54F" w14:textId="77777777" w:rsidR="00522171" w:rsidRPr="006A4E73" w:rsidRDefault="00522171" w:rsidP="00522171">
      <w:pPr>
        <w:rPr>
          <w:rFonts w:ascii="Garamond" w:hAnsi="Garamond" w:cs="Times New Roman"/>
          <w:b/>
          <w:lang w:val="en-US"/>
        </w:rPr>
      </w:pPr>
    </w:p>
    <w:p w14:paraId="43BE198F" w14:textId="0C4CDEFC" w:rsidR="003C7BF9" w:rsidRPr="006A4E73" w:rsidRDefault="003C7BF9" w:rsidP="003C7BF9">
      <w:pPr>
        <w:rPr>
          <w:rFonts w:ascii="Garamond" w:hAnsi="Garamond" w:cs="Times New Roman"/>
          <w:bCs/>
          <w:lang w:val="en-US"/>
        </w:rPr>
      </w:pPr>
      <w:r w:rsidRPr="006A4E73">
        <w:rPr>
          <w:rFonts w:ascii="Garamond" w:hAnsi="Garamond" w:cs="Times New Roman"/>
          <w:bCs/>
          <w:lang w:val="en-US"/>
        </w:rPr>
        <w:t>What can we infer about the process through which the solidarities presented here have been accomplished</w:t>
      </w:r>
      <w:r w:rsidRPr="00BD08BB">
        <w:rPr>
          <w:rFonts w:ascii="Garamond" w:hAnsi="Garamond" w:cs="Times New Roman"/>
          <w:bCs/>
          <w:color w:val="000000" w:themeColor="text1"/>
          <w:lang w:val="en-US"/>
        </w:rPr>
        <w:t xml:space="preserve">?  Our empirical study allows us to make three contributions. First, </w:t>
      </w:r>
      <w:r w:rsidRPr="006A4E73">
        <w:rPr>
          <w:rFonts w:ascii="Garamond" w:hAnsi="Garamond" w:cs="Times New Roman"/>
          <w:bCs/>
          <w:lang w:val="en-US"/>
        </w:rPr>
        <w:t>following previous theorizing (Allen 1999; Valentine 2008; Amin 2002), we see them being constituted in ‘joint action’, in the formation of ‘micro-publics’ (Amin 2002)</w:t>
      </w:r>
      <w:r w:rsidR="008A3914" w:rsidRPr="006A4E73">
        <w:rPr>
          <w:rFonts w:ascii="Garamond" w:hAnsi="Garamond" w:cs="Times New Roman"/>
          <w:bCs/>
          <w:lang w:val="en-US"/>
        </w:rPr>
        <w:t xml:space="preserve">. </w:t>
      </w:r>
      <w:r w:rsidRPr="006A4E73">
        <w:rPr>
          <w:rFonts w:ascii="Garamond" w:hAnsi="Garamond" w:cs="Times New Roman"/>
          <w:bCs/>
          <w:lang w:val="en-US"/>
        </w:rPr>
        <w:t xml:space="preserve"> </w:t>
      </w:r>
      <w:r w:rsidR="008A3914" w:rsidRPr="006A4E73">
        <w:rPr>
          <w:rFonts w:ascii="Garamond" w:hAnsi="Garamond" w:cs="Times New Roman"/>
          <w:bCs/>
          <w:lang w:val="en-US"/>
        </w:rPr>
        <w:t>I</w:t>
      </w:r>
      <w:r w:rsidRPr="006A4E73">
        <w:rPr>
          <w:rFonts w:ascii="Garamond" w:hAnsi="Garamond" w:cs="Times New Roman"/>
          <w:bCs/>
          <w:lang w:val="en-US"/>
        </w:rPr>
        <w:t xml:space="preserve">n our </w:t>
      </w:r>
      <w:r w:rsidR="008A3914" w:rsidRPr="006A4E73">
        <w:rPr>
          <w:rFonts w:ascii="Garamond" w:hAnsi="Garamond" w:cs="Times New Roman"/>
          <w:bCs/>
          <w:lang w:val="en-US"/>
        </w:rPr>
        <w:t xml:space="preserve">case, action is triggered by </w:t>
      </w:r>
      <w:r w:rsidRPr="006A4E73">
        <w:rPr>
          <w:rFonts w:ascii="Garamond" w:hAnsi="Garamond" w:cs="Times New Roman"/>
          <w:bCs/>
          <w:lang w:val="en-US"/>
        </w:rPr>
        <w:t>the invitation to engage in a variety of different exchanges</w:t>
      </w:r>
      <w:r w:rsidR="008A3914" w:rsidRPr="006A4E73">
        <w:rPr>
          <w:rFonts w:ascii="Garamond" w:hAnsi="Garamond" w:cs="Times New Roman"/>
          <w:bCs/>
          <w:lang w:val="en-US"/>
        </w:rPr>
        <w:t xml:space="preserve">, all of which </w:t>
      </w:r>
      <w:r w:rsidR="008A3914" w:rsidRPr="00BD08BB">
        <w:rPr>
          <w:rFonts w:ascii="Garamond" w:hAnsi="Garamond" w:cs="Times New Roman"/>
          <w:bCs/>
          <w:color w:val="000000" w:themeColor="text1"/>
          <w:lang w:val="en-US"/>
        </w:rPr>
        <w:t xml:space="preserve">are </w:t>
      </w:r>
      <w:r w:rsidRPr="00BD08BB">
        <w:rPr>
          <w:rFonts w:ascii="Garamond" w:hAnsi="Garamond" w:cs="Times New Roman"/>
          <w:bCs/>
          <w:color w:val="000000" w:themeColor="text1"/>
        </w:rPr>
        <w:t xml:space="preserve">purposively organized </w:t>
      </w:r>
      <w:r w:rsidRPr="006A4E73">
        <w:rPr>
          <w:rFonts w:ascii="Garamond" w:hAnsi="Garamond" w:cs="Times New Roman"/>
          <w:bCs/>
        </w:rPr>
        <w:t>using sophisticated ‘knowledge of the market, the consumer, the destination’ (Appadurai 1986: 42) that is specific to each setting.</w:t>
      </w:r>
      <w:r w:rsidRPr="006A4E73">
        <w:rPr>
          <w:rFonts w:ascii="Garamond" w:hAnsi="Garamond" w:cs="Times New Roman"/>
          <w:bCs/>
          <w:lang w:val="en-US"/>
        </w:rPr>
        <w:t xml:space="preserve"> The invitations are carefully orchestrated: in </w:t>
      </w:r>
      <w:r w:rsidRPr="006A4E73">
        <w:rPr>
          <w:rFonts w:ascii="Garamond" w:hAnsi="Garamond" w:cs="Times New Roman"/>
          <w:bCs/>
        </w:rPr>
        <w:t xml:space="preserve">the way food is prepared and presented, the way the women present themselves, the branding, the digital images on social media and film, and the telling of heroic tales, a great deal of craft has been invested in depicting particular representations of the women and the camp in ways that </w:t>
      </w:r>
      <w:r w:rsidRPr="006A4E73">
        <w:rPr>
          <w:rFonts w:ascii="Garamond" w:hAnsi="Garamond" w:cs="Times New Roman"/>
          <w:bCs/>
        </w:rPr>
        <w:lastRenderedPageBreak/>
        <w:t xml:space="preserve">appeal to the specific ‘markets’ for which they have been tailored, but also complicate crude stereotypes. Appadurai’s (1986) writing on commodity exchange tells us that </w:t>
      </w:r>
      <w:r w:rsidRPr="006A4E73">
        <w:rPr>
          <w:rFonts w:ascii="Garamond" w:hAnsi="Garamond" w:cs="Times New Roman"/>
          <w:bCs/>
          <w:lang w:val="en-US"/>
        </w:rPr>
        <w:t>these exchanges are likely to be sticky, even when they are simple transactions such as buying a pastry from the food truck, because the commodity carries with it a gift-like surplus that lingers and nags the recipient to reciprocate</w:t>
      </w:r>
      <w:r w:rsidR="00522171" w:rsidRPr="006A4E73">
        <w:rPr>
          <w:rFonts w:ascii="Garamond" w:hAnsi="Garamond" w:cs="Times New Roman"/>
          <w:bCs/>
          <w:lang w:val="en-US"/>
        </w:rPr>
        <w:t>.</w:t>
      </w:r>
    </w:p>
    <w:p w14:paraId="6EE76C5F" w14:textId="77777777" w:rsidR="003C7BF9" w:rsidRPr="006A4E73" w:rsidRDefault="003C7BF9" w:rsidP="003C7BF9">
      <w:pPr>
        <w:rPr>
          <w:rFonts w:ascii="Garamond" w:hAnsi="Garamond" w:cs="Times New Roman"/>
          <w:bCs/>
        </w:rPr>
      </w:pPr>
    </w:p>
    <w:p w14:paraId="3F356828" w14:textId="7B141545" w:rsidR="003C7BF9" w:rsidRPr="00BD08BB" w:rsidRDefault="003C7BF9" w:rsidP="003C7BF9">
      <w:pPr>
        <w:pStyle w:val="NormalWeb"/>
        <w:rPr>
          <w:rFonts w:ascii="Garamond" w:hAnsi="Garamond"/>
          <w:color w:val="000000" w:themeColor="text1"/>
        </w:rPr>
      </w:pPr>
      <w:r w:rsidRPr="00BD08BB">
        <w:rPr>
          <w:rFonts w:ascii="Garamond" w:hAnsi="Garamond"/>
          <w:bCs/>
          <w:color w:val="000000" w:themeColor="text1"/>
          <w:lang w:val="en-US"/>
        </w:rPr>
        <w:t>Our second contribution is understanding plurality in terms of dividuality, i.e. the roles and social positions that enable action</w:t>
      </w:r>
      <w:r w:rsidR="00522171" w:rsidRPr="00BD08BB">
        <w:rPr>
          <w:rFonts w:ascii="Garamond" w:hAnsi="Garamond"/>
          <w:bCs/>
          <w:color w:val="000000" w:themeColor="text1"/>
          <w:lang w:val="en-US"/>
        </w:rPr>
        <w:t>.</w:t>
      </w:r>
      <w:r w:rsidRPr="00BD08BB">
        <w:rPr>
          <w:rFonts w:ascii="Garamond" w:hAnsi="Garamond"/>
          <w:bCs/>
          <w:color w:val="000000" w:themeColor="text1"/>
          <w:lang w:val="en-US"/>
        </w:rPr>
        <w:t xml:space="preserve"> </w:t>
      </w:r>
      <w:r w:rsidR="00522171" w:rsidRPr="00BD08BB">
        <w:rPr>
          <w:rFonts w:ascii="Garamond" w:hAnsi="Garamond"/>
          <w:bCs/>
          <w:color w:val="000000" w:themeColor="text1"/>
          <w:lang w:val="en-US"/>
        </w:rPr>
        <w:t xml:space="preserve"> T</w:t>
      </w:r>
      <w:r w:rsidRPr="00BD08BB">
        <w:rPr>
          <w:rFonts w:ascii="Garamond" w:hAnsi="Garamond"/>
          <w:bCs/>
          <w:color w:val="000000" w:themeColor="text1"/>
          <w:lang w:val="en-US"/>
        </w:rPr>
        <w:t>his, we think</w:t>
      </w:r>
      <w:r w:rsidR="00522171" w:rsidRPr="00BD08BB">
        <w:rPr>
          <w:rFonts w:ascii="Garamond" w:hAnsi="Garamond"/>
          <w:bCs/>
          <w:color w:val="000000" w:themeColor="text1"/>
          <w:lang w:val="en-US"/>
        </w:rPr>
        <w:t xml:space="preserve">, </w:t>
      </w:r>
      <w:r w:rsidRPr="00BD08BB">
        <w:rPr>
          <w:rFonts w:ascii="Garamond" w:hAnsi="Garamond"/>
          <w:bCs/>
          <w:color w:val="000000" w:themeColor="text1"/>
          <w:lang w:val="en-US"/>
        </w:rPr>
        <w:t xml:space="preserve">is an analytical step that brings these processes of organizing solidarity into sharper focus.  </w:t>
      </w:r>
      <w:r w:rsidRPr="006A4E73">
        <w:rPr>
          <w:rFonts w:ascii="Garamond" w:hAnsi="Garamond"/>
          <w:bCs/>
          <w:lang w:val="en-US"/>
        </w:rPr>
        <w:t>Scholars have argued that it is the intrinsic plurality of people that underlies solidarity across difference, and that exposure to ‘the otherness of others’ (</w:t>
      </w:r>
      <w:proofErr w:type="spellStart"/>
      <w:r w:rsidRPr="006A4E73">
        <w:rPr>
          <w:rFonts w:ascii="Garamond" w:hAnsi="Garamond"/>
          <w:bCs/>
        </w:rPr>
        <w:t>Öosterlynck</w:t>
      </w:r>
      <w:proofErr w:type="spellEnd"/>
      <w:r w:rsidRPr="006A4E73">
        <w:rPr>
          <w:rFonts w:ascii="Garamond" w:hAnsi="Garamond"/>
          <w:bCs/>
        </w:rPr>
        <w:t xml:space="preserve"> et al. 2016: 14) </w:t>
      </w:r>
      <w:r w:rsidRPr="006A4E73">
        <w:rPr>
          <w:rFonts w:ascii="Garamond" w:hAnsi="Garamond"/>
          <w:bCs/>
          <w:lang w:val="en-US"/>
        </w:rPr>
        <w:t xml:space="preserve">is what triggers it. In our case, we see the invitations to engage are made by presenting the Soufra women in roles that are recognized, valued and admired in their potential audience; then, once attracted by such familiarity, the audience’s apprehension of the situation is immediately complicated, as the women’s dividualities of ‘difference’ are foregrounded, in terms of their protracted refugee status and extreme material hardship. </w:t>
      </w:r>
      <w:r w:rsidRPr="00BD08BB">
        <w:rPr>
          <w:rFonts w:ascii="Garamond" w:hAnsi="Garamond"/>
          <w:bCs/>
          <w:color w:val="000000" w:themeColor="text1"/>
          <w:lang w:val="en-US"/>
        </w:rPr>
        <w:t>Furthermore, we suggest that the disruption occasioned by juxtapo</w:t>
      </w:r>
      <w:r w:rsidR="00E03341" w:rsidRPr="00BD08BB">
        <w:rPr>
          <w:rFonts w:ascii="Garamond" w:hAnsi="Garamond"/>
          <w:bCs/>
          <w:color w:val="000000" w:themeColor="text1"/>
          <w:lang w:val="en-US"/>
        </w:rPr>
        <w:t>s</w:t>
      </w:r>
      <w:r w:rsidRPr="00BD08BB">
        <w:rPr>
          <w:rFonts w:ascii="Garamond" w:hAnsi="Garamond"/>
          <w:bCs/>
          <w:color w:val="000000" w:themeColor="text1"/>
          <w:lang w:val="en-US"/>
        </w:rPr>
        <w:t xml:space="preserve">ing differences alongside similarities offers the potential for those </w:t>
      </w:r>
      <w:r w:rsidRPr="00BD08BB">
        <w:rPr>
          <w:rFonts w:ascii="Garamond" w:hAnsi="Garamond"/>
          <w:color w:val="000000" w:themeColor="text1"/>
        </w:rPr>
        <w:t xml:space="preserve">changes of values that can result in a ‘more general positive respect for – rather than merely tolerance of – others’ (Valentine 2008: 325).  </w:t>
      </w:r>
      <w:r w:rsidR="00540C47" w:rsidRPr="00BD08BB">
        <w:rPr>
          <w:rFonts w:ascii="Garamond" w:hAnsi="Garamond"/>
          <w:color w:val="000000" w:themeColor="text1"/>
        </w:rPr>
        <w:t>This is possible because of the porosity and volatility of dividuals (</w:t>
      </w:r>
      <w:r w:rsidRPr="006A4E73">
        <w:rPr>
          <w:rFonts w:ascii="Garamond" w:hAnsi="Garamond"/>
          <w:bCs/>
        </w:rPr>
        <w:t>Appadurai</w:t>
      </w:r>
      <w:r w:rsidR="00540C47" w:rsidRPr="006A4E73">
        <w:rPr>
          <w:rFonts w:ascii="Garamond" w:hAnsi="Garamond"/>
          <w:bCs/>
        </w:rPr>
        <w:t xml:space="preserve"> </w:t>
      </w:r>
      <w:r w:rsidRPr="006A4E73">
        <w:rPr>
          <w:rFonts w:ascii="Garamond" w:hAnsi="Garamond"/>
          <w:bCs/>
        </w:rPr>
        <w:t>2015</w:t>
      </w:r>
      <w:r w:rsidR="00540C47" w:rsidRPr="006A4E73">
        <w:rPr>
          <w:rFonts w:ascii="Garamond" w:hAnsi="Garamond"/>
          <w:bCs/>
        </w:rPr>
        <w:t>;</w:t>
      </w:r>
      <w:r w:rsidRPr="006A4E73">
        <w:rPr>
          <w:rFonts w:ascii="Garamond" w:hAnsi="Garamond"/>
          <w:bCs/>
        </w:rPr>
        <w:t xml:space="preserve"> Smith 2012) </w:t>
      </w:r>
      <w:r w:rsidR="00F13F0F" w:rsidRPr="006A4E73">
        <w:rPr>
          <w:rFonts w:ascii="Garamond" w:hAnsi="Garamond"/>
          <w:bCs/>
        </w:rPr>
        <w:t xml:space="preserve">which are </w:t>
      </w:r>
      <w:r w:rsidRPr="006A4E73">
        <w:rPr>
          <w:rFonts w:ascii="Garamond" w:hAnsi="Garamond"/>
          <w:bCs/>
        </w:rPr>
        <w:t xml:space="preserve">‘thoroughly permeated [...] by social others’, as Smith (2012: 60) puts it. Our case shows how many audience members indicate their permeability with expressions of surprise, </w:t>
      </w:r>
      <w:r w:rsidRPr="006A4E73">
        <w:rPr>
          <w:rFonts w:ascii="Garamond" w:hAnsi="Garamond"/>
          <w:bCs/>
          <w:lang w:val="en-US"/>
        </w:rPr>
        <w:t>admiration, a sense of humility, and/or a bumbling sense of being inadequate and unready</w:t>
      </w:r>
      <w:r w:rsidRPr="006A4E73">
        <w:rPr>
          <w:rFonts w:ascii="Garamond" w:hAnsi="Garamond"/>
          <w:bCs/>
        </w:rPr>
        <w:t xml:space="preserve">: how is it possible for people living in such conditions to produce such </w:t>
      </w:r>
      <w:r w:rsidR="00F13F0F" w:rsidRPr="006A4E73">
        <w:rPr>
          <w:rFonts w:ascii="Garamond" w:hAnsi="Garamond"/>
          <w:bCs/>
        </w:rPr>
        <w:lastRenderedPageBreak/>
        <w:t xml:space="preserve">appealing </w:t>
      </w:r>
      <w:r w:rsidRPr="006A4E73">
        <w:rPr>
          <w:rFonts w:ascii="Garamond" w:hAnsi="Garamond"/>
          <w:bCs/>
        </w:rPr>
        <w:t xml:space="preserve">food and engage constructively with others? </w:t>
      </w:r>
      <w:r w:rsidRPr="006A4E73">
        <w:rPr>
          <w:rFonts w:ascii="Garamond" w:hAnsi="Garamond"/>
          <w:bCs/>
          <w:lang w:val="en-US"/>
        </w:rPr>
        <w:t>Such emotions may be invisible, but they are also opportunities for the rewriting of the self</w:t>
      </w:r>
      <w:r w:rsidR="00F13F0F" w:rsidRPr="006A4E73">
        <w:rPr>
          <w:rFonts w:ascii="Garamond" w:hAnsi="Garamond"/>
          <w:bCs/>
          <w:lang w:val="en-US"/>
        </w:rPr>
        <w:t>: p</w:t>
      </w:r>
      <w:proofErr w:type="spellStart"/>
      <w:r w:rsidRPr="006A4E73">
        <w:rPr>
          <w:rFonts w:ascii="Garamond" w:hAnsi="Garamond"/>
          <w:bCs/>
        </w:rPr>
        <w:t>rejudices</w:t>
      </w:r>
      <w:proofErr w:type="spellEnd"/>
      <w:r w:rsidRPr="006A4E73">
        <w:rPr>
          <w:rFonts w:ascii="Garamond" w:hAnsi="Garamond"/>
          <w:bCs/>
        </w:rPr>
        <w:t xml:space="preserve">, latent or overt, are surfaced and </w:t>
      </w:r>
      <w:r w:rsidR="00F13F0F" w:rsidRPr="006A4E73">
        <w:rPr>
          <w:rFonts w:ascii="Garamond" w:hAnsi="Garamond"/>
          <w:bCs/>
        </w:rPr>
        <w:t>demand</w:t>
      </w:r>
      <w:r w:rsidRPr="006A4E73">
        <w:rPr>
          <w:rFonts w:ascii="Garamond" w:hAnsi="Garamond"/>
          <w:bCs/>
        </w:rPr>
        <w:t xml:space="preserve"> to be confronted</w:t>
      </w:r>
      <w:r w:rsidR="00F13F0F" w:rsidRPr="006A4E73">
        <w:rPr>
          <w:rFonts w:ascii="Garamond" w:hAnsi="Garamond"/>
          <w:bCs/>
        </w:rPr>
        <w:t>. Th</w:t>
      </w:r>
      <w:r w:rsidR="000177BE" w:rsidRPr="006A4E73">
        <w:rPr>
          <w:rFonts w:ascii="Garamond" w:hAnsi="Garamond"/>
          <w:bCs/>
        </w:rPr>
        <w:t>e personal change that can result</w:t>
      </w:r>
      <w:r w:rsidR="00F13F0F" w:rsidRPr="006A4E73">
        <w:rPr>
          <w:rFonts w:ascii="Garamond" w:hAnsi="Garamond"/>
          <w:bCs/>
        </w:rPr>
        <w:t xml:space="preserve"> is</w:t>
      </w:r>
      <w:r w:rsidRPr="006A4E73">
        <w:rPr>
          <w:rFonts w:ascii="Garamond" w:hAnsi="Garamond"/>
          <w:bCs/>
        </w:rPr>
        <w:t xml:space="preserve"> </w:t>
      </w:r>
      <w:r w:rsidRPr="006A4E73">
        <w:rPr>
          <w:rFonts w:ascii="Garamond" w:hAnsi="Garamond"/>
          <w:bCs/>
          <w:lang w:val="en-US"/>
        </w:rPr>
        <w:t>best expressed by Prasad’s reflection on his repeated crossings between Israel and the Palestinian Occupied Territories</w:t>
      </w:r>
      <w:r w:rsidR="00F13F0F" w:rsidRPr="006A4E73">
        <w:rPr>
          <w:rFonts w:ascii="Garamond" w:hAnsi="Garamond"/>
          <w:bCs/>
          <w:lang w:val="en-US"/>
        </w:rPr>
        <w:t>, where he remarks,</w:t>
      </w:r>
      <w:r w:rsidRPr="006A4E73">
        <w:rPr>
          <w:rFonts w:ascii="Garamond" w:hAnsi="Garamond"/>
        </w:rPr>
        <w:t xml:space="preserve"> ‘Qalandiya was redefining who I was – informing both the ontologies that I was constituted by and the ideologies for which I stood’ (</w:t>
      </w:r>
      <w:r w:rsidRPr="006A4E73">
        <w:rPr>
          <w:rFonts w:ascii="Garamond" w:eastAsiaTheme="minorEastAsia" w:hAnsi="Garamond"/>
        </w:rPr>
        <w:t xml:space="preserve">2014: </w:t>
      </w:r>
      <w:r w:rsidRPr="006A4E73">
        <w:rPr>
          <w:rFonts w:ascii="Garamond" w:hAnsi="Garamond"/>
        </w:rPr>
        <w:t>233).</w:t>
      </w:r>
      <w:r w:rsidRPr="006A4E73">
        <w:rPr>
          <w:rFonts w:ascii="Garamond" w:hAnsi="Garamond"/>
          <w:bCs/>
          <w:lang w:val="en-US"/>
        </w:rPr>
        <w:t xml:space="preserve"> The </w:t>
      </w:r>
      <w:r w:rsidRPr="006A4E73">
        <w:rPr>
          <w:rFonts w:ascii="Garamond" w:hAnsi="Garamond"/>
          <w:bCs/>
        </w:rPr>
        <w:t>re</w:t>
      </w:r>
      <w:r w:rsidR="000177BE" w:rsidRPr="006A4E73">
        <w:rPr>
          <w:rFonts w:ascii="Garamond" w:hAnsi="Garamond"/>
          <w:bCs/>
        </w:rPr>
        <w:t>defining</w:t>
      </w:r>
      <w:r w:rsidRPr="006A4E73">
        <w:rPr>
          <w:rFonts w:ascii="Garamond" w:hAnsi="Garamond"/>
          <w:bCs/>
        </w:rPr>
        <w:t xml:space="preserve"> of the self implies a degree of permanence</w:t>
      </w:r>
      <w:r w:rsidR="000177BE" w:rsidRPr="006A4E73">
        <w:rPr>
          <w:rFonts w:ascii="Garamond" w:hAnsi="Garamond"/>
          <w:bCs/>
        </w:rPr>
        <w:t>,</w:t>
      </w:r>
      <w:r w:rsidRPr="006A4E73">
        <w:rPr>
          <w:rFonts w:ascii="Garamond" w:hAnsi="Garamond"/>
          <w:bCs/>
        </w:rPr>
        <w:t xml:space="preserve"> and thus </w:t>
      </w:r>
      <w:r w:rsidR="00231299" w:rsidRPr="006A4E73">
        <w:rPr>
          <w:rFonts w:ascii="Garamond" w:hAnsi="Garamond"/>
          <w:bCs/>
        </w:rPr>
        <w:t>provides one way of answering</w:t>
      </w:r>
      <w:r w:rsidRPr="006A4E73">
        <w:rPr>
          <w:rFonts w:ascii="Garamond" w:hAnsi="Garamond"/>
          <w:bCs/>
        </w:rPr>
        <w:t xml:space="preserve"> Valentine</w:t>
      </w:r>
      <w:r w:rsidR="000177BE" w:rsidRPr="006A4E73">
        <w:rPr>
          <w:rFonts w:ascii="Garamond" w:hAnsi="Garamond"/>
          <w:bCs/>
        </w:rPr>
        <w:t>’s</w:t>
      </w:r>
      <w:r w:rsidRPr="006A4E73">
        <w:rPr>
          <w:rFonts w:ascii="Garamond" w:hAnsi="Garamond"/>
          <w:bCs/>
        </w:rPr>
        <w:t xml:space="preserve"> (2008)</w:t>
      </w:r>
      <w:r w:rsidR="000177BE" w:rsidRPr="006A4E73">
        <w:rPr>
          <w:rFonts w:ascii="Garamond" w:hAnsi="Garamond"/>
          <w:bCs/>
        </w:rPr>
        <w:t xml:space="preserve"> question</w:t>
      </w:r>
      <w:r w:rsidRPr="006A4E73">
        <w:rPr>
          <w:rFonts w:ascii="Garamond" w:hAnsi="Garamond"/>
          <w:bCs/>
        </w:rPr>
        <w:t xml:space="preserve"> about how meaningful encounters can be scaled over time</w:t>
      </w:r>
      <w:r w:rsidRPr="00BD08BB">
        <w:rPr>
          <w:rFonts w:ascii="Garamond" w:hAnsi="Garamond"/>
          <w:bCs/>
          <w:color w:val="000000" w:themeColor="text1"/>
          <w:lang w:val="en-US"/>
        </w:rPr>
        <w:t xml:space="preserve">. </w:t>
      </w:r>
      <w:r w:rsidR="00F13F0F" w:rsidRPr="00BD08BB">
        <w:rPr>
          <w:rFonts w:ascii="Garamond" w:hAnsi="Garamond"/>
          <w:bCs/>
          <w:color w:val="000000" w:themeColor="text1"/>
          <w:lang w:val="en-US"/>
        </w:rPr>
        <w:t>We also suggest, although this is more speculative, that the ways in which dividualities of similarity and difference are deployed provides a structure to help the women ‘manage’ the stress and fear potentially inherent in encounters between minority and majority groups (Amin 2002; Valentine 2008).</w:t>
      </w:r>
    </w:p>
    <w:p w14:paraId="7EE992E1" w14:textId="77777777" w:rsidR="003C7BF9" w:rsidRPr="006A4E73" w:rsidRDefault="003C7BF9" w:rsidP="003C7BF9">
      <w:pPr>
        <w:rPr>
          <w:rFonts w:ascii="Garamond" w:hAnsi="Garamond" w:cs="Times New Roman"/>
          <w:bCs/>
          <w:lang w:val="en-US"/>
        </w:rPr>
      </w:pPr>
    </w:p>
    <w:p w14:paraId="26B1F0B3" w14:textId="40480284" w:rsidR="003C7BF9" w:rsidRPr="00BD08BB" w:rsidRDefault="003C7BF9" w:rsidP="003C7BF9">
      <w:pPr>
        <w:rPr>
          <w:rFonts w:ascii="Garamond" w:hAnsi="Garamond" w:cs="Times New Roman"/>
          <w:bCs/>
          <w:color w:val="000000" w:themeColor="text1"/>
        </w:rPr>
      </w:pPr>
      <w:r w:rsidRPr="00BD08BB">
        <w:rPr>
          <w:rFonts w:ascii="Garamond" w:hAnsi="Garamond" w:cs="Times New Roman"/>
          <w:bCs/>
          <w:color w:val="000000" w:themeColor="text1"/>
          <w:lang w:val="en-US"/>
        </w:rPr>
        <w:t xml:space="preserve">Third, we turn to the problematic of whether these different forms of solidarity can be meaningfully characterized as ‘thick’ or ‘thin’ (Bauman, 1993; Komter, 2005; Turner and </w:t>
      </w:r>
      <w:proofErr w:type="spellStart"/>
      <w:r w:rsidRPr="00BD08BB">
        <w:rPr>
          <w:rFonts w:ascii="Garamond" w:hAnsi="Garamond" w:cs="Times New Roman"/>
          <w:bCs/>
          <w:color w:val="000000" w:themeColor="text1"/>
          <w:lang w:val="en-US"/>
        </w:rPr>
        <w:t>Rojek</w:t>
      </w:r>
      <w:proofErr w:type="spellEnd"/>
      <w:r w:rsidRPr="00BD08BB">
        <w:rPr>
          <w:rFonts w:ascii="Garamond" w:hAnsi="Garamond" w:cs="Times New Roman"/>
          <w:bCs/>
          <w:color w:val="000000" w:themeColor="text1"/>
          <w:lang w:val="en-US"/>
        </w:rPr>
        <w:t xml:space="preserve">, 2001).  We have shown that there is evidence of the deeper, more ontological transformations occurring even through the </w:t>
      </w:r>
      <w:proofErr w:type="gramStart"/>
      <w:r w:rsidRPr="00BD08BB">
        <w:rPr>
          <w:rFonts w:ascii="Garamond" w:hAnsi="Garamond" w:cs="Times New Roman"/>
          <w:bCs/>
          <w:color w:val="000000" w:themeColor="text1"/>
          <w:lang w:val="en-US"/>
        </w:rPr>
        <w:t>more ‘thin’</w:t>
      </w:r>
      <w:proofErr w:type="gramEnd"/>
      <w:r w:rsidRPr="00BD08BB">
        <w:rPr>
          <w:rFonts w:ascii="Garamond" w:hAnsi="Garamond" w:cs="Times New Roman"/>
          <w:bCs/>
          <w:color w:val="000000" w:themeColor="text1"/>
          <w:lang w:val="en-US"/>
        </w:rPr>
        <w:t xml:space="preserve"> distal encounters; </w:t>
      </w:r>
      <w:r w:rsidR="00325E19" w:rsidRPr="00BD08BB">
        <w:rPr>
          <w:rFonts w:ascii="Garamond" w:hAnsi="Garamond" w:cs="Times New Roman"/>
          <w:bCs/>
          <w:color w:val="000000" w:themeColor="text1"/>
          <w:lang w:val="en-US"/>
        </w:rPr>
        <w:t xml:space="preserve">examples are </w:t>
      </w:r>
      <w:r w:rsidRPr="00BD08BB">
        <w:rPr>
          <w:rFonts w:ascii="Garamond" w:hAnsi="Garamond" w:cs="Times New Roman"/>
          <w:bCs/>
          <w:color w:val="000000" w:themeColor="text1"/>
          <w:lang w:val="en-US"/>
        </w:rPr>
        <w:t xml:space="preserve">audiences at film screenings being moved to tears and to establishing social </w:t>
      </w:r>
      <w:r w:rsidR="00325E19" w:rsidRPr="00BD08BB">
        <w:rPr>
          <w:rFonts w:ascii="Garamond" w:hAnsi="Garamond" w:cs="Times New Roman"/>
          <w:bCs/>
          <w:color w:val="000000" w:themeColor="text1"/>
          <w:lang w:val="en-US"/>
        </w:rPr>
        <w:t>enterprise</w:t>
      </w:r>
      <w:r w:rsidRPr="00BD08BB">
        <w:rPr>
          <w:rFonts w:ascii="Garamond" w:hAnsi="Garamond" w:cs="Times New Roman"/>
          <w:bCs/>
          <w:color w:val="000000" w:themeColor="text1"/>
          <w:lang w:val="en-US"/>
        </w:rPr>
        <w:t xml:space="preserve">s in their own localities, </w:t>
      </w:r>
      <w:r w:rsidR="00325E19" w:rsidRPr="00BD08BB">
        <w:rPr>
          <w:rFonts w:ascii="Garamond" w:hAnsi="Garamond" w:cs="Times New Roman"/>
          <w:bCs/>
          <w:color w:val="000000" w:themeColor="text1"/>
          <w:lang w:val="en-US"/>
        </w:rPr>
        <w:t xml:space="preserve">and </w:t>
      </w:r>
      <w:r w:rsidRPr="00BD08BB">
        <w:rPr>
          <w:rFonts w:ascii="Garamond" w:hAnsi="Garamond" w:cs="Times New Roman"/>
          <w:bCs/>
          <w:color w:val="000000" w:themeColor="text1"/>
          <w:lang w:val="en-US"/>
        </w:rPr>
        <w:t xml:space="preserve">the Japanese woman who made two trips to the camp motivated solely by seeing the film. While </w:t>
      </w:r>
      <w:r w:rsidRPr="006A4E73">
        <w:rPr>
          <w:rFonts w:ascii="Garamond" w:hAnsi="Garamond" w:cs="Times New Roman"/>
          <w:bCs/>
          <w:lang w:val="en-US"/>
        </w:rPr>
        <w:t xml:space="preserve">involvement with the project is indeed voluntary and revocable and, in many of the examples we have given also temporary, the Soufra women are not an ‘abstract’ cause, as Komter (2005) might expect; they are very particular. The comments from donors who ‘feel part’ of the project demonstrate an embodied commitment that seems to go well beyond the ‘vestigial crowd’ that Bauman </w:t>
      </w:r>
      <w:r w:rsidRPr="006A4E73">
        <w:rPr>
          <w:rFonts w:ascii="Garamond" w:hAnsi="Garamond" w:cs="Times New Roman"/>
          <w:bCs/>
          <w:lang w:val="en-US"/>
        </w:rPr>
        <w:lastRenderedPageBreak/>
        <w:t>(1993</w:t>
      </w:r>
      <w:r w:rsidR="00833265" w:rsidRPr="006A4E73">
        <w:rPr>
          <w:rFonts w:ascii="Garamond" w:hAnsi="Garamond" w:cs="Times New Roman"/>
          <w:bCs/>
          <w:lang w:val="en-US"/>
        </w:rPr>
        <w:t>: 143</w:t>
      </w:r>
      <w:r w:rsidRPr="006A4E73">
        <w:rPr>
          <w:rFonts w:ascii="Garamond" w:hAnsi="Garamond" w:cs="Times New Roman"/>
          <w:bCs/>
          <w:lang w:val="en-US"/>
        </w:rPr>
        <w:t>) laments</w:t>
      </w:r>
      <w:r w:rsidRPr="00BD08BB">
        <w:rPr>
          <w:rFonts w:ascii="Garamond" w:hAnsi="Garamond" w:cs="Times New Roman"/>
          <w:bCs/>
          <w:color w:val="000000" w:themeColor="text1"/>
          <w:lang w:val="en-US"/>
        </w:rPr>
        <w:t>. We therefore suggest that the conceptuali</w:t>
      </w:r>
      <w:r w:rsidR="00833265" w:rsidRPr="00BD08BB">
        <w:rPr>
          <w:rFonts w:ascii="Garamond" w:hAnsi="Garamond" w:cs="Times New Roman"/>
          <w:bCs/>
          <w:color w:val="000000" w:themeColor="text1"/>
          <w:lang w:val="en-US"/>
        </w:rPr>
        <w:t>z</w:t>
      </w:r>
      <w:r w:rsidRPr="00BD08BB">
        <w:rPr>
          <w:rFonts w:ascii="Garamond" w:hAnsi="Garamond" w:cs="Times New Roman"/>
          <w:bCs/>
          <w:color w:val="000000" w:themeColor="text1"/>
          <w:lang w:val="en-US"/>
        </w:rPr>
        <w:t xml:space="preserve">ing solidary relationships through the binary of thick/ thin does not capture the subtleties and nuances that we have described here. Instead, we have observed </w:t>
      </w:r>
      <w:r w:rsidRPr="00BD08BB">
        <w:rPr>
          <w:rFonts w:ascii="Garamond" w:eastAsia="Times New Roman" w:hAnsi="Garamond" w:cs="Segoe UI"/>
          <w:color w:val="000000" w:themeColor="text1"/>
          <w:shd w:val="clear" w:color="auto" w:fill="FFFFFF"/>
          <w:lang w:eastAsia="en-GB"/>
        </w:rPr>
        <w:t xml:space="preserve">a diversity of interactions organized by Soufra that are specific to each constituency and are designed to generate particular forms of support. The food truck and the souk are aimed </w:t>
      </w:r>
      <w:r w:rsidR="00833265" w:rsidRPr="00BD08BB">
        <w:rPr>
          <w:rFonts w:ascii="Garamond" w:eastAsia="Times New Roman" w:hAnsi="Garamond" w:cs="Segoe UI"/>
          <w:color w:val="000000" w:themeColor="text1"/>
          <w:shd w:val="clear" w:color="auto" w:fill="FFFFFF"/>
          <w:lang w:eastAsia="en-GB"/>
        </w:rPr>
        <w:t>at</w:t>
      </w:r>
      <w:r w:rsidRPr="00BD08BB">
        <w:rPr>
          <w:rFonts w:ascii="Garamond" w:eastAsia="Times New Roman" w:hAnsi="Garamond" w:cs="Segoe UI"/>
          <w:color w:val="000000" w:themeColor="text1"/>
          <w:shd w:val="clear" w:color="auto" w:fill="FFFFFF"/>
          <w:lang w:eastAsia="en-GB"/>
        </w:rPr>
        <w:t xml:space="preserve"> establish</w:t>
      </w:r>
      <w:r w:rsidR="00833265" w:rsidRPr="00BD08BB">
        <w:rPr>
          <w:rFonts w:ascii="Garamond" w:eastAsia="Times New Roman" w:hAnsi="Garamond" w:cs="Segoe UI"/>
          <w:color w:val="000000" w:themeColor="text1"/>
          <w:shd w:val="clear" w:color="auto" w:fill="FFFFFF"/>
          <w:lang w:eastAsia="en-GB"/>
        </w:rPr>
        <w:t>ing</w:t>
      </w:r>
      <w:r w:rsidRPr="00BD08BB">
        <w:rPr>
          <w:rFonts w:ascii="Garamond" w:eastAsia="Times New Roman" w:hAnsi="Garamond" w:cs="Segoe UI"/>
          <w:color w:val="000000" w:themeColor="text1"/>
          <w:shd w:val="clear" w:color="auto" w:fill="FFFFFF"/>
          <w:lang w:eastAsia="en-GB"/>
        </w:rPr>
        <w:t xml:space="preserve"> mutually respectful relations with local people in Lebanon and Beirut</w:t>
      </w:r>
      <w:r w:rsidR="00833265" w:rsidRPr="00BD08BB">
        <w:rPr>
          <w:rFonts w:ascii="Garamond" w:eastAsia="Times New Roman" w:hAnsi="Garamond" w:cs="Segoe UI"/>
          <w:color w:val="000000" w:themeColor="text1"/>
          <w:shd w:val="clear" w:color="auto" w:fill="FFFFFF"/>
          <w:lang w:eastAsia="en-GB"/>
        </w:rPr>
        <w:t>,</w:t>
      </w:r>
      <w:r w:rsidRPr="00BD08BB">
        <w:rPr>
          <w:rFonts w:ascii="Garamond" w:eastAsia="Times New Roman" w:hAnsi="Garamond" w:cs="Segoe UI"/>
          <w:color w:val="000000" w:themeColor="text1"/>
          <w:shd w:val="clear" w:color="auto" w:fill="FFFFFF"/>
          <w:lang w:eastAsia="en-GB"/>
        </w:rPr>
        <w:t xml:space="preserve"> and they also provide a narrative to tell the story of the women to audiences outside. The wealthy filmgoers’ exclusive screenings</w:t>
      </w:r>
      <w:r w:rsidR="00833265" w:rsidRPr="00BD08BB">
        <w:rPr>
          <w:rFonts w:ascii="Garamond" w:eastAsia="Times New Roman" w:hAnsi="Garamond" w:cs="Segoe UI"/>
          <w:color w:val="000000" w:themeColor="text1"/>
          <w:shd w:val="clear" w:color="auto" w:fill="FFFFFF"/>
          <w:lang w:eastAsia="en-GB"/>
        </w:rPr>
        <w:t>,</w:t>
      </w:r>
      <w:r w:rsidRPr="00BD08BB">
        <w:rPr>
          <w:rFonts w:ascii="Garamond" w:eastAsia="Times New Roman" w:hAnsi="Garamond" w:cs="Segoe UI"/>
          <w:color w:val="000000" w:themeColor="text1"/>
          <w:shd w:val="clear" w:color="auto" w:fill="FFFFFF"/>
          <w:lang w:eastAsia="en-GB"/>
        </w:rPr>
        <w:t xml:space="preserve"> we speculate</w:t>
      </w:r>
      <w:r w:rsidR="00833265" w:rsidRPr="00BD08BB">
        <w:rPr>
          <w:rFonts w:ascii="Garamond" w:eastAsia="Times New Roman" w:hAnsi="Garamond" w:cs="Segoe UI"/>
          <w:color w:val="000000" w:themeColor="text1"/>
          <w:shd w:val="clear" w:color="auto" w:fill="FFFFFF"/>
          <w:lang w:eastAsia="en-GB"/>
        </w:rPr>
        <w:t>,</w:t>
      </w:r>
      <w:r w:rsidRPr="00BD08BB">
        <w:rPr>
          <w:rFonts w:ascii="Garamond" w:eastAsia="Times New Roman" w:hAnsi="Garamond" w:cs="Segoe UI"/>
          <w:color w:val="000000" w:themeColor="text1"/>
          <w:shd w:val="clear" w:color="auto" w:fill="FFFFFF"/>
          <w:lang w:eastAsia="en-GB"/>
        </w:rPr>
        <w:t xml:space="preserve"> are about finance and access to political networks. </w:t>
      </w:r>
      <w:r w:rsidR="00833265" w:rsidRPr="00BD08BB">
        <w:rPr>
          <w:rFonts w:ascii="Garamond" w:eastAsia="Times New Roman" w:hAnsi="Garamond" w:cs="Segoe UI"/>
          <w:color w:val="000000" w:themeColor="text1"/>
          <w:shd w:val="clear" w:color="auto" w:fill="FFFFFF"/>
          <w:lang w:eastAsia="en-GB"/>
        </w:rPr>
        <w:t xml:space="preserve">Together, the solidarity relationships resemble </w:t>
      </w:r>
      <w:r w:rsidRPr="00BD08BB">
        <w:rPr>
          <w:rFonts w:ascii="Garamond" w:eastAsia="Times New Roman" w:hAnsi="Garamond" w:cs="Segoe UI"/>
          <w:color w:val="000000" w:themeColor="text1"/>
          <w:shd w:val="clear" w:color="auto" w:fill="FFFFFF"/>
          <w:lang w:eastAsia="en-GB"/>
        </w:rPr>
        <w:t xml:space="preserve">a patchwork where </w:t>
      </w:r>
      <w:r w:rsidR="00833265" w:rsidRPr="00BD08BB">
        <w:rPr>
          <w:rFonts w:ascii="Garamond" w:eastAsia="Times New Roman" w:hAnsi="Garamond" w:cs="Segoe UI"/>
          <w:color w:val="000000" w:themeColor="text1"/>
          <w:shd w:val="clear" w:color="auto" w:fill="FFFFFF"/>
          <w:lang w:eastAsia="en-GB"/>
        </w:rPr>
        <w:t xml:space="preserve">there is an overall pattern, </w:t>
      </w:r>
      <w:r w:rsidRPr="00BD08BB">
        <w:rPr>
          <w:rFonts w:ascii="Garamond" w:eastAsia="Times New Roman" w:hAnsi="Garamond" w:cs="Segoe UI"/>
          <w:color w:val="000000" w:themeColor="text1"/>
          <w:shd w:val="clear" w:color="auto" w:fill="FFFFFF"/>
          <w:lang w:eastAsia="en-GB"/>
        </w:rPr>
        <w:t xml:space="preserve">each piece is designed to do something particular, </w:t>
      </w:r>
      <w:r w:rsidR="00833265" w:rsidRPr="00BD08BB">
        <w:rPr>
          <w:rFonts w:ascii="Garamond" w:eastAsia="Times New Roman" w:hAnsi="Garamond" w:cs="Segoe UI"/>
          <w:color w:val="000000" w:themeColor="text1"/>
          <w:shd w:val="clear" w:color="auto" w:fill="FFFFFF"/>
          <w:lang w:eastAsia="en-GB"/>
        </w:rPr>
        <w:t xml:space="preserve">and </w:t>
      </w:r>
      <w:r w:rsidRPr="00BD08BB">
        <w:rPr>
          <w:rFonts w:ascii="Garamond" w:eastAsia="Times New Roman" w:hAnsi="Garamond" w:cs="Segoe UI"/>
          <w:color w:val="000000" w:themeColor="text1"/>
          <w:shd w:val="clear" w:color="auto" w:fill="FFFFFF"/>
          <w:lang w:eastAsia="en-GB"/>
        </w:rPr>
        <w:t>new pieces consistent with the overall design</w:t>
      </w:r>
      <w:r w:rsidR="00833265" w:rsidRPr="00BD08BB">
        <w:rPr>
          <w:rFonts w:ascii="Garamond" w:eastAsia="Times New Roman" w:hAnsi="Garamond" w:cs="Segoe UI"/>
          <w:color w:val="000000" w:themeColor="text1"/>
          <w:shd w:val="clear" w:color="auto" w:fill="FFFFFF"/>
          <w:lang w:eastAsia="en-GB"/>
        </w:rPr>
        <w:t xml:space="preserve"> can be stitched in. </w:t>
      </w:r>
    </w:p>
    <w:p w14:paraId="136BDAC5" w14:textId="77777777" w:rsidR="003C7BF9" w:rsidRPr="00BD08BB" w:rsidRDefault="003C7BF9" w:rsidP="003C7BF9">
      <w:pPr>
        <w:rPr>
          <w:rFonts w:ascii="Garamond" w:hAnsi="Garamond" w:cs="Times New Roman"/>
          <w:bCs/>
          <w:color w:val="000000" w:themeColor="text1"/>
          <w:lang w:val="en-US"/>
        </w:rPr>
      </w:pPr>
    </w:p>
    <w:p w14:paraId="2BB485F1" w14:textId="7F5DD8DC" w:rsidR="003C7BF9" w:rsidRPr="006A4E73" w:rsidRDefault="003C7BF9" w:rsidP="003C7BF9">
      <w:pPr>
        <w:rPr>
          <w:rFonts w:ascii="Garamond" w:hAnsi="Garamond" w:cs="Times New Roman"/>
          <w:bCs/>
          <w:lang w:val="en-US"/>
        </w:rPr>
      </w:pPr>
      <w:r w:rsidRPr="00BD08BB">
        <w:rPr>
          <w:rFonts w:ascii="Garamond" w:hAnsi="Garamond" w:cs="Times New Roman"/>
          <w:bCs/>
          <w:color w:val="000000" w:themeColor="text1"/>
          <w:lang w:val="en-US"/>
        </w:rPr>
        <w:t xml:space="preserve">We do agree that some of the actions, such as posting </w:t>
      </w:r>
      <w:proofErr w:type="spellStart"/>
      <w:r w:rsidRPr="00BD08BB">
        <w:rPr>
          <w:rFonts w:ascii="Garamond" w:hAnsi="Garamond" w:cs="Times New Roman"/>
          <w:bCs/>
          <w:color w:val="000000" w:themeColor="text1"/>
          <w:lang w:val="en-US"/>
        </w:rPr>
        <w:t>fav</w:t>
      </w:r>
      <w:r w:rsidRPr="006A4E73">
        <w:rPr>
          <w:rFonts w:ascii="Garamond" w:hAnsi="Garamond" w:cs="Times New Roman"/>
          <w:bCs/>
          <w:lang w:val="en-US"/>
        </w:rPr>
        <w:t>ourable</w:t>
      </w:r>
      <w:proofErr w:type="spellEnd"/>
      <w:r w:rsidRPr="006A4E73">
        <w:rPr>
          <w:rFonts w:ascii="Garamond" w:hAnsi="Garamond" w:cs="Times New Roman"/>
          <w:bCs/>
          <w:lang w:val="en-US"/>
        </w:rPr>
        <w:t xml:space="preserve"> comments on a Facebook site, do not necessarily constitute gestures of solidarity, and could be indeed described as thin – lightly done, easily given up and forgotten (Komter, 2005). Not everyone who enters into such an exchange will think of it as anything more than a straightforward, one-off transaction. There is no guarantee of encounters between porous dividualities – they can just as easily be buffered, more like the compartmentalized, indifferent role modules described by </w:t>
      </w:r>
      <w:proofErr w:type="spellStart"/>
      <w:r w:rsidRPr="006A4E73">
        <w:rPr>
          <w:rFonts w:ascii="Garamond" w:hAnsi="Garamond" w:cs="Times New Roman"/>
          <w:bCs/>
          <w:lang w:val="en-US"/>
        </w:rPr>
        <w:t>Abdelnour</w:t>
      </w:r>
      <w:proofErr w:type="spellEnd"/>
      <w:r w:rsidRPr="006A4E73">
        <w:rPr>
          <w:rFonts w:ascii="Garamond" w:hAnsi="Garamond" w:cs="Times New Roman"/>
          <w:bCs/>
          <w:lang w:val="en-US"/>
        </w:rPr>
        <w:t xml:space="preserve"> et al. (2018)</w:t>
      </w:r>
      <w:r w:rsidR="00B94604" w:rsidRPr="006A4E73">
        <w:rPr>
          <w:rFonts w:ascii="Garamond" w:hAnsi="Garamond" w:cs="Times New Roman"/>
          <w:bCs/>
          <w:lang w:val="en-US"/>
        </w:rPr>
        <w:t>.</w:t>
      </w:r>
      <w:r w:rsidR="0027119C" w:rsidRPr="006A4E73">
        <w:rPr>
          <w:rFonts w:ascii="Garamond" w:hAnsi="Garamond" w:cs="Times New Roman"/>
          <w:bCs/>
          <w:lang w:val="en-US"/>
        </w:rPr>
        <w:t xml:space="preserve"> S</w:t>
      </w:r>
      <w:r w:rsidRPr="006A4E73">
        <w:rPr>
          <w:rFonts w:ascii="Garamond" w:hAnsi="Garamond" w:cs="Times New Roman"/>
          <w:bCs/>
          <w:lang w:val="en-US"/>
        </w:rPr>
        <w:t>uch buffered responses would not entail the re-evaluation of latent prejudices, but enable them to remain intact. As Valentine’s (2008) study demonstrate</w:t>
      </w:r>
      <w:r w:rsidR="00B94604" w:rsidRPr="006A4E73">
        <w:rPr>
          <w:rFonts w:ascii="Garamond" w:hAnsi="Garamond" w:cs="Times New Roman"/>
          <w:bCs/>
          <w:lang w:val="en-US"/>
        </w:rPr>
        <w:t>s</w:t>
      </w:r>
      <w:r w:rsidRPr="006A4E73">
        <w:rPr>
          <w:rFonts w:ascii="Garamond" w:hAnsi="Garamond" w:cs="Times New Roman"/>
          <w:bCs/>
          <w:lang w:val="en-US"/>
        </w:rPr>
        <w:t xml:space="preserve">, people can live in close proximity with diverse ‘others’ and behave with great civility towards them without altering their underlying prejudices. </w:t>
      </w:r>
      <w:r w:rsidR="00B94604" w:rsidRPr="006A4E73">
        <w:rPr>
          <w:rFonts w:ascii="Garamond" w:hAnsi="Garamond" w:cs="Times New Roman"/>
          <w:bCs/>
          <w:lang w:val="en-US"/>
        </w:rPr>
        <w:t xml:space="preserve">As Valentine (2008) also implies, they are more likely </w:t>
      </w:r>
      <w:r w:rsidR="00B94604" w:rsidRPr="006A4E73">
        <w:rPr>
          <w:rFonts w:ascii="Garamond" w:hAnsi="Garamond" w:cs="Times New Roman"/>
          <w:bCs/>
          <w:lang w:val="en-US"/>
        </w:rPr>
        <w:lastRenderedPageBreak/>
        <w:t>to be porous in circumstances of equality where people feel optimistic about their own futures (such as the donors in our case), and not when they feel threatened or aggrieved.</w:t>
      </w:r>
    </w:p>
    <w:p w14:paraId="4783483D" w14:textId="77777777" w:rsidR="003C7BF9" w:rsidRPr="006A4E73" w:rsidRDefault="003C7BF9" w:rsidP="003C7BF9">
      <w:pPr>
        <w:rPr>
          <w:rFonts w:ascii="Garamond" w:hAnsi="Garamond" w:cs="Times New Roman"/>
          <w:bCs/>
          <w:lang w:val="en-US"/>
        </w:rPr>
      </w:pPr>
    </w:p>
    <w:p w14:paraId="12773643" w14:textId="77777777" w:rsidR="003C7BF9" w:rsidRPr="006A4E73" w:rsidRDefault="003C7BF9" w:rsidP="003C7BF9">
      <w:pPr>
        <w:rPr>
          <w:rFonts w:ascii="Garamond" w:hAnsi="Garamond" w:cs="Times New Roman"/>
          <w:bCs/>
          <w:lang w:val="en-US"/>
        </w:rPr>
      </w:pPr>
      <w:r w:rsidRPr="006A4E73">
        <w:rPr>
          <w:rFonts w:ascii="Garamond" w:hAnsi="Garamond" w:cs="Times New Roman"/>
          <w:bCs/>
          <w:lang w:val="en-US"/>
        </w:rPr>
        <w:t xml:space="preserve">Valentine (2008) is also concerned, as highlighted above, that small acts even of generosity and care are hard to scale up. However, we are more optimistic. We note the considerable evidence that micro-aggression is recognized as a consequential part of everyday othering with potential very damaging consequences building up over time. But symmetrically, we suggest that small positive gestures of ‘micro-solidarity’ – expressions of admiration, support, or just ‘likes’, can be just as cumulative and, therefore, consequential. </w:t>
      </w:r>
    </w:p>
    <w:p w14:paraId="0269639D" w14:textId="77777777" w:rsidR="003C7BF9" w:rsidRPr="006A4E73" w:rsidRDefault="003C7BF9" w:rsidP="003C7BF9">
      <w:pPr>
        <w:rPr>
          <w:rFonts w:ascii="Garamond" w:hAnsi="Garamond" w:cs="Times New Roman"/>
          <w:bCs/>
          <w:lang w:val="en-US"/>
        </w:rPr>
      </w:pPr>
    </w:p>
    <w:p w14:paraId="201F2526" w14:textId="77777777" w:rsidR="003C7BF9" w:rsidRPr="006A4E73" w:rsidRDefault="003C7BF9" w:rsidP="003C7BF9">
      <w:pPr>
        <w:rPr>
          <w:rFonts w:ascii="Garamond" w:hAnsi="Garamond" w:cs="Times New Roman"/>
          <w:bCs/>
        </w:rPr>
      </w:pPr>
    </w:p>
    <w:p w14:paraId="65E0F59A" w14:textId="77777777" w:rsidR="003C7BF9" w:rsidRPr="006A4E73" w:rsidRDefault="003C7BF9" w:rsidP="005141EF">
      <w:pPr>
        <w:pStyle w:val="Heading1"/>
      </w:pPr>
      <w:r w:rsidRPr="006A4E73">
        <w:t>Limitations and further research</w:t>
      </w:r>
    </w:p>
    <w:p w14:paraId="023AFAC7" w14:textId="67588379" w:rsidR="003C7BF9" w:rsidRPr="006A4E73" w:rsidRDefault="003E1457" w:rsidP="003C7BF9">
      <w:pPr>
        <w:pStyle w:val="CommentText"/>
        <w:rPr>
          <w:rFonts w:ascii="Garamond" w:hAnsi="Garamond" w:cs="Times New Roman"/>
          <w:bCs/>
          <w:sz w:val="24"/>
          <w:szCs w:val="24"/>
        </w:rPr>
      </w:pPr>
      <w:r w:rsidRPr="006A4E73">
        <w:rPr>
          <w:rFonts w:ascii="Garamond" w:hAnsi="Garamond" w:cs="Times New Roman"/>
          <w:bCs/>
          <w:sz w:val="24"/>
          <w:szCs w:val="24"/>
        </w:rPr>
        <w:t>Like all datasets, ours is</w:t>
      </w:r>
      <w:r w:rsidR="003C7BF9" w:rsidRPr="006A4E73">
        <w:rPr>
          <w:rFonts w:ascii="Garamond" w:hAnsi="Garamond" w:cs="Times New Roman"/>
          <w:bCs/>
          <w:sz w:val="24"/>
          <w:szCs w:val="24"/>
        </w:rPr>
        <w:t xml:space="preserve"> </w:t>
      </w:r>
      <w:r w:rsidRPr="006A4E73">
        <w:rPr>
          <w:rFonts w:ascii="Garamond" w:hAnsi="Garamond" w:cs="Times New Roman"/>
          <w:bCs/>
          <w:sz w:val="24"/>
          <w:szCs w:val="24"/>
        </w:rPr>
        <w:t>in</w:t>
      </w:r>
      <w:r w:rsidR="003C7BF9" w:rsidRPr="006A4E73">
        <w:rPr>
          <w:rFonts w:ascii="Garamond" w:hAnsi="Garamond" w:cs="Times New Roman"/>
          <w:bCs/>
          <w:sz w:val="24"/>
          <w:szCs w:val="24"/>
        </w:rPr>
        <w:t xml:space="preserve">complete, and the current economic and public health situation makes field work in Lebanon difficult at the present time. We acknowledge that more research would be helpful. </w:t>
      </w:r>
      <w:r w:rsidRPr="006A4E73">
        <w:rPr>
          <w:rFonts w:ascii="Garamond" w:hAnsi="Garamond"/>
          <w:sz w:val="24"/>
          <w:szCs w:val="24"/>
        </w:rPr>
        <w:t xml:space="preserve">We would like to know more about supporters and how </w:t>
      </w:r>
      <w:r w:rsidRPr="006A4E73">
        <w:rPr>
          <w:rFonts w:ascii="Garamond" w:hAnsi="Garamond" w:cs="Times New Roman"/>
          <w:bCs/>
          <w:sz w:val="24"/>
          <w:szCs w:val="24"/>
        </w:rPr>
        <w:t xml:space="preserve">they describe their relationship with </w:t>
      </w:r>
      <w:proofErr w:type="spellStart"/>
      <w:r w:rsidRPr="006A4E73">
        <w:rPr>
          <w:rFonts w:ascii="Garamond" w:hAnsi="Garamond" w:cs="Times New Roman"/>
          <w:bCs/>
          <w:sz w:val="24"/>
          <w:szCs w:val="24"/>
        </w:rPr>
        <w:t>Soufra</w:t>
      </w:r>
      <w:proofErr w:type="spellEnd"/>
      <w:r w:rsidRPr="006A4E73">
        <w:rPr>
          <w:rFonts w:ascii="Garamond" w:hAnsi="Garamond" w:cs="Times New Roman"/>
          <w:bCs/>
          <w:sz w:val="24"/>
          <w:szCs w:val="24"/>
        </w:rPr>
        <w:t xml:space="preserve">, and also [other organizations supporting refugees and how they attempt to organize solidarity across difference?]. </w:t>
      </w:r>
      <w:r w:rsidR="003C7BF9" w:rsidRPr="006A4E73">
        <w:rPr>
          <w:rFonts w:ascii="Garamond" w:hAnsi="Garamond" w:cs="Times New Roman"/>
          <w:bCs/>
          <w:sz w:val="24"/>
          <w:szCs w:val="24"/>
        </w:rPr>
        <w:t xml:space="preserve">Further work could investigate more deeply the </w:t>
      </w:r>
      <w:r w:rsidR="003C7BF9" w:rsidRPr="006A4E73">
        <w:rPr>
          <w:rFonts w:ascii="Garamond" w:hAnsi="Garamond"/>
          <w:sz w:val="24"/>
          <w:szCs w:val="24"/>
        </w:rPr>
        <w:t xml:space="preserve">crowd-like </w:t>
      </w:r>
      <w:proofErr w:type="spellStart"/>
      <w:r w:rsidR="003C7BF9" w:rsidRPr="006A4E73">
        <w:rPr>
          <w:rFonts w:ascii="Garamond" w:hAnsi="Garamond"/>
          <w:sz w:val="24"/>
          <w:szCs w:val="24"/>
        </w:rPr>
        <w:t>behaviour</w:t>
      </w:r>
      <w:proofErr w:type="spellEnd"/>
      <w:r w:rsidR="003C7BF9" w:rsidRPr="006A4E73">
        <w:rPr>
          <w:rFonts w:ascii="Garamond" w:hAnsi="Garamond"/>
          <w:sz w:val="24"/>
          <w:szCs w:val="24"/>
        </w:rPr>
        <w:t xml:space="preserve"> we have observed in the context of the Kickstarter campaign and Facebook postings. Our study has looked at radial relationships (between crowd members and </w:t>
      </w:r>
      <w:proofErr w:type="spellStart"/>
      <w:r w:rsidR="003C7BF9" w:rsidRPr="006A4E73">
        <w:rPr>
          <w:rFonts w:ascii="Garamond" w:hAnsi="Garamond"/>
          <w:sz w:val="24"/>
          <w:szCs w:val="24"/>
        </w:rPr>
        <w:t>Soufra</w:t>
      </w:r>
      <w:proofErr w:type="spellEnd"/>
      <w:r w:rsidR="003C7BF9" w:rsidRPr="006A4E73">
        <w:rPr>
          <w:rFonts w:ascii="Garamond" w:hAnsi="Garamond"/>
          <w:sz w:val="24"/>
          <w:szCs w:val="24"/>
        </w:rPr>
        <w:t>) but not lateral ones, i.e. how the crowd relates to itself.</w:t>
      </w:r>
      <w:r w:rsidR="003C7BF9" w:rsidRPr="006A4E73">
        <w:rPr>
          <w:rFonts w:ascii="Garamond" w:hAnsi="Garamond" w:cs="Times New Roman"/>
          <w:bCs/>
          <w:sz w:val="24"/>
          <w:szCs w:val="24"/>
        </w:rPr>
        <w:t xml:space="preserve">  However, we think that </w:t>
      </w:r>
      <w:r w:rsidRPr="006A4E73">
        <w:rPr>
          <w:rFonts w:ascii="Garamond" w:hAnsi="Garamond" w:cs="Times New Roman"/>
          <w:bCs/>
          <w:sz w:val="24"/>
          <w:szCs w:val="24"/>
        </w:rPr>
        <w:t>our</w:t>
      </w:r>
      <w:r w:rsidR="003C7BF9" w:rsidRPr="006A4E73">
        <w:rPr>
          <w:rFonts w:ascii="Garamond" w:hAnsi="Garamond" w:cs="Times New Roman"/>
          <w:bCs/>
          <w:sz w:val="24"/>
          <w:szCs w:val="24"/>
        </w:rPr>
        <w:t xml:space="preserve"> observations nonetheless have an important contribution to make to our understanding of solidarity across difference.</w:t>
      </w:r>
    </w:p>
    <w:p w14:paraId="2BB35200" w14:textId="77777777" w:rsidR="003C7BF9" w:rsidRPr="006A4E73" w:rsidRDefault="003C7BF9" w:rsidP="003C7BF9">
      <w:pPr>
        <w:rPr>
          <w:rFonts w:ascii="Garamond" w:hAnsi="Garamond" w:cs="Times New Roman"/>
          <w:bCs/>
          <w:lang w:val="en-US"/>
        </w:rPr>
      </w:pPr>
    </w:p>
    <w:p w14:paraId="195D9C34" w14:textId="77777777" w:rsidR="003C7BF9" w:rsidRPr="006A4E73" w:rsidRDefault="003C7BF9" w:rsidP="003C7BF9">
      <w:pPr>
        <w:rPr>
          <w:rFonts w:ascii="Garamond" w:hAnsi="Garamond" w:cs="Times New Roman"/>
          <w:bCs/>
          <w:lang w:val="en-US"/>
        </w:rPr>
      </w:pPr>
    </w:p>
    <w:p w14:paraId="1C361BB2" w14:textId="44B920C8" w:rsidR="001B7798" w:rsidRPr="006A4E73" w:rsidRDefault="001B7798" w:rsidP="00066002">
      <w:pPr>
        <w:rPr>
          <w:rFonts w:ascii="Garamond" w:hAnsi="Garamond" w:cs="Times New Roman"/>
          <w:bCs/>
          <w:lang w:val="en-US"/>
        </w:rPr>
      </w:pPr>
    </w:p>
    <w:p w14:paraId="0D2B622A" w14:textId="63D21997" w:rsidR="001B7798" w:rsidRPr="006A4E73" w:rsidRDefault="001B7798" w:rsidP="005141EF">
      <w:pPr>
        <w:pStyle w:val="Heading1"/>
      </w:pPr>
      <w:r w:rsidRPr="006A4E73">
        <w:t>References</w:t>
      </w:r>
    </w:p>
    <w:p w14:paraId="11C49ED1" w14:textId="3F0D77D7" w:rsidR="001B7798" w:rsidRPr="006A4E73" w:rsidRDefault="001B7798" w:rsidP="00066002">
      <w:pPr>
        <w:rPr>
          <w:rFonts w:ascii="Garamond" w:hAnsi="Garamond" w:cs="Times New Roman"/>
          <w:bCs/>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90"/>
      </w:tblGrid>
      <w:tr w:rsidR="001B7798" w:rsidRPr="006A4E73" w14:paraId="0AB9CE47" w14:textId="77777777" w:rsidTr="003E4BF8">
        <w:tc>
          <w:tcPr>
            <w:tcW w:w="8290" w:type="dxa"/>
          </w:tcPr>
          <w:p w14:paraId="662A9598" w14:textId="77777777" w:rsidR="001B7798" w:rsidRPr="006A4E73" w:rsidRDefault="001B7798" w:rsidP="003E4BF8">
            <w:pPr>
              <w:rPr>
                <w:rFonts w:ascii="Garamond" w:hAnsi="Garamond" w:cs="Times New Roman"/>
              </w:rPr>
            </w:pPr>
            <w:proofErr w:type="spellStart"/>
            <w:r w:rsidRPr="006A4E73">
              <w:rPr>
                <w:rFonts w:ascii="Garamond" w:hAnsi="Garamond" w:cs="Times New Roman"/>
              </w:rPr>
              <w:t>Abdelnour</w:t>
            </w:r>
            <w:proofErr w:type="spellEnd"/>
            <w:r w:rsidRPr="006A4E73">
              <w:rPr>
                <w:rFonts w:ascii="Garamond" w:hAnsi="Garamond" w:cs="Times New Roman"/>
              </w:rPr>
              <w:t xml:space="preserve"> S, </w:t>
            </w:r>
            <w:proofErr w:type="spellStart"/>
            <w:r w:rsidRPr="006A4E73">
              <w:rPr>
                <w:rFonts w:ascii="Garamond" w:hAnsi="Garamond" w:cs="Times New Roman"/>
              </w:rPr>
              <w:t>Hasselbladh</w:t>
            </w:r>
            <w:proofErr w:type="spellEnd"/>
            <w:r w:rsidRPr="006A4E73">
              <w:rPr>
                <w:rFonts w:ascii="Garamond" w:hAnsi="Garamond" w:cs="Times New Roman"/>
              </w:rPr>
              <w:t>, H and Kallinikos J (2017) Agency and institutions in organization studies. </w:t>
            </w:r>
            <w:r w:rsidRPr="006A4E73">
              <w:rPr>
                <w:rFonts w:ascii="Garamond" w:hAnsi="Garamond" w:cs="Times New Roman"/>
                <w:i/>
                <w:iCs/>
              </w:rPr>
              <w:t>Organization studies</w:t>
            </w:r>
            <w:r w:rsidRPr="006A4E73">
              <w:rPr>
                <w:rFonts w:ascii="Garamond" w:hAnsi="Garamond" w:cs="Times New Roman"/>
              </w:rPr>
              <w:t>, </w:t>
            </w:r>
            <w:r w:rsidRPr="006A4E73">
              <w:rPr>
                <w:rFonts w:ascii="Garamond" w:hAnsi="Garamond" w:cs="Times New Roman"/>
                <w:i/>
                <w:iCs/>
              </w:rPr>
              <w:t>38</w:t>
            </w:r>
            <w:r w:rsidRPr="006A4E73">
              <w:rPr>
                <w:rFonts w:ascii="Garamond" w:hAnsi="Garamond" w:cs="Times New Roman"/>
              </w:rPr>
              <w:t>(12): 1775-1792.</w:t>
            </w:r>
          </w:p>
        </w:tc>
      </w:tr>
      <w:tr w:rsidR="001B7798" w:rsidRPr="006A4E73" w14:paraId="346BE221" w14:textId="77777777" w:rsidTr="003E4BF8">
        <w:tc>
          <w:tcPr>
            <w:tcW w:w="8290" w:type="dxa"/>
          </w:tcPr>
          <w:p w14:paraId="152B2D0C" w14:textId="77777777" w:rsidR="001B7798" w:rsidRPr="006A4E73" w:rsidRDefault="001B7798" w:rsidP="003E4BF8">
            <w:pPr>
              <w:rPr>
                <w:rFonts w:ascii="Garamond" w:hAnsi="Garamond" w:cs="Times New Roman"/>
              </w:rPr>
            </w:pPr>
            <w:r w:rsidRPr="006A4E73">
              <w:rPr>
                <w:rFonts w:ascii="Garamond" w:hAnsi="Garamond" w:cs="Times New Roman"/>
              </w:rPr>
              <w:t xml:space="preserve">Abu </w:t>
            </w:r>
            <w:proofErr w:type="spellStart"/>
            <w:r w:rsidRPr="006A4E73">
              <w:rPr>
                <w:rFonts w:ascii="Garamond" w:hAnsi="Garamond" w:cs="Times New Roman"/>
              </w:rPr>
              <w:t>Mughli</w:t>
            </w:r>
            <w:proofErr w:type="spellEnd"/>
            <w:r w:rsidRPr="006A4E73">
              <w:rPr>
                <w:rFonts w:ascii="Garamond" w:hAnsi="Garamond" w:cs="Times New Roman"/>
              </w:rPr>
              <w:t xml:space="preserve"> M (2020) Education and Palestinian Refugees in Lebanon, </w:t>
            </w:r>
            <w:r w:rsidRPr="006A4E73">
              <w:rPr>
                <w:rFonts w:ascii="Garamond" w:hAnsi="Garamond" w:cs="Times New Roman"/>
                <w:i/>
                <w:iCs/>
              </w:rPr>
              <w:t>Education, Occupation and Liberation </w:t>
            </w:r>
            <w:r w:rsidRPr="006A4E73">
              <w:rPr>
                <w:rFonts w:ascii="Garamond" w:hAnsi="Garamond" w:cs="Times New Roman"/>
              </w:rPr>
              <w:t>webinar organized by Friends of Bir Zeit University (FOBZU)  17/11/20</w:t>
            </w:r>
          </w:p>
        </w:tc>
      </w:tr>
      <w:tr w:rsidR="001B7798" w:rsidRPr="006A4E73" w14:paraId="7D5D1556" w14:textId="77777777" w:rsidTr="003E4BF8">
        <w:tc>
          <w:tcPr>
            <w:tcW w:w="8290" w:type="dxa"/>
          </w:tcPr>
          <w:p w14:paraId="29CECB61" w14:textId="77777777" w:rsidR="001B7798" w:rsidRPr="006A4E73" w:rsidRDefault="001B7798" w:rsidP="003E4BF8">
            <w:pPr>
              <w:rPr>
                <w:rFonts w:ascii="Garamond" w:hAnsi="Garamond" w:cs="Times New Roman"/>
              </w:rPr>
            </w:pPr>
            <w:r w:rsidRPr="006A4E73">
              <w:rPr>
                <w:rFonts w:ascii="Garamond" w:hAnsi="Garamond" w:cs="Times New Roman"/>
              </w:rPr>
              <w:t xml:space="preserve">Al </w:t>
            </w:r>
            <w:proofErr w:type="spellStart"/>
            <w:r w:rsidRPr="006A4E73">
              <w:rPr>
                <w:rFonts w:ascii="Garamond" w:hAnsi="Garamond" w:cs="Times New Roman"/>
              </w:rPr>
              <w:t>Hardan</w:t>
            </w:r>
            <w:proofErr w:type="spellEnd"/>
            <w:r w:rsidRPr="006A4E73">
              <w:rPr>
                <w:rFonts w:ascii="Garamond" w:hAnsi="Garamond" w:cs="Times New Roman"/>
              </w:rPr>
              <w:t xml:space="preserve"> A (2017) Researching Palestinians: Who Sets the Agenda? </w:t>
            </w:r>
            <w:r w:rsidRPr="006A4E73">
              <w:rPr>
                <w:rFonts w:ascii="Garamond" w:hAnsi="Garamond" w:cs="Times New Roman"/>
                <w:i/>
              </w:rPr>
              <w:t xml:space="preserve">Al </w:t>
            </w:r>
            <w:proofErr w:type="spellStart"/>
            <w:r w:rsidRPr="006A4E73">
              <w:rPr>
                <w:rFonts w:ascii="Garamond" w:hAnsi="Garamond" w:cs="Times New Roman"/>
                <w:i/>
              </w:rPr>
              <w:t>Shabaka</w:t>
            </w:r>
            <w:proofErr w:type="spellEnd"/>
            <w:r w:rsidRPr="006A4E73">
              <w:rPr>
                <w:rFonts w:ascii="Garamond" w:hAnsi="Garamond" w:cs="Times New Roman"/>
              </w:rPr>
              <w:t xml:space="preserve"> </w:t>
            </w:r>
            <w:hyperlink r:id="rId14" w:history="1">
              <w:r w:rsidRPr="006A4E73">
                <w:rPr>
                  <w:rStyle w:val="Hyperlink"/>
                  <w:rFonts w:ascii="Garamond" w:hAnsi="Garamond" w:cs="Times New Roman"/>
                </w:rPr>
                <w:t>https://al-shabaka.org/category/refugee-issues</w:t>
              </w:r>
            </w:hyperlink>
            <w:r w:rsidRPr="006A4E73">
              <w:rPr>
                <w:rFonts w:ascii="Garamond" w:hAnsi="Garamond" w:cs="Times New Roman"/>
              </w:rPr>
              <w:t>: 27/12/17: accessed 1/6/2018</w:t>
            </w:r>
          </w:p>
        </w:tc>
      </w:tr>
      <w:tr w:rsidR="001B7798" w:rsidRPr="006A4E73" w14:paraId="1C46C12B" w14:textId="77777777" w:rsidTr="003E4BF8">
        <w:tc>
          <w:tcPr>
            <w:tcW w:w="8290" w:type="dxa"/>
          </w:tcPr>
          <w:p w14:paraId="770880EB" w14:textId="77777777" w:rsidR="001B7798" w:rsidRPr="006A4E73" w:rsidRDefault="001B7798" w:rsidP="003E4BF8">
            <w:pPr>
              <w:rPr>
                <w:rFonts w:ascii="Garamond" w:hAnsi="Garamond" w:cs="Times New Roman"/>
              </w:rPr>
            </w:pPr>
            <w:r w:rsidRPr="006A4E73">
              <w:rPr>
                <w:rFonts w:ascii="Garamond" w:hAnsi="Garamond" w:cs="Times New Roman"/>
                <w:color w:val="222222"/>
                <w:shd w:val="clear" w:color="auto" w:fill="FFFFFF"/>
              </w:rPr>
              <w:t>Allen A (1999) Solidarity After Identity Politics: Hannah Arendt and the Power of Feminist Theory.</w:t>
            </w:r>
            <w:r w:rsidRPr="006A4E73">
              <w:rPr>
                <w:rStyle w:val="apple-converted-space"/>
                <w:rFonts w:ascii="Garamond" w:hAnsi="Garamond" w:cs="Times New Roman"/>
                <w:color w:val="222222"/>
                <w:shd w:val="clear" w:color="auto" w:fill="FFFFFF"/>
              </w:rPr>
              <w:t> </w:t>
            </w:r>
            <w:r w:rsidRPr="006A4E73">
              <w:rPr>
                <w:rFonts w:ascii="Garamond" w:hAnsi="Garamond" w:cs="Times New Roman"/>
                <w:i/>
                <w:iCs/>
                <w:color w:val="222222"/>
              </w:rPr>
              <w:t>Philosophy &amp; Social Criticism</w:t>
            </w:r>
            <w:r w:rsidRPr="006A4E73">
              <w:rPr>
                <w:rFonts w:ascii="Garamond" w:hAnsi="Garamond" w:cs="Times New Roman"/>
                <w:color w:val="222222"/>
                <w:shd w:val="clear" w:color="auto" w:fill="FFFFFF"/>
              </w:rPr>
              <w:t>,</w:t>
            </w:r>
            <w:r w:rsidRPr="006A4E73">
              <w:rPr>
                <w:rStyle w:val="apple-converted-space"/>
                <w:rFonts w:ascii="Garamond" w:hAnsi="Garamond" w:cs="Times New Roman"/>
                <w:color w:val="222222"/>
                <w:shd w:val="clear" w:color="auto" w:fill="FFFFFF"/>
              </w:rPr>
              <w:t> </w:t>
            </w:r>
            <w:r w:rsidRPr="006A4E73">
              <w:rPr>
                <w:rFonts w:ascii="Garamond" w:hAnsi="Garamond" w:cs="Times New Roman"/>
                <w:i/>
                <w:iCs/>
                <w:color w:val="222222"/>
              </w:rPr>
              <w:t>25</w:t>
            </w:r>
            <w:r w:rsidRPr="006A4E73">
              <w:rPr>
                <w:rFonts w:ascii="Garamond" w:hAnsi="Garamond" w:cs="Times New Roman"/>
                <w:color w:val="222222"/>
                <w:shd w:val="clear" w:color="auto" w:fill="FFFFFF"/>
              </w:rPr>
              <w:t>(1): 97-118.</w:t>
            </w:r>
          </w:p>
        </w:tc>
      </w:tr>
      <w:tr w:rsidR="001B7798" w:rsidRPr="006A4E73" w14:paraId="37C7082B" w14:textId="77777777" w:rsidTr="003E4BF8">
        <w:tc>
          <w:tcPr>
            <w:tcW w:w="8290" w:type="dxa"/>
          </w:tcPr>
          <w:p w14:paraId="616D4398" w14:textId="0E5004A8" w:rsidR="001B7798" w:rsidRPr="006A4E73" w:rsidRDefault="001B7798" w:rsidP="003E4BF8">
            <w:pPr>
              <w:rPr>
                <w:rFonts w:ascii="Garamond" w:hAnsi="Garamond" w:cs="Times New Roman"/>
              </w:rPr>
            </w:pPr>
            <w:r w:rsidRPr="006A4E73">
              <w:rPr>
                <w:rFonts w:ascii="Garamond" w:hAnsi="Garamond" w:cs="Times New Roman"/>
              </w:rPr>
              <w:t xml:space="preserve">Appadurai A (1986) Introduction: Commodities and the Politics of Value. </w:t>
            </w:r>
            <w:r w:rsidR="002B619F" w:rsidRPr="006A4E73">
              <w:rPr>
                <w:rFonts w:ascii="Garamond" w:hAnsi="Garamond" w:cs="Times New Roman"/>
              </w:rPr>
              <w:t>i</w:t>
            </w:r>
            <w:r w:rsidRPr="006A4E73">
              <w:rPr>
                <w:rFonts w:ascii="Garamond" w:hAnsi="Garamond" w:cs="Times New Roman"/>
              </w:rPr>
              <w:t xml:space="preserve">n A Appadurai (ed) </w:t>
            </w:r>
            <w:r w:rsidRPr="006A4E73">
              <w:rPr>
                <w:rFonts w:ascii="Garamond" w:hAnsi="Garamond" w:cs="Times New Roman"/>
                <w:i/>
              </w:rPr>
              <w:t>The Social Life of Things: Commodities in Cultural Perspective.</w:t>
            </w:r>
            <w:r w:rsidRPr="006A4E73">
              <w:rPr>
                <w:rFonts w:ascii="Garamond" w:hAnsi="Garamond" w:cs="Times New Roman"/>
              </w:rPr>
              <w:t xml:space="preserve"> Cambridge University Press, pp.3-63.</w:t>
            </w:r>
          </w:p>
        </w:tc>
      </w:tr>
      <w:tr w:rsidR="001B7798" w:rsidRPr="006A4E73" w14:paraId="01845226" w14:textId="77777777" w:rsidTr="003E4BF8">
        <w:tc>
          <w:tcPr>
            <w:tcW w:w="8290" w:type="dxa"/>
          </w:tcPr>
          <w:p w14:paraId="69912D50" w14:textId="77777777" w:rsidR="001B7798" w:rsidRPr="006A4E73" w:rsidRDefault="001B7798" w:rsidP="003E4BF8">
            <w:pPr>
              <w:rPr>
                <w:rFonts w:ascii="Garamond" w:hAnsi="Garamond" w:cs="Times New Roman"/>
              </w:rPr>
            </w:pPr>
            <w:r w:rsidRPr="006A4E73">
              <w:rPr>
                <w:rFonts w:ascii="Garamond" w:hAnsi="Garamond" w:cs="Times New Roman"/>
              </w:rPr>
              <w:t>Appadurai A (2015) Mediants, Materiality, Normativity. </w:t>
            </w:r>
            <w:r w:rsidRPr="006A4E73">
              <w:rPr>
                <w:rFonts w:ascii="Garamond" w:hAnsi="Garamond" w:cs="Times New Roman"/>
                <w:i/>
                <w:iCs/>
              </w:rPr>
              <w:t>Public Culture</w:t>
            </w:r>
            <w:r w:rsidRPr="006A4E73">
              <w:rPr>
                <w:rFonts w:ascii="Garamond" w:hAnsi="Garamond" w:cs="Times New Roman"/>
              </w:rPr>
              <w:t> </w:t>
            </w:r>
            <w:r w:rsidRPr="006A4E73">
              <w:rPr>
                <w:rFonts w:ascii="Garamond" w:hAnsi="Garamond" w:cs="Times New Roman"/>
                <w:i/>
                <w:iCs/>
              </w:rPr>
              <w:t>27</w:t>
            </w:r>
            <w:r w:rsidRPr="006A4E73">
              <w:rPr>
                <w:rFonts w:ascii="Garamond" w:hAnsi="Garamond" w:cs="Times New Roman"/>
              </w:rPr>
              <w:t>(2): 221-237.</w:t>
            </w:r>
          </w:p>
        </w:tc>
      </w:tr>
      <w:tr w:rsidR="001B7798" w:rsidRPr="006A4E73" w14:paraId="3A07BC48" w14:textId="77777777" w:rsidTr="003E4BF8">
        <w:tc>
          <w:tcPr>
            <w:tcW w:w="8290" w:type="dxa"/>
          </w:tcPr>
          <w:p w14:paraId="4C50277D" w14:textId="77777777" w:rsidR="001B7798" w:rsidRPr="006A4E73" w:rsidRDefault="001B7798" w:rsidP="003E4BF8">
            <w:pPr>
              <w:rPr>
                <w:rFonts w:ascii="Garamond" w:hAnsi="Garamond" w:cs="Times New Roman"/>
              </w:rPr>
            </w:pPr>
            <w:r w:rsidRPr="006A4E73">
              <w:rPr>
                <w:rFonts w:ascii="Garamond" w:hAnsi="Garamond" w:cs="Times New Roman"/>
              </w:rPr>
              <w:t>Appadurai A (2016) </w:t>
            </w:r>
            <w:r w:rsidRPr="006A4E73">
              <w:rPr>
                <w:rFonts w:ascii="Garamond" w:hAnsi="Garamond" w:cs="Times New Roman"/>
                <w:i/>
                <w:iCs/>
              </w:rPr>
              <w:t>Banking on Words: The Failure of Language in the Age of Derivative Finance</w:t>
            </w:r>
            <w:r w:rsidRPr="006A4E73">
              <w:rPr>
                <w:rFonts w:ascii="Garamond" w:hAnsi="Garamond" w:cs="Times New Roman"/>
              </w:rPr>
              <w:t>. University of Chicago Press.</w:t>
            </w:r>
          </w:p>
        </w:tc>
      </w:tr>
      <w:tr w:rsidR="001B7798" w:rsidRPr="006A4E73" w14:paraId="7BBD9F21" w14:textId="77777777" w:rsidTr="003E4BF8">
        <w:tc>
          <w:tcPr>
            <w:tcW w:w="8290" w:type="dxa"/>
          </w:tcPr>
          <w:p w14:paraId="55CEDB3D" w14:textId="77777777" w:rsidR="001B7798" w:rsidRPr="006A4E73" w:rsidRDefault="001B7798" w:rsidP="003E4BF8">
            <w:pPr>
              <w:rPr>
                <w:rFonts w:ascii="Garamond" w:hAnsi="Garamond" w:cs="Times New Roman"/>
              </w:rPr>
            </w:pPr>
            <w:r w:rsidRPr="006A4E73">
              <w:rPr>
                <w:rFonts w:ascii="Garamond" w:hAnsi="Garamond" w:cs="Times New Roman"/>
              </w:rPr>
              <w:lastRenderedPageBreak/>
              <w:t xml:space="preserve">Bauman Z (1993) </w:t>
            </w:r>
            <w:r w:rsidRPr="006A4E73">
              <w:rPr>
                <w:rFonts w:ascii="Garamond" w:hAnsi="Garamond" w:cs="Times New Roman"/>
                <w:i/>
                <w:iCs/>
              </w:rPr>
              <w:t>Postmodern Ethics</w:t>
            </w:r>
            <w:r w:rsidRPr="006A4E73">
              <w:rPr>
                <w:rFonts w:ascii="Garamond" w:hAnsi="Garamond" w:cs="Times New Roman"/>
              </w:rPr>
              <w:t>. Oxford: Blackwell.</w:t>
            </w:r>
          </w:p>
        </w:tc>
      </w:tr>
      <w:tr w:rsidR="001B7798" w:rsidRPr="006A4E73" w14:paraId="60515B6A" w14:textId="77777777" w:rsidTr="003E4BF8">
        <w:tc>
          <w:tcPr>
            <w:tcW w:w="8290" w:type="dxa"/>
          </w:tcPr>
          <w:p w14:paraId="348EAB60" w14:textId="77777777" w:rsidR="001B7798" w:rsidRPr="006A4E73" w:rsidRDefault="001B7798" w:rsidP="003E4BF8">
            <w:pPr>
              <w:rPr>
                <w:rFonts w:ascii="Garamond" w:hAnsi="Garamond" w:cs="Times New Roman"/>
              </w:rPr>
            </w:pPr>
            <w:r w:rsidRPr="006A4E73">
              <w:rPr>
                <w:rFonts w:ascii="Garamond" w:hAnsi="Garamond" w:cs="Times New Roman"/>
                <w:color w:val="222222"/>
                <w:shd w:val="clear" w:color="auto" w:fill="FFFFFF"/>
              </w:rPr>
              <w:t>Bauman Z (2013) A Word in Search of Flesh: Solidarity.</w:t>
            </w:r>
            <w:r w:rsidRPr="006A4E73">
              <w:rPr>
                <w:rStyle w:val="apple-converted-space"/>
                <w:rFonts w:ascii="Garamond" w:hAnsi="Garamond" w:cs="Times New Roman"/>
                <w:color w:val="222222"/>
                <w:shd w:val="clear" w:color="auto" w:fill="FFFFFF"/>
              </w:rPr>
              <w:t> </w:t>
            </w:r>
            <w:r w:rsidRPr="006A4E73">
              <w:rPr>
                <w:rFonts w:ascii="Garamond" w:hAnsi="Garamond" w:cs="Times New Roman"/>
                <w:i/>
                <w:iCs/>
                <w:color w:val="222222"/>
              </w:rPr>
              <w:t>New Eastern Europe</w:t>
            </w:r>
            <w:r w:rsidRPr="006A4E73">
              <w:rPr>
                <w:rFonts w:ascii="Garamond" w:hAnsi="Garamond" w:cs="Times New Roman"/>
                <w:color w:val="222222"/>
                <w:shd w:val="clear" w:color="auto" w:fill="FFFFFF"/>
              </w:rPr>
              <w:t>,</w:t>
            </w:r>
            <w:r w:rsidRPr="006A4E73">
              <w:rPr>
                <w:rStyle w:val="apple-converted-space"/>
                <w:rFonts w:ascii="Garamond" w:hAnsi="Garamond" w:cs="Times New Roman"/>
                <w:color w:val="222222"/>
                <w:shd w:val="clear" w:color="auto" w:fill="FFFFFF"/>
              </w:rPr>
              <w:t> </w:t>
            </w:r>
            <w:r w:rsidRPr="006A4E73">
              <w:rPr>
                <w:rFonts w:ascii="Garamond" w:hAnsi="Garamond" w:cs="Times New Roman"/>
                <w:i/>
                <w:iCs/>
                <w:color w:val="222222"/>
              </w:rPr>
              <w:t>7</w:t>
            </w:r>
            <w:r w:rsidRPr="006A4E73">
              <w:rPr>
                <w:rFonts w:ascii="Garamond" w:hAnsi="Garamond" w:cs="Times New Roman"/>
                <w:color w:val="222222"/>
                <w:shd w:val="clear" w:color="auto" w:fill="FFFFFF"/>
              </w:rPr>
              <w:t>(2):7-14.</w:t>
            </w:r>
          </w:p>
        </w:tc>
      </w:tr>
      <w:tr w:rsidR="001B7798" w:rsidRPr="006A4E73" w14:paraId="4DDB02FF" w14:textId="77777777" w:rsidTr="003E4BF8">
        <w:tc>
          <w:tcPr>
            <w:tcW w:w="8290" w:type="dxa"/>
          </w:tcPr>
          <w:p w14:paraId="2C2CCDAC" w14:textId="77777777" w:rsidR="001B7798" w:rsidRPr="006A4E73" w:rsidRDefault="001B7798" w:rsidP="003E4BF8">
            <w:pPr>
              <w:rPr>
                <w:rFonts w:ascii="Garamond" w:hAnsi="Garamond" w:cs="Times New Roman"/>
              </w:rPr>
            </w:pPr>
            <w:r w:rsidRPr="006A4E73">
              <w:rPr>
                <w:rFonts w:ascii="Garamond" w:hAnsi="Garamond" w:cs="Times New Roman"/>
              </w:rPr>
              <w:t xml:space="preserve">Braun V and Clarke V (2013) </w:t>
            </w:r>
            <w:r w:rsidRPr="006A4E73">
              <w:rPr>
                <w:rFonts w:ascii="Garamond" w:hAnsi="Garamond" w:cs="Times New Roman"/>
                <w:i/>
                <w:iCs/>
              </w:rPr>
              <w:t>Successful Qualitative Research</w:t>
            </w:r>
            <w:r w:rsidRPr="006A4E73">
              <w:rPr>
                <w:rFonts w:ascii="Garamond" w:hAnsi="Garamond" w:cs="Times New Roman"/>
              </w:rPr>
              <w:t>. London: Sage.</w:t>
            </w:r>
          </w:p>
        </w:tc>
      </w:tr>
      <w:tr w:rsidR="001B7798" w:rsidRPr="006A4E73" w14:paraId="5E83729F" w14:textId="77777777" w:rsidTr="003E4BF8">
        <w:tc>
          <w:tcPr>
            <w:tcW w:w="8290" w:type="dxa"/>
          </w:tcPr>
          <w:p w14:paraId="660EBD5C" w14:textId="77777777" w:rsidR="001B7798" w:rsidRPr="006A4E73" w:rsidRDefault="001B7798" w:rsidP="003E4BF8">
            <w:pPr>
              <w:rPr>
                <w:rFonts w:ascii="Garamond" w:hAnsi="Garamond" w:cs="Times New Roman"/>
              </w:rPr>
            </w:pPr>
            <w:r w:rsidRPr="006A4E73">
              <w:rPr>
                <w:rFonts w:ascii="Garamond" w:hAnsi="Garamond" w:cs="Times New Roman"/>
                <w:color w:val="222222"/>
                <w:shd w:val="clear" w:color="auto" w:fill="FFFFFF"/>
              </w:rPr>
              <w:t>Callinicos A (1999)</w:t>
            </w:r>
            <w:r w:rsidRPr="006A4E73">
              <w:rPr>
                <w:rStyle w:val="apple-converted-space"/>
                <w:rFonts w:ascii="Garamond" w:hAnsi="Garamond" w:cs="Times New Roman"/>
                <w:color w:val="222222"/>
                <w:shd w:val="clear" w:color="auto" w:fill="FFFFFF"/>
              </w:rPr>
              <w:t> </w:t>
            </w:r>
            <w:r w:rsidRPr="006A4E73">
              <w:rPr>
                <w:rFonts w:ascii="Garamond" w:hAnsi="Garamond" w:cs="Times New Roman"/>
                <w:i/>
                <w:iCs/>
                <w:color w:val="222222"/>
              </w:rPr>
              <w:t>Social Theory: A Historical Introduction</w:t>
            </w:r>
            <w:r w:rsidRPr="006A4E73">
              <w:rPr>
                <w:rFonts w:ascii="Garamond" w:hAnsi="Garamond" w:cs="Times New Roman"/>
                <w:color w:val="222222"/>
                <w:shd w:val="clear" w:color="auto" w:fill="FFFFFF"/>
              </w:rPr>
              <w:t>. Cambridge: Polity Press.</w:t>
            </w:r>
          </w:p>
        </w:tc>
      </w:tr>
      <w:tr w:rsidR="001B7798" w:rsidRPr="006A4E73" w14:paraId="3C09AC80" w14:textId="77777777" w:rsidTr="003E4BF8">
        <w:tc>
          <w:tcPr>
            <w:tcW w:w="8290" w:type="dxa"/>
          </w:tcPr>
          <w:p w14:paraId="73D135CB" w14:textId="77777777" w:rsidR="001B7798" w:rsidRPr="006A4E73" w:rsidRDefault="001B7798" w:rsidP="003E4BF8">
            <w:pPr>
              <w:rPr>
                <w:rFonts w:ascii="Garamond" w:hAnsi="Garamond" w:cs="Times New Roman"/>
              </w:rPr>
            </w:pPr>
            <w:proofErr w:type="spellStart"/>
            <w:r w:rsidRPr="006A4E73">
              <w:rPr>
                <w:rFonts w:ascii="Garamond" w:hAnsi="Garamond" w:cs="Times New Roman"/>
              </w:rPr>
              <w:t>Contu</w:t>
            </w:r>
            <w:proofErr w:type="spellEnd"/>
            <w:r w:rsidRPr="006A4E73">
              <w:rPr>
                <w:rFonts w:ascii="Garamond" w:hAnsi="Garamond" w:cs="Times New Roman"/>
              </w:rPr>
              <w:t xml:space="preserve"> A (2018) ‘… The Point is to Change it’–Yes, But in What Direction and How? Intellectual Activism as a way of ‘Walking the Talk’ of Critical Work in Business Schools. </w:t>
            </w:r>
            <w:r w:rsidRPr="006A4E73">
              <w:rPr>
                <w:rFonts w:ascii="Garamond" w:hAnsi="Garamond" w:cs="Times New Roman"/>
                <w:i/>
                <w:iCs/>
              </w:rPr>
              <w:t>Organization</w:t>
            </w:r>
            <w:r w:rsidRPr="006A4E73">
              <w:rPr>
                <w:rFonts w:ascii="Garamond" w:hAnsi="Garamond" w:cs="Times New Roman"/>
              </w:rPr>
              <w:t> </w:t>
            </w:r>
            <w:r w:rsidRPr="006A4E73">
              <w:rPr>
                <w:rFonts w:ascii="Garamond" w:hAnsi="Garamond" w:cs="Times New Roman"/>
                <w:i/>
                <w:iCs/>
              </w:rPr>
              <w:t>25</w:t>
            </w:r>
            <w:r w:rsidRPr="006A4E73">
              <w:rPr>
                <w:rFonts w:ascii="Garamond" w:hAnsi="Garamond" w:cs="Times New Roman"/>
              </w:rPr>
              <w:t>(2): 282-293.</w:t>
            </w:r>
          </w:p>
        </w:tc>
      </w:tr>
      <w:tr w:rsidR="001B7798" w:rsidRPr="006A4E73" w14:paraId="50C62331" w14:textId="77777777" w:rsidTr="003E4BF8">
        <w:tc>
          <w:tcPr>
            <w:tcW w:w="8290" w:type="dxa"/>
          </w:tcPr>
          <w:p w14:paraId="5A2B78CC" w14:textId="77777777" w:rsidR="001B7798" w:rsidRPr="006A4E73" w:rsidRDefault="001B7798" w:rsidP="003E4BF8">
            <w:pPr>
              <w:rPr>
                <w:rFonts w:ascii="Garamond" w:hAnsi="Garamond" w:cs="Times New Roman"/>
                <w:color w:val="222222"/>
                <w:shd w:val="clear" w:color="auto" w:fill="FFFFFF"/>
              </w:rPr>
            </w:pPr>
            <w:proofErr w:type="spellStart"/>
            <w:r w:rsidRPr="006A4E73">
              <w:rPr>
                <w:rFonts w:ascii="Garamond" w:hAnsi="Garamond" w:cs="Times New Roman"/>
                <w:color w:val="222222"/>
                <w:shd w:val="clear" w:color="auto" w:fill="FFFFFF"/>
              </w:rPr>
              <w:t>Dalal</w:t>
            </w:r>
            <w:proofErr w:type="spellEnd"/>
            <w:r w:rsidRPr="006A4E73">
              <w:rPr>
                <w:rFonts w:ascii="Garamond" w:hAnsi="Garamond" w:cs="Times New Roman"/>
                <w:color w:val="222222"/>
                <w:shd w:val="clear" w:color="auto" w:fill="FFFFFF"/>
              </w:rPr>
              <w:t xml:space="preserve"> F (2002) </w:t>
            </w:r>
            <w:r w:rsidRPr="006A4E73">
              <w:rPr>
                <w:rFonts w:ascii="Garamond" w:hAnsi="Garamond" w:cs="Times New Roman"/>
                <w:i/>
                <w:iCs/>
                <w:color w:val="222222"/>
                <w:shd w:val="clear" w:color="auto" w:fill="FFFFFF"/>
              </w:rPr>
              <w:t>Race, Colour and the Processes of Racialization: New Perspectives from Group Analysis, Psychoanalysis and Sociology.</w:t>
            </w:r>
            <w:r w:rsidRPr="006A4E73">
              <w:rPr>
                <w:rFonts w:ascii="Garamond" w:hAnsi="Garamond" w:cs="Times New Roman"/>
                <w:color w:val="222222"/>
                <w:shd w:val="clear" w:color="auto" w:fill="FFFFFF"/>
              </w:rPr>
              <w:t xml:space="preserve"> London: Routledge</w:t>
            </w:r>
            <w:r w:rsidRPr="006A4E73">
              <w:rPr>
                <w:rFonts w:ascii="Garamond" w:hAnsi="Garamond" w:cs="Times New Roman"/>
                <w:i/>
                <w:iCs/>
                <w:color w:val="222222"/>
                <w:shd w:val="clear" w:color="auto" w:fill="FFFFFF"/>
              </w:rPr>
              <w:t xml:space="preserve"> </w:t>
            </w:r>
          </w:p>
        </w:tc>
      </w:tr>
      <w:tr w:rsidR="001B7798" w:rsidRPr="006A4E73" w14:paraId="44378A13" w14:textId="77777777" w:rsidTr="003E4BF8">
        <w:tc>
          <w:tcPr>
            <w:tcW w:w="8290" w:type="dxa"/>
          </w:tcPr>
          <w:p w14:paraId="5C40FD05" w14:textId="77777777" w:rsidR="001B7798" w:rsidRPr="006A4E73" w:rsidRDefault="001B7798" w:rsidP="003E4BF8">
            <w:pPr>
              <w:rPr>
                <w:rFonts w:ascii="Garamond" w:hAnsi="Garamond" w:cs="Times New Roman"/>
                <w:color w:val="222222"/>
                <w:shd w:val="clear" w:color="auto" w:fill="FFFFFF"/>
              </w:rPr>
            </w:pPr>
            <w:proofErr w:type="spellStart"/>
            <w:r w:rsidRPr="006A4E73">
              <w:rPr>
                <w:rFonts w:ascii="Garamond" w:hAnsi="Garamond" w:cs="Times New Roman"/>
                <w:color w:val="222222"/>
                <w:shd w:val="clear" w:color="auto" w:fill="FFFFFF"/>
              </w:rPr>
              <w:t>Forsey</w:t>
            </w:r>
            <w:proofErr w:type="spellEnd"/>
            <w:r w:rsidRPr="006A4E73">
              <w:rPr>
                <w:rFonts w:ascii="Garamond" w:hAnsi="Garamond" w:cs="Times New Roman"/>
                <w:color w:val="222222"/>
                <w:shd w:val="clear" w:color="auto" w:fill="FFFFFF"/>
              </w:rPr>
              <w:t xml:space="preserve"> MG (2010) Ethnography as Participant Listening. </w:t>
            </w:r>
            <w:r w:rsidRPr="006A4E73">
              <w:rPr>
                <w:rFonts w:ascii="Garamond" w:hAnsi="Garamond" w:cs="Times New Roman"/>
                <w:i/>
                <w:iCs/>
                <w:color w:val="222222"/>
                <w:shd w:val="clear" w:color="auto" w:fill="FFFFFF"/>
              </w:rPr>
              <w:t>Ethnography</w:t>
            </w:r>
            <w:r w:rsidRPr="006A4E73">
              <w:rPr>
                <w:rFonts w:ascii="Garamond" w:hAnsi="Garamond" w:cs="Times New Roman"/>
                <w:color w:val="222222"/>
                <w:shd w:val="clear" w:color="auto" w:fill="FFFFFF"/>
              </w:rPr>
              <w:t>, </w:t>
            </w:r>
            <w:r w:rsidRPr="006A4E73">
              <w:rPr>
                <w:rFonts w:ascii="Garamond" w:hAnsi="Garamond" w:cs="Times New Roman"/>
                <w:i/>
                <w:iCs/>
                <w:color w:val="222222"/>
                <w:shd w:val="clear" w:color="auto" w:fill="FFFFFF"/>
              </w:rPr>
              <w:t>11</w:t>
            </w:r>
            <w:r w:rsidRPr="006A4E73">
              <w:rPr>
                <w:rFonts w:ascii="Garamond" w:hAnsi="Garamond" w:cs="Times New Roman"/>
                <w:color w:val="222222"/>
                <w:shd w:val="clear" w:color="auto" w:fill="FFFFFF"/>
              </w:rPr>
              <w:t>(4): 558-572.</w:t>
            </w:r>
          </w:p>
        </w:tc>
      </w:tr>
      <w:tr w:rsidR="001B7798" w:rsidRPr="006A4E73" w14:paraId="49731DF5" w14:textId="77777777" w:rsidTr="003E4BF8">
        <w:tc>
          <w:tcPr>
            <w:tcW w:w="8290" w:type="dxa"/>
          </w:tcPr>
          <w:p w14:paraId="202D0DA1" w14:textId="52F96CC3" w:rsidR="00AE67EE" w:rsidRPr="00945ECA" w:rsidRDefault="00AE67EE" w:rsidP="003E4BF8">
            <w:pPr>
              <w:rPr>
                <w:rFonts w:ascii="Garamond" w:hAnsi="Garamond" w:cs="Times New Roman"/>
                <w:color w:val="000000" w:themeColor="text1"/>
              </w:rPr>
            </w:pPr>
            <w:r w:rsidRPr="00945ECA">
              <w:rPr>
                <w:rFonts w:ascii="Garamond" w:hAnsi="Garamond" w:cs="Times New Roman"/>
                <w:color w:val="000000" w:themeColor="text1"/>
              </w:rPr>
              <w:t>Fraser N (</w:t>
            </w:r>
            <w:r w:rsidR="006032F6" w:rsidRPr="00945ECA">
              <w:rPr>
                <w:rFonts w:ascii="Garamond" w:hAnsi="Garamond" w:cs="Times New Roman"/>
                <w:color w:val="000000" w:themeColor="text1"/>
              </w:rPr>
              <w:t>1995</w:t>
            </w:r>
            <w:r w:rsidRPr="00945ECA">
              <w:rPr>
                <w:rFonts w:ascii="Garamond" w:hAnsi="Garamond" w:cs="Times New Roman"/>
                <w:color w:val="000000" w:themeColor="text1"/>
              </w:rPr>
              <w:t xml:space="preserve">) </w:t>
            </w:r>
            <w:r w:rsidR="006032F6" w:rsidRPr="00945ECA">
              <w:rPr>
                <w:rFonts w:ascii="Garamond" w:hAnsi="Garamond" w:cs="Times New Roman"/>
                <w:color w:val="000000" w:themeColor="text1"/>
              </w:rPr>
              <w:t xml:space="preserve">From redistribution to recognition? Dilemmas of justice in the ‘post-socialist’ age. </w:t>
            </w:r>
            <w:r w:rsidRPr="00945ECA">
              <w:rPr>
                <w:rFonts w:ascii="Garamond" w:hAnsi="Garamond" w:cs="Times New Roman"/>
                <w:i/>
                <w:iCs/>
                <w:color w:val="000000" w:themeColor="text1"/>
              </w:rPr>
              <w:t xml:space="preserve">New Left Review </w:t>
            </w:r>
            <w:r w:rsidR="006032F6" w:rsidRPr="00945ECA">
              <w:rPr>
                <w:rFonts w:ascii="Garamond" w:hAnsi="Garamond" w:cs="Times New Roman"/>
                <w:color w:val="000000" w:themeColor="text1"/>
              </w:rPr>
              <w:t>36: 68-93</w:t>
            </w:r>
          </w:p>
          <w:p w14:paraId="21B8CBE7" w14:textId="04893E70" w:rsidR="001B7798" w:rsidRPr="006A4E73" w:rsidRDefault="001B7798" w:rsidP="003E4BF8">
            <w:pPr>
              <w:rPr>
                <w:rFonts w:ascii="Garamond" w:hAnsi="Garamond" w:cs="Times New Roman"/>
              </w:rPr>
            </w:pPr>
            <w:r w:rsidRPr="006A4E73">
              <w:rPr>
                <w:rFonts w:ascii="Garamond" w:hAnsi="Garamond" w:cs="Times New Roman"/>
              </w:rPr>
              <w:t xml:space="preserve">Hanafi S, </w:t>
            </w:r>
            <w:proofErr w:type="spellStart"/>
            <w:r w:rsidRPr="006A4E73">
              <w:rPr>
                <w:rFonts w:ascii="Garamond" w:hAnsi="Garamond" w:cs="Times New Roman"/>
              </w:rPr>
              <w:t>Chaaban</w:t>
            </w:r>
            <w:proofErr w:type="spellEnd"/>
            <w:r w:rsidRPr="006A4E73">
              <w:rPr>
                <w:rFonts w:ascii="Garamond" w:hAnsi="Garamond" w:cs="Times New Roman"/>
              </w:rPr>
              <w:t xml:space="preserve"> J and </w:t>
            </w:r>
            <w:proofErr w:type="spellStart"/>
            <w:r w:rsidRPr="006A4E73">
              <w:rPr>
                <w:rFonts w:ascii="Garamond" w:hAnsi="Garamond" w:cs="Times New Roman"/>
              </w:rPr>
              <w:t>Seyfert</w:t>
            </w:r>
            <w:proofErr w:type="spellEnd"/>
            <w:r w:rsidRPr="006A4E73">
              <w:rPr>
                <w:rFonts w:ascii="Garamond" w:hAnsi="Garamond" w:cs="Times New Roman"/>
              </w:rPr>
              <w:t xml:space="preserve"> K (2012) Social Exclusion of Palestinian Refugees in Lebanon: Reflections on the Mechanisms That Cement Their Persistent Poverty </w:t>
            </w:r>
            <w:r w:rsidRPr="006A4E73">
              <w:rPr>
                <w:rFonts w:ascii="Garamond" w:hAnsi="Garamond" w:cs="Times New Roman"/>
                <w:i/>
              </w:rPr>
              <w:t xml:space="preserve">Refugee Survey Quarterly </w:t>
            </w:r>
            <w:r w:rsidRPr="006A4E73">
              <w:rPr>
                <w:rFonts w:ascii="Garamond" w:hAnsi="Garamond" w:cs="Times New Roman"/>
              </w:rPr>
              <w:t>31(1):34-53</w:t>
            </w:r>
          </w:p>
        </w:tc>
      </w:tr>
      <w:tr w:rsidR="001B7798" w:rsidRPr="006A4E73" w14:paraId="206ADB63" w14:textId="77777777" w:rsidTr="003E4BF8">
        <w:tc>
          <w:tcPr>
            <w:tcW w:w="8290" w:type="dxa"/>
          </w:tcPr>
          <w:p w14:paraId="60510CF4" w14:textId="77777777" w:rsidR="001B7798" w:rsidRPr="006A4E73" w:rsidRDefault="001B7798" w:rsidP="003E4BF8">
            <w:pPr>
              <w:rPr>
                <w:rFonts w:ascii="Garamond" w:hAnsi="Garamond" w:cs="Times New Roman"/>
              </w:rPr>
            </w:pPr>
            <w:r w:rsidRPr="006A4E73">
              <w:rPr>
                <w:rFonts w:ascii="Garamond" w:hAnsi="Garamond" w:cs="Times New Roman"/>
              </w:rPr>
              <w:t>Khoury TA and Prasad A (2016) Entrepreneurship amid concurrent institutional constraints in less developed countries. </w:t>
            </w:r>
            <w:r w:rsidRPr="006A4E73">
              <w:rPr>
                <w:rFonts w:ascii="Garamond" w:hAnsi="Garamond" w:cs="Times New Roman"/>
                <w:i/>
                <w:iCs/>
              </w:rPr>
              <w:t>Business &amp; Society</w:t>
            </w:r>
            <w:r w:rsidRPr="006A4E73">
              <w:rPr>
                <w:rFonts w:ascii="Garamond" w:hAnsi="Garamond" w:cs="Times New Roman"/>
              </w:rPr>
              <w:t>, </w:t>
            </w:r>
            <w:r w:rsidRPr="006A4E73">
              <w:rPr>
                <w:rFonts w:ascii="Garamond" w:hAnsi="Garamond" w:cs="Times New Roman"/>
                <w:i/>
                <w:iCs/>
              </w:rPr>
              <w:t>55</w:t>
            </w:r>
            <w:r w:rsidRPr="006A4E73">
              <w:rPr>
                <w:rFonts w:ascii="Garamond" w:hAnsi="Garamond" w:cs="Times New Roman"/>
              </w:rPr>
              <w:t>(7): 934-969.</w:t>
            </w:r>
          </w:p>
        </w:tc>
      </w:tr>
      <w:tr w:rsidR="001B7798" w:rsidRPr="006A4E73" w14:paraId="49B599F1" w14:textId="77777777" w:rsidTr="003E4BF8">
        <w:tc>
          <w:tcPr>
            <w:tcW w:w="8290" w:type="dxa"/>
          </w:tcPr>
          <w:p w14:paraId="3E6F2A46" w14:textId="77777777" w:rsidR="001B7798" w:rsidRPr="006A4E73" w:rsidRDefault="001B7798" w:rsidP="003E4BF8">
            <w:pPr>
              <w:rPr>
                <w:rFonts w:ascii="Garamond" w:hAnsi="Garamond" w:cs="Times New Roman"/>
              </w:rPr>
            </w:pPr>
            <w:r w:rsidRPr="006A4E73">
              <w:rPr>
                <w:rFonts w:ascii="Garamond" w:hAnsi="Garamond" w:cs="Times New Roman"/>
                <w:color w:val="222222"/>
                <w:shd w:val="clear" w:color="auto" w:fill="FFFFFF"/>
              </w:rPr>
              <w:t>Komter AE (2005)</w:t>
            </w:r>
            <w:r w:rsidRPr="006A4E73">
              <w:rPr>
                <w:rStyle w:val="apple-converted-space"/>
                <w:rFonts w:ascii="Garamond" w:hAnsi="Garamond" w:cs="Times New Roman"/>
                <w:color w:val="222222"/>
                <w:shd w:val="clear" w:color="auto" w:fill="FFFFFF"/>
              </w:rPr>
              <w:t> </w:t>
            </w:r>
            <w:r w:rsidRPr="006A4E73">
              <w:rPr>
                <w:rFonts w:ascii="Garamond" w:hAnsi="Garamond" w:cs="Times New Roman"/>
                <w:i/>
                <w:iCs/>
                <w:color w:val="222222"/>
              </w:rPr>
              <w:t>Social Solidarity and the Gift</w:t>
            </w:r>
            <w:r w:rsidRPr="006A4E73">
              <w:rPr>
                <w:rFonts w:ascii="Garamond" w:hAnsi="Garamond" w:cs="Times New Roman"/>
                <w:color w:val="222222"/>
                <w:shd w:val="clear" w:color="auto" w:fill="FFFFFF"/>
              </w:rPr>
              <w:t>. Cambridge: Cambridge University Press.</w:t>
            </w:r>
          </w:p>
        </w:tc>
      </w:tr>
      <w:tr w:rsidR="001B7798" w:rsidRPr="006A4E73" w14:paraId="5B868E10" w14:textId="77777777" w:rsidTr="003E4BF8">
        <w:tc>
          <w:tcPr>
            <w:tcW w:w="8290" w:type="dxa"/>
          </w:tcPr>
          <w:p w14:paraId="56DF9C93" w14:textId="77777777" w:rsidR="001B7798" w:rsidRPr="006A4E73" w:rsidRDefault="001B7798" w:rsidP="003E4BF8">
            <w:pPr>
              <w:rPr>
                <w:rFonts w:ascii="Garamond" w:hAnsi="Garamond" w:cs="Times New Roman"/>
              </w:rPr>
            </w:pPr>
            <w:r w:rsidRPr="006A4E73">
              <w:rPr>
                <w:rFonts w:ascii="Garamond" w:hAnsi="Garamond" w:cs="Times New Roman"/>
              </w:rPr>
              <w:t>Langley A (1999) Strategies for theorizing from process data. </w:t>
            </w:r>
            <w:r w:rsidRPr="006A4E73">
              <w:rPr>
                <w:rFonts w:ascii="Garamond" w:hAnsi="Garamond" w:cs="Times New Roman"/>
                <w:i/>
                <w:iCs/>
              </w:rPr>
              <w:t>Academy of Management review</w:t>
            </w:r>
            <w:r w:rsidRPr="006A4E73">
              <w:rPr>
                <w:rFonts w:ascii="Garamond" w:hAnsi="Garamond" w:cs="Times New Roman"/>
              </w:rPr>
              <w:t>, </w:t>
            </w:r>
            <w:r w:rsidRPr="006A4E73">
              <w:rPr>
                <w:rFonts w:ascii="Garamond" w:hAnsi="Garamond" w:cs="Times New Roman"/>
                <w:i/>
                <w:iCs/>
              </w:rPr>
              <w:t>24</w:t>
            </w:r>
            <w:r w:rsidRPr="006A4E73">
              <w:rPr>
                <w:rFonts w:ascii="Garamond" w:hAnsi="Garamond" w:cs="Times New Roman"/>
              </w:rPr>
              <w:t>(4): 691-710.</w:t>
            </w:r>
          </w:p>
        </w:tc>
      </w:tr>
      <w:tr w:rsidR="001B7798" w:rsidRPr="006A4E73" w14:paraId="5D08C559" w14:textId="77777777" w:rsidTr="003E4BF8">
        <w:tc>
          <w:tcPr>
            <w:tcW w:w="8290" w:type="dxa"/>
          </w:tcPr>
          <w:p w14:paraId="5404F3C6" w14:textId="77777777" w:rsidR="001B7798" w:rsidRPr="006A4E73" w:rsidRDefault="001B7798" w:rsidP="003E4BF8">
            <w:pPr>
              <w:rPr>
                <w:rFonts w:ascii="Garamond" w:hAnsi="Garamond" w:cs="Times New Roman"/>
              </w:rPr>
            </w:pPr>
            <w:r w:rsidRPr="006A4E73">
              <w:rPr>
                <w:rFonts w:ascii="Garamond" w:hAnsi="Garamond" w:cs="Times New Roman"/>
              </w:rPr>
              <w:lastRenderedPageBreak/>
              <w:t>Li EPH and Prasad A (2018) From Wall 1.0 to Wall 2.0: Graffiti, Social Media, and Ideological Acts of Resistance and Recognition Among Palestinian Refugees. </w:t>
            </w:r>
            <w:r w:rsidRPr="006A4E73">
              <w:rPr>
                <w:rFonts w:ascii="Garamond" w:hAnsi="Garamond" w:cs="Times New Roman"/>
                <w:i/>
                <w:iCs/>
              </w:rPr>
              <w:t xml:space="preserve">American </w:t>
            </w:r>
            <w:proofErr w:type="spellStart"/>
            <w:r w:rsidRPr="006A4E73">
              <w:rPr>
                <w:rFonts w:ascii="Garamond" w:hAnsi="Garamond" w:cs="Times New Roman"/>
                <w:i/>
                <w:iCs/>
              </w:rPr>
              <w:t>Behavioral</w:t>
            </w:r>
            <w:proofErr w:type="spellEnd"/>
            <w:r w:rsidRPr="006A4E73">
              <w:rPr>
                <w:rFonts w:ascii="Garamond" w:hAnsi="Garamond" w:cs="Times New Roman"/>
                <w:i/>
                <w:iCs/>
              </w:rPr>
              <w:t xml:space="preserve"> Scientist</w:t>
            </w:r>
            <w:r w:rsidRPr="006A4E73">
              <w:rPr>
                <w:rFonts w:ascii="Garamond" w:hAnsi="Garamond" w:cs="Times New Roman"/>
              </w:rPr>
              <w:t> </w:t>
            </w:r>
            <w:r w:rsidRPr="006A4E73">
              <w:rPr>
                <w:rFonts w:ascii="Garamond" w:hAnsi="Garamond" w:cs="Times New Roman"/>
                <w:i/>
                <w:iCs/>
              </w:rPr>
              <w:t>62</w:t>
            </w:r>
            <w:r w:rsidRPr="006A4E73">
              <w:rPr>
                <w:rFonts w:ascii="Garamond" w:hAnsi="Garamond" w:cs="Times New Roman"/>
              </w:rPr>
              <w:t>(4): 493-511.</w:t>
            </w:r>
          </w:p>
        </w:tc>
      </w:tr>
      <w:tr w:rsidR="001B7798" w:rsidRPr="006A4E73" w14:paraId="5BAAD15F" w14:textId="77777777" w:rsidTr="003E4BF8">
        <w:tc>
          <w:tcPr>
            <w:tcW w:w="8290" w:type="dxa"/>
          </w:tcPr>
          <w:p w14:paraId="3487E00B" w14:textId="77777777" w:rsidR="001B7798" w:rsidRPr="006A4E73" w:rsidRDefault="001B7798" w:rsidP="003E4BF8">
            <w:pPr>
              <w:rPr>
                <w:rFonts w:ascii="Garamond" w:hAnsi="Garamond" w:cs="Times New Roman"/>
              </w:rPr>
            </w:pPr>
            <w:r w:rsidRPr="006A4E73">
              <w:rPr>
                <w:rFonts w:ascii="Garamond" w:hAnsi="Garamond" w:cs="Times New Roman"/>
              </w:rPr>
              <w:t>Manning J (2018) Becoming a decolonial feminist ethnographer: Addressing the complexities of positionality and representation. </w:t>
            </w:r>
            <w:r w:rsidRPr="006A4E73">
              <w:rPr>
                <w:rFonts w:ascii="Garamond" w:hAnsi="Garamond" w:cs="Times New Roman"/>
                <w:i/>
                <w:iCs/>
              </w:rPr>
              <w:t>Management Learning</w:t>
            </w:r>
            <w:r w:rsidRPr="006A4E73">
              <w:rPr>
                <w:rFonts w:ascii="Garamond" w:hAnsi="Garamond" w:cs="Times New Roman"/>
              </w:rPr>
              <w:t>, </w:t>
            </w:r>
            <w:r w:rsidRPr="006A4E73">
              <w:rPr>
                <w:rFonts w:ascii="Garamond" w:hAnsi="Garamond" w:cs="Times New Roman"/>
                <w:i/>
                <w:iCs/>
              </w:rPr>
              <w:t>49</w:t>
            </w:r>
            <w:r w:rsidRPr="006A4E73">
              <w:rPr>
                <w:rFonts w:ascii="Garamond" w:hAnsi="Garamond" w:cs="Times New Roman"/>
              </w:rPr>
              <w:t>(3): 311-326.</w:t>
            </w:r>
          </w:p>
        </w:tc>
      </w:tr>
      <w:tr w:rsidR="001B7798" w:rsidRPr="006A4E73" w14:paraId="01D37501" w14:textId="77777777" w:rsidTr="003E4BF8">
        <w:tc>
          <w:tcPr>
            <w:tcW w:w="8290" w:type="dxa"/>
          </w:tcPr>
          <w:p w14:paraId="432F1F60" w14:textId="77777777" w:rsidR="001B7798" w:rsidRPr="006A4E73" w:rsidRDefault="001B7798" w:rsidP="003E4BF8">
            <w:pPr>
              <w:rPr>
                <w:rFonts w:ascii="Garamond" w:hAnsi="Garamond" w:cs="Times New Roman"/>
              </w:rPr>
            </w:pPr>
            <w:r w:rsidRPr="006A4E73">
              <w:rPr>
                <w:rFonts w:ascii="Garamond" w:hAnsi="Garamond" w:cs="Times New Roman"/>
              </w:rPr>
              <w:t xml:space="preserve">Mohanty CT (2003) </w:t>
            </w:r>
            <w:r w:rsidRPr="006A4E73">
              <w:rPr>
                <w:rFonts w:ascii="Garamond" w:hAnsi="Garamond" w:cs="Times New Roman"/>
                <w:i/>
                <w:iCs/>
              </w:rPr>
              <w:t>Feminism Without Borders: Decolonizing Theory, Practicing Solidarity</w:t>
            </w:r>
            <w:r w:rsidRPr="006A4E73">
              <w:rPr>
                <w:rFonts w:ascii="Garamond" w:hAnsi="Garamond" w:cs="Times New Roman"/>
              </w:rPr>
              <w:t>. Durham: Duke University Press.</w:t>
            </w:r>
          </w:p>
        </w:tc>
      </w:tr>
      <w:tr w:rsidR="001B7798" w:rsidRPr="006A4E73" w14:paraId="2D61C832" w14:textId="77777777" w:rsidTr="003E4BF8">
        <w:tc>
          <w:tcPr>
            <w:tcW w:w="8290" w:type="dxa"/>
          </w:tcPr>
          <w:p w14:paraId="283C53A6" w14:textId="77777777" w:rsidR="001B7798" w:rsidRPr="006A4E73" w:rsidRDefault="001B7798" w:rsidP="003E4BF8">
            <w:pPr>
              <w:rPr>
                <w:rFonts w:ascii="Garamond" w:hAnsi="Garamond" w:cs="Times New Roman"/>
                <w:color w:val="222222"/>
                <w:shd w:val="clear" w:color="auto" w:fill="FFFFFF"/>
              </w:rPr>
            </w:pPr>
            <w:proofErr w:type="spellStart"/>
            <w:r w:rsidRPr="006A4E73">
              <w:rPr>
                <w:rFonts w:ascii="Garamond" w:hAnsi="Garamond" w:cs="Times New Roman"/>
                <w:bCs/>
                <w:lang w:val="en-US"/>
              </w:rPr>
              <w:t>Öosterlynck</w:t>
            </w:r>
            <w:proofErr w:type="spellEnd"/>
            <w:r w:rsidRPr="006A4E73">
              <w:rPr>
                <w:rFonts w:ascii="Garamond" w:hAnsi="Garamond" w:cs="Times New Roman"/>
                <w:color w:val="222222"/>
                <w:shd w:val="clear" w:color="auto" w:fill="FFFFFF"/>
              </w:rPr>
              <w:t xml:space="preserve"> S, </w:t>
            </w:r>
            <w:proofErr w:type="spellStart"/>
            <w:r w:rsidRPr="006A4E73">
              <w:rPr>
                <w:rFonts w:ascii="Garamond" w:hAnsi="Garamond" w:cs="Times New Roman"/>
                <w:color w:val="222222"/>
                <w:shd w:val="clear" w:color="auto" w:fill="FFFFFF"/>
              </w:rPr>
              <w:t>Loopmans</w:t>
            </w:r>
            <w:proofErr w:type="spellEnd"/>
            <w:r w:rsidRPr="006A4E73">
              <w:rPr>
                <w:rFonts w:ascii="Garamond" w:hAnsi="Garamond" w:cs="Times New Roman"/>
                <w:color w:val="222222"/>
                <w:shd w:val="clear" w:color="auto" w:fill="FFFFFF"/>
              </w:rPr>
              <w:t xml:space="preserve"> M, </w:t>
            </w:r>
            <w:proofErr w:type="spellStart"/>
            <w:r w:rsidRPr="006A4E73">
              <w:rPr>
                <w:rFonts w:ascii="Garamond" w:hAnsi="Garamond" w:cs="Times New Roman"/>
                <w:color w:val="222222"/>
                <w:shd w:val="clear" w:color="auto" w:fill="FFFFFF"/>
              </w:rPr>
              <w:t>Schuermans</w:t>
            </w:r>
            <w:proofErr w:type="spellEnd"/>
            <w:r w:rsidRPr="006A4E73">
              <w:rPr>
                <w:rFonts w:ascii="Garamond" w:hAnsi="Garamond" w:cs="Times New Roman"/>
                <w:color w:val="222222"/>
                <w:shd w:val="clear" w:color="auto" w:fill="FFFFFF"/>
              </w:rPr>
              <w:t xml:space="preserve"> N, </w:t>
            </w:r>
            <w:proofErr w:type="spellStart"/>
            <w:r w:rsidRPr="006A4E73">
              <w:rPr>
                <w:rFonts w:ascii="Garamond" w:hAnsi="Garamond" w:cs="Times New Roman"/>
                <w:color w:val="222222"/>
                <w:shd w:val="clear" w:color="auto" w:fill="FFFFFF"/>
              </w:rPr>
              <w:t>Vandenabeele</w:t>
            </w:r>
            <w:proofErr w:type="spellEnd"/>
            <w:r w:rsidRPr="006A4E73">
              <w:rPr>
                <w:rFonts w:ascii="Garamond" w:hAnsi="Garamond" w:cs="Times New Roman"/>
                <w:color w:val="222222"/>
                <w:shd w:val="clear" w:color="auto" w:fill="FFFFFF"/>
              </w:rPr>
              <w:t xml:space="preserve"> J and Zemni, S (2016) Putting Flesh to the Bone: Looking for Solidarity in Diversity, Here and Now. </w:t>
            </w:r>
            <w:r w:rsidRPr="006A4E73">
              <w:rPr>
                <w:rFonts w:ascii="Garamond" w:hAnsi="Garamond" w:cs="Times New Roman"/>
                <w:i/>
                <w:iCs/>
                <w:color w:val="222222"/>
                <w:shd w:val="clear" w:color="auto" w:fill="FFFFFF"/>
              </w:rPr>
              <w:t>Ethnic and Racial Studies</w:t>
            </w:r>
            <w:r w:rsidRPr="006A4E73">
              <w:rPr>
                <w:rFonts w:ascii="Garamond" w:hAnsi="Garamond" w:cs="Times New Roman"/>
                <w:color w:val="222222"/>
                <w:shd w:val="clear" w:color="auto" w:fill="FFFFFF"/>
              </w:rPr>
              <w:t>, 39(5): 764-782.</w:t>
            </w:r>
          </w:p>
        </w:tc>
      </w:tr>
      <w:tr w:rsidR="001B7798" w:rsidRPr="006A4E73" w14:paraId="005C5EA3" w14:textId="77777777" w:rsidTr="003E4BF8">
        <w:tc>
          <w:tcPr>
            <w:tcW w:w="8290" w:type="dxa"/>
          </w:tcPr>
          <w:p w14:paraId="1B49FC2F" w14:textId="77777777" w:rsidR="001B7798" w:rsidRPr="006A4E73" w:rsidRDefault="001B7798" w:rsidP="003E4BF8">
            <w:pPr>
              <w:rPr>
                <w:rFonts w:ascii="Garamond" w:hAnsi="Garamond" w:cs="Times New Roman"/>
              </w:rPr>
            </w:pPr>
            <w:proofErr w:type="spellStart"/>
            <w:r w:rsidRPr="006A4E73">
              <w:rPr>
                <w:rFonts w:ascii="Garamond" w:hAnsi="Garamond" w:cs="Times New Roman"/>
              </w:rPr>
              <w:t>Öosterlynck</w:t>
            </w:r>
            <w:proofErr w:type="spellEnd"/>
            <w:r w:rsidRPr="006A4E73">
              <w:rPr>
                <w:rFonts w:ascii="Garamond" w:hAnsi="Garamond" w:cs="Times New Roman"/>
              </w:rPr>
              <w:t xml:space="preserve"> S, </w:t>
            </w:r>
            <w:proofErr w:type="spellStart"/>
            <w:r w:rsidRPr="006A4E73">
              <w:rPr>
                <w:rFonts w:ascii="Garamond" w:hAnsi="Garamond" w:cs="Times New Roman"/>
              </w:rPr>
              <w:t>Schuermans</w:t>
            </w:r>
            <w:proofErr w:type="spellEnd"/>
            <w:r w:rsidRPr="006A4E73">
              <w:rPr>
                <w:rFonts w:ascii="Garamond" w:hAnsi="Garamond" w:cs="Times New Roman"/>
              </w:rPr>
              <w:t xml:space="preserve"> N and </w:t>
            </w:r>
            <w:proofErr w:type="spellStart"/>
            <w:r w:rsidRPr="006A4E73">
              <w:rPr>
                <w:rFonts w:ascii="Garamond" w:hAnsi="Garamond" w:cs="Times New Roman"/>
              </w:rPr>
              <w:t>Loopmans</w:t>
            </w:r>
            <w:proofErr w:type="spellEnd"/>
            <w:r w:rsidRPr="006A4E73">
              <w:rPr>
                <w:rFonts w:ascii="Garamond" w:hAnsi="Garamond" w:cs="Times New Roman"/>
              </w:rPr>
              <w:t xml:space="preserve"> M (eds.), 2017. </w:t>
            </w:r>
            <w:r w:rsidRPr="006A4E73">
              <w:rPr>
                <w:rFonts w:ascii="Garamond" w:hAnsi="Garamond" w:cs="Times New Roman"/>
                <w:i/>
                <w:iCs/>
              </w:rPr>
              <w:t>Place, diversity and solidarity</w:t>
            </w:r>
            <w:r w:rsidRPr="006A4E73">
              <w:rPr>
                <w:rFonts w:ascii="Garamond" w:hAnsi="Garamond" w:cs="Times New Roman"/>
              </w:rPr>
              <w:t>. Taylor &amp; Francis.</w:t>
            </w:r>
          </w:p>
        </w:tc>
      </w:tr>
      <w:tr w:rsidR="001B7798" w:rsidRPr="006A4E73" w14:paraId="133F0948" w14:textId="77777777" w:rsidTr="003E4BF8">
        <w:tc>
          <w:tcPr>
            <w:tcW w:w="8290" w:type="dxa"/>
          </w:tcPr>
          <w:p w14:paraId="72A7323B" w14:textId="77777777" w:rsidR="001B7798" w:rsidRPr="006A4E73" w:rsidRDefault="001B7798" w:rsidP="003E4BF8">
            <w:pPr>
              <w:rPr>
                <w:rFonts w:ascii="Garamond" w:hAnsi="Garamond" w:cs="Times New Roman"/>
                <w:color w:val="222222"/>
                <w:shd w:val="clear" w:color="auto" w:fill="FFFFFF"/>
              </w:rPr>
            </w:pPr>
            <w:proofErr w:type="spellStart"/>
            <w:r w:rsidRPr="006A4E73">
              <w:rPr>
                <w:rFonts w:ascii="Garamond" w:hAnsi="Garamond" w:cs="Times New Roman"/>
                <w:color w:val="222222"/>
                <w:shd w:val="clear" w:color="auto" w:fill="FFFFFF"/>
              </w:rPr>
              <w:t>Pappe</w:t>
            </w:r>
            <w:proofErr w:type="spellEnd"/>
            <w:r w:rsidRPr="006A4E73">
              <w:rPr>
                <w:rFonts w:ascii="Garamond" w:hAnsi="Garamond" w:cs="Times New Roman"/>
                <w:color w:val="222222"/>
                <w:shd w:val="clear" w:color="auto" w:fill="FFFFFF"/>
              </w:rPr>
              <w:t xml:space="preserve"> I (2006) </w:t>
            </w:r>
            <w:r w:rsidRPr="006A4E73">
              <w:rPr>
                <w:rFonts w:ascii="Garamond" w:hAnsi="Garamond" w:cs="Times New Roman"/>
                <w:i/>
                <w:iCs/>
                <w:color w:val="222222"/>
                <w:shd w:val="clear" w:color="auto" w:fill="FFFFFF"/>
              </w:rPr>
              <w:t>The Ethnic Cleansing of Palestine</w:t>
            </w:r>
            <w:r w:rsidRPr="006A4E73">
              <w:rPr>
                <w:rFonts w:ascii="Garamond" w:hAnsi="Garamond" w:cs="Times New Roman"/>
                <w:color w:val="222222"/>
                <w:shd w:val="clear" w:color="auto" w:fill="FFFFFF"/>
              </w:rPr>
              <w:t>. London: One World Publications.</w:t>
            </w:r>
          </w:p>
        </w:tc>
      </w:tr>
      <w:tr w:rsidR="001B7798" w:rsidRPr="006A4E73" w14:paraId="505824BE" w14:textId="77777777" w:rsidTr="003E4BF8">
        <w:tc>
          <w:tcPr>
            <w:tcW w:w="8290" w:type="dxa"/>
          </w:tcPr>
          <w:p w14:paraId="7453DD27" w14:textId="77777777" w:rsidR="001B7798" w:rsidRPr="006A4E73" w:rsidRDefault="001B7798" w:rsidP="003E4BF8">
            <w:pPr>
              <w:rPr>
                <w:rFonts w:ascii="Garamond" w:hAnsi="Garamond" w:cs="Times New Roman"/>
                <w:color w:val="222222"/>
                <w:shd w:val="clear" w:color="auto" w:fill="FFFFFF"/>
              </w:rPr>
            </w:pPr>
            <w:proofErr w:type="spellStart"/>
            <w:r w:rsidRPr="006A4E73">
              <w:rPr>
                <w:rFonts w:ascii="Garamond" w:hAnsi="Garamond" w:cs="Times New Roman"/>
                <w:color w:val="222222"/>
                <w:shd w:val="clear" w:color="auto" w:fill="FFFFFF"/>
              </w:rPr>
              <w:t>Peteet</w:t>
            </w:r>
            <w:proofErr w:type="spellEnd"/>
            <w:r w:rsidRPr="006A4E73">
              <w:rPr>
                <w:rFonts w:ascii="Garamond" w:hAnsi="Garamond" w:cs="Times New Roman"/>
                <w:color w:val="222222"/>
                <w:shd w:val="clear" w:color="auto" w:fill="FFFFFF"/>
              </w:rPr>
              <w:t xml:space="preserve"> J (1989) Women and National Politics in the Middle East. In </w:t>
            </w:r>
            <w:proofErr w:type="spellStart"/>
            <w:r w:rsidRPr="006A4E73">
              <w:rPr>
                <w:rFonts w:ascii="Garamond" w:hAnsi="Garamond" w:cs="Times New Roman"/>
                <w:color w:val="222222"/>
                <w:shd w:val="clear" w:color="auto" w:fill="FFFFFF"/>
              </w:rPr>
              <w:t>Berberoglu</w:t>
            </w:r>
            <w:proofErr w:type="spellEnd"/>
            <w:r w:rsidRPr="006A4E73">
              <w:rPr>
                <w:rFonts w:ascii="Garamond" w:hAnsi="Garamond" w:cs="Times New Roman"/>
                <w:color w:val="222222"/>
                <w:shd w:val="clear" w:color="auto" w:fill="FFFFFF"/>
              </w:rPr>
              <w:t xml:space="preserve"> B (ed) </w:t>
            </w:r>
            <w:r w:rsidRPr="006A4E73">
              <w:rPr>
                <w:rFonts w:ascii="Garamond" w:hAnsi="Garamond" w:cs="Times New Roman"/>
                <w:i/>
                <w:iCs/>
                <w:color w:val="222222"/>
                <w:shd w:val="clear" w:color="auto" w:fill="FFFFFF"/>
              </w:rPr>
              <w:t>Power and Stability in the Middle East.</w:t>
            </w:r>
            <w:r w:rsidRPr="006A4E73">
              <w:rPr>
                <w:rFonts w:ascii="Garamond" w:hAnsi="Garamond" w:cs="Times New Roman"/>
                <w:color w:val="222222"/>
                <w:shd w:val="clear" w:color="auto" w:fill="FFFFFF"/>
              </w:rPr>
              <w:t xml:space="preserve"> London: Zed Books, pp.136-156.</w:t>
            </w:r>
          </w:p>
        </w:tc>
      </w:tr>
      <w:tr w:rsidR="001B7798" w:rsidRPr="006A4E73" w14:paraId="1EEB808C" w14:textId="77777777" w:rsidTr="003E4BF8">
        <w:tc>
          <w:tcPr>
            <w:tcW w:w="8290" w:type="dxa"/>
          </w:tcPr>
          <w:p w14:paraId="6086655D" w14:textId="77777777" w:rsidR="001B7798" w:rsidRPr="006A4E73" w:rsidRDefault="001B7798" w:rsidP="003E4BF8">
            <w:pPr>
              <w:rPr>
                <w:rFonts w:ascii="Garamond" w:hAnsi="Garamond" w:cs="Times New Roman"/>
                <w:color w:val="222222"/>
                <w:shd w:val="clear" w:color="auto" w:fill="FFFFFF"/>
              </w:rPr>
            </w:pPr>
            <w:r w:rsidRPr="006A4E73">
              <w:rPr>
                <w:rFonts w:ascii="Garamond" w:hAnsi="Garamond" w:cs="Times New Roman"/>
                <w:color w:val="222222"/>
                <w:shd w:val="clear" w:color="auto" w:fill="FFFFFF"/>
              </w:rPr>
              <w:t xml:space="preserve">Prasad A (2014a) ‘You Can’t Go Home Again: And Other Psychoanalytic Lessons </w:t>
            </w:r>
            <w:proofErr w:type="gramStart"/>
            <w:r w:rsidRPr="006A4E73">
              <w:rPr>
                <w:rFonts w:ascii="Garamond" w:hAnsi="Garamond" w:cs="Times New Roman"/>
                <w:color w:val="222222"/>
                <w:shd w:val="clear" w:color="auto" w:fill="FFFFFF"/>
              </w:rPr>
              <w:t>From</w:t>
            </w:r>
            <w:proofErr w:type="gramEnd"/>
            <w:r w:rsidRPr="006A4E73">
              <w:rPr>
                <w:rFonts w:ascii="Garamond" w:hAnsi="Garamond" w:cs="Times New Roman"/>
                <w:color w:val="222222"/>
                <w:shd w:val="clear" w:color="auto" w:fill="FFFFFF"/>
              </w:rPr>
              <w:t xml:space="preserve"> Crossing a Neo-colonial Border’. </w:t>
            </w:r>
            <w:r w:rsidRPr="006A4E73">
              <w:rPr>
                <w:rFonts w:ascii="Garamond" w:hAnsi="Garamond" w:cs="Times New Roman"/>
                <w:i/>
                <w:iCs/>
                <w:color w:val="222222"/>
                <w:shd w:val="clear" w:color="auto" w:fill="FFFFFF"/>
              </w:rPr>
              <w:t>Human Relations</w:t>
            </w:r>
            <w:r w:rsidRPr="006A4E73">
              <w:rPr>
                <w:rFonts w:ascii="Garamond" w:hAnsi="Garamond" w:cs="Times New Roman"/>
                <w:color w:val="222222"/>
                <w:shd w:val="clear" w:color="auto" w:fill="FFFFFF"/>
              </w:rPr>
              <w:t>, </w:t>
            </w:r>
            <w:r w:rsidRPr="006A4E73">
              <w:rPr>
                <w:rFonts w:ascii="Garamond" w:hAnsi="Garamond" w:cs="Times New Roman"/>
                <w:i/>
                <w:iCs/>
                <w:color w:val="222222"/>
                <w:shd w:val="clear" w:color="auto" w:fill="FFFFFF"/>
              </w:rPr>
              <w:t>67</w:t>
            </w:r>
            <w:r w:rsidRPr="006A4E73">
              <w:rPr>
                <w:rFonts w:ascii="Garamond" w:hAnsi="Garamond" w:cs="Times New Roman"/>
                <w:color w:val="222222"/>
                <w:shd w:val="clear" w:color="auto" w:fill="FFFFFF"/>
              </w:rPr>
              <w:t>(2): 233-257.</w:t>
            </w:r>
          </w:p>
        </w:tc>
      </w:tr>
      <w:tr w:rsidR="001B7798" w:rsidRPr="006A4E73" w14:paraId="1B5AA1DD" w14:textId="77777777" w:rsidTr="003E4BF8">
        <w:tc>
          <w:tcPr>
            <w:tcW w:w="8290" w:type="dxa"/>
          </w:tcPr>
          <w:p w14:paraId="4BAF3394" w14:textId="472F12EA" w:rsidR="001B7798" w:rsidRPr="006A4E73" w:rsidRDefault="001B7798" w:rsidP="003E4BF8">
            <w:pPr>
              <w:rPr>
                <w:rFonts w:ascii="Garamond" w:hAnsi="Garamond" w:cs="Times New Roman"/>
              </w:rPr>
            </w:pPr>
            <w:r w:rsidRPr="006A4E73">
              <w:rPr>
                <w:rFonts w:ascii="Garamond" w:hAnsi="Garamond" w:cs="Times New Roman"/>
              </w:rPr>
              <w:t xml:space="preserve">Prasad A (2014b) Corporeal ethics in an </w:t>
            </w:r>
            <w:r w:rsidR="00FA47E3" w:rsidRPr="006A4E73">
              <w:rPr>
                <w:rFonts w:ascii="Garamond" w:hAnsi="Garamond" w:cs="Times New Roman"/>
              </w:rPr>
              <w:t>E</w:t>
            </w:r>
            <w:r w:rsidRPr="006A4E73">
              <w:rPr>
                <w:rFonts w:ascii="Garamond" w:hAnsi="Garamond" w:cs="Times New Roman"/>
              </w:rPr>
              <w:t xml:space="preserve">thnographic </w:t>
            </w:r>
            <w:r w:rsidR="00FA47E3" w:rsidRPr="006A4E73">
              <w:rPr>
                <w:rFonts w:ascii="Garamond" w:hAnsi="Garamond" w:cs="Times New Roman"/>
              </w:rPr>
              <w:t>E</w:t>
            </w:r>
            <w:r w:rsidRPr="006A4E73">
              <w:rPr>
                <w:rFonts w:ascii="Garamond" w:hAnsi="Garamond" w:cs="Times New Roman"/>
              </w:rPr>
              <w:t>ncounter: A tale of embodiment from the Occupied Palestinian Territories. </w:t>
            </w:r>
            <w:r w:rsidRPr="006A4E73">
              <w:rPr>
                <w:rFonts w:ascii="Garamond" w:hAnsi="Garamond" w:cs="Times New Roman"/>
                <w:i/>
                <w:iCs/>
              </w:rPr>
              <w:t>Scandinavian Journal of Management</w:t>
            </w:r>
            <w:r w:rsidRPr="006A4E73">
              <w:rPr>
                <w:rFonts w:ascii="Garamond" w:hAnsi="Garamond" w:cs="Times New Roman"/>
              </w:rPr>
              <w:t>, </w:t>
            </w:r>
            <w:r w:rsidRPr="006A4E73">
              <w:rPr>
                <w:rFonts w:ascii="Garamond" w:hAnsi="Garamond" w:cs="Times New Roman"/>
                <w:i/>
                <w:iCs/>
              </w:rPr>
              <w:t>30</w:t>
            </w:r>
            <w:r w:rsidRPr="006A4E73">
              <w:rPr>
                <w:rFonts w:ascii="Garamond" w:hAnsi="Garamond" w:cs="Times New Roman"/>
              </w:rPr>
              <w:t>(4): 525-531.</w:t>
            </w:r>
          </w:p>
        </w:tc>
      </w:tr>
      <w:tr w:rsidR="001B7798" w:rsidRPr="006A4E73" w14:paraId="4C8C4179" w14:textId="77777777" w:rsidTr="003E4BF8">
        <w:tc>
          <w:tcPr>
            <w:tcW w:w="8290" w:type="dxa"/>
          </w:tcPr>
          <w:p w14:paraId="7F0060BD" w14:textId="2E130CC3" w:rsidR="001B7798" w:rsidRPr="006A4E73" w:rsidRDefault="001B7798" w:rsidP="003E4BF8">
            <w:pPr>
              <w:rPr>
                <w:rFonts w:ascii="Garamond" w:hAnsi="Garamond" w:cs="Times New Roman"/>
              </w:rPr>
            </w:pPr>
            <w:r w:rsidRPr="006A4E73">
              <w:rPr>
                <w:rFonts w:ascii="Garamond" w:hAnsi="Garamond" w:cs="Times New Roman"/>
              </w:rPr>
              <w:t xml:space="preserve">Prasad A (2019) </w:t>
            </w:r>
            <w:r w:rsidRPr="006A4E73">
              <w:rPr>
                <w:rFonts w:ascii="Garamond" w:hAnsi="Garamond" w:cs="Times New Roman"/>
                <w:i/>
                <w:iCs/>
              </w:rPr>
              <w:t xml:space="preserve">Autoethnography and </w:t>
            </w:r>
            <w:r w:rsidR="00FA47E3" w:rsidRPr="006A4E73">
              <w:rPr>
                <w:rFonts w:ascii="Garamond" w:hAnsi="Garamond" w:cs="Times New Roman"/>
                <w:i/>
                <w:iCs/>
              </w:rPr>
              <w:t>O</w:t>
            </w:r>
            <w:r w:rsidRPr="006A4E73">
              <w:rPr>
                <w:rFonts w:ascii="Garamond" w:hAnsi="Garamond" w:cs="Times New Roman"/>
                <w:i/>
                <w:iCs/>
              </w:rPr>
              <w:t>rganization</w:t>
            </w:r>
            <w:r w:rsidR="0016158B" w:rsidRPr="006A4E73">
              <w:rPr>
                <w:rFonts w:ascii="Garamond" w:hAnsi="Garamond" w:cs="Times New Roman"/>
                <w:i/>
                <w:iCs/>
              </w:rPr>
              <w:t xml:space="preserve"> </w:t>
            </w:r>
            <w:r w:rsidR="00FA47E3" w:rsidRPr="006A4E73">
              <w:rPr>
                <w:rFonts w:ascii="Garamond" w:hAnsi="Garamond" w:cs="Times New Roman"/>
                <w:i/>
                <w:iCs/>
              </w:rPr>
              <w:t>R</w:t>
            </w:r>
            <w:r w:rsidRPr="006A4E73">
              <w:rPr>
                <w:rFonts w:ascii="Garamond" w:hAnsi="Garamond" w:cs="Times New Roman"/>
                <w:i/>
                <w:iCs/>
              </w:rPr>
              <w:t>esearch</w:t>
            </w:r>
            <w:r w:rsidRPr="006A4E73">
              <w:rPr>
                <w:rFonts w:ascii="Garamond" w:hAnsi="Garamond" w:cs="Times New Roman"/>
              </w:rPr>
              <w:t>. Palgrave Macmillan.</w:t>
            </w:r>
          </w:p>
        </w:tc>
      </w:tr>
      <w:tr w:rsidR="001B7798" w:rsidRPr="006A4E73" w14:paraId="35010DD1" w14:textId="77777777" w:rsidTr="003E4BF8">
        <w:tc>
          <w:tcPr>
            <w:tcW w:w="8290" w:type="dxa"/>
          </w:tcPr>
          <w:p w14:paraId="3BB8A0E4" w14:textId="77777777" w:rsidR="001B7798" w:rsidRPr="006A4E73" w:rsidRDefault="001B7798" w:rsidP="003E4BF8">
            <w:pPr>
              <w:rPr>
                <w:rFonts w:ascii="Garamond" w:hAnsi="Garamond" w:cs="Times New Roman"/>
              </w:rPr>
            </w:pPr>
            <w:r w:rsidRPr="006A4E73">
              <w:rPr>
                <w:rFonts w:ascii="Garamond" w:hAnsi="Garamond" w:cs="Times New Roman"/>
                <w:color w:val="222222"/>
                <w:shd w:val="clear" w:color="auto" w:fill="FFFFFF"/>
              </w:rPr>
              <w:lastRenderedPageBreak/>
              <w:t xml:space="preserve">Saggar SA (2018) ‘Memories </w:t>
            </w:r>
            <w:proofErr w:type="gramStart"/>
            <w:r w:rsidRPr="006A4E73">
              <w:rPr>
                <w:rFonts w:ascii="Garamond" w:hAnsi="Garamond" w:cs="Times New Roman"/>
                <w:color w:val="222222"/>
                <w:shd w:val="clear" w:color="auto" w:fill="FFFFFF"/>
              </w:rPr>
              <w:t>From</w:t>
            </w:r>
            <w:proofErr w:type="gramEnd"/>
            <w:r w:rsidRPr="006A4E73">
              <w:rPr>
                <w:rFonts w:ascii="Garamond" w:hAnsi="Garamond" w:cs="Times New Roman"/>
                <w:color w:val="222222"/>
                <w:shd w:val="clear" w:color="auto" w:fill="FFFFFF"/>
              </w:rPr>
              <w:t xml:space="preserve"> My Mother’s Kitchen’: Extinction and Anxiety in </w:t>
            </w:r>
            <w:proofErr w:type="spellStart"/>
            <w:r w:rsidRPr="006A4E73">
              <w:rPr>
                <w:rFonts w:ascii="Garamond" w:hAnsi="Garamond" w:cs="Times New Roman"/>
                <w:color w:val="222222"/>
                <w:shd w:val="clear" w:color="auto" w:fill="FFFFFF"/>
              </w:rPr>
              <w:t>Joudie</w:t>
            </w:r>
            <w:proofErr w:type="spellEnd"/>
            <w:r w:rsidRPr="006A4E73">
              <w:rPr>
                <w:rFonts w:ascii="Garamond" w:hAnsi="Garamond" w:cs="Times New Roman"/>
                <w:color w:val="222222"/>
                <w:shd w:val="clear" w:color="auto" w:fill="FFFFFF"/>
              </w:rPr>
              <w:t xml:space="preserve"> </w:t>
            </w:r>
            <w:proofErr w:type="spellStart"/>
            <w:r w:rsidRPr="006A4E73">
              <w:rPr>
                <w:rFonts w:ascii="Garamond" w:hAnsi="Garamond" w:cs="Times New Roman"/>
                <w:color w:val="222222"/>
                <w:shd w:val="clear" w:color="auto" w:fill="FFFFFF"/>
              </w:rPr>
              <w:t>Kalla’s</w:t>
            </w:r>
            <w:proofErr w:type="spellEnd"/>
            <w:r w:rsidRPr="006A4E73">
              <w:rPr>
                <w:rFonts w:ascii="Garamond" w:hAnsi="Garamond" w:cs="Times New Roman"/>
                <w:color w:val="222222"/>
                <w:shd w:val="clear" w:color="auto" w:fill="FFFFFF"/>
              </w:rPr>
              <w:t xml:space="preserve"> Palestine on a Plate.</w:t>
            </w:r>
            <w:r w:rsidRPr="006A4E73">
              <w:rPr>
                <w:rStyle w:val="apple-converted-space"/>
                <w:rFonts w:ascii="Garamond" w:hAnsi="Garamond" w:cs="Times New Roman"/>
                <w:color w:val="222222"/>
                <w:shd w:val="clear" w:color="auto" w:fill="FFFFFF"/>
              </w:rPr>
              <w:t> </w:t>
            </w:r>
            <w:r w:rsidRPr="006A4E73">
              <w:rPr>
                <w:rFonts w:ascii="Garamond" w:hAnsi="Garamond" w:cs="Times New Roman"/>
                <w:i/>
                <w:iCs/>
                <w:color w:val="222222"/>
              </w:rPr>
              <w:t>Journal of Postcolonial Writing</w:t>
            </w:r>
            <w:r w:rsidRPr="006A4E73">
              <w:rPr>
                <w:rFonts w:ascii="Garamond" w:hAnsi="Garamond" w:cs="Times New Roman"/>
                <w:color w:val="222222"/>
                <w:shd w:val="clear" w:color="auto" w:fill="FFFFFF"/>
              </w:rPr>
              <w:t>,</w:t>
            </w:r>
            <w:r w:rsidRPr="006A4E73">
              <w:rPr>
                <w:rStyle w:val="apple-converted-space"/>
                <w:rFonts w:ascii="Garamond" w:hAnsi="Garamond" w:cs="Times New Roman"/>
                <w:color w:val="222222"/>
                <w:shd w:val="clear" w:color="auto" w:fill="FFFFFF"/>
              </w:rPr>
              <w:t> </w:t>
            </w:r>
            <w:r w:rsidRPr="006A4E73">
              <w:rPr>
                <w:rFonts w:ascii="Garamond" w:hAnsi="Garamond" w:cs="Times New Roman"/>
                <w:i/>
                <w:iCs/>
                <w:color w:val="222222"/>
              </w:rPr>
              <w:t>54</w:t>
            </w:r>
            <w:r w:rsidRPr="006A4E73">
              <w:rPr>
                <w:rFonts w:ascii="Garamond" w:hAnsi="Garamond" w:cs="Times New Roman"/>
                <w:color w:val="222222"/>
                <w:shd w:val="clear" w:color="auto" w:fill="FFFFFF"/>
              </w:rPr>
              <w:t>(4): 456-468.</w:t>
            </w:r>
          </w:p>
        </w:tc>
      </w:tr>
      <w:tr w:rsidR="001B7798" w:rsidRPr="006A4E73" w14:paraId="1C7D6D7C" w14:textId="77777777" w:rsidTr="003E4BF8">
        <w:tc>
          <w:tcPr>
            <w:tcW w:w="8290" w:type="dxa"/>
          </w:tcPr>
          <w:p w14:paraId="047BCD3E" w14:textId="77777777" w:rsidR="001B7798" w:rsidRPr="006A4E73" w:rsidRDefault="001B7798" w:rsidP="003E4BF8">
            <w:pPr>
              <w:rPr>
                <w:rFonts w:ascii="Garamond" w:hAnsi="Garamond" w:cs="Times New Roman"/>
              </w:rPr>
            </w:pPr>
            <w:r w:rsidRPr="006A4E73">
              <w:rPr>
                <w:rFonts w:ascii="Garamond" w:hAnsi="Garamond" w:cs="Times New Roman"/>
                <w:color w:val="222222"/>
                <w:shd w:val="clear" w:color="auto" w:fill="FFFFFF"/>
              </w:rPr>
              <w:t>Smith K (2012) From Dividual and Individual Selves to Porous Subjects.</w:t>
            </w:r>
            <w:r w:rsidRPr="006A4E73">
              <w:rPr>
                <w:rStyle w:val="apple-converted-space"/>
                <w:rFonts w:ascii="Garamond" w:hAnsi="Garamond" w:cs="Times New Roman"/>
                <w:color w:val="222222"/>
                <w:shd w:val="clear" w:color="auto" w:fill="FFFFFF"/>
              </w:rPr>
              <w:t> </w:t>
            </w:r>
            <w:r w:rsidRPr="006A4E73">
              <w:rPr>
                <w:rFonts w:ascii="Garamond" w:hAnsi="Garamond" w:cs="Times New Roman"/>
                <w:i/>
                <w:iCs/>
                <w:color w:val="222222"/>
              </w:rPr>
              <w:t>The Australian Journal of Anthropology</w:t>
            </w:r>
            <w:r w:rsidRPr="006A4E73">
              <w:rPr>
                <w:rFonts w:ascii="Garamond" w:hAnsi="Garamond" w:cs="Times New Roman"/>
                <w:color w:val="222222"/>
                <w:shd w:val="clear" w:color="auto" w:fill="FFFFFF"/>
              </w:rPr>
              <w:t>,</w:t>
            </w:r>
            <w:r w:rsidRPr="006A4E73">
              <w:rPr>
                <w:rStyle w:val="apple-converted-space"/>
                <w:rFonts w:ascii="Garamond" w:hAnsi="Garamond" w:cs="Times New Roman"/>
                <w:color w:val="222222"/>
                <w:shd w:val="clear" w:color="auto" w:fill="FFFFFF"/>
              </w:rPr>
              <w:t> </w:t>
            </w:r>
            <w:r w:rsidRPr="006A4E73">
              <w:rPr>
                <w:rFonts w:ascii="Garamond" w:hAnsi="Garamond" w:cs="Times New Roman"/>
                <w:i/>
                <w:iCs/>
                <w:color w:val="222222"/>
              </w:rPr>
              <w:t>23</w:t>
            </w:r>
            <w:r w:rsidRPr="006A4E73">
              <w:rPr>
                <w:rFonts w:ascii="Garamond" w:hAnsi="Garamond" w:cs="Times New Roman"/>
                <w:color w:val="222222"/>
                <w:shd w:val="clear" w:color="auto" w:fill="FFFFFF"/>
              </w:rPr>
              <w:t>(1): 50-64.</w:t>
            </w:r>
          </w:p>
        </w:tc>
      </w:tr>
      <w:tr w:rsidR="001B7798" w:rsidRPr="006A4E73" w14:paraId="694373C2" w14:textId="77777777" w:rsidTr="003E4BF8">
        <w:tc>
          <w:tcPr>
            <w:tcW w:w="8290" w:type="dxa"/>
          </w:tcPr>
          <w:p w14:paraId="12DDFD19" w14:textId="77777777" w:rsidR="001B7798" w:rsidRPr="006A4E73" w:rsidRDefault="001B7798" w:rsidP="003E4BF8">
            <w:pPr>
              <w:rPr>
                <w:rFonts w:ascii="Garamond" w:hAnsi="Garamond" w:cs="Times New Roman"/>
              </w:rPr>
            </w:pPr>
            <w:proofErr w:type="spellStart"/>
            <w:r w:rsidRPr="006A4E73">
              <w:rPr>
                <w:rFonts w:ascii="Garamond" w:hAnsi="Garamond" w:cs="Times New Roman"/>
              </w:rPr>
              <w:t>Sukarieh</w:t>
            </w:r>
            <w:proofErr w:type="spellEnd"/>
            <w:r w:rsidRPr="006A4E73">
              <w:rPr>
                <w:rFonts w:ascii="Garamond" w:hAnsi="Garamond" w:cs="Times New Roman"/>
              </w:rPr>
              <w:t xml:space="preserve"> M and </w:t>
            </w:r>
            <w:proofErr w:type="spellStart"/>
            <w:r w:rsidRPr="006A4E73">
              <w:rPr>
                <w:rFonts w:ascii="Garamond" w:hAnsi="Garamond" w:cs="Times New Roman"/>
              </w:rPr>
              <w:t>Tannock</w:t>
            </w:r>
            <w:proofErr w:type="spellEnd"/>
            <w:r w:rsidRPr="006A4E73">
              <w:rPr>
                <w:rFonts w:ascii="Garamond" w:hAnsi="Garamond" w:cs="Times New Roman"/>
              </w:rPr>
              <w:t xml:space="preserve"> S (2013) On the Problem of Over-researched Communities: The Case of the Shatila Palestinian Refugee Camp in Lebanon. </w:t>
            </w:r>
            <w:r w:rsidRPr="006A4E73">
              <w:rPr>
                <w:rFonts w:ascii="Garamond" w:hAnsi="Garamond" w:cs="Times New Roman"/>
                <w:i/>
                <w:iCs/>
              </w:rPr>
              <w:t>Sociology</w:t>
            </w:r>
            <w:r w:rsidRPr="006A4E73">
              <w:rPr>
                <w:rFonts w:ascii="Garamond" w:hAnsi="Garamond" w:cs="Times New Roman"/>
              </w:rPr>
              <w:t> </w:t>
            </w:r>
            <w:r w:rsidRPr="006A4E73">
              <w:rPr>
                <w:rFonts w:ascii="Garamond" w:hAnsi="Garamond" w:cs="Times New Roman"/>
                <w:i/>
                <w:iCs/>
              </w:rPr>
              <w:t>47</w:t>
            </w:r>
            <w:r w:rsidRPr="006A4E73">
              <w:rPr>
                <w:rFonts w:ascii="Garamond" w:hAnsi="Garamond" w:cs="Times New Roman"/>
              </w:rPr>
              <w:t>(3):494-508.</w:t>
            </w:r>
          </w:p>
        </w:tc>
      </w:tr>
      <w:tr w:rsidR="001B7798" w:rsidRPr="006A4E73" w14:paraId="73D89DD5" w14:textId="77777777" w:rsidTr="003E4BF8">
        <w:tc>
          <w:tcPr>
            <w:tcW w:w="8290" w:type="dxa"/>
          </w:tcPr>
          <w:p w14:paraId="5BBCC4D9" w14:textId="77777777" w:rsidR="001B7798" w:rsidRPr="006A4E73" w:rsidRDefault="001B7798" w:rsidP="003E4BF8">
            <w:pPr>
              <w:rPr>
                <w:rFonts w:ascii="Garamond" w:hAnsi="Garamond" w:cs="Times New Roman"/>
              </w:rPr>
            </w:pPr>
            <w:r w:rsidRPr="006A4E73">
              <w:rPr>
                <w:rFonts w:ascii="Garamond" w:hAnsi="Garamond" w:cs="Times New Roman"/>
              </w:rPr>
              <w:t xml:space="preserve">Tuhiwai Smith L (2005) </w:t>
            </w:r>
            <w:r w:rsidRPr="006A4E73">
              <w:rPr>
                <w:rFonts w:ascii="Garamond" w:hAnsi="Garamond" w:cs="Times New Roman"/>
                <w:i/>
              </w:rPr>
              <w:t>Decolonizing Methodologies: Research and Indigenous Peoples</w:t>
            </w:r>
            <w:r w:rsidRPr="006A4E73">
              <w:rPr>
                <w:rFonts w:ascii="Garamond" w:hAnsi="Garamond" w:cs="Times New Roman"/>
              </w:rPr>
              <w:t xml:space="preserve"> London: Zed Books</w:t>
            </w:r>
          </w:p>
        </w:tc>
      </w:tr>
      <w:tr w:rsidR="001B7798" w:rsidRPr="006A4E73" w14:paraId="287853B5" w14:textId="77777777" w:rsidTr="003E4BF8">
        <w:tc>
          <w:tcPr>
            <w:tcW w:w="8290" w:type="dxa"/>
          </w:tcPr>
          <w:p w14:paraId="582BEEE3" w14:textId="77777777" w:rsidR="001B7798" w:rsidRPr="006A4E73" w:rsidRDefault="001B7798" w:rsidP="003E4BF8">
            <w:pPr>
              <w:rPr>
                <w:rFonts w:ascii="Garamond" w:hAnsi="Garamond" w:cs="Times New Roman"/>
              </w:rPr>
            </w:pPr>
            <w:r w:rsidRPr="006A4E73">
              <w:rPr>
                <w:rFonts w:ascii="Garamond" w:hAnsi="Garamond" w:cs="Times New Roman"/>
                <w:color w:val="222222"/>
                <w:shd w:val="clear" w:color="auto" w:fill="FFFFFF"/>
              </w:rPr>
              <w:t xml:space="preserve">Turner BS and </w:t>
            </w:r>
            <w:proofErr w:type="spellStart"/>
            <w:r w:rsidRPr="006A4E73">
              <w:rPr>
                <w:rFonts w:ascii="Garamond" w:hAnsi="Garamond" w:cs="Times New Roman"/>
                <w:color w:val="222222"/>
                <w:shd w:val="clear" w:color="auto" w:fill="FFFFFF"/>
              </w:rPr>
              <w:t>Rojek</w:t>
            </w:r>
            <w:proofErr w:type="spellEnd"/>
            <w:r w:rsidRPr="006A4E73">
              <w:rPr>
                <w:rFonts w:ascii="Garamond" w:hAnsi="Garamond" w:cs="Times New Roman"/>
                <w:color w:val="222222"/>
                <w:shd w:val="clear" w:color="auto" w:fill="FFFFFF"/>
              </w:rPr>
              <w:t xml:space="preserve"> C (2001)</w:t>
            </w:r>
            <w:r w:rsidRPr="006A4E73">
              <w:rPr>
                <w:rStyle w:val="apple-converted-space"/>
                <w:rFonts w:ascii="Garamond" w:hAnsi="Garamond" w:cs="Times New Roman"/>
                <w:color w:val="222222"/>
                <w:shd w:val="clear" w:color="auto" w:fill="FFFFFF"/>
              </w:rPr>
              <w:t> </w:t>
            </w:r>
            <w:r w:rsidRPr="006A4E73">
              <w:rPr>
                <w:rFonts w:ascii="Garamond" w:hAnsi="Garamond" w:cs="Times New Roman"/>
                <w:i/>
                <w:iCs/>
                <w:color w:val="222222"/>
              </w:rPr>
              <w:t>Society and Culture: Scarcity and Solidarity</w:t>
            </w:r>
            <w:r w:rsidRPr="006A4E73">
              <w:rPr>
                <w:rFonts w:ascii="Garamond" w:hAnsi="Garamond" w:cs="Times New Roman"/>
                <w:color w:val="222222"/>
                <w:shd w:val="clear" w:color="auto" w:fill="FFFFFF"/>
              </w:rPr>
              <w:t xml:space="preserve">. London: Sage. </w:t>
            </w:r>
          </w:p>
        </w:tc>
      </w:tr>
      <w:tr w:rsidR="001B7798" w:rsidRPr="006A4E73" w14:paraId="6C8B04FD" w14:textId="77777777" w:rsidTr="003E4BF8">
        <w:tc>
          <w:tcPr>
            <w:tcW w:w="8290" w:type="dxa"/>
          </w:tcPr>
          <w:p w14:paraId="3C6942F0" w14:textId="78A972F9" w:rsidR="003F59B0" w:rsidRPr="00BD08BB" w:rsidRDefault="003F59B0" w:rsidP="003E4BF8">
            <w:pPr>
              <w:rPr>
                <w:rFonts w:ascii="Garamond" w:hAnsi="Garamond" w:cs="Times New Roman"/>
                <w:color w:val="000000" w:themeColor="text1"/>
              </w:rPr>
            </w:pPr>
            <w:r w:rsidRPr="00BD08BB">
              <w:rPr>
                <w:rFonts w:ascii="Garamond" w:hAnsi="Garamond" w:cs="Times New Roman"/>
                <w:color w:val="000000" w:themeColor="text1"/>
              </w:rPr>
              <w:t xml:space="preserve">Valentine G (2008) Living with difference: Reflections on geographies of encounter </w:t>
            </w:r>
            <w:r w:rsidRPr="00BD08BB">
              <w:rPr>
                <w:rFonts w:ascii="Garamond" w:hAnsi="Garamond" w:cs="Times New Roman"/>
                <w:i/>
                <w:iCs/>
                <w:color w:val="000000" w:themeColor="text1"/>
              </w:rPr>
              <w:t>Progress in Human Geography 32(3):</w:t>
            </w:r>
            <w:r w:rsidRPr="00BD08BB">
              <w:rPr>
                <w:rFonts w:ascii="Garamond" w:hAnsi="Garamond" w:cs="Times New Roman"/>
                <w:color w:val="000000" w:themeColor="text1"/>
              </w:rPr>
              <w:t xml:space="preserve"> 323-337</w:t>
            </w:r>
          </w:p>
          <w:p w14:paraId="2B30070B" w14:textId="0D81821D" w:rsidR="001B7798" w:rsidRPr="006A4E73" w:rsidRDefault="001B7798" w:rsidP="003E4BF8">
            <w:pPr>
              <w:rPr>
                <w:rFonts w:ascii="Garamond" w:hAnsi="Garamond" w:cs="Times New Roman"/>
              </w:rPr>
            </w:pPr>
            <w:r w:rsidRPr="006A4E73">
              <w:rPr>
                <w:rFonts w:ascii="Garamond" w:hAnsi="Garamond" w:cs="Times New Roman"/>
              </w:rPr>
              <w:t xml:space="preserve">Van </w:t>
            </w:r>
            <w:proofErr w:type="spellStart"/>
            <w:r w:rsidRPr="006A4E73">
              <w:rPr>
                <w:rFonts w:ascii="Garamond" w:hAnsi="Garamond" w:cs="Times New Roman"/>
              </w:rPr>
              <w:t>Maanen</w:t>
            </w:r>
            <w:proofErr w:type="spellEnd"/>
            <w:r w:rsidRPr="006A4E73">
              <w:rPr>
                <w:rFonts w:ascii="Garamond" w:hAnsi="Garamond" w:cs="Times New Roman"/>
              </w:rPr>
              <w:t xml:space="preserve"> J, </w:t>
            </w:r>
            <w:proofErr w:type="spellStart"/>
            <w:r w:rsidRPr="006A4E73">
              <w:rPr>
                <w:rFonts w:ascii="Garamond" w:hAnsi="Garamond" w:cs="Times New Roman"/>
              </w:rPr>
              <w:t>Sørensen</w:t>
            </w:r>
            <w:proofErr w:type="spellEnd"/>
            <w:r w:rsidRPr="006A4E73">
              <w:rPr>
                <w:rFonts w:ascii="Garamond" w:hAnsi="Garamond" w:cs="Times New Roman"/>
              </w:rPr>
              <w:t xml:space="preserve"> JB and Mitchell TR (2007) The interplay between theory and method. </w:t>
            </w:r>
            <w:r w:rsidRPr="006A4E73">
              <w:rPr>
                <w:rFonts w:ascii="Garamond" w:hAnsi="Garamond" w:cs="Times New Roman"/>
                <w:i/>
                <w:iCs/>
              </w:rPr>
              <w:t>Academy of management review</w:t>
            </w:r>
            <w:r w:rsidRPr="006A4E73">
              <w:rPr>
                <w:rFonts w:ascii="Garamond" w:hAnsi="Garamond" w:cs="Times New Roman"/>
              </w:rPr>
              <w:t>, </w:t>
            </w:r>
            <w:r w:rsidRPr="006A4E73">
              <w:rPr>
                <w:rFonts w:ascii="Garamond" w:hAnsi="Garamond" w:cs="Times New Roman"/>
                <w:i/>
                <w:iCs/>
              </w:rPr>
              <w:t>32</w:t>
            </w:r>
            <w:r w:rsidRPr="006A4E73">
              <w:rPr>
                <w:rFonts w:ascii="Garamond" w:hAnsi="Garamond" w:cs="Times New Roman"/>
              </w:rPr>
              <w:t>(4): 1145-1154.</w:t>
            </w:r>
          </w:p>
        </w:tc>
      </w:tr>
      <w:tr w:rsidR="001B7798" w:rsidRPr="006A4E73" w14:paraId="6035C96D" w14:textId="77777777" w:rsidTr="003E4BF8">
        <w:tc>
          <w:tcPr>
            <w:tcW w:w="8290" w:type="dxa"/>
          </w:tcPr>
          <w:p w14:paraId="2C4B4F81" w14:textId="77777777" w:rsidR="001B7798" w:rsidRPr="006A4E73" w:rsidRDefault="001B7798" w:rsidP="003E4BF8">
            <w:pPr>
              <w:rPr>
                <w:rFonts w:ascii="Garamond" w:hAnsi="Garamond" w:cs="Times New Roman"/>
              </w:rPr>
            </w:pPr>
            <w:r w:rsidRPr="006A4E73">
              <w:rPr>
                <w:rFonts w:ascii="Garamond" w:hAnsi="Garamond" w:cs="Times New Roman"/>
              </w:rPr>
              <w:t>Wedel JR (2017) From power elites to influence elites: Resetting elite studies for the 21st century. </w:t>
            </w:r>
            <w:r w:rsidRPr="006A4E73">
              <w:rPr>
                <w:rFonts w:ascii="Garamond" w:hAnsi="Garamond" w:cs="Times New Roman"/>
                <w:i/>
                <w:iCs/>
              </w:rPr>
              <w:t>Theory, Culture &amp; Society</w:t>
            </w:r>
            <w:r w:rsidRPr="006A4E73">
              <w:rPr>
                <w:rFonts w:ascii="Garamond" w:hAnsi="Garamond" w:cs="Times New Roman"/>
              </w:rPr>
              <w:t>, </w:t>
            </w:r>
            <w:r w:rsidRPr="006A4E73">
              <w:rPr>
                <w:rFonts w:ascii="Garamond" w:hAnsi="Garamond" w:cs="Times New Roman"/>
                <w:i/>
                <w:iCs/>
              </w:rPr>
              <w:t>34</w:t>
            </w:r>
            <w:r w:rsidRPr="006A4E73">
              <w:rPr>
                <w:rFonts w:ascii="Garamond" w:hAnsi="Garamond" w:cs="Times New Roman"/>
              </w:rPr>
              <w:t>(5-6): 153-178.</w:t>
            </w:r>
          </w:p>
        </w:tc>
      </w:tr>
      <w:tr w:rsidR="001B7798" w:rsidRPr="006A4E73" w14:paraId="7FF2A2A0" w14:textId="77777777" w:rsidTr="003E4BF8">
        <w:tc>
          <w:tcPr>
            <w:tcW w:w="8290" w:type="dxa"/>
          </w:tcPr>
          <w:p w14:paraId="0A7D31F8" w14:textId="73A88CF6" w:rsidR="001B7798" w:rsidRPr="006A4E73" w:rsidRDefault="001B7798" w:rsidP="003E4BF8">
            <w:pPr>
              <w:pStyle w:val="NormalWeb"/>
              <w:rPr>
                <w:rFonts w:ascii="Garamond" w:hAnsi="Garamond"/>
                <w:color w:val="222222"/>
                <w:shd w:val="clear" w:color="auto" w:fill="FFFFFF"/>
              </w:rPr>
            </w:pPr>
          </w:p>
        </w:tc>
      </w:tr>
    </w:tbl>
    <w:p w14:paraId="1A55C26C" w14:textId="77777777" w:rsidR="001B7798" w:rsidRPr="006A4E73" w:rsidRDefault="001B7798" w:rsidP="001B7798">
      <w:pPr>
        <w:rPr>
          <w:rFonts w:ascii="Garamond" w:hAnsi="Garamond"/>
        </w:rPr>
      </w:pPr>
    </w:p>
    <w:p w14:paraId="02BB4AA0" w14:textId="77777777" w:rsidR="001B7798" w:rsidRPr="006A4E73" w:rsidRDefault="001B7798" w:rsidP="00066002">
      <w:pPr>
        <w:rPr>
          <w:rFonts w:ascii="Garamond" w:hAnsi="Garamond" w:cs="Times New Roman"/>
          <w:bCs/>
          <w:lang w:val="en-US"/>
        </w:rPr>
      </w:pPr>
    </w:p>
    <w:p w14:paraId="2299BC78" w14:textId="77777777" w:rsidR="00066002" w:rsidRPr="006A4E73" w:rsidRDefault="00066002" w:rsidP="00066002">
      <w:pPr>
        <w:rPr>
          <w:rFonts w:ascii="Garamond" w:hAnsi="Garamond" w:cs="Times New Roman"/>
          <w:lang w:val="en-US"/>
        </w:rPr>
      </w:pPr>
      <w:r w:rsidRPr="006A4E73">
        <w:rPr>
          <w:rFonts w:ascii="Garamond" w:hAnsi="Garamond" w:cs="Times New Roman"/>
          <w:b/>
          <w:lang w:val="en-US"/>
        </w:rPr>
        <w:t xml:space="preserve"> </w:t>
      </w:r>
    </w:p>
    <w:p w14:paraId="7EE01A50" w14:textId="77777777" w:rsidR="00066002" w:rsidRPr="006A4E73" w:rsidRDefault="00066002" w:rsidP="00066002">
      <w:pPr>
        <w:rPr>
          <w:rFonts w:ascii="Garamond" w:hAnsi="Garamond" w:cs="Times New Roman"/>
        </w:rPr>
      </w:pPr>
    </w:p>
    <w:p w14:paraId="765E5D47" w14:textId="77777777" w:rsidR="00066002" w:rsidRPr="006A4E73" w:rsidRDefault="00066002" w:rsidP="00066002">
      <w:pPr>
        <w:rPr>
          <w:rFonts w:ascii="Garamond" w:hAnsi="Garamond" w:cs="Times New Roman"/>
        </w:rPr>
      </w:pPr>
    </w:p>
    <w:p w14:paraId="1D2D747E" w14:textId="77777777" w:rsidR="00066002" w:rsidRPr="006A4E73" w:rsidRDefault="00066002" w:rsidP="00066002">
      <w:pPr>
        <w:rPr>
          <w:rFonts w:ascii="Garamond" w:hAnsi="Garamond" w:cs="Times New Roman"/>
          <w:b/>
          <w:lang w:val="en-US"/>
        </w:rPr>
      </w:pPr>
    </w:p>
    <w:p w14:paraId="345B38E2" w14:textId="77777777" w:rsidR="00066002" w:rsidRPr="006A4E73" w:rsidRDefault="00066002" w:rsidP="00066002">
      <w:pPr>
        <w:rPr>
          <w:rFonts w:ascii="Garamond" w:hAnsi="Garamond" w:cs="Times New Roman"/>
          <w:lang w:val="en-US"/>
        </w:rPr>
      </w:pPr>
    </w:p>
    <w:p w14:paraId="2AA1F3FE" w14:textId="77777777" w:rsidR="00066002" w:rsidRPr="006A4E73" w:rsidRDefault="00066002" w:rsidP="00066002">
      <w:pPr>
        <w:rPr>
          <w:rFonts w:ascii="Garamond" w:hAnsi="Garamond" w:cs="Times New Roman"/>
          <w:lang w:val="en-US"/>
        </w:rPr>
      </w:pPr>
      <w:r w:rsidRPr="006A4E73">
        <w:rPr>
          <w:rFonts w:ascii="Garamond" w:hAnsi="Garamond" w:cs="Times New Roman"/>
          <w:noProof/>
          <w:lang w:val="en-US"/>
        </w:rPr>
        <w:drawing>
          <wp:inline distT="0" distB="0" distL="0" distR="0" wp14:anchorId="693DF7AC" wp14:editId="296B9DC2">
            <wp:extent cx="5270500" cy="5270500"/>
            <wp:effectExtent l="0" t="0" r="0" b="0"/>
            <wp:docPr id="1" name="Picture 1" descr="The outside of some tall buildings covered in electrical wi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he outside of some tall buildings covered in electrical wires"/>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270500" cy="5270500"/>
                    </a:xfrm>
                    <a:prstGeom prst="rect">
                      <a:avLst/>
                    </a:prstGeom>
                  </pic:spPr>
                </pic:pic>
              </a:graphicData>
            </a:graphic>
          </wp:inline>
        </w:drawing>
      </w:r>
    </w:p>
    <w:p w14:paraId="01A60154" w14:textId="66DBD404" w:rsidR="00966990" w:rsidRPr="006A4E73" w:rsidRDefault="00066002" w:rsidP="00261B96">
      <w:pPr>
        <w:rPr>
          <w:rFonts w:ascii="Garamond" w:hAnsi="Garamond" w:cs="Times New Roman"/>
        </w:rPr>
      </w:pPr>
      <w:r w:rsidRPr="006A4E73">
        <w:rPr>
          <w:rFonts w:ascii="Garamond" w:hAnsi="Garamond" w:cs="Times New Roman"/>
        </w:rPr>
        <w:t xml:space="preserve">Photo One: </w:t>
      </w:r>
      <w:proofErr w:type="spellStart"/>
      <w:r w:rsidRPr="006A4E73">
        <w:rPr>
          <w:rFonts w:ascii="Garamond" w:hAnsi="Garamond" w:cs="Times New Roman"/>
        </w:rPr>
        <w:t>Bourj</w:t>
      </w:r>
      <w:proofErr w:type="spellEnd"/>
      <w:r w:rsidRPr="006A4E73">
        <w:rPr>
          <w:rFonts w:ascii="Garamond" w:hAnsi="Garamond" w:cs="Times New Roman"/>
        </w:rPr>
        <w:t xml:space="preserve"> al </w:t>
      </w:r>
      <w:proofErr w:type="spellStart"/>
      <w:r w:rsidRPr="006A4E73">
        <w:rPr>
          <w:rFonts w:ascii="Garamond" w:hAnsi="Garamond" w:cs="Times New Roman"/>
        </w:rPr>
        <w:t>Barajneh</w:t>
      </w:r>
      <w:proofErr w:type="spellEnd"/>
    </w:p>
    <w:sectPr w:rsidR="00966990" w:rsidRPr="006A4E73" w:rsidSect="00523519">
      <w:headerReference w:type="default" r:id="rId16"/>
      <w:footerReference w:type="even" r:id="rId17"/>
      <w:footerReference w:type="default" r:id="rId18"/>
      <w:endnotePr>
        <w:numFmt w:val="decimal"/>
      </w:endnotePr>
      <w:pgSz w:w="11900" w:h="16840"/>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B1BF60" w14:textId="77777777" w:rsidR="004B4B68" w:rsidRDefault="004B4B68">
      <w:r>
        <w:separator/>
      </w:r>
    </w:p>
  </w:endnote>
  <w:endnote w:type="continuationSeparator" w:id="0">
    <w:p w14:paraId="76EC762C" w14:textId="77777777" w:rsidR="004B4B68" w:rsidRDefault="004B4B68">
      <w:r>
        <w:continuationSeparator/>
      </w:r>
    </w:p>
  </w:endnote>
  <w:endnote w:id="1">
    <w:p w14:paraId="6C95B57B" w14:textId="77777777" w:rsidR="009A0FE0" w:rsidRDefault="009A0FE0" w:rsidP="0044182B">
      <w:pPr>
        <w:pStyle w:val="EndnoteText"/>
      </w:pPr>
      <w:r>
        <w:rPr>
          <w:noProof/>
        </w:rPr>
        <w:drawing>
          <wp:inline distT="0" distB="0" distL="0" distR="0" wp14:anchorId="4F2DF836" wp14:editId="74F40E5D">
            <wp:extent cx="5270500" cy="5270500"/>
            <wp:effectExtent l="0" t="0" r="0" b="0"/>
            <wp:docPr id="7" name="Picture 7" descr="Four women with three baskets of fo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Four women with three baskets of food"/>
                    <pic:cNvPicPr/>
                  </pic:nvPicPr>
                  <pic:blipFill>
                    <a:blip r:embed="rId1">
                      <a:extLst>
                        <a:ext uri="{28A0092B-C50C-407E-A947-70E740481C1C}">
                          <a14:useLocalDpi xmlns:a14="http://schemas.microsoft.com/office/drawing/2010/main" val="0"/>
                        </a:ext>
                      </a:extLst>
                    </a:blip>
                    <a:stretch>
                      <a:fillRect/>
                    </a:stretch>
                  </pic:blipFill>
                  <pic:spPr>
                    <a:xfrm>
                      <a:off x="0" y="0"/>
                      <a:ext cx="5270500" cy="5270500"/>
                    </a:xfrm>
                    <a:prstGeom prst="rect">
                      <a:avLst/>
                    </a:prstGeom>
                  </pic:spPr>
                </pic:pic>
              </a:graphicData>
            </a:graphic>
          </wp:inline>
        </w:drawing>
      </w:r>
    </w:p>
    <w:p w14:paraId="4660320F" w14:textId="77777777" w:rsidR="009A0FE0" w:rsidRDefault="009A0FE0" w:rsidP="0044182B">
      <w:pPr>
        <w:pStyle w:val="EndnoteText"/>
      </w:pPr>
    </w:p>
    <w:p w14:paraId="736D4562" w14:textId="2612793C" w:rsidR="009A0FE0" w:rsidRPr="00BD08BB" w:rsidRDefault="009A0FE0" w:rsidP="0044182B">
      <w:pPr>
        <w:pStyle w:val="EndnoteText"/>
        <w:rPr>
          <w:rFonts w:ascii="Garamond" w:hAnsi="Garamond"/>
          <w:sz w:val="24"/>
          <w:szCs w:val="24"/>
        </w:rPr>
      </w:pPr>
      <w:r w:rsidRPr="00BD08BB">
        <w:rPr>
          <w:rFonts w:ascii="Garamond" w:hAnsi="Garamond"/>
          <w:sz w:val="24"/>
          <w:szCs w:val="24"/>
        </w:rPr>
        <w:t>Photo t</w:t>
      </w:r>
      <w:r w:rsidR="009B2257" w:rsidRPr="00BD08BB">
        <w:rPr>
          <w:rFonts w:ascii="Garamond" w:hAnsi="Garamond"/>
          <w:sz w:val="24"/>
          <w:szCs w:val="24"/>
        </w:rPr>
        <w:t>wo</w:t>
      </w:r>
      <w:r w:rsidRPr="00BD08BB">
        <w:rPr>
          <w:rFonts w:ascii="Garamond" w:hAnsi="Garamond"/>
          <w:sz w:val="24"/>
          <w:szCs w:val="24"/>
        </w:rPr>
        <w:t>: Souk al Tayab</w:t>
      </w:r>
    </w:p>
    <w:p w14:paraId="420BBBEF" w14:textId="77777777" w:rsidR="009A0FE0" w:rsidRDefault="009A0FE0" w:rsidP="0044182B">
      <w:pPr>
        <w:pStyle w:val="EndnoteText"/>
      </w:pPr>
    </w:p>
    <w:p w14:paraId="39B73362" w14:textId="77777777" w:rsidR="00F93CB8" w:rsidRDefault="00F93CB8" w:rsidP="0044182B">
      <w:pPr>
        <w:pStyle w:val="EndnoteText"/>
      </w:pPr>
      <w:r>
        <w:rPr>
          <w:noProof/>
        </w:rPr>
        <w:drawing>
          <wp:inline distT="0" distB="0" distL="0" distR="0" wp14:anchorId="4D7DC97C" wp14:editId="3D9664A4">
            <wp:extent cx="4064000" cy="3048000"/>
            <wp:effectExtent l="0" t="0" r="0" b="0"/>
            <wp:docPr id="2" name="Picture 2" descr="A simple flyer with cartoon images of fo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simple flyer with cartoon images of food"/>
                    <pic:cNvPicPr/>
                  </pic:nvPicPr>
                  <pic:blipFill>
                    <a:blip r:embed="rId2">
                      <a:extLst>
                        <a:ext uri="{28A0092B-C50C-407E-A947-70E740481C1C}">
                          <a14:useLocalDpi xmlns:a14="http://schemas.microsoft.com/office/drawing/2010/main" val="0"/>
                        </a:ext>
                      </a:extLst>
                    </a:blip>
                    <a:stretch>
                      <a:fillRect/>
                    </a:stretch>
                  </pic:blipFill>
                  <pic:spPr>
                    <a:xfrm rot="5400000">
                      <a:off x="0" y="0"/>
                      <a:ext cx="4064000" cy="3048000"/>
                    </a:xfrm>
                    <a:prstGeom prst="rect">
                      <a:avLst/>
                    </a:prstGeom>
                  </pic:spPr>
                </pic:pic>
              </a:graphicData>
            </a:graphic>
          </wp:inline>
        </w:drawing>
      </w:r>
    </w:p>
    <w:p w14:paraId="2A963DD8" w14:textId="095F38C8" w:rsidR="00F93CB8" w:rsidRPr="00BD08BB" w:rsidRDefault="00F93CB8" w:rsidP="0044182B">
      <w:pPr>
        <w:pStyle w:val="EndnoteText"/>
        <w:rPr>
          <w:rFonts w:ascii="Garamond" w:hAnsi="Garamond"/>
          <w:sz w:val="24"/>
          <w:szCs w:val="24"/>
        </w:rPr>
      </w:pPr>
      <w:r w:rsidRPr="00BD08BB">
        <w:rPr>
          <w:rFonts w:ascii="Garamond" w:hAnsi="Garamond"/>
          <w:sz w:val="24"/>
          <w:szCs w:val="24"/>
        </w:rPr>
        <w:t>Photo three: Soufra flyer</w:t>
      </w:r>
    </w:p>
    <w:p w14:paraId="2512052F" w14:textId="3F5D9C37" w:rsidR="003156E0" w:rsidRDefault="003156E0" w:rsidP="0044182B">
      <w:pPr>
        <w:pStyle w:val="EndnoteText"/>
      </w:pPr>
    </w:p>
    <w:p w14:paraId="053EB00B" w14:textId="77777777" w:rsidR="003156E0" w:rsidRDefault="003156E0" w:rsidP="0044182B">
      <w:pPr>
        <w:pStyle w:val="EndnoteText"/>
      </w:pPr>
    </w:p>
    <w:p w14:paraId="57359910" w14:textId="443B1B61" w:rsidR="009A0FE0" w:rsidRDefault="009A0FE0" w:rsidP="0044182B">
      <w:pPr>
        <w:pStyle w:val="EndnoteText"/>
      </w:pPr>
      <w:r>
        <w:rPr>
          <w:noProof/>
        </w:rPr>
        <w:drawing>
          <wp:inline distT="0" distB="0" distL="0" distR="0" wp14:anchorId="308A40DC" wp14:editId="37AEBF53">
            <wp:extent cx="5270500" cy="2964815"/>
            <wp:effectExtent l="0" t="0" r="0" b="0"/>
            <wp:docPr id="8" name="Picture 8" descr="A group of about 15 people standing around a white food tru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group of about 15 people standing around a white food truck"/>
                    <pic:cNvPicPr/>
                  </pic:nvPicPr>
                  <pic:blipFill>
                    <a:blip r:embed="rId3">
                      <a:extLst>
                        <a:ext uri="{28A0092B-C50C-407E-A947-70E740481C1C}">
                          <a14:useLocalDpi xmlns:a14="http://schemas.microsoft.com/office/drawing/2010/main" val="0"/>
                        </a:ext>
                      </a:extLst>
                    </a:blip>
                    <a:stretch>
                      <a:fillRect/>
                    </a:stretch>
                  </pic:blipFill>
                  <pic:spPr>
                    <a:xfrm>
                      <a:off x="0" y="0"/>
                      <a:ext cx="5270500" cy="2964815"/>
                    </a:xfrm>
                    <a:prstGeom prst="rect">
                      <a:avLst/>
                    </a:prstGeom>
                  </pic:spPr>
                </pic:pic>
              </a:graphicData>
            </a:graphic>
          </wp:inline>
        </w:drawing>
      </w:r>
    </w:p>
    <w:p w14:paraId="3E3DE177" w14:textId="77777777" w:rsidR="009A0FE0" w:rsidRDefault="009A0FE0" w:rsidP="0044182B">
      <w:pPr>
        <w:pStyle w:val="EndnoteText"/>
      </w:pPr>
    </w:p>
    <w:p w14:paraId="66FF6639" w14:textId="4774D82E" w:rsidR="009A0FE0" w:rsidRPr="00BD08BB" w:rsidRDefault="009A0FE0" w:rsidP="0044182B">
      <w:pPr>
        <w:pStyle w:val="EndnoteText"/>
        <w:rPr>
          <w:rFonts w:ascii="Garamond" w:hAnsi="Garamond"/>
          <w:sz w:val="24"/>
          <w:szCs w:val="24"/>
        </w:rPr>
      </w:pPr>
      <w:r w:rsidRPr="00BD08BB">
        <w:rPr>
          <w:rFonts w:ascii="Garamond" w:hAnsi="Garamond"/>
          <w:sz w:val="24"/>
          <w:szCs w:val="24"/>
        </w:rPr>
        <w:t>Photo Four</w:t>
      </w:r>
      <w:r w:rsidR="009B2257" w:rsidRPr="00BD08BB">
        <w:rPr>
          <w:rFonts w:ascii="Garamond" w:hAnsi="Garamond"/>
          <w:sz w:val="24"/>
          <w:szCs w:val="24"/>
        </w:rPr>
        <w:t>:</w:t>
      </w:r>
      <w:r w:rsidRPr="00BD08BB">
        <w:rPr>
          <w:rFonts w:ascii="Garamond" w:hAnsi="Garamond"/>
          <w:sz w:val="24"/>
          <w:szCs w:val="24"/>
        </w:rPr>
        <w:t xml:space="preserve"> Soufra foodtruck</w:t>
      </w:r>
      <w:r w:rsidR="009B2257" w:rsidRPr="00BD08BB">
        <w:rPr>
          <w:rFonts w:ascii="Garamond" w:hAnsi="Garamond"/>
          <w:sz w:val="24"/>
          <w:szCs w:val="24"/>
        </w:rPr>
        <w:t xml:space="preserve"> </w:t>
      </w:r>
    </w:p>
    <w:p w14:paraId="6F018A4C" w14:textId="77777777" w:rsidR="009A0FE0" w:rsidRDefault="009A0FE0" w:rsidP="0044182B">
      <w:pPr>
        <w:pStyle w:val="EndnoteText"/>
      </w:pPr>
    </w:p>
    <w:p w14:paraId="29236D89" w14:textId="77777777" w:rsidR="009A0FE0" w:rsidRPr="00BD08BB" w:rsidRDefault="009A0FE0" w:rsidP="0044182B">
      <w:pPr>
        <w:pStyle w:val="EndnoteText"/>
        <w:rPr>
          <w:rFonts w:ascii="Garamond" w:hAnsi="Garamond"/>
          <w:sz w:val="24"/>
          <w:szCs w:val="24"/>
        </w:rPr>
      </w:pPr>
      <w:r w:rsidRPr="00BD08BB">
        <w:rPr>
          <w:rStyle w:val="EndnoteReference"/>
          <w:rFonts w:ascii="Garamond" w:hAnsi="Garamond"/>
          <w:sz w:val="24"/>
          <w:szCs w:val="24"/>
        </w:rPr>
        <w:endnoteRef/>
      </w:r>
      <w:r w:rsidRPr="00BD08BB">
        <w:rPr>
          <w:rFonts w:ascii="Garamond" w:hAnsi="Garamond"/>
          <w:sz w:val="24"/>
          <w:szCs w:val="24"/>
        </w:rPr>
        <w:t xml:space="preserve"> </w:t>
      </w:r>
      <w:r w:rsidRPr="00BD08BB">
        <w:rPr>
          <w:rFonts w:ascii="Garamond" w:hAnsi="Garamond" w:cs="Times New Roman"/>
          <w:sz w:val="24"/>
          <w:szCs w:val="24"/>
        </w:rPr>
        <w:t>All photographs are either taken by Author A or downloaded from the Soufra Facebook site and used with their permission</w:t>
      </w:r>
      <w:r w:rsidRPr="00BD08BB">
        <w:rPr>
          <w:rFonts w:ascii="Garamond" w:hAnsi="Garamond"/>
          <w:sz w:val="24"/>
          <w:szCs w:val="24"/>
        </w:rPr>
        <w: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Gill Sans MT">
    <w:panose1 w:val="020B0502020104020203"/>
    <w:charset w:val="00"/>
    <w:family w:val="swiss"/>
    <w:pitch w:val="variable"/>
    <w:sig w:usb0="00000007" w:usb1="00000000" w:usb2="00000000" w:usb3="00000000" w:csb0="00000003" w:csb1="00000000"/>
  </w:font>
  <w:font w:name="Yu Mincho">
    <w:altName w:val="游明朝"/>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664618575"/>
      <w:docPartObj>
        <w:docPartGallery w:val="Page Numbers (Bottom of Page)"/>
        <w:docPartUnique/>
      </w:docPartObj>
    </w:sdtPr>
    <w:sdtEndPr>
      <w:rPr>
        <w:rStyle w:val="PageNumber"/>
      </w:rPr>
    </w:sdtEndPr>
    <w:sdtContent>
      <w:p w14:paraId="741976AA" w14:textId="77777777" w:rsidR="009A0FE0" w:rsidRDefault="009A0FE0" w:rsidP="0052351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FEA4981" w14:textId="77777777" w:rsidR="009A0FE0" w:rsidRDefault="009A0FE0" w:rsidP="0052351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094664987"/>
      <w:docPartObj>
        <w:docPartGallery w:val="Page Numbers (Bottom of Page)"/>
        <w:docPartUnique/>
      </w:docPartObj>
    </w:sdtPr>
    <w:sdtEndPr>
      <w:rPr>
        <w:rStyle w:val="PageNumber"/>
        <w:rFonts w:ascii="Times New Roman" w:hAnsi="Times New Roman" w:cs="Times New Roman"/>
      </w:rPr>
    </w:sdtEndPr>
    <w:sdtContent>
      <w:p w14:paraId="233E25DE" w14:textId="77777777" w:rsidR="009A0FE0" w:rsidRPr="00922C19" w:rsidRDefault="009A0FE0" w:rsidP="00523519">
        <w:pPr>
          <w:pStyle w:val="Footer"/>
          <w:framePr w:wrap="none" w:vAnchor="text" w:hAnchor="margin" w:xAlign="right" w:y="1"/>
          <w:rPr>
            <w:rStyle w:val="PageNumber"/>
            <w:rFonts w:ascii="Times New Roman" w:hAnsi="Times New Roman" w:cs="Times New Roman"/>
          </w:rPr>
        </w:pPr>
        <w:r w:rsidRPr="00922C19">
          <w:rPr>
            <w:rStyle w:val="PageNumber"/>
            <w:rFonts w:ascii="Times New Roman" w:hAnsi="Times New Roman" w:cs="Times New Roman"/>
          </w:rPr>
          <w:fldChar w:fldCharType="begin"/>
        </w:r>
        <w:r w:rsidRPr="00922C19">
          <w:rPr>
            <w:rStyle w:val="PageNumber"/>
            <w:rFonts w:ascii="Times New Roman" w:hAnsi="Times New Roman" w:cs="Times New Roman"/>
          </w:rPr>
          <w:instrText xml:space="preserve"> PAGE </w:instrText>
        </w:r>
        <w:r w:rsidRPr="00922C19">
          <w:rPr>
            <w:rStyle w:val="PageNumber"/>
            <w:rFonts w:ascii="Times New Roman" w:hAnsi="Times New Roman" w:cs="Times New Roman"/>
          </w:rPr>
          <w:fldChar w:fldCharType="separate"/>
        </w:r>
        <w:r w:rsidRPr="00922C19">
          <w:rPr>
            <w:rStyle w:val="PageNumber"/>
            <w:rFonts w:ascii="Times New Roman" w:hAnsi="Times New Roman" w:cs="Times New Roman"/>
            <w:noProof/>
          </w:rPr>
          <w:t>18</w:t>
        </w:r>
        <w:r w:rsidRPr="00922C19">
          <w:rPr>
            <w:rStyle w:val="PageNumber"/>
            <w:rFonts w:ascii="Times New Roman" w:hAnsi="Times New Roman" w:cs="Times New Roman"/>
          </w:rPr>
          <w:fldChar w:fldCharType="end"/>
        </w:r>
      </w:p>
    </w:sdtContent>
  </w:sdt>
  <w:p w14:paraId="223F800E" w14:textId="77777777" w:rsidR="009A0FE0" w:rsidRPr="00922C19" w:rsidRDefault="009A0FE0" w:rsidP="00523519">
    <w:pPr>
      <w:pStyle w:val="Footer"/>
      <w:ind w:right="360"/>
      <w:rPr>
        <w:rFonts w:ascii="Times New Roman" w:hAnsi="Times New Roman" w:cs="Times New Roman"/>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D73E03" w14:textId="77777777" w:rsidR="004B4B68" w:rsidRDefault="004B4B68">
      <w:r>
        <w:separator/>
      </w:r>
    </w:p>
  </w:footnote>
  <w:footnote w:type="continuationSeparator" w:id="0">
    <w:p w14:paraId="58F0F5B9" w14:textId="77777777" w:rsidR="004B4B68" w:rsidRDefault="004B4B6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767"/>
      <w:gridCol w:w="2767"/>
      <w:gridCol w:w="2767"/>
    </w:tblGrid>
    <w:tr w:rsidR="009A0FE0" w14:paraId="48479144" w14:textId="77777777" w:rsidTr="00523519">
      <w:tc>
        <w:tcPr>
          <w:tcW w:w="2767" w:type="dxa"/>
        </w:tcPr>
        <w:p w14:paraId="6D6183F6" w14:textId="77777777" w:rsidR="009A0FE0" w:rsidRDefault="009A0FE0" w:rsidP="00523519">
          <w:pPr>
            <w:pStyle w:val="Header"/>
            <w:ind w:left="-115"/>
          </w:pPr>
        </w:p>
      </w:tc>
      <w:tc>
        <w:tcPr>
          <w:tcW w:w="2767" w:type="dxa"/>
        </w:tcPr>
        <w:p w14:paraId="511053C0" w14:textId="77777777" w:rsidR="009A0FE0" w:rsidRDefault="009A0FE0" w:rsidP="00523519">
          <w:pPr>
            <w:pStyle w:val="Header"/>
            <w:jc w:val="center"/>
          </w:pPr>
        </w:p>
      </w:tc>
      <w:tc>
        <w:tcPr>
          <w:tcW w:w="2767" w:type="dxa"/>
        </w:tcPr>
        <w:p w14:paraId="7A69CF6D" w14:textId="77777777" w:rsidR="009A0FE0" w:rsidRDefault="009A0FE0" w:rsidP="00523519">
          <w:pPr>
            <w:pStyle w:val="Header"/>
            <w:ind w:right="-115"/>
            <w:jc w:val="right"/>
          </w:pPr>
        </w:p>
      </w:tc>
    </w:tr>
  </w:tbl>
  <w:p w14:paraId="7C9CC387" w14:textId="77777777" w:rsidR="009A0FE0" w:rsidRDefault="009A0FE0" w:rsidP="0052351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586F63"/>
    <w:multiLevelType w:val="hybridMultilevel"/>
    <w:tmpl w:val="1E564314"/>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1D739EE"/>
    <w:multiLevelType w:val="hybridMultilevel"/>
    <w:tmpl w:val="4D16A2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8135F65"/>
    <w:multiLevelType w:val="hybridMultilevel"/>
    <w:tmpl w:val="A71C5D54"/>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635334E6"/>
    <w:multiLevelType w:val="multilevel"/>
    <w:tmpl w:val="578C05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characterSpacingControl w:val="doNotCompres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D332A"/>
    <w:rsid w:val="00001D9E"/>
    <w:rsid w:val="00002126"/>
    <w:rsid w:val="00002744"/>
    <w:rsid w:val="00004BE7"/>
    <w:rsid w:val="00005449"/>
    <w:rsid w:val="000158E7"/>
    <w:rsid w:val="000177BE"/>
    <w:rsid w:val="00017DF0"/>
    <w:rsid w:val="00022FBF"/>
    <w:rsid w:val="00024AE4"/>
    <w:rsid w:val="0002630F"/>
    <w:rsid w:val="00027C46"/>
    <w:rsid w:val="00031823"/>
    <w:rsid w:val="0003424E"/>
    <w:rsid w:val="000344CA"/>
    <w:rsid w:val="00040D48"/>
    <w:rsid w:val="00040F4B"/>
    <w:rsid w:val="00042411"/>
    <w:rsid w:val="000424E8"/>
    <w:rsid w:val="00042D5C"/>
    <w:rsid w:val="00047D70"/>
    <w:rsid w:val="0005124C"/>
    <w:rsid w:val="000518EC"/>
    <w:rsid w:val="00051B69"/>
    <w:rsid w:val="000526BE"/>
    <w:rsid w:val="00052AB8"/>
    <w:rsid w:val="00060266"/>
    <w:rsid w:val="0006108A"/>
    <w:rsid w:val="00062706"/>
    <w:rsid w:val="00064E7E"/>
    <w:rsid w:val="00065098"/>
    <w:rsid w:val="00065527"/>
    <w:rsid w:val="00066002"/>
    <w:rsid w:val="00072B39"/>
    <w:rsid w:val="00072F6D"/>
    <w:rsid w:val="00074086"/>
    <w:rsid w:val="0007607D"/>
    <w:rsid w:val="000770A2"/>
    <w:rsid w:val="00077E28"/>
    <w:rsid w:val="0008022B"/>
    <w:rsid w:val="00081383"/>
    <w:rsid w:val="00082D12"/>
    <w:rsid w:val="00082F36"/>
    <w:rsid w:val="000843C5"/>
    <w:rsid w:val="00090138"/>
    <w:rsid w:val="00090AD9"/>
    <w:rsid w:val="00090D8B"/>
    <w:rsid w:val="000931CC"/>
    <w:rsid w:val="00093AD7"/>
    <w:rsid w:val="00095918"/>
    <w:rsid w:val="00095A43"/>
    <w:rsid w:val="00095E04"/>
    <w:rsid w:val="000961B9"/>
    <w:rsid w:val="000A1958"/>
    <w:rsid w:val="000A22E7"/>
    <w:rsid w:val="000A2EE8"/>
    <w:rsid w:val="000A3F27"/>
    <w:rsid w:val="000A6B46"/>
    <w:rsid w:val="000B3352"/>
    <w:rsid w:val="000B6420"/>
    <w:rsid w:val="000B6BB0"/>
    <w:rsid w:val="000C04DF"/>
    <w:rsid w:val="000C0B8F"/>
    <w:rsid w:val="000C2F16"/>
    <w:rsid w:val="000C30C2"/>
    <w:rsid w:val="000C53E8"/>
    <w:rsid w:val="000C60AA"/>
    <w:rsid w:val="000C71D1"/>
    <w:rsid w:val="000D1013"/>
    <w:rsid w:val="000D12A4"/>
    <w:rsid w:val="000D47A9"/>
    <w:rsid w:val="000D4A7E"/>
    <w:rsid w:val="000D4B24"/>
    <w:rsid w:val="000D7788"/>
    <w:rsid w:val="000E0127"/>
    <w:rsid w:val="000E3188"/>
    <w:rsid w:val="000E35CB"/>
    <w:rsid w:val="000E4034"/>
    <w:rsid w:val="000E4A83"/>
    <w:rsid w:val="000F2B6B"/>
    <w:rsid w:val="000F516D"/>
    <w:rsid w:val="000F5999"/>
    <w:rsid w:val="000F5C18"/>
    <w:rsid w:val="000F7485"/>
    <w:rsid w:val="00100054"/>
    <w:rsid w:val="00104D70"/>
    <w:rsid w:val="001055CC"/>
    <w:rsid w:val="00106E72"/>
    <w:rsid w:val="00106F5C"/>
    <w:rsid w:val="00110694"/>
    <w:rsid w:val="0011096B"/>
    <w:rsid w:val="0011154D"/>
    <w:rsid w:val="00111F7A"/>
    <w:rsid w:val="0011331A"/>
    <w:rsid w:val="00113F38"/>
    <w:rsid w:val="00120939"/>
    <w:rsid w:val="00121D5B"/>
    <w:rsid w:val="00122422"/>
    <w:rsid w:val="00123541"/>
    <w:rsid w:val="00123F01"/>
    <w:rsid w:val="0012595F"/>
    <w:rsid w:val="00125F32"/>
    <w:rsid w:val="001262D9"/>
    <w:rsid w:val="00126532"/>
    <w:rsid w:val="00126738"/>
    <w:rsid w:val="00130F80"/>
    <w:rsid w:val="00132048"/>
    <w:rsid w:val="0013214A"/>
    <w:rsid w:val="00132D8D"/>
    <w:rsid w:val="0013379A"/>
    <w:rsid w:val="00136E01"/>
    <w:rsid w:val="00142DEE"/>
    <w:rsid w:val="00144098"/>
    <w:rsid w:val="00144DA2"/>
    <w:rsid w:val="001468EC"/>
    <w:rsid w:val="00147093"/>
    <w:rsid w:val="0014789E"/>
    <w:rsid w:val="00151CF4"/>
    <w:rsid w:val="00154581"/>
    <w:rsid w:val="0015551B"/>
    <w:rsid w:val="0016158B"/>
    <w:rsid w:val="00161770"/>
    <w:rsid w:val="00161931"/>
    <w:rsid w:val="00161995"/>
    <w:rsid w:val="00163A72"/>
    <w:rsid w:val="00172228"/>
    <w:rsid w:val="00173664"/>
    <w:rsid w:val="0017683E"/>
    <w:rsid w:val="00176AE6"/>
    <w:rsid w:val="00180D21"/>
    <w:rsid w:val="00186A74"/>
    <w:rsid w:val="00190E7D"/>
    <w:rsid w:val="001914B6"/>
    <w:rsid w:val="00192DD2"/>
    <w:rsid w:val="001931D9"/>
    <w:rsid w:val="00197359"/>
    <w:rsid w:val="001A090C"/>
    <w:rsid w:val="001A53E9"/>
    <w:rsid w:val="001A7D6C"/>
    <w:rsid w:val="001B0E8E"/>
    <w:rsid w:val="001B1C3D"/>
    <w:rsid w:val="001B42D2"/>
    <w:rsid w:val="001B43E4"/>
    <w:rsid w:val="001B76C8"/>
    <w:rsid w:val="001B7798"/>
    <w:rsid w:val="001C1F28"/>
    <w:rsid w:val="001C2600"/>
    <w:rsid w:val="001C3470"/>
    <w:rsid w:val="001C4F31"/>
    <w:rsid w:val="001D08F7"/>
    <w:rsid w:val="001D646B"/>
    <w:rsid w:val="001D690B"/>
    <w:rsid w:val="001E51C0"/>
    <w:rsid w:val="001E5EB0"/>
    <w:rsid w:val="001E7ED7"/>
    <w:rsid w:val="001F19F4"/>
    <w:rsid w:val="001F21F5"/>
    <w:rsid w:val="001F310C"/>
    <w:rsid w:val="001F4EB5"/>
    <w:rsid w:val="00204C27"/>
    <w:rsid w:val="00205F9C"/>
    <w:rsid w:val="00210432"/>
    <w:rsid w:val="00212D6F"/>
    <w:rsid w:val="0021539C"/>
    <w:rsid w:val="002164CE"/>
    <w:rsid w:val="0021664D"/>
    <w:rsid w:val="002204BA"/>
    <w:rsid w:val="00220785"/>
    <w:rsid w:val="00221019"/>
    <w:rsid w:val="002245FF"/>
    <w:rsid w:val="00231299"/>
    <w:rsid w:val="00232EC4"/>
    <w:rsid w:val="00233929"/>
    <w:rsid w:val="002379AC"/>
    <w:rsid w:val="00240C37"/>
    <w:rsid w:val="0024143E"/>
    <w:rsid w:val="00242BE6"/>
    <w:rsid w:val="00243011"/>
    <w:rsid w:val="002473A5"/>
    <w:rsid w:val="00253746"/>
    <w:rsid w:val="00254160"/>
    <w:rsid w:val="00255A1A"/>
    <w:rsid w:val="00255D11"/>
    <w:rsid w:val="0025665C"/>
    <w:rsid w:val="0025741F"/>
    <w:rsid w:val="002601B0"/>
    <w:rsid w:val="00261B96"/>
    <w:rsid w:val="00263995"/>
    <w:rsid w:val="00265D67"/>
    <w:rsid w:val="00267174"/>
    <w:rsid w:val="002708DE"/>
    <w:rsid w:val="0027119C"/>
    <w:rsid w:val="00271273"/>
    <w:rsid w:val="002722B3"/>
    <w:rsid w:val="00282C63"/>
    <w:rsid w:val="00282CE5"/>
    <w:rsid w:val="00282FD8"/>
    <w:rsid w:val="00286A28"/>
    <w:rsid w:val="00290563"/>
    <w:rsid w:val="00290FF2"/>
    <w:rsid w:val="00297A38"/>
    <w:rsid w:val="00297B61"/>
    <w:rsid w:val="002A0063"/>
    <w:rsid w:val="002A04B5"/>
    <w:rsid w:val="002A156E"/>
    <w:rsid w:val="002B0A0E"/>
    <w:rsid w:val="002B15A4"/>
    <w:rsid w:val="002B185F"/>
    <w:rsid w:val="002B2F1A"/>
    <w:rsid w:val="002B411A"/>
    <w:rsid w:val="002B55BD"/>
    <w:rsid w:val="002B619F"/>
    <w:rsid w:val="002B7A26"/>
    <w:rsid w:val="002C16CA"/>
    <w:rsid w:val="002C21C5"/>
    <w:rsid w:val="002C2B57"/>
    <w:rsid w:val="002C3986"/>
    <w:rsid w:val="002D0C5A"/>
    <w:rsid w:val="002D25D1"/>
    <w:rsid w:val="002D3373"/>
    <w:rsid w:val="002D473D"/>
    <w:rsid w:val="002D4E60"/>
    <w:rsid w:val="002E14E6"/>
    <w:rsid w:val="002E1D37"/>
    <w:rsid w:val="002E50B6"/>
    <w:rsid w:val="002F0392"/>
    <w:rsid w:val="002F589D"/>
    <w:rsid w:val="002F5FB8"/>
    <w:rsid w:val="00301A69"/>
    <w:rsid w:val="00304A6E"/>
    <w:rsid w:val="0030530A"/>
    <w:rsid w:val="00305CBD"/>
    <w:rsid w:val="003124D4"/>
    <w:rsid w:val="00314442"/>
    <w:rsid w:val="003156E0"/>
    <w:rsid w:val="00315839"/>
    <w:rsid w:val="00316A14"/>
    <w:rsid w:val="003223E4"/>
    <w:rsid w:val="00323EFD"/>
    <w:rsid w:val="00325E19"/>
    <w:rsid w:val="00326734"/>
    <w:rsid w:val="00330068"/>
    <w:rsid w:val="0033150C"/>
    <w:rsid w:val="003328E1"/>
    <w:rsid w:val="00333C7F"/>
    <w:rsid w:val="00334243"/>
    <w:rsid w:val="0033521B"/>
    <w:rsid w:val="00335A16"/>
    <w:rsid w:val="00340E1C"/>
    <w:rsid w:val="00344838"/>
    <w:rsid w:val="00344E5B"/>
    <w:rsid w:val="0034777E"/>
    <w:rsid w:val="00352215"/>
    <w:rsid w:val="00352588"/>
    <w:rsid w:val="003527DB"/>
    <w:rsid w:val="00354402"/>
    <w:rsid w:val="003552D8"/>
    <w:rsid w:val="00355EC7"/>
    <w:rsid w:val="003566F4"/>
    <w:rsid w:val="003574DF"/>
    <w:rsid w:val="00364DCF"/>
    <w:rsid w:val="0036680C"/>
    <w:rsid w:val="0036702F"/>
    <w:rsid w:val="003706F3"/>
    <w:rsid w:val="00370753"/>
    <w:rsid w:val="003731F9"/>
    <w:rsid w:val="00373AEE"/>
    <w:rsid w:val="00375643"/>
    <w:rsid w:val="00376A0D"/>
    <w:rsid w:val="0038027E"/>
    <w:rsid w:val="0038110C"/>
    <w:rsid w:val="0038343B"/>
    <w:rsid w:val="00383A6E"/>
    <w:rsid w:val="00383A70"/>
    <w:rsid w:val="00383EAD"/>
    <w:rsid w:val="003840E1"/>
    <w:rsid w:val="00384276"/>
    <w:rsid w:val="00385E7E"/>
    <w:rsid w:val="00387088"/>
    <w:rsid w:val="003875D8"/>
    <w:rsid w:val="00390C09"/>
    <w:rsid w:val="00393B76"/>
    <w:rsid w:val="00394082"/>
    <w:rsid w:val="003964E5"/>
    <w:rsid w:val="003967DA"/>
    <w:rsid w:val="00396B21"/>
    <w:rsid w:val="00397FE2"/>
    <w:rsid w:val="003A1691"/>
    <w:rsid w:val="003A1A9F"/>
    <w:rsid w:val="003A4338"/>
    <w:rsid w:val="003A7634"/>
    <w:rsid w:val="003A79D8"/>
    <w:rsid w:val="003B0649"/>
    <w:rsid w:val="003B3025"/>
    <w:rsid w:val="003B5143"/>
    <w:rsid w:val="003B7AB5"/>
    <w:rsid w:val="003C09C3"/>
    <w:rsid w:val="003C1F74"/>
    <w:rsid w:val="003C4AB9"/>
    <w:rsid w:val="003C58F0"/>
    <w:rsid w:val="003C69AF"/>
    <w:rsid w:val="003C6B17"/>
    <w:rsid w:val="003C6E3D"/>
    <w:rsid w:val="003C7BF9"/>
    <w:rsid w:val="003D07E0"/>
    <w:rsid w:val="003D1B8C"/>
    <w:rsid w:val="003D2D60"/>
    <w:rsid w:val="003D39F6"/>
    <w:rsid w:val="003D4C2F"/>
    <w:rsid w:val="003D7017"/>
    <w:rsid w:val="003E0572"/>
    <w:rsid w:val="003E1457"/>
    <w:rsid w:val="003E191F"/>
    <w:rsid w:val="003E31B5"/>
    <w:rsid w:val="003E37E8"/>
    <w:rsid w:val="003E3A49"/>
    <w:rsid w:val="003E55CD"/>
    <w:rsid w:val="003F01C9"/>
    <w:rsid w:val="003F1E5B"/>
    <w:rsid w:val="003F41A4"/>
    <w:rsid w:val="003F59B0"/>
    <w:rsid w:val="003F602E"/>
    <w:rsid w:val="004009B7"/>
    <w:rsid w:val="004014D3"/>
    <w:rsid w:val="00415B91"/>
    <w:rsid w:val="00416182"/>
    <w:rsid w:val="00416A8E"/>
    <w:rsid w:val="00420983"/>
    <w:rsid w:val="00421F95"/>
    <w:rsid w:val="00423E32"/>
    <w:rsid w:val="00426284"/>
    <w:rsid w:val="00427D7B"/>
    <w:rsid w:val="00430C4D"/>
    <w:rsid w:val="004310DB"/>
    <w:rsid w:val="00432CD2"/>
    <w:rsid w:val="004357D0"/>
    <w:rsid w:val="00435B2A"/>
    <w:rsid w:val="00436773"/>
    <w:rsid w:val="00436C5D"/>
    <w:rsid w:val="00440DE3"/>
    <w:rsid w:val="0044182B"/>
    <w:rsid w:val="00441C26"/>
    <w:rsid w:val="00442D8E"/>
    <w:rsid w:val="004434DD"/>
    <w:rsid w:val="004438DE"/>
    <w:rsid w:val="00445501"/>
    <w:rsid w:val="00445668"/>
    <w:rsid w:val="00446F9B"/>
    <w:rsid w:val="004514DC"/>
    <w:rsid w:val="00453EB8"/>
    <w:rsid w:val="00457D28"/>
    <w:rsid w:val="00460344"/>
    <w:rsid w:val="004648AA"/>
    <w:rsid w:val="00467DC5"/>
    <w:rsid w:val="00470B9D"/>
    <w:rsid w:val="00476429"/>
    <w:rsid w:val="00476ADD"/>
    <w:rsid w:val="00481348"/>
    <w:rsid w:val="00484C2D"/>
    <w:rsid w:val="0048518E"/>
    <w:rsid w:val="004901A9"/>
    <w:rsid w:val="004902C2"/>
    <w:rsid w:val="00494B01"/>
    <w:rsid w:val="00495C95"/>
    <w:rsid w:val="00495CC5"/>
    <w:rsid w:val="00496EC3"/>
    <w:rsid w:val="004A06E7"/>
    <w:rsid w:val="004A16B0"/>
    <w:rsid w:val="004A25E8"/>
    <w:rsid w:val="004A410D"/>
    <w:rsid w:val="004A5DA8"/>
    <w:rsid w:val="004A665F"/>
    <w:rsid w:val="004B07AA"/>
    <w:rsid w:val="004B2CB0"/>
    <w:rsid w:val="004B4B68"/>
    <w:rsid w:val="004B52C7"/>
    <w:rsid w:val="004B6D3E"/>
    <w:rsid w:val="004C3F81"/>
    <w:rsid w:val="004C4690"/>
    <w:rsid w:val="004C5D9D"/>
    <w:rsid w:val="004D21C4"/>
    <w:rsid w:val="004D5B8F"/>
    <w:rsid w:val="004D6CA6"/>
    <w:rsid w:val="004E49DC"/>
    <w:rsid w:val="004E5BA8"/>
    <w:rsid w:val="004E5E47"/>
    <w:rsid w:val="004F2E86"/>
    <w:rsid w:val="004F36C4"/>
    <w:rsid w:val="004F5385"/>
    <w:rsid w:val="004F69B4"/>
    <w:rsid w:val="004F71B9"/>
    <w:rsid w:val="005020C5"/>
    <w:rsid w:val="00504AB0"/>
    <w:rsid w:val="005050C0"/>
    <w:rsid w:val="00507E19"/>
    <w:rsid w:val="0051309D"/>
    <w:rsid w:val="005137EE"/>
    <w:rsid w:val="00513B63"/>
    <w:rsid w:val="00513F20"/>
    <w:rsid w:val="005141EF"/>
    <w:rsid w:val="00516DC4"/>
    <w:rsid w:val="00522171"/>
    <w:rsid w:val="00523519"/>
    <w:rsid w:val="005278C2"/>
    <w:rsid w:val="00534676"/>
    <w:rsid w:val="00534E31"/>
    <w:rsid w:val="005357CA"/>
    <w:rsid w:val="005365C0"/>
    <w:rsid w:val="00540C47"/>
    <w:rsid w:val="005410E2"/>
    <w:rsid w:val="0054239F"/>
    <w:rsid w:val="00542797"/>
    <w:rsid w:val="00543012"/>
    <w:rsid w:val="00543ABE"/>
    <w:rsid w:val="0055066A"/>
    <w:rsid w:val="0055231F"/>
    <w:rsid w:val="00553EA9"/>
    <w:rsid w:val="005552A0"/>
    <w:rsid w:val="005559D4"/>
    <w:rsid w:val="005562AB"/>
    <w:rsid w:val="00557376"/>
    <w:rsid w:val="00561E5E"/>
    <w:rsid w:val="005661AD"/>
    <w:rsid w:val="005666BF"/>
    <w:rsid w:val="00567919"/>
    <w:rsid w:val="00567D37"/>
    <w:rsid w:val="005700A2"/>
    <w:rsid w:val="00574846"/>
    <w:rsid w:val="00574DD4"/>
    <w:rsid w:val="00575789"/>
    <w:rsid w:val="00576BD9"/>
    <w:rsid w:val="00582822"/>
    <w:rsid w:val="005854C8"/>
    <w:rsid w:val="00590078"/>
    <w:rsid w:val="00590C1B"/>
    <w:rsid w:val="00591BCA"/>
    <w:rsid w:val="00594CDE"/>
    <w:rsid w:val="0059579A"/>
    <w:rsid w:val="00595EBA"/>
    <w:rsid w:val="00596EA9"/>
    <w:rsid w:val="005A0FD7"/>
    <w:rsid w:val="005A1E1D"/>
    <w:rsid w:val="005A3C95"/>
    <w:rsid w:val="005A5A57"/>
    <w:rsid w:val="005B3DBA"/>
    <w:rsid w:val="005B642B"/>
    <w:rsid w:val="005B6C52"/>
    <w:rsid w:val="005C1891"/>
    <w:rsid w:val="005C1BC2"/>
    <w:rsid w:val="005C3CFF"/>
    <w:rsid w:val="005C41BE"/>
    <w:rsid w:val="005D2E5A"/>
    <w:rsid w:val="005D332A"/>
    <w:rsid w:val="005D408A"/>
    <w:rsid w:val="005D458F"/>
    <w:rsid w:val="005D51F5"/>
    <w:rsid w:val="005D544E"/>
    <w:rsid w:val="005E0090"/>
    <w:rsid w:val="005E0E65"/>
    <w:rsid w:val="005E19D7"/>
    <w:rsid w:val="005E2783"/>
    <w:rsid w:val="005E55A1"/>
    <w:rsid w:val="005E641C"/>
    <w:rsid w:val="005E68BF"/>
    <w:rsid w:val="005F0503"/>
    <w:rsid w:val="005F29D7"/>
    <w:rsid w:val="005F2E50"/>
    <w:rsid w:val="00600E6B"/>
    <w:rsid w:val="006015E9"/>
    <w:rsid w:val="00601F82"/>
    <w:rsid w:val="006024EC"/>
    <w:rsid w:val="006032F6"/>
    <w:rsid w:val="006049B4"/>
    <w:rsid w:val="0060783A"/>
    <w:rsid w:val="0061270E"/>
    <w:rsid w:val="0061280B"/>
    <w:rsid w:val="00615126"/>
    <w:rsid w:val="006207F5"/>
    <w:rsid w:val="00620CFC"/>
    <w:rsid w:val="00622B9A"/>
    <w:rsid w:val="00623ED8"/>
    <w:rsid w:val="0062449E"/>
    <w:rsid w:val="00624622"/>
    <w:rsid w:val="00624990"/>
    <w:rsid w:val="00624C97"/>
    <w:rsid w:val="0062520A"/>
    <w:rsid w:val="00626F23"/>
    <w:rsid w:val="00631837"/>
    <w:rsid w:val="006320C3"/>
    <w:rsid w:val="00632F14"/>
    <w:rsid w:val="00633E19"/>
    <w:rsid w:val="00640CEF"/>
    <w:rsid w:val="00645F8E"/>
    <w:rsid w:val="00646F77"/>
    <w:rsid w:val="006522D0"/>
    <w:rsid w:val="00652542"/>
    <w:rsid w:val="00654F18"/>
    <w:rsid w:val="006551AE"/>
    <w:rsid w:val="00660681"/>
    <w:rsid w:val="006634B9"/>
    <w:rsid w:val="006651E8"/>
    <w:rsid w:val="00665364"/>
    <w:rsid w:val="006668CC"/>
    <w:rsid w:val="00667347"/>
    <w:rsid w:val="00667F3A"/>
    <w:rsid w:val="0067351F"/>
    <w:rsid w:val="006738E1"/>
    <w:rsid w:val="00674652"/>
    <w:rsid w:val="00674DD6"/>
    <w:rsid w:val="006813AB"/>
    <w:rsid w:val="00681FED"/>
    <w:rsid w:val="00682C60"/>
    <w:rsid w:val="00683BA6"/>
    <w:rsid w:val="00685C27"/>
    <w:rsid w:val="006874E2"/>
    <w:rsid w:val="00690713"/>
    <w:rsid w:val="00690A47"/>
    <w:rsid w:val="00695793"/>
    <w:rsid w:val="0069658C"/>
    <w:rsid w:val="0069765B"/>
    <w:rsid w:val="006A0AB6"/>
    <w:rsid w:val="006A4E5D"/>
    <w:rsid w:val="006A4E73"/>
    <w:rsid w:val="006A5631"/>
    <w:rsid w:val="006A6305"/>
    <w:rsid w:val="006B00F4"/>
    <w:rsid w:val="006B1862"/>
    <w:rsid w:val="006B22E4"/>
    <w:rsid w:val="006B4C04"/>
    <w:rsid w:val="006B567D"/>
    <w:rsid w:val="006B5F8A"/>
    <w:rsid w:val="006B716F"/>
    <w:rsid w:val="006C0C76"/>
    <w:rsid w:val="006C30EA"/>
    <w:rsid w:val="006C36FB"/>
    <w:rsid w:val="006C6ED1"/>
    <w:rsid w:val="006C78D1"/>
    <w:rsid w:val="006D0093"/>
    <w:rsid w:val="006D2118"/>
    <w:rsid w:val="006D74A0"/>
    <w:rsid w:val="006D7DD6"/>
    <w:rsid w:val="006E167A"/>
    <w:rsid w:val="006E2DE4"/>
    <w:rsid w:val="006E2FE6"/>
    <w:rsid w:val="006E364C"/>
    <w:rsid w:val="006E3E35"/>
    <w:rsid w:val="006E5268"/>
    <w:rsid w:val="006E62C4"/>
    <w:rsid w:val="006E74F4"/>
    <w:rsid w:val="006E7784"/>
    <w:rsid w:val="006F0612"/>
    <w:rsid w:val="006F1651"/>
    <w:rsid w:val="006F16A2"/>
    <w:rsid w:val="00700B95"/>
    <w:rsid w:val="00701168"/>
    <w:rsid w:val="007067A4"/>
    <w:rsid w:val="00706A5C"/>
    <w:rsid w:val="00710317"/>
    <w:rsid w:val="00710997"/>
    <w:rsid w:val="0071317D"/>
    <w:rsid w:val="007231B8"/>
    <w:rsid w:val="00723511"/>
    <w:rsid w:val="00723E57"/>
    <w:rsid w:val="00725068"/>
    <w:rsid w:val="00727677"/>
    <w:rsid w:val="00731994"/>
    <w:rsid w:val="00732FC4"/>
    <w:rsid w:val="0073362E"/>
    <w:rsid w:val="00733B43"/>
    <w:rsid w:val="00734089"/>
    <w:rsid w:val="00734EA5"/>
    <w:rsid w:val="007359A4"/>
    <w:rsid w:val="00736328"/>
    <w:rsid w:val="007405EF"/>
    <w:rsid w:val="00741768"/>
    <w:rsid w:val="00742E7D"/>
    <w:rsid w:val="00742FE3"/>
    <w:rsid w:val="00743AB1"/>
    <w:rsid w:val="007460BA"/>
    <w:rsid w:val="00747A60"/>
    <w:rsid w:val="00751C15"/>
    <w:rsid w:val="007527EA"/>
    <w:rsid w:val="00755959"/>
    <w:rsid w:val="00761E59"/>
    <w:rsid w:val="00765438"/>
    <w:rsid w:val="00766262"/>
    <w:rsid w:val="00774653"/>
    <w:rsid w:val="00776925"/>
    <w:rsid w:val="00780589"/>
    <w:rsid w:val="00780B17"/>
    <w:rsid w:val="00784745"/>
    <w:rsid w:val="00784F94"/>
    <w:rsid w:val="007A1A08"/>
    <w:rsid w:val="007A1E31"/>
    <w:rsid w:val="007A2AA4"/>
    <w:rsid w:val="007A30AF"/>
    <w:rsid w:val="007A5C91"/>
    <w:rsid w:val="007B1C15"/>
    <w:rsid w:val="007B1D31"/>
    <w:rsid w:val="007B3A5E"/>
    <w:rsid w:val="007B5842"/>
    <w:rsid w:val="007B7817"/>
    <w:rsid w:val="007C0738"/>
    <w:rsid w:val="007C41CE"/>
    <w:rsid w:val="007C49B3"/>
    <w:rsid w:val="007C4CAE"/>
    <w:rsid w:val="007D13D9"/>
    <w:rsid w:val="007D53BA"/>
    <w:rsid w:val="007D7900"/>
    <w:rsid w:val="007D798D"/>
    <w:rsid w:val="007D7BB4"/>
    <w:rsid w:val="007E1B2B"/>
    <w:rsid w:val="007E1CFC"/>
    <w:rsid w:val="007E3859"/>
    <w:rsid w:val="007E47F6"/>
    <w:rsid w:val="007E48E3"/>
    <w:rsid w:val="007E6190"/>
    <w:rsid w:val="007E73F6"/>
    <w:rsid w:val="007F1873"/>
    <w:rsid w:val="007F3BF0"/>
    <w:rsid w:val="007F5440"/>
    <w:rsid w:val="007F548D"/>
    <w:rsid w:val="007F6AAC"/>
    <w:rsid w:val="00800EB0"/>
    <w:rsid w:val="00801DFF"/>
    <w:rsid w:val="0080251C"/>
    <w:rsid w:val="00802A8A"/>
    <w:rsid w:val="008040E4"/>
    <w:rsid w:val="00806B8B"/>
    <w:rsid w:val="00807533"/>
    <w:rsid w:val="00811AE5"/>
    <w:rsid w:val="00812DC4"/>
    <w:rsid w:val="008145CA"/>
    <w:rsid w:val="00814CA6"/>
    <w:rsid w:val="0081572A"/>
    <w:rsid w:val="00816438"/>
    <w:rsid w:val="00821070"/>
    <w:rsid w:val="00821CAA"/>
    <w:rsid w:val="0082269F"/>
    <w:rsid w:val="00824C96"/>
    <w:rsid w:val="0082509F"/>
    <w:rsid w:val="00826D7C"/>
    <w:rsid w:val="008270A5"/>
    <w:rsid w:val="00833265"/>
    <w:rsid w:val="00836BB4"/>
    <w:rsid w:val="00836D70"/>
    <w:rsid w:val="00836F28"/>
    <w:rsid w:val="008373D0"/>
    <w:rsid w:val="00841E92"/>
    <w:rsid w:val="008473A5"/>
    <w:rsid w:val="00856245"/>
    <w:rsid w:val="008578C6"/>
    <w:rsid w:val="00862A99"/>
    <w:rsid w:val="00863AAC"/>
    <w:rsid w:val="00866592"/>
    <w:rsid w:val="00867307"/>
    <w:rsid w:val="00867665"/>
    <w:rsid w:val="00867B7B"/>
    <w:rsid w:val="008739A4"/>
    <w:rsid w:val="00873EAD"/>
    <w:rsid w:val="00874BA4"/>
    <w:rsid w:val="00874BDD"/>
    <w:rsid w:val="00874C38"/>
    <w:rsid w:val="00876F8E"/>
    <w:rsid w:val="008777D9"/>
    <w:rsid w:val="00877A54"/>
    <w:rsid w:val="00880252"/>
    <w:rsid w:val="00880271"/>
    <w:rsid w:val="00880892"/>
    <w:rsid w:val="00881D7E"/>
    <w:rsid w:val="00883ECE"/>
    <w:rsid w:val="00884160"/>
    <w:rsid w:val="00886FA8"/>
    <w:rsid w:val="00887EDC"/>
    <w:rsid w:val="008903E8"/>
    <w:rsid w:val="00891094"/>
    <w:rsid w:val="00891B31"/>
    <w:rsid w:val="008931D8"/>
    <w:rsid w:val="00893EE1"/>
    <w:rsid w:val="008944A9"/>
    <w:rsid w:val="00894A26"/>
    <w:rsid w:val="00895C9A"/>
    <w:rsid w:val="008A2474"/>
    <w:rsid w:val="008A3792"/>
    <w:rsid w:val="008A3914"/>
    <w:rsid w:val="008A5610"/>
    <w:rsid w:val="008A680D"/>
    <w:rsid w:val="008A7754"/>
    <w:rsid w:val="008B13FA"/>
    <w:rsid w:val="008B3F70"/>
    <w:rsid w:val="008B4BC8"/>
    <w:rsid w:val="008B60DC"/>
    <w:rsid w:val="008B6B36"/>
    <w:rsid w:val="008B72F6"/>
    <w:rsid w:val="008C3E62"/>
    <w:rsid w:val="008C5BBD"/>
    <w:rsid w:val="008C69C3"/>
    <w:rsid w:val="008C7672"/>
    <w:rsid w:val="008C785C"/>
    <w:rsid w:val="008D395E"/>
    <w:rsid w:val="008E1117"/>
    <w:rsid w:val="008E14A9"/>
    <w:rsid w:val="008E1B94"/>
    <w:rsid w:val="008E41EF"/>
    <w:rsid w:val="008E49B1"/>
    <w:rsid w:val="008E6A25"/>
    <w:rsid w:val="008F03D3"/>
    <w:rsid w:val="008F50AE"/>
    <w:rsid w:val="00900685"/>
    <w:rsid w:val="00900F9D"/>
    <w:rsid w:val="00901B0C"/>
    <w:rsid w:val="00901E9A"/>
    <w:rsid w:val="00902489"/>
    <w:rsid w:val="00902FCA"/>
    <w:rsid w:val="00904542"/>
    <w:rsid w:val="00907ECA"/>
    <w:rsid w:val="00913132"/>
    <w:rsid w:val="00913A20"/>
    <w:rsid w:val="00913C12"/>
    <w:rsid w:val="00914EF8"/>
    <w:rsid w:val="009164C5"/>
    <w:rsid w:val="00916A7A"/>
    <w:rsid w:val="00917832"/>
    <w:rsid w:val="00922C19"/>
    <w:rsid w:val="00923572"/>
    <w:rsid w:val="00923E3A"/>
    <w:rsid w:val="00924B94"/>
    <w:rsid w:val="00927469"/>
    <w:rsid w:val="00930809"/>
    <w:rsid w:val="009329D2"/>
    <w:rsid w:val="00933A03"/>
    <w:rsid w:val="00936A2F"/>
    <w:rsid w:val="009370C3"/>
    <w:rsid w:val="00940447"/>
    <w:rsid w:val="0094253D"/>
    <w:rsid w:val="00943831"/>
    <w:rsid w:val="00945ECA"/>
    <w:rsid w:val="00946F50"/>
    <w:rsid w:val="009540F2"/>
    <w:rsid w:val="009542B0"/>
    <w:rsid w:val="00954C4E"/>
    <w:rsid w:val="00957DA5"/>
    <w:rsid w:val="00962E84"/>
    <w:rsid w:val="0096459F"/>
    <w:rsid w:val="00966990"/>
    <w:rsid w:val="00967678"/>
    <w:rsid w:val="00970A4B"/>
    <w:rsid w:val="009716FD"/>
    <w:rsid w:val="00973B6C"/>
    <w:rsid w:val="00977676"/>
    <w:rsid w:val="00981B74"/>
    <w:rsid w:val="00982070"/>
    <w:rsid w:val="0098244C"/>
    <w:rsid w:val="00983183"/>
    <w:rsid w:val="00984C84"/>
    <w:rsid w:val="0098517B"/>
    <w:rsid w:val="00985225"/>
    <w:rsid w:val="00986540"/>
    <w:rsid w:val="00986E95"/>
    <w:rsid w:val="00990277"/>
    <w:rsid w:val="00991984"/>
    <w:rsid w:val="00992519"/>
    <w:rsid w:val="009930F9"/>
    <w:rsid w:val="00993C84"/>
    <w:rsid w:val="00994178"/>
    <w:rsid w:val="00996A63"/>
    <w:rsid w:val="009A0233"/>
    <w:rsid w:val="009A03A9"/>
    <w:rsid w:val="009A05E5"/>
    <w:rsid w:val="009A0FE0"/>
    <w:rsid w:val="009A2F83"/>
    <w:rsid w:val="009A32D2"/>
    <w:rsid w:val="009A3B43"/>
    <w:rsid w:val="009A47D4"/>
    <w:rsid w:val="009A5456"/>
    <w:rsid w:val="009A7BB9"/>
    <w:rsid w:val="009B2146"/>
    <w:rsid w:val="009B2257"/>
    <w:rsid w:val="009B7821"/>
    <w:rsid w:val="009C119A"/>
    <w:rsid w:val="009C2968"/>
    <w:rsid w:val="009C3381"/>
    <w:rsid w:val="009C40B1"/>
    <w:rsid w:val="009C58FF"/>
    <w:rsid w:val="009D1BC2"/>
    <w:rsid w:val="009D211D"/>
    <w:rsid w:val="009D2CAA"/>
    <w:rsid w:val="009D3590"/>
    <w:rsid w:val="009D445A"/>
    <w:rsid w:val="009D4D80"/>
    <w:rsid w:val="009D4EA4"/>
    <w:rsid w:val="009D71A5"/>
    <w:rsid w:val="009E2AA1"/>
    <w:rsid w:val="009E478D"/>
    <w:rsid w:val="009E5E04"/>
    <w:rsid w:val="009E6B14"/>
    <w:rsid w:val="009E72B0"/>
    <w:rsid w:val="009E7BB5"/>
    <w:rsid w:val="009F08FC"/>
    <w:rsid w:val="009F3B77"/>
    <w:rsid w:val="00A01873"/>
    <w:rsid w:val="00A01ADF"/>
    <w:rsid w:val="00A0258F"/>
    <w:rsid w:val="00A031E9"/>
    <w:rsid w:val="00A06CCA"/>
    <w:rsid w:val="00A0798C"/>
    <w:rsid w:val="00A07DEA"/>
    <w:rsid w:val="00A120F3"/>
    <w:rsid w:val="00A140CC"/>
    <w:rsid w:val="00A15423"/>
    <w:rsid w:val="00A154CE"/>
    <w:rsid w:val="00A16B1E"/>
    <w:rsid w:val="00A178D9"/>
    <w:rsid w:val="00A17CA4"/>
    <w:rsid w:val="00A217A6"/>
    <w:rsid w:val="00A24F70"/>
    <w:rsid w:val="00A32E53"/>
    <w:rsid w:val="00A35086"/>
    <w:rsid w:val="00A3693E"/>
    <w:rsid w:val="00A40169"/>
    <w:rsid w:val="00A409F2"/>
    <w:rsid w:val="00A423DC"/>
    <w:rsid w:val="00A4407C"/>
    <w:rsid w:val="00A4635D"/>
    <w:rsid w:val="00A46381"/>
    <w:rsid w:val="00A51B22"/>
    <w:rsid w:val="00A528E2"/>
    <w:rsid w:val="00A537E4"/>
    <w:rsid w:val="00A5595D"/>
    <w:rsid w:val="00A6021C"/>
    <w:rsid w:val="00A60896"/>
    <w:rsid w:val="00A61F96"/>
    <w:rsid w:val="00A6492C"/>
    <w:rsid w:val="00A64A88"/>
    <w:rsid w:val="00A65AFA"/>
    <w:rsid w:val="00A71480"/>
    <w:rsid w:val="00A73A11"/>
    <w:rsid w:val="00A73BE5"/>
    <w:rsid w:val="00A82131"/>
    <w:rsid w:val="00A8345C"/>
    <w:rsid w:val="00A86F82"/>
    <w:rsid w:val="00A900D6"/>
    <w:rsid w:val="00A94ADF"/>
    <w:rsid w:val="00A950DD"/>
    <w:rsid w:val="00A95182"/>
    <w:rsid w:val="00A97A1F"/>
    <w:rsid w:val="00AA102D"/>
    <w:rsid w:val="00AA1FFF"/>
    <w:rsid w:val="00AA2E41"/>
    <w:rsid w:val="00AA3C66"/>
    <w:rsid w:val="00AA647A"/>
    <w:rsid w:val="00AB1A0E"/>
    <w:rsid w:val="00AB4447"/>
    <w:rsid w:val="00AB5ED0"/>
    <w:rsid w:val="00AB6498"/>
    <w:rsid w:val="00AC0682"/>
    <w:rsid w:val="00AC0904"/>
    <w:rsid w:val="00AC32FB"/>
    <w:rsid w:val="00AC43FA"/>
    <w:rsid w:val="00AC5328"/>
    <w:rsid w:val="00AC66A3"/>
    <w:rsid w:val="00AC7622"/>
    <w:rsid w:val="00AC7E33"/>
    <w:rsid w:val="00AD10D2"/>
    <w:rsid w:val="00AD144A"/>
    <w:rsid w:val="00AD45B0"/>
    <w:rsid w:val="00AD57A5"/>
    <w:rsid w:val="00AE6773"/>
    <w:rsid w:val="00AE67EE"/>
    <w:rsid w:val="00AF0600"/>
    <w:rsid w:val="00AF23B0"/>
    <w:rsid w:val="00AF365D"/>
    <w:rsid w:val="00AF3B4F"/>
    <w:rsid w:val="00AF6FA9"/>
    <w:rsid w:val="00AF7E04"/>
    <w:rsid w:val="00B024C8"/>
    <w:rsid w:val="00B04936"/>
    <w:rsid w:val="00B06717"/>
    <w:rsid w:val="00B069DF"/>
    <w:rsid w:val="00B06B2F"/>
    <w:rsid w:val="00B1109A"/>
    <w:rsid w:val="00B13571"/>
    <w:rsid w:val="00B13E44"/>
    <w:rsid w:val="00B1614B"/>
    <w:rsid w:val="00B16DDA"/>
    <w:rsid w:val="00B16E91"/>
    <w:rsid w:val="00B234F4"/>
    <w:rsid w:val="00B26E6C"/>
    <w:rsid w:val="00B26F78"/>
    <w:rsid w:val="00B30E48"/>
    <w:rsid w:val="00B31085"/>
    <w:rsid w:val="00B35AC0"/>
    <w:rsid w:val="00B360B8"/>
    <w:rsid w:val="00B3711B"/>
    <w:rsid w:val="00B371CB"/>
    <w:rsid w:val="00B41C28"/>
    <w:rsid w:val="00B42205"/>
    <w:rsid w:val="00B4237C"/>
    <w:rsid w:val="00B44CD5"/>
    <w:rsid w:val="00B457EF"/>
    <w:rsid w:val="00B45D15"/>
    <w:rsid w:val="00B4704A"/>
    <w:rsid w:val="00B50EAA"/>
    <w:rsid w:val="00B5166C"/>
    <w:rsid w:val="00B52065"/>
    <w:rsid w:val="00B538AE"/>
    <w:rsid w:val="00B54241"/>
    <w:rsid w:val="00B54501"/>
    <w:rsid w:val="00B56C74"/>
    <w:rsid w:val="00B57907"/>
    <w:rsid w:val="00B612D0"/>
    <w:rsid w:val="00B61D27"/>
    <w:rsid w:val="00B639BD"/>
    <w:rsid w:val="00B65370"/>
    <w:rsid w:val="00B6769E"/>
    <w:rsid w:val="00B70876"/>
    <w:rsid w:val="00B70FF2"/>
    <w:rsid w:val="00B71B0F"/>
    <w:rsid w:val="00B720DC"/>
    <w:rsid w:val="00B73031"/>
    <w:rsid w:val="00B73FDF"/>
    <w:rsid w:val="00B74059"/>
    <w:rsid w:val="00B74A21"/>
    <w:rsid w:val="00B77425"/>
    <w:rsid w:val="00B81FEE"/>
    <w:rsid w:val="00B8328C"/>
    <w:rsid w:val="00B83FAA"/>
    <w:rsid w:val="00B85448"/>
    <w:rsid w:val="00B86099"/>
    <w:rsid w:val="00B94604"/>
    <w:rsid w:val="00B948AE"/>
    <w:rsid w:val="00B958A9"/>
    <w:rsid w:val="00B96BFA"/>
    <w:rsid w:val="00B97672"/>
    <w:rsid w:val="00B97B61"/>
    <w:rsid w:val="00BA0CDE"/>
    <w:rsid w:val="00BA0F33"/>
    <w:rsid w:val="00BA14BA"/>
    <w:rsid w:val="00BA4484"/>
    <w:rsid w:val="00BA5B98"/>
    <w:rsid w:val="00BA6275"/>
    <w:rsid w:val="00BA7459"/>
    <w:rsid w:val="00BA79BD"/>
    <w:rsid w:val="00BB44AA"/>
    <w:rsid w:val="00BB4870"/>
    <w:rsid w:val="00BC0AE1"/>
    <w:rsid w:val="00BC15D6"/>
    <w:rsid w:val="00BC2451"/>
    <w:rsid w:val="00BC51E0"/>
    <w:rsid w:val="00BC5D85"/>
    <w:rsid w:val="00BC7261"/>
    <w:rsid w:val="00BC74D5"/>
    <w:rsid w:val="00BD08BB"/>
    <w:rsid w:val="00BD2CFB"/>
    <w:rsid w:val="00BE1AAD"/>
    <w:rsid w:val="00BE3EF1"/>
    <w:rsid w:val="00BE3FE0"/>
    <w:rsid w:val="00BE4941"/>
    <w:rsid w:val="00BE5988"/>
    <w:rsid w:val="00BE7F84"/>
    <w:rsid w:val="00BF11E6"/>
    <w:rsid w:val="00BF14A9"/>
    <w:rsid w:val="00BF2C81"/>
    <w:rsid w:val="00BF30A0"/>
    <w:rsid w:val="00BF392E"/>
    <w:rsid w:val="00BF4891"/>
    <w:rsid w:val="00BF6542"/>
    <w:rsid w:val="00BF6BEA"/>
    <w:rsid w:val="00BF72D2"/>
    <w:rsid w:val="00BF7728"/>
    <w:rsid w:val="00C009D6"/>
    <w:rsid w:val="00C02856"/>
    <w:rsid w:val="00C100FA"/>
    <w:rsid w:val="00C10F3B"/>
    <w:rsid w:val="00C11C7D"/>
    <w:rsid w:val="00C15744"/>
    <w:rsid w:val="00C163DA"/>
    <w:rsid w:val="00C178FD"/>
    <w:rsid w:val="00C203EB"/>
    <w:rsid w:val="00C247AE"/>
    <w:rsid w:val="00C27CDE"/>
    <w:rsid w:val="00C33E1E"/>
    <w:rsid w:val="00C4007E"/>
    <w:rsid w:val="00C41726"/>
    <w:rsid w:val="00C42D24"/>
    <w:rsid w:val="00C439C4"/>
    <w:rsid w:val="00C5014E"/>
    <w:rsid w:val="00C5590A"/>
    <w:rsid w:val="00C55C3B"/>
    <w:rsid w:val="00C5607C"/>
    <w:rsid w:val="00C60500"/>
    <w:rsid w:val="00C6191F"/>
    <w:rsid w:val="00C62AA7"/>
    <w:rsid w:val="00C64521"/>
    <w:rsid w:val="00C66715"/>
    <w:rsid w:val="00C7191E"/>
    <w:rsid w:val="00C72393"/>
    <w:rsid w:val="00C728CC"/>
    <w:rsid w:val="00C7298B"/>
    <w:rsid w:val="00C8248E"/>
    <w:rsid w:val="00C8331D"/>
    <w:rsid w:val="00C8358B"/>
    <w:rsid w:val="00C84578"/>
    <w:rsid w:val="00C8567D"/>
    <w:rsid w:val="00C8673D"/>
    <w:rsid w:val="00C93B35"/>
    <w:rsid w:val="00C944D1"/>
    <w:rsid w:val="00C95855"/>
    <w:rsid w:val="00C95DFC"/>
    <w:rsid w:val="00C96859"/>
    <w:rsid w:val="00CA2F9E"/>
    <w:rsid w:val="00CA4FFB"/>
    <w:rsid w:val="00CA6DB7"/>
    <w:rsid w:val="00CA715A"/>
    <w:rsid w:val="00CA72A4"/>
    <w:rsid w:val="00CB62AB"/>
    <w:rsid w:val="00CC1E0F"/>
    <w:rsid w:val="00CC20A4"/>
    <w:rsid w:val="00CC6CA5"/>
    <w:rsid w:val="00CD2B77"/>
    <w:rsid w:val="00CD3871"/>
    <w:rsid w:val="00CD4B9A"/>
    <w:rsid w:val="00CD6277"/>
    <w:rsid w:val="00CE0652"/>
    <w:rsid w:val="00CE14E0"/>
    <w:rsid w:val="00CE153B"/>
    <w:rsid w:val="00CE22CC"/>
    <w:rsid w:val="00CE30CA"/>
    <w:rsid w:val="00CE334B"/>
    <w:rsid w:val="00CE3559"/>
    <w:rsid w:val="00CE6305"/>
    <w:rsid w:val="00CE76C3"/>
    <w:rsid w:val="00CE7CE6"/>
    <w:rsid w:val="00CF3499"/>
    <w:rsid w:val="00CF6276"/>
    <w:rsid w:val="00CF6C67"/>
    <w:rsid w:val="00CF7A05"/>
    <w:rsid w:val="00D01286"/>
    <w:rsid w:val="00D01AA8"/>
    <w:rsid w:val="00D07E7C"/>
    <w:rsid w:val="00D10639"/>
    <w:rsid w:val="00D10C72"/>
    <w:rsid w:val="00D11D0D"/>
    <w:rsid w:val="00D12007"/>
    <w:rsid w:val="00D1256B"/>
    <w:rsid w:val="00D14CA7"/>
    <w:rsid w:val="00D15475"/>
    <w:rsid w:val="00D15C01"/>
    <w:rsid w:val="00D267E7"/>
    <w:rsid w:val="00D2780D"/>
    <w:rsid w:val="00D3143D"/>
    <w:rsid w:val="00D34CD6"/>
    <w:rsid w:val="00D35484"/>
    <w:rsid w:val="00D35AB6"/>
    <w:rsid w:val="00D3653D"/>
    <w:rsid w:val="00D367FE"/>
    <w:rsid w:val="00D407F5"/>
    <w:rsid w:val="00D40E5D"/>
    <w:rsid w:val="00D42132"/>
    <w:rsid w:val="00D44274"/>
    <w:rsid w:val="00D515A7"/>
    <w:rsid w:val="00D52633"/>
    <w:rsid w:val="00D54D0F"/>
    <w:rsid w:val="00D55DC3"/>
    <w:rsid w:val="00D62B5D"/>
    <w:rsid w:val="00D71AFB"/>
    <w:rsid w:val="00D72ACE"/>
    <w:rsid w:val="00D7549C"/>
    <w:rsid w:val="00D77330"/>
    <w:rsid w:val="00D80A8F"/>
    <w:rsid w:val="00D825A0"/>
    <w:rsid w:val="00D84853"/>
    <w:rsid w:val="00D8544F"/>
    <w:rsid w:val="00D91A8F"/>
    <w:rsid w:val="00DA1EA8"/>
    <w:rsid w:val="00DA4859"/>
    <w:rsid w:val="00DA5BCF"/>
    <w:rsid w:val="00DB4F62"/>
    <w:rsid w:val="00DC13E1"/>
    <w:rsid w:val="00DC169D"/>
    <w:rsid w:val="00DC69F5"/>
    <w:rsid w:val="00DC77DF"/>
    <w:rsid w:val="00DD0845"/>
    <w:rsid w:val="00DD1A23"/>
    <w:rsid w:val="00DD2B38"/>
    <w:rsid w:val="00DD3280"/>
    <w:rsid w:val="00DE229A"/>
    <w:rsid w:val="00DE229C"/>
    <w:rsid w:val="00DE6C6E"/>
    <w:rsid w:val="00DE7CF8"/>
    <w:rsid w:val="00DF0145"/>
    <w:rsid w:val="00DF2555"/>
    <w:rsid w:val="00DF3BC6"/>
    <w:rsid w:val="00DF5119"/>
    <w:rsid w:val="00E00366"/>
    <w:rsid w:val="00E011F5"/>
    <w:rsid w:val="00E01ADC"/>
    <w:rsid w:val="00E03205"/>
    <w:rsid w:val="00E03341"/>
    <w:rsid w:val="00E129FB"/>
    <w:rsid w:val="00E143C1"/>
    <w:rsid w:val="00E157AC"/>
    <w:rsid w:val="00E23097"/>
    <w:rsid w:val="00E23181"/>
    <w:rsid w:val="00E24FAD"/>
    <w:rsid w:val="00E30617"/>
    <w:rsid w:val="00E32001"/>
    <w:rsid w:val="00E326E3"/>
    <w:rsid w:val="00E3315C"/>
    <w:rsid w:val="00E34551"/>
    <w:rsid w:val="00E34BA9"/>
    <w:rsid w:val="00E36CCE"/>
    <w:rsid w:val="00E372DB"/>
    <w:rsid w:val="00E429A5"/>
    <w:rsid w:val="00E433B1"/>
    <w:rsid w:val="00E440D9"/>
    <w:rsid w:val="00E4497D"/>
    <w:rsid w:val="00E46CD4"/>
    <w:rsid w:val="00E4706A"/>
    <w:rsid w:val="00E477AE"/>
    <w:rsid w:val="00E500F0"/>
    <w:rsid w:val="00E5304E"/>
    <w:rsid w:val="00E54EE4"/>
    <w:rsid w:val="00E5612D"/>
    <w:rsid w:val="00E568ED"/>
    <w:rsid w:val="00E5699A"/>
    <w:rsid w:val="00E56C72"/>
    <w:rsid w:val="00E57EE5"/>
    <w:rsid w:val="00E6263E"/>
    <w:rsid w:val="00E72174"/>
    <w:rsid w:val="00E721B2"/>
    <w:rsid w:val="00E75E3B"/>
    <w:rsid w:val="00E76E1C"/>
    <w:rsid w:val="00E82A3C"/>
    <w:rsid w:val="00E8474D"/>
    <w:rsid w:val="00E91F5C"/>
    <w:rsid w:val="00E92BE6"/>
    <w:rsid w:val="00E93BF2"/>
    <w:rsid w:val="00E949ED"/>
    <w:rsid w:val="00E95B9B"/>
    <w:rsid w:val="00EA1983"/>
    <w:rsid w:val="00EA47C8"/>
    <w:rsid w:val="00EB3B29"/>
    <w:rsid w:val="00EB4E1C"/>
    <w:rsid w:val="00EC3E6B"/>
    <w:rsid w:val="00EC4509"/>
    <w:rsid w:val="00EC5553"/>
    <w:rsid w:val="00EC7C87"/>
    <w:rsid w:val="00ED00B4"/>
    <w:rsid w:val="00ED1DD3"/>
    <w:rsid w:val="00ED351F"/>
    <w:rsid w:val="00ED5C1B"/>
    <w:rsid w:val="00EE5413"/>
    <w:rsid w:val="00EE6313"/>
    <w:rsid w:val="00EE637D"/>
    <w:rsid w:val="00EE64D6"/>
    <w:rsid w:val="00EF09C2"/>
    <w:rsid w:val="00EF356E"/>
    <w:rsid w:val="00EF3675"/>
    <w:rsid w:val="00EF49A2"/>
    <w:rsid w:val="00EF49A4"/>
    <w:rsid w:val="00EF5A82"/>
    <w:rsid w:val="00F06629"/>
    <w:rsid w:val="00F06F1C"/>
    <w:rsid w:val="00F106B9"/>
    <w:rsid w:val="00F112A2"/>
    <w:rsid w:val="00F117E2"/>
    <w:rsid w:val="00F11CAA"/>
    <w:rsid w:val="00F13BE4"/>
    <w:rsid w:val="00F13F0F"/>
    <w:rsid w:val="00F143EF"/>
    <w:rsid w:val="00F14949"/>
    <w:rsid w:val="00F15364"/>
    <w:rsid w:val="00F175A0"/>
    <w:rsid w:val="00F2109F"/>
    <w:rsid w:val="00F2169A"/>
    <w:rsid w:val="00F21B49"/>
    <w:rsid w:val="00F22C3C"/>
    <w:rsid w:val="00F24B52"/>
    <w:rsid w:val="00F24C3C"/>
    <w:rsid w:val="00F257C9"/>
    <w:rsid w:val="00F30041"/>
    <w:rsid w:val="00F31C60"/>
    <w:rsid w:val="00F35EBF"/>
    <w:rsid w:val="00F415B6"/>
    <w:rsid w:val="00F43A88"/>
    <w:rsid w:val="00F461C6"/>
    <w:rsid w:val="00F54E0E"/>
    <w:rsid w:val="00F55775"/>
    <w:rsid w:val="00F55B7A"/>
    <w:rsid w:val="00F55ED2"/>
    <w:rsid w:val="00F56F53"/>
    <w:rsid w:val="00F61144"/>
    <w:rsid w:val="00F6510C"/>
    <w:rsid w:val="00F723AE"/>
    <w:rsid w:val="00F764C1"/>
    <w:rsid w:val="00F83081"/>
    <w:rsid w:val="00F856AC"/>
    <w:rsid w:val="00F86349"/>
    <w:rsid w:val="00F8721E"/>
    <w:rsid w:val="00F90269"/>
    <w:rsid w:val="00F916D8"/>
    <w:rsid w:val="00F91A3F"/>
    <w:rsid w:val="00F91FD1"/>
    <w:rsid w:val="00F93C2D"/>
    <w:rsid w:val="00F93CB8"/>
    <w:rsid w:val="00F96E5E"/>
    <w:rsid w:val="00F96E76"/>
    <w:rsid w:val="00F97D99"/>
    <w:rsid w:val="00FA01D9"/>
    <w:rsid w:val="00FA05A1"/>
    <w:rsid w:val="00FA3E0C"/>
    <w:rsid w:val="00FA47E3"/>
    <w:rsid w:val="00FA4853"/>
    <w:rsid w:val="00FA6984"/>
    <w:rsid w:val="00FB4198"/>
    <w:rsid w:val="00FB6045"/>
    <w:rsid w:val="00FC0890"/>
    <w:rsid w:val="00FC0C0F"/>
    <w:rsid w:val="00FC11F4"/>
    <w:rsid w:val="00FC428F"/>
    <w:rsid w:val="00FC4750"/>
    <w:rsid w:val="00FC62BB"/>
    <w:rsid w:val="00FD0257"/>
    <w:rsid w:val="00FD04C9"/>
    <w:rsid w:val="00FD5E17"/>
    <w:rsid w:val="00FD6FED"/>
    <w:rsid w:val="00FD707D"/>
    <w:rsid w:val="00FD7B05"/>
    <w:rsid w:val="00FE12A8"/>
    <w:rsid w:val="00FE28F0"/>
    <w:rsid w:val="00FE587A"/>
    <w:rsid w:val="00FE69B4"/>
    <w:rsid w:val="00FF340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E2F67E"/>
  <w15:chartTrackingRefBased/>
  <w15:docId w15:val="{BB494620-F03C-2F48-AE97-FE1B1D98EC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pPr>
        <w:spacing w:after="160" w:line="48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26E6C"/>
    <w:pPr>
      <w:outlineLvl w:val="0"/>
    </w:pPr>
    <w:rPr>
      <w:rFonts w:ascii="Garamond" w:hAnsi="Garamond" w:cs="Times New Roman"/>
      <w:b/>
      <w:lang w:val="en-US"/>
    </w:rPr>
  </w:style>
  <w:style w:type="paragraph" w:styleId="Heading2">
    <w:name w:val="heading 2"/>
    <w:basedOn w:val="Normal"/>
    <w:link w:val="Heading2Char"/>
    <w:uiPriority w:val="9"/>
    <w:qFormat/>
    <w:rsid w:val="005141EF"/>
    <w:pPr>
      <w:outlineLvl w:val="1"/>
    </w:pPr>
    <w:rPr>
      <w:rFonts w:ascii="Garamond" w:hAnsi="Garamond" w:cs="Times New Roman"/>
      <w:b/>
      <w:bCs/>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6E364C"/>
    <w:rPr>
      <w:sz w:val="16"/>
      <w:szCs w:val="16"/>
    </w:rPr>
  </w:style>
  <w:style w:type="paragraph" w:styleId="CommentText">
    <w:name w:val="annotation text"/>
    <w:basedOn w:val="Normal"/>
    <w:link w:val="CommentTextChar"/>
    <w:uiPriority w:val="99"/>
    <w:unhideWhenUsed/>
    <w:rsid w:val="006E364C"/>
    <w:rPr>
      <w:rFonts w:ascii="Gill Sans MT" w:eastAsiaTheme="minorEastAsia" w:hAnsi="Gill Sans MT"/>
      <w:sz w:val="20"/>
      <w:szCs w:val="20"/>
      <w:lang w:val="en-US"/>
    </w:rPr>
  </w:style>
  <w:style w:type="character" w:customStyle="1" w:styleId="CommentTextChar">
    <w:name w:val="Comment Text Char"/>
    <w:basedOn w:val="DefaultParagraphFont"/>
    <w:link w:val="CommentText"/>
    <w:uiPriority w:val="99"/>
    <w:rsid w:val="006E364C"/>
    <w:rPr>
      <w:rFonts w:ascii="Gill Sans MT" w:eastAsiaTheme="minorEastAsia" w:hAnsi="Gill Sans MT"/>
      <w:sz w:val="20"/>
      <w:szCs w:val="20"/>
      <w:lang w:val="en-US"/>
    </w:rPr>
  </w:style>
  <w:style w:type="paragraph" w:styleId="Footer">
    <w:name w:val="footer"/>
    <w:basedOn w:val="Normal"/>
    <w:link w:val="FooterChar"/>
    <w:uiPriority w:val="99"/>
    <w:unhideWhenUsed/>
    <w:rsid w:val="006E364C"/>
    <w:pPr>
      <w:tabs>
        <w:tab w:val="center" w:pos="4680"/>
        <w:tab w:val="right" w:pos="9360"/>
      </w:tabs>
    </w:pPr>
    <w:rPr>
      <w:rFonts w:ascii="Gill Sans MT" w:eastAsiaTheme="minorEastAsia" w:hAnsi="Gill Sans MT"/>
      <w:lang w:val="en-US"/>
    </w:rPr>
  </w:style>
  <w:style w:type="character" w:customStyle="1" w:styleId="FooterChar">
    <w:name w:val="Footer Char"/>
    <w:basedOn w:val="DefaultParagraphFont"/>
    <w:link w:val="Footer"/>
    <w:uiPriority w:val="99"/>
    <w:rsid w:val="006E364C"/>
    <w:rPr>
      <w:rFonts w:ascii="Gill Sans MT" w:eastAsiaTheme="minorEastAsia" w:hAnsi="Gill Sans MT"/>
      <w:lang w:val="en-US"/>
    </w:rPr>
  </w:style>
  <w:style w:type="character" w:styleId="PageNumber">
    <w:name w:val="page number"/>
    <w:basedOn w:val="DefaultParagraphFont"/>
    <w:uiPriority w:val="99"/>
    <w:semiHidden/>
    <w:unhideWhenUsed/>
    <w:rsid w:val="006E364C"/>
  </w:style>
  <w:style w:type="table" w:styleId="TableGrid">
    <w:name w:val="Table Grid"/>
    <w:basedOn w:val="TableNormal"/>
    <w:uiPriority w:val="39"/>
    <w:rsid w:val="006E36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6E364C"/>
    <w:pPr>
      <w:tabs>
        <w:tab w:val="center" w:pos="4680"/>
        <w:tab w:val="right" w:pos="9360"/>
      </w:tabs>
    </w:pPr>
    <w:rPr>
      <w:rFonts w:ascii="Gill Sans MT" w:eastAsiaTheme="minorEastAsia" w:hAnsi="Gill Sans MT"/>
      <w:lang w:val="en-US"/>
    </w:rPr>
  </w:style>
  <w:style w:type="character" w:customStyle="1" w:styleId="HeaderChar">
    <w:name w:val="Header Char"/>
    <w:basedOn w:val="DefaultParagraphFont"/>
    <w:link w:val="Header"/>
    <w:uiPriority w:val="99"/>
    <w:rsid w:val="006E364C"/>
    <w:rPr>
      <w:rFonts w:ascii="Gill Sans MT" w:eastAsiaTheme="minorEastAsia" w:hAnsi="Gill Sans MT"/>
      <w:lang w:val="en-US"/>
    </w:rPr>
  </w:style>
  <w:style w:type="character" w:styleId="Hyperlink">
    <w:name w:val="Hyperlink"/>
    <w:basedOn w:val="DefaultParagraphFont"/>
    <w:uiPriority w:val="99"/>
    <w:unhideWhenUsed/>
    <w:rsid w:val="006E364C"/>
    <w:rPr>
      <w:color w:val="0563C1" w:themeColor="hyperlink"/>
      <w:u w:val="single"/>
    </w:rPr>
  </w:style>
  <w:style w:type="character" w:styleId="UnresolvedMention">
    <w:name w:val="Unresolved Mention"/>
    <w:basedOn w:val="DefaultParagraphFont"/>
    <w:uiPriority w:val="99"/>
    <w:semiHidden/>
    <w:unhideWhenUsed/>
    <w:rsid w:val="006E364C"/>
    <w:rPr>
      <w:color w:val="605E5C"/>
      <w:shd w:val="clear" w:color="auto" w:fill="E1DFDD"/>
    </w:rPr>
  </w:style>
  <w:style w:type="paragraph" w:styleId="BalloonText">
    <w:name w:val="Balloon Text"/>
    <w:basedOn w:val="Normal"/>
    <w:link w:val="BalloonTextChar"/>
    <w:uiPriority w:val="99"/>
    <w:semiHidden/>
    <w:unhideWhenUsed/>
    <w:rsid w:val="006E364C"/>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6E364C"/>
    <w:rPr>
      <w:rFonts w:ascii="Times New Roman" w:hAnsi="Times New Roman" w:cs="Times New Roman"/>
      <w:sz w:val="18"/>
      <w:szCs w:val="18"/>
    </w:rPr>
  </w:style>
  <w:style w:type="paragraph" w:styleId="CommentSubject">
    <w:name w:val="annotation subject"/>
    <w:basedOn w:val="CommentText"/>
    <w:next w:val="CommentText"/>
    <w:link w:val="CommentSubjectChar"/>
    <w:uiPriority w:val="99"/>
    <w:semiHidden/>
    <w:unhideWhenUsed/>
    <w:rsid w:val="006E364C"/>
    <w:rPr>
      <w:rFonts w:asciiTheme="minorHAnsi" w:eastAsiaTheme="minorHAnsi" w:hAnsiTheme="minorHAnsi"/>
      <w:b/>
      <w:bCs/>
      <w:lang w:val="en-GB"/>
    </w:rPr>
  </w:style>
  <w:style w:type="character" w:customStyle="1" w:styleId="CommentSubjectChar">
    <w:name w:val="Comment Subject Char"/>
    <w:basedOn w:val="CommentTextChar"/>
    <w:link w:val="CommentSubject"/>
    <w:uiPriority w:val="99"/>
    <w:semiHidden/>
    <w:rsid w:val="006E364C"/>
    <w:rPr>
      <w:rFonts w:ascii="Gill Sans MT" w:eastAsiaTheme="minorEastAsia" w:hAnsi="Gill Sans MT"/>
      <w:b/>
      <w:bCs/>
      <w:sz w:val="20"/>
      <w:szCs w:val="20"/>
      <w:lang w:val="en-US"/>
    </w:rPr>
  </w:style>
  <w:style w:type="paragraph" w:styleId="EndnoteText">
    <w:name w:val="endnote text"/>
    <w:basedOn w:val="Normal"/>
    <w:link w:val="EndnoteTextChar"/>
    <w:uiPriority w:val="99"/>
    <w:semiHidden/>
    <w:unhideWhenUsed/>
    <w:rsid w:val="00192DD2"/>
    <w:rPr>
      <w:sz w:val="20"/>
      <w:szCs w:val="20"/>
    </w:rPr>
  </w:style>
  <w:style w:type="character" w:customStyle="1" w:styleId="EndnoteTextChar">
    <w:name w:val="Endnote Text Char"/>
    <w:basedOn w:val="DefaultParagraphFont"/>
    <w:link w:val="EndnoteText"/>
    <w:uiPriority w:val="99"/>
    <w:semiHidden/>
    <w:rsid w:val="00192DD2"/>
    <w:rPr>
      <w:sz w:val="20"/>
      <w:szCs w:val="20"/>
    </w:rPr>
  </w:style>
  <w:style w:type="character" w:styleId="EndnoteReference">
    <w:name w:val="endnote reference"/>
    <w:basedOn w:val="DefaultParagraphFont"/>
    <w:uiPriority w:val="99"/>
    <w:semiHidden/>
    <w:unhideWhenUsed/>
    <w:rsid w:val="00192DD2"/>
    <w:rPr>
      <w:vertAlign w:val="superscript"/>
    </w:rPr>
  </w:style>
  <w:style w:type="paragraph" w:styleId="Revision">
    <w:name w:val="Revision"/>
    <w:hidden/>
    <w:uiPriority w:val="99"/>
    <w:semiHidden/>
    <w:rsid w:val="007F5440"/>
  </w:style>
  <w:style w:type="paragraph" w:styleId="NormalWeb">
    <w:name w:val="Normal (Web)"/>
    <w:basedOn w:val="Normal"/>
    <w:uiPriority w:val="99"/>
    <w:unhideWhenUsed/>
    <w:rsid w:val="006E2FE6"/>
    <w:pPr>
      <w:spacing w:before="100" w:beforeAutospacing="1" w:after="100" w:afterAutospacing="1"/>
    </w:pPr>
    <w:rPr>
      <w:rFonts w:ascii="Times New Roman" w:eastAsia="Times New Roman" w:hAnsi="Times New Roman" w:cs="Times New Roman"/>
      <w:lang w:eastAsia="en-GB"/>
    </w:rPr>
  </w:style>
  <w:style w:type="paragraph" w:styleId="z-TopofForm">
    <w:name w:val="HTML Top of Form"/>
    <w:basedOn w:val="Normal"/>
    <w:next w:val="Normal"/>
    <w:link w:val="z-TopofFormChar"/>
    <w:hidden/>
    <w:uiPriority w:val="99"/>
    <w:semiHidden/>
    <w:unhideWhenUsed/>
    <w:rsid w:val="006E2FE6"/>
    <w:pPr>
      <w:pBdr>
        <w:bottom w:val="single" w:sz="6" w:space="1" w:color="auto"/>
      </w:pBdr>
      <w:jc w:val="center"/>
    </w:pPr>
    <w:rPr>
      <w:rFonts w:ascii="Arial" w:eastAsia="Times New Roman" w:hAnsi="Arial" w:cs="Arial"/>
      <w:vanish/>
      <w:sz w:val="16"/>
      <w:szCs w:val="16"/>
      <w:lang w:eastAsia="en-GB"/>
    </w:rPr>
  </w:style>
  <w:style w:type="character" w:customStyle="1" w:styleId="z-TopofFormChar">
    <w:name w:val="z-Top of Form Char"/>
    <w:basedOn w:val="DefaultParagraphFont"/>
    <w:link w:val="z-TopofForm"/>
    <w:uiPriority w:val="99"/>
    <w:semiHidden/>
    <w:rsid w:val="006E2FE6"/>
    <w:rPr>
      <w:rFonts w:ascii="Arial" w:eastAsia="Times New Roman" w:hAnsi="Arial" w:cs="Arial"/>
      <w:vanish/>
      <w:sz w:val="16"/>
      <w:szCs w:val="16"/>
      <w:lang w:eastAsia="en-GB"/>
    </w:rPr>
  </w:style>
  <w:style w:type="paragraph" w:styleId="z-BottomofForm">
    <w:name w:val="HTML Bottom of Form"/>
    <w:basedOn w:val="Normal"/>
    <w:next w:val="Normal"/>
    <w:link w:val="z-BottomofFormChar"/>
    <w:hidden/>
    <w:uiPriority w:val="99"/>
    <w:semiHidden/>
    <w:unhideWhenUsed/>
    <w:rsid w:val="006E2FE6"/>
    <w:pPr>
      <w:pBdr>
        <w:top w:val="single" w:sz="6" w:space="1" w:color="auto"/>
      </w:pBdr>
      <w:jc w:val="center"/>
    </w:pPr>
    <w:rPr>
      <w:rFonts w:ascii="Arial" w:eastAsia="Times New Roman" w:hAnsi="Arial" w:cs="Arial"/>
      <w:vanish/>
      <w:sz w:val="16"/>
      <w:szCs w:val="16"/>
      <w:lang w:eastAsia="en-GB"/>
    </w:rPr>
  </w:style>
  <w:style w:type="character" w:customStyle="1" w:styleId="z-BottomofFormChar">
    <w:name w:val="z-Bottom of Form Char"/>
    <w:basedOn w:val="DefaultParagraphFont"/>
    <w:link w:val="z-BottomofForm"/>
    <w:uiPriority w:val="99"/>
    <w:semiHidden/>
    <w:rsid w:val="006E2FE6"/>
    <w:rPr>
      <w:rFonts w:ascii="Arial" w:eastAsia="Times New Roman" w:hAnsi="Arial" w:cs="Arial"/>
      <w:vanish/>
      <w:sz w:val="16"/>
      <w:szCs w:val="16"/>
      <w:lang w:eastAsia="en-GB"/>
    </w:rPr>
  </w:style>
  <w:style w:type="character" w:styleId="FollowedHyperlink">
    <w:name w:val="FollowedHyperlink"/>
    <w:basedOn w:val="DefaultParagraphFont"/>
    <w:uiPriority w:val="99"/>
    <w:semiHidden/>
    <w:unhideWhenUsed/>
    <w:rsid w:val="00001D9E"/>
    <w:rPr>
      <w:color w:val="954F72" w:themeColor="followedHyperlink"/>
      <w:u w:val="single"/>
    </w:rPr>
  </w:style>
  <w:style w:type="character" w:customStyle="1" w:styleId="apple-converted-space">
    <w:name w:val="apple-converted-space"/>
    <w:basedOn w:val="DefaultParagraphFont"/>
    <w:rsid w:val="006C0C76"/>
  </w:style>
  <w:style w:type="paragraph" w:customStyle="1" w:styleId="Default">
    <w:name w:val="Default"/>
    <w:rsid w:val="00734089"/>
    <w:pPr>
      <w:autoSpaceDE w:val="0"/>
      <w:autoSpaceDN w:val="0"/>
      <w:adjustRightInd w:val="0"/>
      <w:spacing w:after="0" w:line="240" w:lineRule="auto"/>
    </w:pPr>
    <w:rPr>
      <w:rFonts w:ascii="Times New Roman" w:hAnsi="Times New Roman" w:cs="Times New Roman"/>
      <w:color w:val="000000"/>
    </w:rPr>
  </w:style>
  <w:style w:type="paragraph" w:styleId="ListParagraph">
    <w:name w:val="List Paragraph"/>
    <w:basedOn w:val="Normal"/>
    <w:uiPriority w:val="34"/>
    <w:qFormat/>
    <w:rsid w:val="00633E19"/>
    <w:pPr>
      <w:ind w:left="720"/>
      <w:contextualSpacing/>
    </w:pPr>
  </w:style>
  <w:style w:type="paragraph" w:customStyle="1" w:styleId="PI">
    <w:name w:val="PI"/>
    <w:basedOn w:val="Normal"/>
    <w:rsid w:val="00C944D1"/>
    <w:pPr>
      <w:spacing w:after="0"/>
      <w:ind w:firstLine="432"/>
    </w:pPr>
    <w:rPr>
      <w:rFonts w:ascii="Times New Roman" w:eastAsia="Times New Roman" w:hAnsi="Times New Roman" w:cs="Times New Roman"/>
      <w:lang w:val="en-US"/>
    </w:rPr>
  </w:style>
  <w:style w:type="character" w:customStyle="1" w:styleId="Heading2Char">
    <w:name w:val="Heading 2 Char"/>
    <w:basedOn w:val="DefaultParagraphFont"/>
    <w:link w:val="Heading2"/>
    <w:uiPriority w:val="9"/>
    <w:rsid w:val="005141EF"/>
    <w:rPr>
      <w:rFonts w:ascii="Garamond" w:hAnsi="Garamond" w:cs="Times New Roman"/>
      <w:b/>
      <w:bCs/>
      <w:i/>
      <w:iCs/>
    </w:rPr>
  </w:style>
  <w:style w:type="paragraph" w:styleId="Title">
    <w:name w:val="Title"/>
    <w:basedOn w:val="Normal"/>
    <w:next w:val="Normal"/>
    <w:link w:val="TitleChar"/>
    <w:uiPriority w:val="10"/>
    <w:qFormat/>
    <w:rsid w:val="00B26E6C"/>
    <w:pPr>
      <w:shd w:val="clear" w:color="auto" w:fill="FFFFFF"/>
      <w:spacing w:after="100" w:line="240" w:lineRule="auto"/>
      <w:textAlignment w:val="baseline"/>
    </w:pPr>
    <w:rPr>
      <w:rFonts w:ascii="Garamond" w:eastAsia="Times New Roman" w:hAnsi="Garamond" w:cs="Times New Roman"/>
      <w:b/>
      <w:bCs/>
      <w:color w:val="000000" w:themeColor="text1"/>
      <w:lang w:eastAsia="en-GB"/>
    </w:rPr>
  </w:style>
  <w:style w:type="character" w:customStyle="1" w:styleId="TitleChar">
    <w:name w:val="Title Char"/>
    <w:basedOn w:val="DefaultParagraphFont"/>
    <w:link w:val="Title"/>
    <w:uiPriority w:val="10"/>
    <w:rsid w:val="00B26E6C"/>
    <w:rPr>
      <w:rFonts w:ascii="Garamond" w:eastAsia="Times New Roman" w:hAnsi="Garamond" w:cs="Times New Roman"/>
      <w:b/>
      <w:bCs/>
      <w:color w:val="000000" w:themeColor="text1"/>
      <w:shd w:val="clear" w:color="auto" w:fill="FFFFFF"/>
      <w:lang w:eastAsia="en-GB"/>
    </w:rPr>
  </w:style>
  <w:style w:type="character" w:customStyle="1" w:styleId="Heading1Char">
    <w:name w:val="Heading 1 Char"/>
    <w:basedOn w:val="DefaultParagraphFont"/>
    <w:link w:val="Heading1"/>
    <w:uiPriority w:val="9"/>
    <w:rsid w:val="00B26E6C"/>
    <w:rPr>
      <w:rFonts w:ascii="Garamond" w:hAnsi="Garamond" w:cs="Times New Roman"/>
      <w:b/>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1751205">
      <w:bodyDiv w:val="1"/>
      <w:marLeft w:val="0"/>
      <w:marRight w:val="0"/>
      <w:marTop w:val="0"/>
      <w:marBottom w:val="0"/>
      <w:divBdr>
        <w:top w:val="none" w:sz="0" w:space="0" w:color="auto"/>
        <w:left w:val="none" w:sz="0" w:space="0" w:color="auto"/>
        <w:bottom w:val="none" w:sz="0" w:space="0" w:color="auto"/>
        <w:right w:val="none" w:sz="0" w:space="0" w:color="auto"/>
      </w:divBdr>
      <w:divsChild>
        <w:div w:id="1756705342">
          <w:marLeft w:val="0"/>
          <w:marRight w:val="0"/>
          <w:marTop w:val="0"/>
          <w:marBottom w:val="0"/>
          <w:divBdr>
            <w:top w:val="none" w:sz="0" w:space="0" w:color="auto"/>
            <w:left w:val="none" w:sz="0" w:space="0" w:color="auto"/>
            <w:bottom w:val="none" w:sz="0" w:space="0" w:color="auto"/>
            <w:right w:val="none" w:sz="0" w:space="0" w:color="auto"/>
          </w:divBdr>
          <w:divsChild>
            <w:div w:id="349991750">
              <w:marLeft w:val="0"/>
              <w:marRight w:val="0"/>
              <w:marTop w:val="0"/>
              <w:marBottom w:val="0"/>
              <w:divBdr>
                <w:top w:val="none" w:sz="0" w:space="0" w:color="auto"/>
                <w:left w:val="none" w:sz="0" w:space="0" w:color="auto"/>
                <w:bottom w:val="none" w:sz="0" w:space="0" w:color="auto"/>
                <w:right w:val="none" w:sz="0" w:space="0" w:color="auto"/>
              </w:divBdr>
              <w:divsChild>
                <w:div w:id="1547569874">
                  <w:marLeft w:val="0"/>
                  <w:marRight w:val="0"/>
                  <w:marTop w:val="90"/>
                  <w:marBottom w:val="0"/>
                  <w:divBdr>
                    <w:top w:val="none" w:sz="0" w:space="0" w:color="auto"/>
                    <w:left w:val="none" w:sz="0" w:space="0" w:color="auto"/>
                    <w:bottom w:val="none" w:sz="0" w:space="0" w:color="auto"/>
                    <w:right w:val="none" w:sz="0" w:space="0" w:color="auto"/>
                  </w:divBdr>
                </w:div>
              </w:divsChild>
            </w:div>
          </w:divsChild>
        </w:div>
        <w:div w:id="1906333759">
          <w:marLeft w:val="0"/>
          <w:marRight w:val="0"/>
          <w:marTop w:val="0"/>
          <w:marBottom w:val="0"/>
          <w:divBdr>
            <w:top w:val="none" w:sz="0" w:space="0" w:color="auto"/>
            <w:left w:val="none" w:sz="0" w:space="0" w:color="auto"/>
            <w:bottom w:val="none" w:sz="0" w:space="0" w:color="auto"/>
            <w:right w:val="none" w:sz="0" w:space="0" w:color="auto"/>
          </w:divBdr>
          <w:divsChild>
            <w:div w:id="97873290">
              <w:marLeft w:val="0"/>
              <w:marRight w:val="0"/>
              <w:marTop w:val="0"/>
              <w:marBottom w:val="0"/>
              <w:divBdr>
                <w:top w:val="none" w:sz="0" w:space="0" w:color="auto"/>
                <w:left w:val="none" w:sz="0" w:space="0" w:color="auto"/>
                <w:bottom w:val="none" w:sz="0" w:space="0" w:color="auto"/>
                <w:right w:val="none" w:sz="0" w:space="0" w:color="auto"/>
              </w:divBdr>
              <w:divsChild>
                <w:div w:id="1904828983">
                  <w:marLeft w:val="0"/>
                  <w:marRight w:val="0"/>
                  <w:marTop w:val="0"/>
                  <w:marBottom w:val="0"/>
                  <w:divBdr>
                    <w:top w:val="none" w:sz="0" w:space="0" w:color="auto"/>
                    <w:left w:val="none" w:sz="0" w:space="0" w:color="auto"/>
                    <w:bottom w:val="none" w:sz="0" w:space="0" w:color="auto"/>
                    <w:right w:val="none" w:sz="0" w:space="0" w:color="auto"/>
                  </w:divBdr>
                  <w:divsChild>
                    <w:div w:id="1268000266">
                      <w:marLeft w:val="0"/>
                      <w:marRight w:val="0"/>
                      <w:marTop w:val="0"/>
                      <w:marBottom w:val="0"/>
                      <w:divBdr>
                        <w:top w:val="none" w:sz="0" w:space="0" w:color="auto"/>
                        <w:left w:val="none" w:sz="0" w:space="0" w:color="auto"/>
                        <w:bottom w:val="none" w:sz="0" w:space="0" w:color="auto"/>
                        <w:right w:val="none" w:sz="0" w:space="0" w:color="auto"/>
                      </w:divBdr>
                      <w:divsChild>
                        <w:div w:id="1447310004">
                          <w:marLeft w:val="0"/>
                          <w:marRight w:val="0"/>
                          <w:marTop w:val="0"/>
                          <w:marBottom w:val="0"/>
                          <w:divBdr>
                            <w:top w:val="none" w:sz="0" w:space="0" w:color="auto"/>
                            <w:left w:val="none" w:sz="0" w:space="0" w:color="auto"/>
                            <w:bottom w:val="none" w:sz="0" w:space="0" w:color="auto"/>
                            <w:right w:val="none" w:sz="0" w:space="0" w:color="auto"/>
                          </w:divBdr>
                          <w:divsChild>
                            <w:div w:id="1081878680">
                              <w:marLeft w:val="180"/>
                              <w:marRight w:val="180"/>
                              <w:marTop w:val="150"/>
                              <w:marBottom w:val="0"/>
                              <w:divBdr>
                                <w:top w:val="none" w:sz="0" w:space="0" w:color="auto"/>
                                <w:left w:val="none" w:sz="0" w:space="0" w:color="auto"/>
                                <w:bottom w:val="single" w:sz="6" w:space="8" w:color="E5E5E5"/>
                                <w:right w:val="none" w:sz="0" w:space="0" w:color="auto"/>
                              </w:divBdr>
                              <w:divsChild>
                                <w:div w:id="1919167940">
                                  <w:marLeft w:val="0"/>
                                  <w:marRight w:val="0"/>
                                  <w:marTop w:val="0"/>
                                  <w:marBottom w:val="0"/>
                                  <w:divBdr>
                                    <w:top w:val="none" w:sz="0" w:space="0" w:color="auto"/>
                                    <w:left w:val="none" w:sz="0" w:space="0" w:color="auto"/>
                                    <w:bottom w:val="none" w:sz="0" w:space="0" w:color="auto"/>
                                    <w:right w:val="none" w:sz="0" w:space="0" w:color="auto"/>
                                  </w:divBdr>
                                  <w:divsChild>
                                    <w:div w:id="14698270">
                                      <w:marLeft w:val="0"/>
                                      <w:marRight w:val="0"/>
                                      <w:marTop w:val="0"/>
                                      <w:marBottom w:val="0"/>
                                      <w:divBdr>
                                        <w:top w:val="none" w:sz="0" w:space="0" w:color="auto"/>
                                        <w:left w:val="none" w:sz="0" w:space="0" w:color="auto"/>
                                        <w:bottom w:val="none" w:sz="0" w:space="0" w:color="auto"/>
                                        <w:right w:val="none" w:sz="0" w:space="0" w:color="auto"/>
                                      </w:divBdr>
                                      <w:divsChild>
                                        <w:div w:id="54084536">
                                          <w:marLeft w:val="30"/>
                                          <w:marRight w:val="0"/>
                                          <w:marTop w:val="0"/>
                                          <w:marBottom w:val="0"/>
                                          <w:divBdr>
                                            <w:top w:val="none" w:sz="0" w:space="0" w:color="auto"/>
                                            <w:left w:val="none" w:sz="0" w:space="0" w:color="auto"/>
                                            <w:bottom w:val="none" w:sz="0" w:space="0" w:color="auto"/>
                                            <w:right w:val="none" w:sz="0" w:space="0" w:color="auto"/>
                                          </w:divBdr>
                                        </w:div>
                                        <w:div w:id="1696686827">
                                          <w:marLeft w:val="0"/>
                                          <w:marRight w:val="0"/>
                                          <w:marTop w:val="0"/>
                                          <w:marBottom w:val="0"/>
                                          <w:divBdr>
                                            <w:top w:val="none" w:sz="0" w:space="0" w:color="auto"/>
                                            <w:left w:val="none" w:sz="0" w:space="0" w:color="auto"/>
                                            <w:bottom w:val="none" w:sz="0" w:space="0" w:color="auto"/>
                                            <w:right w:val="none" w:sz="0" w:space="0" w:color="auto"/>
                                          </w:divBdr>
                                          <w:divsChild>
                                            <w:div w:id="2000500682">
                                              <w:marLeft w:val="0"/>
                                              <w:marRight w:val="0"/>
                                              <w:marTop w:val="0"/>
                                              <w:marBottom w:val="0"/>
                                              <w:divBdr>
                                                <w:top w:val="none" w:sz="0" w:space="0" w:color="auto"/>
                                                <w:left w:val="none" w:sz="0" w:space="0" w:color="auto"/>
                                                <w:bottom w:val="none" w:sz="0" w:space="0" w:color="auto"/>
                                                <w:right w:val="none" w:sz="0" w:space="0" w:color="auto"/>
                                              </w:divBdr>
                                              <w:divsChild>
                                                <w:div w:id="96214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24032937">
      <w:bodyDiv w:val="1"/>
      <w:marLeft w:val="0"/>
      <w:marRight w:val="0"/>
      <w:marTop w:val="0"/>
      <w:marBottom w:val="0"/>
      <w:divBdr>
        <w:top w:val="none" w:sz="0" w:space="0" w:color="auto"/>
        <w:left w:val="none" w:sz="0" w:space="0" w:color="auto"/>
        <w:bottom w:val="none" w:sz="0" w:space="0" w:color="auto"/>
        <w:right w:val="none" w:sz="0" w:space="0" w:color="auto"/>
      </w:divBdr>
      <w:divsChild>
        <w:div w:id="1180850399">
          <w:marLeft w:val="0"/>
          <w:marRight w:val="0"/>
          <w:marTop w:val="0"/>
          <w:marBottom w:val="0"/>
          <w:divBdr>
            <w:top w:val="none" w:sz="0" w:space="0" w:color="auto"/>
            <w:left w:val="none" w:sz="0" w:space="0" w:color="auto"/>
            <w:bottom w:val="none" w:sz="0" w:space="0" w:color="auto"/>
            <w:right w:val="none" w:sz="0" w:space="0" w:color="auto"/>
          </w:divBdr>
          <w:divsChild>
            <w:div w:id="2125727306">
              <w:marLeft w:val="0"/>
              <w:marRight w:val="0"/>
              <w:marTop w:val="0"/>
              <w:marBottom w:val="0"/>
              <w:divBdr>
                <w:top w:val="none" w:sz="0" w:space="0" w:color="auto"/>
                <w:left w:val="none" w:sz="0" w:space="0" w:color="auto"/>
                <w:bottom w:val="none" w:sz="0" w:space="0" w:color="auto"/>
                <w:right w:val="none" w:sz="0" w:space="0" w:color="auto"/>
              </w:divBdr>
              <w:divsChild>
                <w:div w:id="2013218354">
                  <w:marLeft w:val="0"/>
                  <w:marRight w:val="0"/>
                  <w:marTop w:val="0"/>
                  <w:marBottom w:val="0"/>
                  <w:divBdr>
                    <w:top w:val="none" w:sz="0" w:space="0" w:color="auto"/>
                    <w:left w:val="none" w:sz="0" w:space="0" w:color="auto"/>
                    <w:bottom w:val="none" w:sz="0" w:space="0" w:color="auto"/>
                    <w:right w:val="none" w:sz="0" w:space="0" w:color="auto"/>
                  </w:divBdr>
                  <w:divsChild>
                    <w:div w:id="567158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0017268">
      <w:bodyDiv w:val="1"/>
      <w:marLeft w:val="0"/>
      <w:marRight w:val="0"/>
      <w:marTop w:val="0"/>
      <w:marBottom w:val="0"/>
      <w:divBdr>
        <w:top w:val="none" w:sz="0" w:space="0" w:color="auto"/>
        <w:left w:val="none" w:sz="0" w:space="0" w:color="auto"/>
        <w:bottom w:val="none" w:sz="0" w:space="0" w:color="auto"/>
        <w:right w:val="none" w:sz="0" w:space="0" w:color="auto"/>
      </w:divBdr>
    </w:div>
    <w:div w:id="319042814">
      <w:bodyDiv w:val="1"/>
      <w:marLeft w:val="0"/>
      <w:marRight w:val="0"/>
      <w:marTop w:val="0"/>
      <w:marBottom w:val="0"/>
      <w:divBdr>
        <w:top w:val="none" w:sz="0" w:space="0" w:color="auto"/>
        <w:left w:val="none" w:sz="0" w:space="0" w:color="auto"/>
        <w:bottom w:val="none" w:sz="0" w:space="0" w:color="auto"/>
        <w:right w:val="none" w:sz="0" w:space="0" w:color="auto"/>
      </w:divBdr>
      <w:divsChild>
        <w:div w:id="186937120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48047344">
              <w:marLeft w:val="0"/>
              <w:marRight w:val="0"/>
              <w:marTop w:val="0"/>
              <w:marBottom w:val="0"/>
              <w:divBdr>
                <w:top w:val="none" w:sz="0" w:space="0" w:color="auto"/>
                <w:left w:val="none" w:sz="0" w:space="0" w:color="auto"/>
                <w:bottom w:val="none" w:sz="0" w:space="0" w:color="auto"/>
                <w:right w:val="none" w:sz="0" w:space="0" w:color="auto"/>
              </w:divBdr>
              <w:divsChild>
                <w:div w:id="527724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3624175">
      <w:bodyDiv w:val="1"/>
      <w:marLeft w:val="0"/>
      <w:marRight w:val="0"/>
      <w:marTop w:val="0"/>
      <w:marBottom w:val="0"/>
      <w:divBdr>
        <w:top w:val="none" w:sz="0" w:space="0" w:color="auto"/>
        <w:left w:val="none" w:sz="0" w:space="0" w:color="auto"/>
        <w:bottom w:val="none" w:sz="0" w:space="0" w:color="auto"/>
        <w:right w:val="none" w:sz="0" w:space="0" w:color="auto"/>
      </w:divBdr>
    </w:div>
    <w:div w:id="431240485">
      <w:bodyDiv w:val="1"/>
      <w:marLeft w:val="0"/>
      <w:marRight w:val="0"/>
      <w:marTop w:val="0"/>
      <w:marBottom w:val="0"/>
      <w:divBdr>
        <w:top w:val="none" w:sz="0" w:space="0" w:color="auto"/>
        <w:left w:val="none" w:sz="0" w:space="0" w:color="auto"/>
        <w:bottom w:val="none" w:sz="0" w:space="0" w:color="auto"/>
        <w:right w:val="none" w:sz="0" w:space="0" w:color="auto"/>
      </w:divBdr>
    </w:div>
    <w:div w:id="443232553">
      <w:bodyDiv w:val="1"/>
      <w:marLeft w:val="0"/>
      <w:marRight w:val="0"/>
      <w:marTop w:val="0"/>
      <w:marBottom w:val="0"/>
      <w:divBdr>
        <w:top w:val="none" w:sz="0" w:space="0" w:color="auto"/>
        <w:left w:val="none" w:sz="0" w:space="0" w:color="auto"/>
        <w:bottom w:val="none" w:sz="0" w:space="0" w:color="auto"/>
        <w:right w:val="none" w:sz="0" w:space="0" w:color="auto"/>
      </w:divBdr>
      <w:divsChild>
        <w:div w:id="1845629554">
          <w:marLeft w:val="0"/>
          <w:marRight w:val="0"/>
          <w:marTop w:val="0"/>
          <w:marBottom w:val="0"/>
          <w:divBdr>
            <w:top w:val="none" w:sz="0" w:space="0" w:color="auto"/>
            <w:left w:val="none" w:sz="0" w:space="0" w:color="auto"/>
            <w:bottom w:val="none" w:sz="0" w:space="0" w:color="auto"/>
            <w:right w:val="none" w:sz="0" w:space="0" w:color="auto"/>
          </w:divBdr>
          <w:divsChild>
            <w:div w:id="390150848">
              <w:marLeft w:val="0"/>
              <w:marRight w:val="0"/>
              <w:marTop w:val="0"/>
              <w:marBottom w:val="0"/>
              <w:divBdr>
                <w:top w:val="none" w:sz="0" w:space="0" w:color="auto"/>
                <w:left w:val="none" w:sz="0" w:space="0" w:color="auto"/>
                <w:bottom w:val="none" w:sz="0" w:space="0" w:color="auto"/>
                <w:right w:val="none" w:sz="0" w:space="0" w:color="auto"/>
              </w:divBdr>
              <w:divsChild>
                <w:div w:id="1644234189">
                  <w:marLeft w:val="0"/>
                  <w:marRight w:val="0"/>
                  <w:marTop w:val="0"/>
                  <w:marBottom w:val="0"/>
                  <w:divBdr>
                    <w:top w:val="none" w:sz="0" w:space="0" w:color="auto"/>
                    <w:left w:val="none" w:sz="0" w:space="0" w:color="auto"/>
                    <w:bottom w:val="none" w:sz="0" w:space="0" w:color="auto"/>
                    <w:right w:val="none" w:sz="0" w:space="0" w:color="auto"/>
                  </w:divBdr>
                  <w:divsChild>
                    <w:div w:id="421025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0876483">
      <w:bodyDiv w:val="1"/>
      <w:marLeft w:val="0"/>
      <w:marRight w:val="0"/>
      <w:marTop w:val="0"/>
      <w:marBottom w:val="0"/>
      <w:divBdr>
        <w:top w:val="none" w:sz="0" w:space="0" w:color="auto"/>
        <w:left w:val="none" w:sz="0" w:space="0" w:color="auto"/>
        <w:bottom w:val="none" w:sz="0" w:space="0" w:color="auto"/>
        <w:right w:val="none" w:sz="0" w:space="0" w:color="auto"/>
      </w:divBdr>
      <w:divsChild>
        <w:div w:id="40177165">
          <w:marLeft w:val="0"/>
          <w:marRight w:val="0"/>
          <w:marTop w:val="0"/>
          <w:marBottom w:val="0"/>
          <w:divBdr>
            <w:top w:val="none" w:sz="0" w:space="0" w:color="auto"/>
            <w:left w:val="none" w:sz="0" w:space="0" w:color="auto"/>
            <w:bottom w:val="none" w:sz="0" w:space="0" w:color="auto"/>
            <w:right w:val="none" w:sz="0" w:space="0" w:color="auto"/>
          </w:divBdr>
          <w:divsChild>
            <w:div w:id="296227818">
              <w:marLeft w:val="0"/>
              <w:marRight w:val="0"/>
              <w:marTop w:val="0"/>
              <w:marBottom w:val="0"/>
              <w:divBdr>
                <w:top w:val="none" w:sz="0" w:space="0" w:color="auto"/>
                <w:left w:val="none" w:sz="0" w:space="0" w:color="auto"/>
                <w:bottom w:val="none" w:sz="0" w:space="0" w:color="auto"/>
                <w:right w:val="none" w:sz="0" w:space="0" w:color="auto"/>
              </w:divBdr>
              <w:divsChild>
                <w:div w:id="1300308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233690">
      <w:bodyDiv w:val="1"/>
      <w:marLeft w:val="0"/>
      <w:marRight w:val="0"/>
      <w:marTop w:val="0"/>
      <w:marBottom w:val="0"/>
      <w:divBdr>
        <w:top w:val="none" w:sz="0" w:space="0" w:color="auto"/>
        <w:left w:val="none" w:sz="0" w:space="0" w:color="auto"/>
        <w:bottom w:val="none" w:sz="0" w:space="0" w:color="auto"/>
        <w:right w:val="none" w:sz="0" w:space="0" w:color="auto"/>
      </w:divBdr>
    </w:div>
    <w:div w:id="575628686">
      <w:bodyDiv w:val="1"/>
      <w:marLeft w:val="0"/>
      <w:marRight w:val="0"/>
      <w:marTop w:val="0"/>
      <w:marBottom w:val="0"/>
      <w:divBdr>
        <w:top w:val="none" w:sz="0" w:space="0" w:color="auto"/>
        <w:left w:val="none" w:sz="0" w:space="0" w:color="auto"/>
        <w:bottom w:val="none" w:sz="0" w:space="0" w:color="auto"/>
        <w:right w:val="none" w:sz="0" w:space="0" w:color="auto"/>
      </w:divBdr>
    </w:div>
    <w:div w:id="754516334">
      <w:bodyDiv w:val="1"/>
      <w:marLeft w:val="0"/>
      <w:marRight w:val="0"/>
      <w:marTop w:val="0"/>
      <w:marBottom w:val="0"/>
      <w:divBdr>
        <w:top w:val="none" w:sz="0" w:space="0" w:color="auto"/>
        <w:left w:val="none" w:sz="0" w:space="0" w:color="auto"/>
        <w:bottom w:val="none" w:sz="0" w:space="0" w:color="auto"/>
        <w:right w:val="none" w:sz="0" w:space="0" w:color="auto"/>
      </w:divBdr>
    </w:div>
    <w:div w:id="778793542">
      <w:bodyDiv w:val="1"/>
      <w:marLeft w:val="0"/>
      <w:marRight w:val="0"/>
      <w:marTop w:val="0"/>
      <w:marBottom w:val="0"/>
      <w:divBdr>
        <w:top w:val="none" w:sz="0" w:space="0" w:color="auto"/>
        <w:left w:val="none" w:sz="0" w:space="0" w:color="auto"/>
        <w:bottom w:val="none" w:sz="0" w:space="0" w:color="auto"/>
        <w:right w:val="none" w:sz="0" w:space="0" w:color="auto"/>
      </w:divBdr>
      <w:divsChild>
        <w:div w:id="631450041">
          <w:marLeft w:val="0"/>
          <w:marRight w:val="0"/>
          <w:marTop w:val="0"/>
          <w:marBottom w:val="0"/>
          <w:divBdr>
            <w:top w:val="none" w:sz="0" w:space="0" w:color="auto"/>
            <w:left w:val="none" w:sz="0" w:space="0" w:color="auto"/>
            <w:bottom w:val="none" w:sz="0" w:space="0" w:color="auto"/>
            <w:right w:val="none" w:sz="0" w:space="0" w:color="auto"/>
          </w:divBdr>
        </w:div>
        <w:div w:id="838036976">
          <w:marLeft w:val="0"/>
          <w:marRight w:val="0"/>
          <w:marTop w:val="0"/>
          <w:marBottom w:val="0"/>
          <w:divBdr>
            <w:top w:val="none" w:sz="0" w:space="0" w:color="auto"/>
            <w:left w:val="none" w:sz="0" w:space="0" w:color="auto"/>
            <w:bottom w:val="none" w:sz="0" w:space="0" w:color="auto"/>
            <w:right w:val="none" w:sz="0" w:space="0" w:color="auto"/>
          </w:divBdr>
        </w:div>
        <w:div w:id="923686582">
          <w:marLeft w:val="0"/>
          <w:marRight w:val="0"/>
          <w:marTop w:val="0"/>
          <w:marBottom w:val="0"/>
          <w:divBdr>
            <w:top w:val="none" w:sz="0" w:space="0" w:color="auto"/>
            <w:left w:val="none" w:sz="0" w:space="0" w:color="auto"/>
            <w:bottom w:val="none" w:sz="0" w:space="0" w:color="auto"/>
            <w:right w:val="none" w:sz="0" w:space="0" w:color="auto"/>
          </w:divBdr>
        </w:div>
        <w:div w:id="1611165772">
          <w:marLeft w:val="0"/>
          <w:marRight w:val="0"/>
          <w:marTop w:val="0"/>
          <w:marBottom w:val="0"/>
          <w:divBdr>
            <w:top w:val="none" w:sz="0" w:space="0" w:color="auto"/>
            <w:left w:val="none" w:sz="0" w:space="0" w:color="auto"/>
            <w:bottom w:val="none" w:sz="0" w:space="0" w:color="auto"/>
            <w:right w:val="none" w:sz="0" w:space="0" w:color="auto"/>
          </w:divBdr>
        </w:div>
        <w:div w:id="2072461936">
          <w:marLeft w:val="0"/>
          <w:marRight w:val="0"/>
          <w:marTop w:val="0"/>
          <w:marBottom w:val="0"/>
          <w:divBdr>
            <w:top w:val="none" w:sz="0" w:space="0" w:color="auto"/>
            <w:left w:val="none" w:sz="0" w:space="0" w:color="auto"/>
            <w:bottom w:val="none" w:sz="0" w:space="0" w:color="auto"/>
            <w:right w:val="none" w:sz="0" w:space="0" w:color="auto"/>
          </w:divBdr>
        </w:div>
      </w:divsChild>
    </w:div>
    <w:div w:id="788626878">
      <w:bodyDiv w:val="1"/>
      <w:marLeft w:val="0"/>
      <w:marRight w:val="0"/>
      <w:marTop w:val="0"/>
      <w:marBottom w:val="0"/>
      <w:divBdr>
        <w:top w:val="none" w:sz="0" w:space="0" w:color="auto"/>
        <w:left w:val="none" w:sz="0" w:space="0" w:color="auto"/>
        <w:bottom w:val="none" w:sz="0" w:space="0" w:color="auto"/>
        <w:right w:val="none" w:sz="0" w:space="0" w:color="auto"/>
      </w:divBdr>
    </w:div>
    <w:div w:id="850874827">
      <w:bodyDiv w:val="1"/>
      <w:marLeft w:val="0"/>
      <w:marRight w:val="0"/>
      <w:marTop w:val="0"/>
      <w:marBottom w:val="0"/>
      <w:divBdr>
        <w:top w:val="none" w:sz="0" w:space="0" w:color="auto"/>
        <w:left w:val="none" w:sz="0" w:space="0" w:color="auto"/>
        <w:bottom w:val="none" w:sz="0" w:space="0" w:color="auto"/>
        <w:right w:val="none" w:sz="0" w:space="0" w:color="auto"/>
      </w:divBdr>
      <w:divsChild>
        <w:div w:id="137337870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05133565">
              <w:marLeft w:val="0"/>
              <w:marRight w:val="0"/>
              <w:marTop w:val="0"/>
              <w:marBottom w:val="0"/>
              <w:divBdr>
                <w:top w:val="none" w:sz="0" w:space="0" w:color="auto"/>
                <w:left w:val="none" w:sz="0" w:space="0" w:color="auto"/>
                <w:bottom w:val="none" w:sz="0" w:space="0" w:color="auto"/>
                <w:right w:val="none" w:sz="0" w:space="0" w:color="auto"/>
              </w:divBdr>
              <w:divsChild>
                <w:div w:id="783695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7546294">
      <w:bodyDiv w:val="1"/>
      <w:marLeft w:val="0"/>
      <w:marRight w:val="0"/>
      <w:marTop w:val="0"/>
      <w:marBottom w:val="0"/>
      <w:divBdr>
        <w:top w:val="none" w:sz="0" w:space="0" w:color="auto"/>
        <w:left w:val="none" w:sz="0" w:space="0" w:color="auto"/>
        <w:bottom w:val="none" w:sz="0" w:space="0" w:color="auto"/>
        <w:right w:val="none" w:sz="0" w:space="0" w:color="auto"/>
      </w:divBdr>
      <w:divsChild>
        <w:div w:id="662394070">
          <w:marLeft w:val="0"/>
          <w:marRight w:val="0"/>
          <w:marTop w:val="0"/>
          <w:marBottom w:val="0"/>
          <w:divBdr>
            <w:top w:val="none" w:sz="0" w:space="0" w:color="auto"/>
            <w:left w:val="none" w:sz="0" w:space="0" w:color="auto"/>
            <w:bottom w:val="none" w:sz="0" w:space="0" w:color="auto"/>
            <w:right w:val="none" w:sz="0" w:space="0" w:color="auto"/>
          </w:divBdr>
          <w:divsChild>
            <w:div w:id="477262550">
              <w:marLeft w:val="0"/>
              <w:marRight w:val="0"/>
              <w:marTop w:val="0"/>
              <w:marBottom w:val="0"/>
              <w:divBdr>
                <w:top w:val="none" w:sz="0" w:space="0" w:color="auto"/>
                <w:left w:val="none" w:sz="0" w:space="0" w:color="auto"/>
                <w:bottom w:val="none" w:sz="0" w:space="0" w:color="auto"/>
                <w:right w:val="none" w:sz="0" w:space="0" w:color="auto"/>
              </w:divBdr>
              <w:divsChild>
                <w:div w:id="731274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2932564">
      <w:bodyDiv w:val="1"/>
      <w:marLeft w:val="0"/>
      <w:marRight w:val="0"/>
      <w:marTop w:val="0"/>
      <w:marBottom w:val="0"/>
      <w:divBdr>
        <w:top w:val="none" w:sz="0" w:space="0" w:color="auto"/>
        <w:left w:val="none" w:sz="0" w:space="0" w:color="auto"/>
        <w:bottom w:val="none" w:sz="0" w:space="0" w:color="auto"/>
        <w:right w:val="none" w:sz="0" w:space="0" w:color="auto"/>
      </w:divBdr>
    </w:div>
    <w:div w:id="933395227">
      <w:bodyDiv w:val="1"/>
      <w:marLeft w:val="0"/>
      <w:marRight w:val="0"/>
      <w:marTop w:val="0"/>
      <w:marBottom w:val="0"/>
      <w:divBdr>
        <w:top w:val="none" w:sz="0" w:space="0" w:color="auto"/>
        <w:left w:val="none" w:sz="0" w:space="0" w:color="auto"/>
        <w:bottom w:val="none" w:sz="0" w:space="0" w:color="auto"/>
        <w:right w:val="none" w:sz="0" w:space="0" w:color="auto"/>
      </w:divBdr>
    </w:div>
    <w:div w:id="1073812945">
      <w:bodyDiv w:val="1"/>
      <w:marLeft w:val="0"/>
      <w:marRight w:val="0"/>
      <w:marTop w:val="0"/>
      <w:marBottom w:val="0"/>
      <w:divBdr>
        <w:top w:val="none" w:sz="0" w:space="0" w:color="auto"/>
        <w:left w:val="none" w:sz="0" w:space="0" w:color="auto"/>
        <w:bottom w:val="none" w:sz="0" w:space="0" w:color="auto"/>
        <w:right w:val="none" w:sz="0" w:space="0" w:color="auto"/>
      </w:divBdr>
    </w:div>
    <w:div w:id="1180243199">
      <w:bodyDiv w:val="1"/>
      <w:marLeft w:val="0"/>
      <w:marRight w:val="0"/>
      <w:marTop w:val="0"/>
      <w:marBottom w:val="0"/>
      <w:divBdr>
        <w:top w:val="none" w:sz="0" w:space="0" w:color="auto"/>
        <w:left w:val="none" w:sz="0" w:space="0" w:color="auto"/>
        <w:bottom w:val="none" w:sz="0" w:space="0" w:color="auto"/>
        <w:right w:val="none" w:sz="0" w:space="0" w:color="auto"/>
      </w:divBdr>
      <w:divsChild>
        <w:div w:id="581380568">
          <w:marLeft w:val="0"/>
          <w:marRight w:val="0"/>
          <w:marTop w:val="0"/>
          <w:marBottom w:val="0"/>
          <w:divBdr>
            <w:top w:val="none" w:sz="0" w:space="0" w:color="auto"/>
            <w:left w:val="none" w:sz="0" w:space="0" w:color="auto"/>
            <w:bottom w:val="none" w:sz="0" w:space="0" w:color="auto"/>
            <w:right w:val="none" w:sz="0" w:space="0" w:color="auto"/>
          </w:divBdr>
          <w:divsChild>
            <w:div w:id="687221367">
              <w:marLeft w:val="0"/>
              <w:marRight w:val="0"/>
              <w:marTop w:val="0"/>
              <w:marBottom w:val="0"/>
              <w:divBdr>
                <w:top w:val="none" w:sz="0" w:space="0" w:color="auto"/>
                <w:left w:val="none" w:sz="0" w:space="0" w:color="auto"/>
                <w:bottom w:val="none" w:sz="0" w:space="0" w:color="auto"/>
                <w:right w:val="none" w:sz="0" w:space="0" w:color="auto"/>
              </w:divBdr>
              <w:divsChild>
                <w:div w:id="1371101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9564057">
      <w:bodyDiv w:val="1"/>
      <w:marLeft w:val="0"/>
      <w:marRight w:val="0"/>
      <w:marTop w:val="0"/>
      <w:marBottom w:val="0"/>
      <w:divBdr>
        <w:top w:val="none" w:sz="0" w:space="0" w:color="auto"/>
        <w:left w:val="none" w:sz="0" w:space="0" w:color="auto"/>
        <w:bottom w:val="none" w:sz="0" w:space="0" w:color="auto"/>
        <w:right w:val="none" w:sz="0" w:space="0" w:color="auto"/>
      </w:divBdr>
    </w:div>
    <w:div w:id="1204831546">
      <w:bodyDiv w:val="1"/>
      <w:marLeft w:val="0"/>
      <w:marRight w:val="0"/>
      <w:marTop w:val="0"/>
      <w:marBottom w:val="0"/>
      <w:divBdr>
        <w:top w:val="none" w:sz="0" w:space="0" w:color="auto"/>
        <w:left w:val="none" w:sz="0" w:space="0" w:color="auto"/>
        <w:bottom w:val="none" w:sz="0" w:space="0" w:color="auto"/>
        <w:right w:val="none" w:sz="0" w:space="0" w:color="auto"/>
      </w:divBdr>
    </w:div>
    <w:div w:id="1228957195">
      <w:bodyDiv w:val="1"/>
      <w:marLeft w:val="0"/>
      <w:marRight w:val="0"/>
      <w:marTop w:val="0"/>
      <w:marBottom w:val="0"/>
      <w:divBdr>
        <w:top w:val="none" w:sz="0" w:space="0" w:color="auto"/>
        <w:left w:val="none" w:sz="0" w:space="0" w:color="auto"/>
        <w:bottom w:val="none" w:sz="0" w:space="0" w:color="auto"/>
        <w:right w:val="none" w:sz="0" w:space="0" w:color="auto"/>
      </w:divBdr>
    </w:div>
    <w:div w:id="1246115315">
      <w:bodyDiv w:val="1"/>
      <w:marLeft w:val="0"/>
      <w:marRight w:val="0"/>
      <w:marTop w:val="0"/>
      <w:marBottom w:val="0"/>
      <w:divBdr>
        <w:top w:val="none" w:sz="0" w:space="0" w:color="auto"/>
        <w:left w:val="none" w:sz="0" w:space="0" w:color="auto"/>
        <w:bottom w:val="none" w:sz="0" w:space="0" w:color="auto"/>
        <w:right w:val="none" w:sz="0" w:space="0" w:color="auto"/>
      </w:divBdr>
    </w:div>
    <w:div w:id="1408575883">
      <w:bodyDiv w:val="1"/>
      <w:marLeft w:val="0"/>
      <w:marRight w:val="0"/>
      <w:marTop w:val="0"/>
      <w:marBottom w:val="0"/>
      <w:divBdr>
        <w:top w:val="none" w:sz="0" w:space="0" w:color="auto"/>
        <w:left w:val="none" w:sz="0" w:space="0" w:color="auto"/>
        <w:bottom w:val="none" w:sz="0" w:space="0" w:color="auto"/>
        <w:right w:val="none" w:sz="0" w:space="0" w:color="auto"/>
      </w:divBdr>
      <w:divsChild>
        <w:div w:id="1937906202">
          <w:marLeft w:val="0"/>
          <w:marRight w:val="0"/>
          <w:marTop w:val="0"/>
          <w:marBottom w:val="0"/>
          <w:divBdr>
            <w:top w:val="none" w:sz="0" w:space="0" w:color="auto"/>
            <w:left w:val="none" w:sz="0" w:space="0" w:color="auto"/>
            <w:bottom w:val="none" w:sz="0" w:space="0" w:color="auto"/>
            <w:right w:val="none" w:sz="0" w:space="0" w:color="auto"/>
          </w:divBdr>
          <w:divsChild>
            <w:div w:id="969019236">
              <w:marLeft w:val="0"/>
              <w:marRight w:val="0"/>
              <w:marTop w:val="0"/>
              <w:marBottom w:val="0"/>
              <w:divBdr>
                <w:top w:val="none" w:sz="0" w:space="0" w:color="auto"/>
                <w:left w:val="none" w:sz="0" w:space="0" w:color="auto"/>
                <w:bottom w:val="none" w:sz="0" w:space="0" w:color="auto"/>
                <w:right w:val="none" w:sz="0" w:space="0" w:color="auto"/>
              </w:divBdr>
              <w:divsChild>
                <w:div w:id="933439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9786977">
      <w:bodyDiv w:val="1"/>
      <w:marLeft w:val="0"/>
      <w:marRight w:val="0"/>
      <w:marTop w:val="0"/>
      <w:marBottom w:val="0"/>
      <w:divBdr>
        <w:top w:val="none" w:sz="0" w:space="0" w:color="auto"/>
        <w:left w:val="none" w:sz="0" w:space="0" w:color="auto"/>
        <w:bottom w:val="none" w:sz="0" w:space="0" w:color="auto"/>
        <w:right w:val="none" w:sz="0" w:space="0" w:color="auto"/>
      </w:divBdr>
    </w:div>
    <w:div w:id="1473792953">
      <w:bodyDiv w:val="1"/>
      <w:marLeft w:val="0"/>
      <w:marRight w:val="0"/>
      <w:marTop w:val="0"/>
      <w:marBottom w:val="0"/>
      <w:divBdr>
        <w:top w:val="none" w:sz="0" w:space="0" w:color="auto"/>
        <w:left w:val="none" w:sz="0" w:space="0" w:color="auto"/>
        <w:bottom w:val="none" w:sz="0" w:space="0" w:color="auto"/>
        <w:right w:val="none" w:sz="0" w:space="0" w:color="auto"/>
      </w:divBdr>
    </w:div>
    <w:div w:id="1520578427">
      <w:bodyDiv w:val="1"/>
      <w:marLeft w:val="0"/>
      <w:marRight w:val="0"/>
      <w:marTop w:val="0"/>
      <w:marBottom w:val="0"/>
      <w:divBdr>
        <w:top w:val="none" w:sz="0" w:space="0" w:color="auto"/>
        <w:left w:val="none" w:sz="0" w:space="0" w:color="auto"/>
        <w:bottom w:val="none" w:sz="0" w:space="0" w:color="auto"/>
        <w:right w:val="none" w:sz="0" w:space="0" w:color="auto"/>
      </w:divBdr>
    </w:div>
    <w:div w:id="1527327798">
      <w:bodyDiv w:val="1"/>
      <w:marLeft w:val="0"/>
      <w:marRight w:val="0"/>
      <w:marTop w:val="0"/>
      <w:marBottom w:val="0"/>
      <w:divBdr>
        <w:top w:val="none" w:sz="0" w:space="0" w:color="auto"/>
        <w:left w:val="none" w:sz="0" w:space="0" w:color="auto"/>
        <w:bottom w:val="none" w:sz="0" w:space="0" w:color="auto"/>
        <w:right w:val="none" w:sz="0" w:space="0" w:color="auto"/>
      </w:divBdr>
      <w:divsChild>
        <w:div w:id="177043917">
          <w:marLeft w:val="0"/>
          <w:marRight w:val="0"/>
          <w:marTop w:val="0"/>
          <w:marBottom w:val="0"/>
          <w:divBdr>
            <w:top w:val="none" w:sz="0" w:space="0" w:color="auto"/>
            <w:left w:val="none" w:sz="0" w:space="0" w:color="auto"/>
            <w:bottom w:val="none" w:sz="0" w:space="0" w:color="auto"/>
            <w:right w:val="none" w:sz="0" w:space="0" w:color="auto"/>
          </w:divBdr>
          <w:divsChild>
            <w:div w:id="739520275">
              <w:marLeft w:val="0"/>
              <w:marRight w:val="0"/>
              <w:marTop w:val="0"/>
              <w:marBottom w:val="0"/>
              <w:divBdr>
                <w:top w:val="none" w:sz="0" w:space="0" w:color="auto"/>
                <w:left w:val="none" w:sz="0" w:space="0" w:color="auto"/>
                <w:bottom w:val="none" w:sz="0" w:space="0" w:color="auto"/>
                <w:right w:val="none" w:sz="0" w:space="0" w:color="auto"/>
              </w:divBdr>
              <w:divsChild>
                <w:div w:id="1822310789">
                  <w:marLeft w:val="0"/>
                  <w:marRight w:val="0"/>
                  <w:marTop w:val="0"/>
                  <w:marBottom w:val="0"/>
                  <w:divBdr>
                    <w:top w:val="none" w:sz="0" w:space="0" w:color="auto"/>
                    <w:left w:val="none" w:sz="0" w:space="0" w:color="auto"/>
                    <w:bottom w:val="none" w:sz="0" w:space="0" w:color="auto"/>
                    <w:right w:val="none" w:sz="0" w:space="0" w:color="auto"/>
                  </w:divBdr>
                  <w:divsChild>
                    <w:div w:id="395473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7859395">
      <w:bodyDiv w:val="1"/>
      <w:marLeft w:val="0"/>
      <w:marRight w:val="0"/>
      <w:marTop w:val="0"/>
      <w:marBottom w:val="0"/>
      <w:divBdr>
        <w:top w:val="none" w:sz="0" w:space="0" w:color="auto"/>
        <w:left w:val="none" w:sz="0" w:space="0" w:color="auto"/>
        <w:bottom w:val="none" w:sz="0" w:space="0" w:color="auto"/>
        <w:right w:val="none" w:sz="0" w:space="0" w:color="auto"/>
      </w:divBdr>
    </w:div>
    <w:div w:id="1631859295">
      <w:bodyDiv w:val="1"/>
      <w:marLeft w:val="0"/>
      <w:marRight w:val="0"/>
      <w:marTop w:val="0"/>
      <w:marBottom w:val="0"/>
      <w:divBdr>
        <w:top w:val="none" w:sz="0" w:space="0" w:color="auto"/>
        <w:left w:val="none" w:sz="0" w:space="0" w:color="auto"/>
        <w:bottom w:val="none" w:sz="0" w:space="0" w:color="auto"/>
        <w:right w:val="none" w:sz="0" w:space="0" w:color="auto"/>
      </w:divBdr>
      <w:divsChild>
        <w:div w:id="46416950">
          <w:marLeft w:val="0"/>
          <w:marRight w:val="0"/>
          <w:marTop w:val="0"/>
          <w:marBottom w:val="0"/>
          <w:divBdr>
            <w:top w:val="none" w:sz="0" w:space="0" w:color="auto"/>
            <w:left w:val="none" w:sz="0" w:space="0" w:color="auto"/>
            <w:bottom w:val="none" w:sz="0" w:space="0" w:color="auto"/>
            <w:right w:val="none" w:sz="0" w:space="0" w:color="auto"/>
          </w:divBdr>
        </w:div>
        <w:div w:id="731000813">
          <w:marLeft w:val="0"/>
          <w:marRight w:val="0"/>
          <w:marTop w:val="0"/>
          <w:marBottom w:val="0"/>
          <w:divBdr>
            <w:top w:val="none" w:sz="0" w:space="0" w:color="auto"/>
            <w:left w:val="none" w:sz="0" w:space="0" w:color="auto"/>
            <w:bottom w:val="none" w:sz="0" w:space="0" w:color="auto"/>
            <w:right w:val="none" w:sz="0" w:space="0" w:color="auto"/>
          </w:divBdr>
        </w:div>
        <w:div w:id="801076288">
          <w:marLeft w:val="0"/>
          <w:marRight w:val="0"/>
          <w:marTop w:val="0"/>
          <w:marBottom w:val="0"/>
          <w:divBdr>
            <w:top w:val="none" w:sz="0" w:space="0" w:color="auto"/>
            <w:left w:val="none" w:sz="0" w:space="0" w:color="auto"/>
            <w:bottom w:val="none" w:sz="0" w:space="0" w:color="auto"/>
            <w:right w:val="none" w:sz="0" w:space="0" w:color="auto"/>
          </w:divBdr>
        </w:div>
        <w:div w:id="1397358775">
          <w:marLeft w:val="0"/>
          <w:marRight w:val="0"/>
          <w:marTop w:val="0"/>
          <w:marBottom w:val="0"/>
          <w:divBdr>
            <w:top w:val="none" w:sz="0" w:space="0" w:color="auto"/>
            <w:left w:val="none" w:sz="0" w:space="0" w:color="auto"/>
            <w:bottom w:val="none" w:sz="0" w:space="0" w:color="auto"/>
            <w:right w:val="none" w:sz="0" w:space="0" w:color="auto"/>
          </w:divBdr>
        </w:div>
        <w:div w:id="1916817586">
          <w:marLeft w:val="0"/>
          <w:marRight w:val="0"/>
          <w:marTop w:val="0"/>
          <w:marBottom w:val="0"/>
          <w:divBdr>
            <w:top w:val="none" w:sz="0" w:space="0" w:color="auto"/>
            <w:left w:val="none" w:sz="0" w:space="0" w:color="auto"/>
            <w:bottom w:val="none" w:sz="0" w:space="0" w:color="auto"/>
            <w:right w:val="none" w:sz="0" w:space="0" w:color="auto"/>
          </w:divBdr>
        </w:div>
      </w:divsChild>
    </w:div>
    <w:div w:id="1708605465">
      <w:bodyDiv w:val="1"/>
      <w:marLeft w:val="0"/>
      <w:marRight w:val="0"/>
      <w:marTop w:val="0"/>
      <w:marBottom w:val="0"/>
      <w:divBdr>
        <w:top w:val="none" w:sz="0" w:space="0" w:color="auto"/>
        <w:left w:val="none" w:sz="0" w:space="0" w:color="auto"/>
        <w:bottom w:val="none" w:sz="0" w:space="0" w:color="auto"/>
        <w:right w:val="none" w:sz="0" w:space="0" w:color="auto"/>
      </w:divBdr>
      <w:divsChild>
        <w:div w:id="133530322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27146112">
              <w:marLeft w:val="0"/>
              <w:marRight w:val="0"/>
              <w:marTop w:val="0"/>
              <w:marBottom w:val="0"/>
              <w:divBdr>
                <w:top w:val="none" w:sz="0" w:space="0" w:color="auto"/>
                <w:left w:val="none" w:sz="0" w:space="0" w:color="auto"/>
                <w:bottom w:val="none" w:sz="0" w:space="0" w:color="auto"/>
                <w:right w:val="none" w:sz="0" w:space="0" w:color="auto"/>
              </w:divBdr>
              <w:divsChild>
                <w:div w:id="1020157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6918965">
      <w:bodyDiv w:val="1"/>
      <w:marLeft w:val="0"/>
      <w:marRight w:val="0"/>
      <w:marTop w:val="0"/>
      <w:marBottom w:val="0"/>
      <w:divBdr>
        <w:top w:val="none" w:sz="0" w:space="0" w:color="auto"/>
        <w:left w:val="none" w:sz="0" w:space="0" w:color="auto"/>
        <w:bottom w:val="none" w:sz="0" w:space="0" w:color="auto"/>
        <w:right w:val="none" w:sz="0" w:space="0" w:color="auto"/>
      </w:divBdr>
      <w:divsChild>
        <w:div w:id="12464866">
          <w:marLeft w:val="0"/>
          <w:marRight w:val="0"/>
          <w:marTop w:val="0"/>
          <w:marBottom w:val="0"/>
          <w:divBdr>
            <w:top w:val="none" w:sz="0" w:space="0" w:color="auto"/>
            <w:left w:val="none" w:sz="0" w:space="0" w:color="auto"/>
            <w:bottom w:val="none" w:sz="0" w:space="0" w:color="auto"/>
            <w:right w:val="none" w:sz="0" w:space="0" w:color="auto"/>
          </w:divBdr>
        </w:div>
        <w:div w:id="432021439">
          <w:marLeft w:val="0"/>
          <w:marRight w:val="0"/>
          <w:marTop w:val="0"/>
          <w:marBottom w:val="0"/>
          <w:divBdr>
            <w:top w:val="none" w:sz="0" w:space="0" w:color="auto"/>
            <w:left w:val="none" w:sz="0" w:space="0" w:color="auto"/>
            <w:bottom w:val="none" w:sz="0" w:space="0" w:color="auto"/>
            <w:right w:val="none" w:sz="0" w:space="0" w:color="auto"/>
          </w:divBdr>
        </w:div>
        <w:div w:id="802189651">
          <w:marLeft w:val="0"/>
          <w:marRight w:val="0"/>
          <w:marTop w:val="0"/>
          <w:marBottom w:val="0"/>
          <w:divBdr>
            <w:top w:val="none" w:sz="0" w:space="0" w:color="auto"/>
            <w:left w:val="none" w:sz="0" w:space="0" w:color="auto"/>
            <w:bottom w:val="none" w:sz="0" w:space="0" w:color="auto"/>
            <w:right w:val="none" w:sz="0" w:space="0" w:color="auto"/>
          </w:divBdr>
        </w:div>
        <w:div w:id="898442769">
          <w:marLeft w:val="0"/>
          <w:marRight w:val="0"/>
          <w:marTop w:val="0"/>
          <w:marBottom w:val="0"/>
          <w:divBdr>
            <w:top w:val="none" w:sz="0" w:space="0" w:color="auto"/>
            <w:left w:val="none" w:sz="0" w:space="0" w:color="auto"/>
            <w:bottom w:val="none" w:sz="0" w:space="0" w:color="auto"/>
            <w:right w:val="none" w:sz="0" w:space="0" w:color="auto"/>
          </w:divBdr>
        </w:div>
        <w:div w:id="1524173485">
          <w:marLeft w:val="0"/>
          <w:marRight w:val="0"/>
          <w:marTop w:val="0"/>
          <w:marBottom w:val="0"/>
          <w:divBdr>
            <w:top w:val="none" w:sz="0" w:space="0" w:color="auto"/>
            <w:left w:val="none" w:sz="0" w:space="0" w:color="auto"/>
            <w:bottom w:val="none" w:sz="0" w:space="0" w:color="auto"/>
            <w:right w:val="none" w:sz="0" w:space="0" w:color="auto"/>
          </w:divBdr>
        </w:div>
      </w:divsChild>
    </w:div>
    <w:div w:id="1930966863">
      <w:bodyDiv w:val="1"/>
      <w:marLeft w:val="0"/>
      <w:marRight w:val="0"/>
      <w:marTop w:val="0"/>
      <w:marBottom w:val="0"/>
      <w:divBdr>
        <w:top w:val="none" w:sz="0" w:space="0" w:color="auto"/>
        <w:left w:val="none" w:sz="0" w:space="0" w:color="auto"/>
        <w:bottom w:val="none" w:sz="0" w:space="0" w:color="auto"/>
        <w:right w:val="none" w:sz="0" w:space="0" w:color="auto"/>
      </w:divBdr>
    </w:div>
    <w:div w:id="1957178685">
      <w:bodyDiv w:val="1"/>
      <w:marLeft w:val="0"/>
      <w:marRight w:val="0"/>
      <w:marTop w:val="0"/>
      <w:marBottom w:val="0"/>
      <w:divBdr>
        <w:top w:val="none" w:sz="0" w:space="0" w:color="auto"/>
        <w:left w:val="none" w:sz="0" w:space="0" w:color="auto"/>
        <w:bottom w:val="none" w:sz="0" w:space="0" w:color="auto"/>
        <w:right w:val="none" w:sz="0" w:space="0" w:color="auto"/>
      </w:divBdr>
    </w:div>
    <w:div w:id="1991327675">
      <w:bodyDiv w:val="1"/>
      <w:marLeft w:val="0"/>
      <w:marRight w:val="0"/>
      <w:marTop w:val="0"/>
      <w:marBottom w:val="0"/>
      <w:divBdr>
        <w:top w:val="none" w:sz="0" w:space="0" w:color="auto"/>
        <w:left w:val="none" w:sz="0" w:space="0" w:color="auto"/>
        <w:bottom w:val="none" w:sz="0" w:space="0" w:color="auto"/>
        <w:right w:val="none" w:sz="0" w:space="0" w:color="auto"/>
      </w:divBdr>
      <w:divsChild>
        <w:div w:id="119224984">
          <w:marLeft w:val="0"/>
          <w:marRight w:val="0"/>
          <w:marTop w:val="0"/>
          <w:marBottom w:val="0"/>
          <w:divBdr>
            <w:top w:val="none" w:sz="0" w:space="0" w:color="auto"/>
            <w:left w:val="none" w:sz="0" w:space="0" w:color="auto"/>
            <w:bottom w:val="none" w:sz="0" w:space="0" w:color="auto"/>
            <w:right w:val="none" w:sz="0" w:space="0" w:color="auto"/>
          </w:divBdr>
          <w:divsChild>
            <w:div w:id="1189834823">
              <w:marLeft w:val="0"/>
              <w:marRight w:val="0"/>
              <w:marTop w:val="0"/>
              <w:marBottom w:val="0"/>
              <w:divBdr>
                <w:top w:val="none" w:sz="0" w:space="0" w:color="auto"/>
                <w:left w:val="none" w:sz="0" w:space="0" w:color="auto"/>
                <w:bottom w:val="none" w:sz="0" w:space="0" w:color="auto"/>
                <w:right w:val="none" w:sz="0" w:space="0" w:color="auto"/>
              </w:divBdr>
              <w:divsChild>
                <w:div w:id="1025136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709730">
      <w:bodyDiv w:val="1"/>
      <w:marLeft w:val="0"/>
      <w:marRight w:val="0"/>
      <w:marTop w:val="0"/>
      <w:marBottom w:val="0"/>
      <w:divBdr>
        <w:top w:val="none" w:sz="0" w:space="0" w:color="auto"/>
        <w:left w:val="none" w:sz="0" w:space="0" w:color="auto"/>
        <w:bottom w:val="none" w:sz="0" w:space="0" w:color="auto"/>
        <w:right w:val="none" w:sz="0" w:space="0" w:color="auto"/>
      </w:divBdr>
    </w:div>
    <w:div w:id="2030402772">
      <w:bodyDiv w:val="1"/>
      <w:marLeft w:val="0"/>
      <w:marRight w:val="0"/>
      <w:marTop w:val="0"/>
      <w:marBottom w:val="0"/>
      <w:divBdr>
        <w:top w:val="none" w:sz="0" w:space="0" w:color="auto"/>
        <w:left w:val="none" w:sz="0" w:space="0" w:color="auto"/>
        <w:bottom w:val="none" w:sz="0" w:space="0" w:color="auto"/>
        <w:right w:val="none" w:sz="0" w:space="0" w:color="auto"/>
      </w:divBdr>
    </w:div>
    <w:div w:id="2030717821">
      <w:bodyDiv w:val="1"/>
      <w:marLeft w:val="0"/>
      <w:marRight w:val="0"/>
      <w:marTop w:val="0"/>
      <w:marBottom w:val="0"/>
      <w:divBdr>
        <w:top w:val="none" w:sz="0" w:space="0" w:color="auto"/>
        <w:left w:val="none" w:sz="0" w:space="0" w:color="auto"/>
        <w:bottom w:val="none" w:sz="0" w:space="0" w:color="auto"/>
        <w:right w:val="none" w:sz="0" w:space="0" w:color="auto"/>
      </w:divBdr>
      <w:divsChild>
        <w:div w:id="756948899">
          <w:marLeft w:val="0"/>
          <w:marRight w:val="0"/>
          <w:marTop w:val="0"/>
          <w:marBottom w:val="0"/>
          <w:divBdr>
            <w:top w:val="none" w:sz="0" w:space="0" w:color="auto"/>
            <w:left w:val="none" w:sz="0" w:space="0" w:color="auto"/>
            <w:bottom w:val="none" w:sz="0" w:space="0" w:color="auto"/>
            <w:right w:val="none" w:sz="0" w:space="0" w:color="auto"/>
          </w:divBdr>
          <w:divsChild>
            <w:div w:id="1834566105">
              <w:marLeft w:val="0"/>
              <w:marRight w:val="0"/>
              <w:marTop w:val="0"/>
              <w:marBottom w:val="0"/>
              <w:divBdr>
                <w:top w:val="none" w:sz="0" w:space="0" w:color="auto"/>
                <w:left w:val="none" w:sz="0" w:space="0" w:color="auto"/>
                <w:bottom w:val="none" w:sz="0" w:space="0" w:color="auto"/>
                <w:right w:val="none" w:sz="0" w:space="0" w:color="auto"/>
              </w:divBdr>
              <w:divsChild>
                <w:div w:id="1609266127">
                  <w:marLeft w:val="0"/>
                  <w:marRight w:val="0"/>
                  <w:marTop w:val="0"/>
                  <w:marBottom w:val="0"/>
                  <w:divBdr>
                    <w:top w:val="none" w:sz="0" w:space="0" w:color="auto"/>
                    <w:left w:val="none" w:sz="0" w:space="0" w:color="auto"/>
                    <w:bottom w:val="none" w:sz="0" w:space="0" w:color="auto"/>
                    <w:right w:val="none" w:sz="0" w:space="0" w:color="auto"/>
                  </w:divBdr>
                  <w:divsChild>
                    <w:div w:id="584461905">
                      <w:marLeft w:val="0"/>
                      <w:marRight w:val="0"/>
                      <w:marTop w:val="0"/>
                      <w:marBottom w:val="0"/>
                      <w:divBdr>
                        <w:top w:val="none" w:sz="0" w:space="0" w:color="auto"/>
                        <w:left w:val="none" w:sz="0" w:space="0" w:color="auto"/>
                        <w:bottom w:val="none" w:sz="0" w:space="0" w:color="auto"/>
                        <w:right w:val="none" w:sz="0" w:space="0" w:color="auto"/>
                      </w:divBdr>
                      <w:divsChild>
                        <w:div w:id="144712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34624841">
          <w:marLeft w:val="0"/>
          <w:marRight w:val="0"/>
          <w:marTop w:val="0"/>
          <w:marBottom w:val="0"/>
          <w:divBdr>
            <w:top w:val="none" w:sz="0" w:space="0" w:color="auto"/>
            <w:left w:val="none" w:sz="0" w:space="0" w:color="auto"/>
            <w:bottom w:val="none" w:sz="0" w:space="0" w:color="auto"/>
            <w:right w:val="none" w:sz="0" w:space="0" w:color="auto"/>
          </w:divBdr>
          <w:divsChild>
            <w:div w:id="873614654">
              <w:marLeft w:val="0"/>
              <w:marRight w:val="0"/>
              <w:marTop w:val="0"/>
              <w:marBottom w:val="0"/>
              <w:divBdr>
                <w:top w:val="none" w:sz="0" w:space="0" w:color="auto"/>
                <w:left w:val="none" w:sz="0" w:space="0" w:color="auto"/>
                <w:bottom w:val="none" w:sz="0" w:space="0" w:color="auto"/>
                <w:right w:val="none" w:sz="0" w:space="0" w:color="auto"/>
              </w:divBdr>
              <w:divsChild>
                <w:div w:id="212812532">
                  <w:marLeft w:val="0"/>
                  <w:marRight w:val="0"/>
                  <w:marTop w:val="0"/>
                  <w:marBottom w:val="0"/>
                  <w:divBdr>
                    <w:top w:val="none" w:sz="0" w:space="0" w:color="auto"/>
                    <w:left w:val="none" w:sz="0" w:space="0" w:color="auto"/>
                    <w:bottom w:val="none" w:sz="0" w:space="0" w:color="auto"/>
                    <w:right w:val="none" w:sz="0" w:space="0" w:color="auto"/>
                  </w:divBdr>
                  <w:divsChild>
                    <w:div w:id="1904367819">
                      <w:marLeft w:val="0"/>
                      <w:marRight w:val="0"/>
                      <w:marTop w:val="0"/>
                      <w:marBottom w:val="0"/>
                      <w:divBdr>
                        <w:top w:val="none" w:sz="0" w:space="0" w:color="auto"/>
                        <w:left w:val="none" w:sz="0" w:space="0" w:color="auto"/>
                        <w:bottom w:val="none" w:sz="0" w:space="0" w:color="auto"/>
                        <w:right w:val="none" w:sz="0" w:space="0" w:color="auto"/>
                      </w:divBdr>
                      <w:divsChild>
                        <w:div w:id="67187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1329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7267881">
      <w:bodyDiv w:val="1"/>
      <w:marLeft w:val="0"/>
      <w:marRight w:val="0"/>
      <w:marTop w:val="0"/>
      <w:marBottom w:val="0"/>
      <w:divBdr>
        <w:top w:val="none" w:sz="0" w:space="0" w:color="auto"/>
        <w:left w:val="none" w:sz="0" w:space="0" w:color="auto"/>
        <w:bottom w:val="none" w:sz="0" w:space="0" w:color="auto"/>
        <w:right w:val="none" w:sz="0" w:space="0" w:color="auto"/>
      </w:divBdr>
    </w:div>
    <w:div w:id="21472350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kickstarter.com/projects/soufra/a-moving-feast-a-food-truck-for-refugees-in-lebano/description" TargetMode="External"/><Relationship Id="rId13" Type="http://schemas.openxmlformats.org/officeDocument/2006/relationships/hyperlink" Target="http://www.breakingbread.com" TargetMode="Externa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soufrafilm.com"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ebelhouse.asia/about" TargetMode="External"/><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hyperlink" Target="http://www.alfanar.org"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kickstarter.com/projects/soufra/a-moving-feast-a-food-truck-for-refugees-in-lebano/comments" TargetMode="External"/><Relationship Id="rId14" Type="http://schemas.openxmlformats.org/officeDocument/2006/relationships/hyperlink" Target="https://al-shabaka.org/category/refugee-issues" TargetMode="External"/></Relationships>
</file>

<file path=word/_rels/endnotes.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jp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2E83CC-DCDB-174E-847F-C20F76A6E6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47</Pages>
  <Words>10825</Words>
  <Characters>61706</Characters>
  <Application>Microsoft Office Word</Application>
  <DocSecurity>0</DocSecurity>
  <Lines>514</Lines>
  <Paragraphs>144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72387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Blanshard, Lisa</cp:lastModifiedBy>
  <cp:revision>12</cp:revision>
  <cp:lastPrinted>2020-10-20T08:40:00Z</cp:lastPrinted>
  <dcterms:created xsi:type="dcterms:W3CDTF">2021-09-17T16:53:00Z</dcterms:created>
  <dcterms:modified xsi:type="dcterms:W3CDTF">2021-09-20T08:46:00Z</dcterms:modified>
</cp:coreProperties>
</file>