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47CCA26" w14:textId="77777777" w:rsidR="004F1C2D" w:rsidRPr="009B5C52" w:rsidRDefault="003E432E" w:rsidP="004F1C2D">
      <w:pPr>
        <w:pStyle w:val="MDPI11articletype"/>
      </w:pPr>
      <w:r w:rsidRPr="009B5C52">
        <w:t>Article</w:t>
      </w:r>
    </w:p>
    <w:p w14:paraId="6263D0DF" w14:textId="77777777" w:rsidR="004F1C2D" w:rsidRPr="00C34796" w:rsidRDefault="00297CCC" w:rsidP="00297CCC">
      <w:pPr>
        <w:pStyle w:val="MDPI12title"/>
        <w:jc w:val="both"/>
        <w:rPr>
          <w:color w:val="auto"/>
        </w:rPr>
      </w:pPr>
      <w:r w:rsidRPr="00C34796">
        <w:rPr>
          <w:color w:val="auto"/>
        </w:rPr>
        <w:t>Association between diabetes and dental caries in Spanish adults: a cross-sectional study including 23,089 adults</w:t>
      </w:r>
    </w:p>
    <w:p w14:paraId="2A50D647" w14:textId="77777777" w:rsidR="004F1C2D" w:rsidRPr="00C34796" w:rsidRDefault="00297CCC" w:rsidP="004F1C2D">
      <w:pPr>
        <w:pStyle w:val="MDPI13authornames"/>
        <w:rPr>
          <w:color w:val="auto"/>
        </w:rPr>
      </w:pPr>
      <w:r w:rsidRPr="00C34796">
        <w:rPr>
          <w:color w:val="auto"/>
        </w:rPr>
        <w:t>Louis Jacob</w:t>
      </w:r>
      <w:r w:rsidRPr="00C34796">
        <w:rPr>
          <w:color w:val="auto"/>
          <w:vertAlign w:val="superscript"/>
        </w:rPr>
        <w:t>1,2</w:t>
      </w:r>
      <w:r w:rsidRPr="00C34796">
        <w:rPr>
          <w:color w:val="auto"/>
        </w:rPr>
        <w:t>; Jae Il Shin</w:t>
      </w:r>
      <w:r w:rsidRPr="00C34796">
        <w:rPr>
          <w:color w:val="auto"/>
          <w:vertAlign w:val="superscript"/>
        </w:rPr>
        <w:t>3</w:t>
      </w:r>
      <w:r w:rsidRPr="00C34796">
        <w:rPr>
          <w:color w:val="auto"/>
        </w:rPr>
        <w:t>*, Igor Grabovac</w:t>
      </w:r>
      <w:r w:rsidRPr="00C34796">
        <w:rPr>
          <w:color w:val="auto"/>
          <w:vertAlign w:val="superscript"/>
        </w:rPr>
        <w:t>4</w:t>
      </w:r>
      <w:r w:rsidRPr="00C34796">
        <w:rPr>
          <w:color w:val="auto"/>
        </w:rPr>
        <w:t>, Josep Maria Haro</w:t>
      </w:r>
      <w:r w:rsidRPr="00C34796">
        <w:rPr>
          <w:color w:val="auto"/>
          <w:vertAlign w:val="superscript"/>
        </w:rPr>
        <w:t>2</w:t>
      </w:r>
      <w:r w:rsidRPr="00C34796">
        <w:rPr>
          <w:color w:val="auto"/>
        </w:rPr>
        <w:t>, Ai Koyanagi</w:t>
      </w:r>
      <w:r w:rsidRPr="00C34796">
        <w:rPr>
          <w:color w:val="auto"/>
          <w:vertAlign w:val="superscript"/>
        </w:rPr>
        <w:t>2,5</w:t>
      </w:r>
      <w:r w:rsidRPr="00C34796">
        <w:rPr>
          <w:color w:val="auto"/>
        </w:rPr>
        <w:t>, Mark A. Tully</w:t>
      </w:r>
      <w:r w:rsidRPr="00C34796">
        <w:rPr>
          <w:color w:val="auto"/>
          <w:vertAlign w:val="superscript"/>
        </w:rPr>
        <w:t>6</w:t>
      </w:r>
      <w:r w:rsidRPr="00C34796">
        <w:rPr>
          <w:color w:val="auto"/>
        </w:rPr>
        <w:t>, Mike Trott</w:t>
      </w:r>
      <w:r w:rsidRPr="00C34796">
        <w:rPr>
          <w:color w:val="auto"/>
          <w:vertAlign w:val="superscript"/>
        </w:rPr>
        <w:t>7</w:t>
      </w:r>
      <w:r w:rsidRPr="00C34796">
        <w:rPr>
          <w:color w:val="auto"/>
        </w:rPr>
        <w:t xml:space="preserve">, Jong </w:t>
      </w:r>
      <w:proofErr w:type="spellStart"/>
      <w:r w:rsidRPr="00C34796">
        <w:rPr>
          <w:color w:val="auto"/>
        </w:rPr>
        <w:t>Yeob</w:t>
      </w:r>
      <w:proofErr w:type="spellEnd"/>
      <w:r w:rsidRPr="00C34796">
        <w:rPr>
          <w:color w:val="auto"/>
        </w:rPr>
        <w:t xml:space="preserve"> Kim</w:t>
      </w:r>
      <w:r w:rsidRPr="00C34796">
        <w:rPr>
          <w:color w:val="auto"/>
          <w:vertAlign w:val="superscript"/>
        </w:rPr>
        <w:t>3</w:t>
      </w:r>
      <w:r w:rsidRPr="00C34796">
        <w:rPr>
          <w:color w:val="auto"/>
        </w:rPr>
        <w:t>, Shahina Pardhan</w:t>
      </w:r>
      <w:r w:rsidRPr="00C34796">
        <w:rPr>
          <w:color w:val="auto"/>
          <w:vertAlign w:val="superscript"/>
        </w:rPr>
        <w:t>7</w:t>
      </w:r>
      <w:r w:rsidRPr="00C34796">
        <w:rPr>
          <w:color w:val="auto"/>
        </w:rPr>
        <w:t>, Lee Smith</w:t>
      </w:r>
      <w:r w:rsidRPr="00C34796">
        <w:rPr>
          <w:color w:val="auto"/>
          <w:vertAlign w:val="superscript"/>
        </w:rPr>
        <w:t>8</w:t>
      </w:r>
      <w:r w:rsidRPr="00C34796">
        <w:rPr>
          <w:color w:val="auto"/>
        </w:rPr>
        <w:t>** and Guillermo F. López Sánchez</w:t>
      </w:r>
      <w:r w:rsidRPr="00C34796">
        <w:rPr>
          <w:color w:val="auto"/>
          <w:vertAlign w:val="superscript"/>
        </w:rPr>
        <w:t>7</w:t>
      </w:r>
      <w:r w:rsidRPr="00C34796">
        <w:rPr>
          <w:color w:val="auto"/>
        </w:rPr>
        <w:t>**</w:t>
      </w:r>
    </w:p>
    <w:tbl>
      <w:tblPr>
        <w:tblpPr w:leftFromText="198" w:rightFromText="198" w:vertAnchor="page" w:horzAnchor="margin" w:tblpY="10006"/>
        <w:tblW w:w="2410" w:type="dxa"/>
        <w:tblLayout w:type="fixed"/>
        <w:tblCellMar>
          <w:left w:w="0" w:type="dxa"/>
          <w:right w:w="0" w:type="dxa"/>
        </w:tblCellMar>
        <w:tblLook w:val="04A0" w:firstRow="1" w:lastRow="0" w:firstColumn="1" w:lastColumn="0" w:noHBand="0" w:noVBand="1"/>
      </w:tblPr>
      <w:tblGrid>
        <w:gridCol w:w="2410"/>
      </w:tblGrid>
      <w:tr w:rsidR="00C34796" w:rsidRPr="00C34796" w14:paraId="79C8770D" w14:textId="77777777" w:rsidTr="004D4E85">
        <w:tc>
          <w:tcPr>
            <w:tcW w:w="2410" w:type="dxa"/>
            <w:shd w:val="clear" w:color="auto" w:fill="auto"/>
          </w:tcPr>
          <w:p w14:paraId="7A391E68" w14:textId="77777777" w:rsidR="004F1C2D" w:rsidRPr="00C34796" w:rsidRDefault="004F1C2D" w:rsidP="004D4E85">
            <w:pPr>
              <w:pStyle w:val="MDPI61Citation"/>
              <w:spacing w:line="240" w:lineRule="exact"/>
            </w:pPr>
            <w:r w:rsidRPr="00C34796">
              <w:rPr>
                <w:b/>
              </w:rPr>
              <w:t>Citation:</w:t>
            </w:r>
            <w:r w:rsidRPr="00C34796">
              <w:t xml:space="preserve"> </w:t>
            </w:r>
            <w:proofErr w:type="spellStart"/>
            <w:r w:rsidR="00D921BD" w:rsidRPr="00C34796">
              <w:t>Lastname</w:t>
            </w:r>
            <w:proofErr w:type="spellEnd"/>
            <w:r w:rsidR="00D921BD" w:rsidRPr="00C34796">
              <w:t xml:space="preserve">, F.; </w:t>
            </w:r>
            <w:proofErr w:type="spellStart"/>
            <w:r w:rsidR="00D921BD" w:rsidRPr="00C34796">
              <w:t>Lastname</w:t>
            </w:r>
            <w:proofErr w:type="spellEnd"/>
            <w:r w:rsidR="00D921BD" w:rsidRPr="00C34796">
              <w:t xml:space="preserve">, F.; </w:t>
            </w:r>
            <w:proofErr w:type="spellStart"/>
            <w:r w:rsidR="001E4D40" w:rsidRPr="00C34796">
              <w:t>Lastname</w:t>
            </w:r>
            <w:proofErr w:type="spellEnd"/>
            <w:r w:rsidR="00D921BD" w:rsidRPr="00C34796">
              <w:t xml:space="preserve">, F. Title. </w:t>
            </w:r>
            <w:r w:rsidR="00D921BD" w:rsidRPr="00C34796">
              <w:rPr>
                <w:i/>
              </w:rPr>
              <w:t xml:space="preserve">Oral </w:t>
            </w:r>
            <w:r w:rsidR="00522F25" w:rsidRPr="00C34796">
              <w:rPr>
                <w:b/>
              </w:rPr>
              <w:t>2021</w:t>
            </w:r>
            <w:r w:rsidR="00D921BD" w:rsidRPr="00C34796">
              <w:t xml:space="preserve">, </w:t>
            </w:r>
            <w:r w:rsidR="00B55FFC" w:rsidRPr="00C34796">
              <w:rPr>
                <w:i/>
              </w:rPr>
              <w:t>1</w:t>
            </w:r>
            <w:r w:rsidR="00D921BD" w:rsidRPr="00C34796">
              <w:t xml:space="preserve">, </w:t>
            </w:r>
            <w:proofErr w:type="spellStart"/>
            <w:r w:rsidR="00B257B9" w:rsidRPr="00C34796">
              <w:t>Firstpage</w:t>
            </w:r>
            <w:proofErr w:type="spellEnd"/>
            <w:r w:rsidR="00B257B9" w:rsidRPr="00C34796">
              <w:t>–</w:t>
            </w:r>
            <w:proofErr w:type="spellStart"/>
            <w:r w:rsidR="00B257B9" w:rsidRPr="00C34796">
              <w:t>Lastpage</w:t>
            </w:r>
            <w:proofErr w:type="spellEnd"/>
            <w:r w:rsidR="00D921BD" w:rsidRPr="00C34796">
              <w:t>. https://doi.org/10.3390/xxxxx</w:t>
            </w:r>
          </w:p>
          <w:p w14:paraId="7C5079F5" w14:textId="77777777" w:rsidR="004F1C2D" w:rsidRPr="00C34796" w:rsidRDefault="004F1C2D" w:rsidP="004D4E85">
            <w:pPr>
              <w:pStyle w:val="MDPI14history"/>
              <w:spacing w:before="240"/>
              <w:rPr>
                <w:color w:val="auto"/>
                <w:szCs w:val="14"/>
              </w:rPr>
            </w:pPr>
            <w:r w:rsidRPr="00C34796">
              <w:rPr>
                <w:color w:val="auto"/>
                <w:szCs w:val="14"/>
              </w:rPr>
              <w:t>Received: date</w:t>
            </w:r>
          </w:p>
          <w:p w14:paraId="3663A7B6" w14:textId="77777777" w:rsidR="004F1C2D" w:rsidRPr="00C34796" w:rsidRDefault="004F1C2D" w:rsidP="004D4E85">
            <w:pPr>
              <w:pStyle w:val="MDPI14history"/>
              <w:rPr>
                <w:color w:val="auto"/>
                <w:szCs w:val="14"/>
              </w:rPr>
            </w:pPr>
            <w:r w:rsidRPr="00C34796">
              <w:rPr>
                <w:color w:val="auto"/>
                <w:szCs w:val="14"/>
              </w:rPr>
              <w:t>Accepted: date</w:t>
            </w:r>
          </w:p>
          <w:p w14:paraId="2825C6C3" w14:textId="77777777" w:rsidR="004F1C2D" w:rsidRPr="00C34796" w:rsidRDefault="004F1C2D" w:rsidP="004D4E85">
            <w:pPr>
              <w:pStyle w:val="MDPI14history"/>
              <w:spacing w:after="240"/>
              <w:rPr>
                <w:color w:val="auto"/>
                <w:szCs w:val="14"/>
              </w:rPr>
            </w:pPr>
            <w:r w:rsidRPr="00C34796">
              <w:rPr>
                <w:color w:val="auto"/>
                <w:szCs w:val="14"/>
              </w:rPr>
              <w:t>Published: date</w:t>
            </w:r>
          </w:p>
          <w:p w14:paraId="4C46F1EB" w14:textId="77777777" w:rsidR="004F1C2D" w:rsidRPr="00C34796" w:rsidRDefault="004F1C2D" w:rsidP="001A46D8">
            <w:pPr>
              <w:pStyle w:val="MDPI63Notes"/>
              <w:jc w:val="both"/>
              <w:rPr>
                <w:color w:val="auto"/>
              </w:rPr>
            </w:pPr>
            <w:r w:rsidRPr="00C34796">
              <w:rPr>
                <w:b/>
                <w:color w:val="auto"/>
              </w:rPr>
              <w:t>Publisher’s Note:</w:t>
            </w:r>
            <w:r w:rsidRPr="00C34796">
              <w:rPr>
                <w:color w:val="auto"/>
              </w:rPr>
              <w:t xml:space="preserve"> MDPI stays neutral with regard to jurisdictional claims in published maps and institutional affiliations.</w:t>
            </w:r>
          </w:p>
          <w:p w14:paraId="58BB9E5C" w14:textId="77777777" w:rsidR="004F1C2D" w:rsidRPr="00C34796" w:rsidRDefault="003E432E" w:rsidP="004D4E85">
            <w:pPr>
              <w:adjustRightInd w:val="0"/>
              <w:snapToGrid w:val="0"/>
              <w:spacing w:before="240" w:line="240" w:lineRule="atLeast"/>
              <w:ind w:right="113"/>
              <w:jc w:val="left"/>
              <w:rPr>
                <w:rFonts w:eastAsia="DengXian"/>
                <w:bCs/>
                <w:color w:val="auto"/>
                <w:sz w:val="14"/>
                <w:szCs w:val="14"/>
                <w:lang w:bidi="en-US"/>
              </w:rPr>
            </w:pPr>
            <w:r w:rsidRPr="00C34796">
              <w:rPr>
                <w:rFonts w:eastAsia="DengXian"/>
                <w:color w:val="auto"/>
                <w:lang w:val="es-ES" w:eastAsia="es-ES"/>
              </w:rPr>
              <w:drawing>
                <wp:inline distT="0" distB="0" distL="0" distR="0" wp14:anchorId="0E1949E2" wp14:editId="7B341A78">
                  <wp:extent cx="692150" cy="247650"/>
                  <wp:effectExtent l="0" t="0" r="0" b="0"/>
                  <wp:docPr id="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92150" cy="247650"/>
                          </a:xfrm>
                          <a:prstGeom prst="rect">
                            <a:avLst/>
                          </a:prstGeom>
                          <a:noFill/>
                          <a:ln>
                            <a:noFill/>
                          </a:ln>
                        </pic:spPr>
                      </pic:pic>
                    </a:graphicData>
                  </a:graphic>
                </wp:inline>
              </w:drawing>
            </w:r>
          </w:p>
          <w:p w14:paraId="30B70F08" w14:textId="77777777" w:rsidR="004F1C2D" w:rsidRPr="00C34796" w:rsidRDefault="004F1C2D" w:rsidP="001A46D8">
            <w:pPr>
              <w:adjustRightInd w:val="0"/>
              <w:snapToGrid w:val="0"/>
              <w:spacing w:before="60" w:line="240" w:lineRule="atLeast"/>
              <w:ind w:right="113"/>
              <w:rPr>
                <w:rFonts w:eastAsia="DengXian"/>
                <w:bCs/>
                <w:color w:val="auto"/>
                <w:sz w:val="14"/>
                <w:szCs w:val="14"/>
                <w:lang w:bidi="en-US"/>
              </w:rPr>
            </w:pPr>
            <w:r w:rsidRPr="00C34796">
              <w:rPr>
                <w:rFonts w:eastAsia="DengXian"/>
                <w:b/>
                <w:bCs/>
                <w:color w:val="auto"/>
                <w:sz w:val="14"/>
                <w:szCs w:val="14"/>
                <w:lang w:bidi="en-US"/>
              </w:rPr>
              <w:t>Copyright:</w:t>
            </w:r>
            <w:r w:rsidRPr="00C34796">
              <w:rPr>
                <w:rFonts w:eastAsia="DengXian"/>
                <w:bCs/>
                <w:color w:val="auto"/>
                <w:sz w:val="14"/>
                <w:szCs w:val="14"/>
                <w:lang w:bidi="en-US"/>
              </w:rPr>
              <w:t xml:space="preserve"> </w:t>
            </w:r>
            <w:r w:rsidR="001E4D40" w:rsidRPr="00C34796">
              <w:rPr>
                <w:rFonts w:eastAsia="DengXian"/>
                <w:bCs/>
                <w:color w:val="auto"/>
                <w:sz w:val="14"/>
                <w:szCs w:val="14"/>
                <w:lang w:bidi="en-US"/>
              </w:rPr>
              <w:t>© 2021</w:t>
            </w:r>
            <w:r w:rsidRPr="00C34796">
              <w:rPr>
                <w:rFonts w:eastAsia="DengXian"/>
                <w:bCs/>
                <w:color w:val="auto"/>
                <w:sz w:val="14"/>
                <w:szCs w:val="14"/>
                <w:lang w:bidi="en-US"/>
              </w:rPr>
              <w:t xml:space="preserve"> </w:t>
            </w:r>
            <w:r w:rsidR="00CD5AED" w:rsidRPr="00C34796">
              <w:rPr>
                <w:rFonts w:eastAsia="DengXian"/>
                <w:bCs/>
                <w:color w:val="auto"/>
                <w:sz w:val="14"/>
                <w:szCs w:val="14"/>
                <w:lang w:bidi="en-US"/>
              </w:rPr>
              <w:t xml:space="preserve">by the authors. Submitted for possible open access publication under the terms and conditions of the Creative Commons </w:t>
            </w:r>
            <w:r w:rsidRPr="00C34796">
              <w:rPr>
                <w:rFonts w:eastAsia="DengXian"/>
                <w:bCs/>
                <w:color w:val="auto"/>
                <w:sz w:val="14"/>
                <w:szCs w:val="14"/>
                <w:lang w:bidi="en-US"/>
              </w:rPr>
              <w:t>Attribution (CC BY) license (http://creativecommons.org/licenses/by/4.0/).</w:t>
            </w:r>
          </w:p>
        </w:tc>
      </w:tr>
    </w:tbl>
    <w:p w14:paraId="1A8C2310" w14:textId="77777777" w:rsidR="004F1C2D" w:rsidRPr="00C34796" w:rsidRDefault="00DB2CBE" w:rsidP="00202B35">
      <w:pPr>
        <w:pStyle w:val="MDPI16affiliation"/>
        <w:numPr>
          <w:ilvl w:val="0"/>
          <w:numId w:val="16"/>
        </w:numPr>
        <w:jc w:val="both"/>
        <w:rPr>
          <w:bCs/>
          <w:color w:val="auto"/>
        </w:rPr>
      </w:pPr>
      <w:r w:rsidRPr="00C34796">
        <w:rPr>
          <w:bCs/>
          <w:color w:val="auto"/>
        </w:rPr>
        <w:t>Faculty of Medicine, University of Versailles Saint-Quentin-</w:t>
      </w:r>
      <w:proofErr w:type="spellStart"/>
      <w:r w:rsidRPr="00C34796">
        <w:rPr>
          <w:bCs/>
          <w:color w:val="auto"/>
        </w:rPr>
        <w:t>en</w:t>
      </w:r>
      <w:proofErr w:type="spellEnd"/>
      <w:r w:rsidRPr="00C34796">
        <w:rPr>
          <w:bCs/>
          <w:color w:val="auto"/>
        </w:rPr>
        <w:t xml:space="preserve">-Yvelines, </w:t>
      </w:r>
      <w:proofErr w:type="spellStart"/>
      <w:r w:rsidRPr="00C34796">
        <w:rPr>
          <w:bCs/>
          <w:color w:val="auto"/>
        </w:rPr>
        <w:t>Montigny</w:t>
      </w:r>
      <w:proofErr w:type="spellEnd"/>
      <w:r w:rsidRPr="00C34796">
        <w:rPr>
          <w:bCs/>
          <w:color w:val="auto"/>
        </w:rPr>
        <w:t>-le-Bretonneux, France</w:t>
      </w:r>
    </w:p>
    <w:p w14:paraId="0D29E1AD" w14:textId="77777777" w:rsidR="00DB2CBE" w:rsidRPr="00C34796" w:rsidRDefault="00DB2CBE" w:rsidP="00202B35">
      <w:pPr>
        <w:pStyle w:val="MDPI16affiliation"/>
        <w:numPr>
          <w:ilvl w:val="0"/>
          <w:numId w:val="16"/>
        </w:numPr>
        <w:jc w:val="both"/>
        <w:rPr>
          <w:color w:val="auto"/>
        </w:rPr>
      </w:pPr>
      <w:r w:rsidRPr="00C34796">
        <w:rPr>
          <w:bCs/>
          <w:color w:val="auto"/>
        </w:rPr>
        <w:t xml:space="preserve">Research and Development Unit, Parc </w:t>
      </w:r>
      <w:proofErr w:type="spellStart"/>
      <w:r w:rsidRPr="00C34796">
        <w:rPr>
          <w:bCs/>
          <w:color w:val="auto"/>
        </w:rPr>
        <w:t>Sanitari</w:t>
      </w:r>
      <w:proofErr w:type="spellEnd"/>
      <w:r w:rsidRPr="00C34796">
        <w:rPr>
          <w:bCs/>
          <w:color w:val="auto"/>
        </w:rPr>
        <w:t xml:space="preserve"> Sant Joan de </w:t>
      </w:r>
      <w:proofErr w:type="spellStart"/>
      <w:r w:rsidRPr="00C34796">
        <w:rPr>
          <w:bCs/>
          <w:color w:val="auto"/>
        </w:rPr>
        <w:t>Déu</w:t>
      </w:r>
      <w:proofErr w:type="spellEnd"/>
      <w:r w:rsidRPr="00C34796">
        <w:rPr>
          <w:bCs/>
          <w:color w:val="auto"/>
        </w:rPr>
        <w:t xml:space="preserve">, CIBERSAM, Dr. Antoni Pujadas, 42, Sant </w:t>
      </w:r>
      <w:proofErr w:type="spellStart"/>
      <w:r w:rsidRPr="00C34796">
        <w:rPr>
          <w:bCs/>
          <w:color w:val="auto"/>
        </w:rPr>
        <w:t>Boi</w:t>
      </w:r>
      <w:proofErr w:type="spellEnd"/>
      <w:r w:rsidRPr="00C34796">
        <w:rPr>
          <w:bCs/>
          <w:color w:val="auto"/>
        </w:rPr>
        <w:t xml:space="preserve"> de </w:t>
      </w:r>
      <w:proofErr w:type="spellStart"/>
      <w:r w:rsidRPr="00C34796">
        <w:rPr>
          <w:bCs/>
          <w:color w:val="auto"/>
        </w:rPr>
        <w:t>Llobregat</w:t>
      </w:r>
      <w:proofErr w:type="spellEnd"/>
      <w:r w:rsidRPr="00C34796">
        <w:rPr>
          <w:bCs/>
          <w:color w:val="auto"/>
        </w:rPr>
        <w:t>, Barcelona 08830, Spain</w:t>
      </w:r>
    </w:p>
    <w:p w14:paraId="1AC35A8E" w14:textId="77777777" w:rsidR="00DB2CBE" w:rsidRPr="00C34796" w:rsidRDefault="00DB2CBE" w:rsidP="00202B35">
      <w:pPr>
        <w:pStyle w:val="MDPI16affiliation"/>
        <w:numPr>
          <w:ilvl w:val="0"/>
          <w:numId w:val="16"/>
        </w:numPr>
        <w:jc w:val="both"/>
        <w:rPr>
          <w:color w:val="auto"/>
        </w:rPr>
      </w:pPr>
      <w:r w:rsidRPr="00C34796">
        <w:rPr>
          <w:color w:val="auto"/>
        </w:rPr>
        <w:t>Department of Pediatrics, Yonsei University College of Medicine, Seoul 03722, Korea</w:t>
      </w:r>
    </w:p>
    <w:p w14:paraId="5375AF9C" w14:textId="77777777" w:rsidR="00DB2CBE" w:rsidRPr="00C34796" w:rsidRDefault="00DB2CBE" w:rsidP="00202B35">
      <w:pPr>
        <w:pStyle w:val="MDPI16affiliation"/>
        <w:numPr>
          <w:ilvl w:val="0"/>
          <w:numId w:val="16"/>
        </w:numPr>
        <w:jc w:val="both"/>
        <w:rPr>
          <w:color w:val="auto"/>
        </w:rPr>
      </w:pPr>
      <w:r w:rsidRPr="00C34796">
        <w:rPr>
          <w:color w:val="auto"/>
        </w:rPr>
        <w:t>Department of Social and Preventive Medicine, Centre for Public Health, Medical University Vienna, Vienna, Austria</w:t>
      </w:r>
    </w:p>
    <w:p w14:paraId="64DECC16" w14:textId="77777777" w:rsidR="00DB2CBE" w:rsidRPr="00C34796" w:rsidRDefault="00DB2CBE" w:rsidP="00202B35">
      <w:pPr>
        <w:pStyle w:val="MDPI16affiliation"/>
        <w:numPr>
          <w:ilvl w:val="0"/>
          <w:numId w:val="16"/>
        </w:numPr>
        <w:jc w:val="both"/>
        <w:rPr>
          <w:color w:val="auto"/>
          <w:lang w:val="es-ES"/>
        </w:rPr>
      </w:pPr>
      <w:r w:rsidRPr="00C34796">
        <w:rPr>
          <w:color w:val="auto"/>
          <w:lang w:val="es-ES"/>
        </w:rPr>
        <w:t xml:space="preserve">ICREA, Pg. </w:t>
      </w:r>
      <w:proofErr w:type="spellStart"/>
      <w:r w:rsidRPr="00C34796">
        <w:rPr>
          <w:color w:val="auto"/>
          <w:lang w:val="es-ES"/>
        </w:rPr>
        <w:t>Lluis</w:t>
      </w:r>
      <w:proofErr w:type="spellEnd"/>
      <w:r w:rsidRPr="00C34796">
        <w:rPr>
          <w:color w:val="auto"/>
          <w:lang w:val="es-ES"/>
        </w:rPr>
        <w:t xml:space="preserve"> Companys 23, Barcelona 08010, </w:t>
      </w:r>
      <w:proofErr w:type="spellStart"/>
      <w:r w:rsidRPr="00C34796">
        <w:rPr>
          <w:color w:val="auto"/>
          <w:lang w:val="es-ES"/>
        </w:rPr>
        <w:t>Spain</w:t>
      </w:r>
      <w:proofErr w:type="spellEnd"/>
    </w:p>
    <w:p w14:paraId="52484EB8" w14:textId="77777777" w:rsidR="00DB2CBE" w:rsidRPr="00C34796" w:rsidRDefault="00DB2CBE" w:rsidP="00202B35">
      <w:pPr>
        <w:pStyle w:val="MDPI16affiliation"/>
        <w:numPr>
          <w:ilvl w:val="0"/>
          <w:numId w:val="16"/>
        </w:numPr>
        <w:jc w:val="both"/>
        <w:rPr>
          <w:color w:val="auto"/>
        </w:rPr>
      </w:pPr>
      <w:r w:rsidRPr="00C34796">
        <w:rPr>
          <w:color w:val="auto"/>
        </w:rPr>
        <w:t>Institute of Mental Health Sciences, School of Health Sciences, Ulster University, Newtownabbey, United Kingdom</w:t>
      </w:r>
    </w:p>
    <w:p w14:paraId="3B00C3CF" w14:textId="77777777" w:rsidR="00DB2CBE" w:rsidRPr="00C34796" w:rsidRDefault="00DB2CBE" w:rsidP="00202B35">
      <w:pPr>
        <w:pStyle w:val="MDPI16affiliation"/>
        <w:numPr>
          <w:ilvl w:val="0"/>
          <w:numId w:val="16"/>
        </w:numPr>
        <w:jc w:val="both"/>
        <w:rPr>
          <w:color w:val="auto"/>
        </w:rPr>
      </w:pPr>
      <w:r w:rsidRPr="00C34796">
        <w:rPr>
          <w:color w:val="auto"/>
        </w:rPr>
        <w:t>Vision a</w:t>
      </w:r>
      <w:r w:rsidR="00202B35" w:rsidRPr="00C34796">
        <w:rPr>
          <w:color w:val="auto"/>
        </w:rPr>
        <w:t>nd Eye Research Institute</w:t>
      </w:r>
      <w:r w:rsidRPr="00C34796">
        <w:rPr>
          <w:color w:val="auto"/>
        </w:rPr>
        <w:t xml:space="preserve">, </w:t>
      </w:r>
      <w:r w:rsidR="00202B35" w:rsidRPr="00C34796">
        <w:rPr>
          <w:color w:val="auto"/>
        </w:rPr>
        <w:t xml:space="preserve">School of Medicine, Faculty of Health, Education, Medicine and Social Care, </w:t>
      </w:r>
      <w:r w:rsidRPr="00C34796">
        <w:rPr>
          <w:color w:val="auto"/>
        </w:rPr>
        <w:t>Anglia Ruskin University, Cambridge, UK</w:t>
      </w:r>
    </w:p>
    <w:p w14:paraId="5AD9CFA3" w14:textId="0A5C08E1" w:rsidR="00DB2CBE" w:rsidRPr="00C34796" w:rsidRDefault="00344A93" w:rsidP="00344A93">
      <w:pPr>
        <w:pStyle w:val="MDPI16affiliation"/>
        <w:numPr>
          <w:ilvl w:val="0"/>
          <w:numId w:val="16"/>
        </w:numPr>
        <w:jc w:val="both"/>
        <w:rPr>
          <w:color w:val="auto"/>
        </w:rPr>
      </w:pPr>
      <w:r w:rsidRPr="00C34796">
        <w:rPr>
          <w:color w:val="auto"/>
        </w:rPr>
        <w:t>Centre for Health, Performance, and Wellbeing, Anglia Ruskin University, Cambridge, CB1 1PT, UK.</w:t>
      </w:r>
    </w:p>
    <w:p w14:paraId="07CD5491" w14:textId="77777777" w:rsidR="00344A93" w:rsidRPr="00C34796" w:rsidRDefault="00344A93" w:rsidP="00344A93">
      <w:pPr>
        <w:pStyle w:val="MDPI16affiliation"/>
        <w:ind w:left="2968" w:firstLine="0"/>
        <w:jc w:val="both"/>
        <w:rPr>
          <w:color w:val="auto"/>
        </w:rPr>
      </w:pPr>
    </w:p>
    <w:p w14:paraId="70FF740F" w14:textId="77777777" w:rsidR="004F1C2D" w:rsidRPr="00C34796" w:rsidRDefault="004F1C2D" w:rsidP="004F1C2D">
      <w:pPr>
        <w:pStyle w:val="MDPI16affiliation"/>
        <w:rPr>
          <w:color w:val="auto"/>
        </w:rPr>
      </w:pPr>
      <w:r w:rsidRPr="00C34796">
        <w:rPr>
          <w:color w:val="auto"/>
        </w:rPr>
        <w:t>*</w:t>
      </w:r>
      <w:r w:rsidRPr="00C34796">
        <w:rPr>
          <w:color w:val="auto"/>
        </w:rPr>
        <w:tab/>
        <w:t xml:space="preserve">Correspondence: </w:t>
      </w:r>
      <w:r w:rsidR="00402098" w:rsidRPr="00C34796">
        <w:rPr>
          <w:color w:val="auto"/>
        </w:rPr>
        <w:t>Prof. Jae Il Shin;</w:t>
      </w:r>
      <w:r w:rsidR="00402098" w:rsidRPr="00C34796">
        <w:rPr>
          <w:bCs/>
          <w:color w:val="auto"/>
        </w:rPr>
        <w:t xml:space="preserve"> </w:t>
      </w:r>
      <w:hyperlink r:id="rId8" w:history="1">
        <w:r w:rsidR="00402098" w:rsidRPr="00C34796">
          <w:rPr>
            <w:rStyle w:val="Hyperlink"/>
            <w:bCs/>
            <w:color w:val="auto"/>
          </w:rPr>
          <w:t>shinji@yuhs.ac</w:t>
        </w:r>
      </w:hyperlink>
      <w:r w:rsidR="00402098" w:rsidRPr="00C34796">
        <w:rPr>
          <w:color w:val="auto"/>
        </w:rPr>
        <w:t xml:space="preserve">  </w:t>
      </w:r>
    </w:p>
    <w:p w14:paraId="1314471B" w14:textId="77777777" w:rsidR="00402098" w:rsidRPr="00C34796" w:rsidRDefault="00402098" w:rsidP="00402098">
      <w:pPr>
        <w:pStyle w:val="MDPI16affiliation"/>
        <w:rPr>
          <w:color w:val="auto"/>
        </w:rPr>
      </w:pPr>
      <w:r w:rsidRPr="00C34796">
        <w:rPr>
          <w:color w:val="auto"/>
        </w:rPr>
        <w:t>** Co-last authors: Prof. Lee Smith; Dr. Guillermo F. López Sánchez.</w:t>
      </w:r>
    </w:p>
    <w:p w14:paraId="0BF8A0C4" w14:textId="32A5CF82" w:rsidR="004F1C2D" w:rsidRPr="00C34796" w:rsidRDefault="004F1C2D" w:rsidP="002E2F5E">
      <w:pPr>
        <w:pStyle w:val="MDPI17abstract"/>
        <w:rPr>
          <w:color w:val="auto"/>
          <w:szCs w:val="18"/>
        </w:rPr>
      </w:pPr>
      <w:r w:rsidRPr="00C34796">
        <w:rPr>
          <w:b/>
          <w:color w:val="auto"/>
          <w:szCs w:val="18"/>
        </w:rPr>
        <w:t xml:space="preserve">Abstract: </w:t>
      </w:r>
      <w:r w:rsidR="00435BAB" w:rsidRPr="00C34796">
        <w:rPr>
          <w:color w:val="auto"/>
          <w:szCs w:val="18"/>
        </w:rPr>
        <w:t xml:space="preserve">The aim of the study was to investigate the cross-sectional association between diabetes and dental caries in a representative sample of 23,089 adults residing in Spain. Data from the Spanish National Health Survey 2017 were </w:t>
      </w:r>
      <w:proofErr w:type="spellStart"/>
      <w:r w:rsidR="00435BAB" w:rsidRPr="00C34796">
        <w:rPr>
          <w:color w:val="auto"/>
          <w:szCs w:val="18"/>
        </w:rPr>
        <w:t>analysed</w:t>
      </w:r>
      <w:proofErr w:type="spellEnd"/>
      <w:r w:rsidR="00435BAB" w:rsidRPr="00C34796">
        <w:rPr>
          <w:color w:val="auto"/>
          <w:szCs w:val="18"/>
        </w:rPr>
        <w:t xml:space="preserve">. Diabetes (independent variable) and dental caries (dependent variable) were evaluated through a self-reported questionnaire. The association between diabetes and dental caries in the overall sample was assessed using logistic regression models adjusted for sex, age, marital status, education, smoking, alcohol consumption, obesity, hypertension, and hypercholesterolemia. The prevalence of dental caries was 20.6% in the overall population, and was </w:t>
      </w:r>
      <w:r w:rsidR="00435BAB" w:rsidRPr="00C34796">
        <w:rPr>
          <w:rFonts w:hint="eastAsia"/>
          <w:color w:val="auto"/>
          <w:szCs w:val="18"/>
        </w:rPr>
        <w:t>significantly higher in men and in young (≤40 years) and middle-aged adults (41-65 years)</w:t>
      </w:r>
      <w:r w:rsidR="00435BAB" w:rsidRPr="00C34796">
        <w:rPr>
          <w:color w:val="auto"/>
          <w:szCs w:val="18"/>
        </w:rPr>
        <w:t xml:space="preserve"> than in women and older adults (&gt;65 years), respectively. After adjusting for </w:t>
      </w:r>
      <w:r w:rsidR="001D6AC3" w:rsidRPr="00C34796">
        <w:rPr>
          <w:color w:val="auto"/>
          <w:szCs w:val="18"/>
        </w:rPr>
        <w:t>control variables</w:t>
      </w:r>
      <w:r w:rsidR="00435BAB" w:rsidRPr="00C34796">
        <w:rPr>
          <w:color w:val="auto"/>
          <w:szCs w:val="18"/>
        </w:rPr>
        <w:t>, there was a positive and significant association between diabetes and dental caries in the overall population (OR=1.30, 95% CI=1.15-1.46). The relationship between diabetes and dental caries was particularly strong in women (OR=1.45, 9</w:t>
      </w:r>
      <w:r w:rsidR="00435BAB" w:rsidRPr="00C34796">
        <w:rPr>
          <w:rFonts w:hint="eastAsia"/>
          <w:color w:val="auto"/>
          <w:szCs w:val="18"/>
        </w:rPr>
        <w:t>5% CI=1.22-1.71) and in adults aged ≤40 years (OR=1.80, 95% CI=1.05-3.05).</w:t>
      </w:r>
      <w:r w:rsidR="00435BAB" w:rsidRPr="00C34796">
        <w:rPr>
          <w:color w:val="auto"/>
          <w:szCs w:val="18"/>
        </w:rPr>
        <w:t xml:space="preserve"> In conclusion, in this large representative sample of Spanish adults, diabetes was associated with having a higher prevalence of dental caries with females and younger adults at greatest risk. Patients with diabetes and dental practitioners should be aware of these associations and act accordingly. Future research should aim to investigate the mediating factors involved in the observed association between diabetes and dental caries.  </w:t>
      </w:r>
    </w:p>
    <w:p w14:paraId="5C3C3D64" w14:textId="77777777" w:rsidR="004F1C2D" w:rsidRPr="00C34796" w:rsidRDefault="00435BAB" w:rsidP="004F1C2D">
      <w:pPr>
        <w:pStyle w:val="MDPI18keywords"/>
        <w:rPr>
          <w:color w:val="auto"/>
          <w:szCs w:val="18"/>
        </w:rPr>
      </w:pPr>
      <w:r w:rsidRPr="00C34796">
        <w:rPr>
          <w:b/>
          <w:color w:val="auto"/>
          <w:szCs w:val="18"/>
        </w:rPr>
        <w:t xml:space="preserve">Keywords: </w:t>
      </w:r>
      <w:r w:rsidRPr="00C34796">
        <w:rPr>
          <w:color w:val="auto"/>
          <w:szCs w:val="18"/>
        </w:rPr>
        <w:t>Diabetes; Dental Caries; Oral Health; Cross-Sectional Study; Spain.</w:t>
      </w:r>
    </w:p>
    <w:p w14:paraId="0E0C1C64" w14:textId="77777777" w:rsidR="004F1C2D" w:rsidRPr="00C34796" w:rsidRDefault="004F1C2D" w:rsidP="000E7AF8">
      <w:pPr>
        <w:pStyle w:val="MDPI19line"/>
        <w:spacing w:after="0"/>
        <w:rPr>
          <w:color w:val="auto"/>
        </w:rPr>
      </w:pPr>
    </w:p>
    <w:p w14:paraId="01A9F3DC" w14:textId="77777777" w:rsidR="004F1C2D" w:rsidRPr="00C34796" w:rsidRDefault="004F1C2D" w:rsidP="004F1C2D">
      <w:pPr>
        <w:pStyle w:val="MDPI21heading1"/>
        <w:rPr>
          <w:color w:val="auto"/>
          <w:lang w:eastAsia="zh-CN"/>
        </w:rPr>
      </w:pPr>
      <w:r w:rsidRPr="00C34796">
        <w:rPr>
          <w:color w:val="auto"/>
          <w:lang w:eastAsia="zh-CN"/>
        </w:rPr>
        <w:t>1. Introduction</w:t>
      </w:r>
    </w:p>
    <w:p w14:paraId="6FFCF5FE" w14:textId="684556FF" w:rsidR="006D7063" w:rsidRPr="00C34796" w:rsidRDefault="006540A9" w:rsidP="00861CA7">
      <w:pPr>
        <w:pStyle w:val="MDPI31text"/>
        <w:rPr>
          <w:color w:val="auto"/>
        </w:rPr>
      </w:pPr>
      <w:r w:rsidRPr="00C34796">
        <w:rPr>
          <w:color w:val="auto"/>
        </w:rPr>
        <w:t xml:space="preserve">Diabetes </w:t>
      </w:r>
      <w:r w:rsidR="001F0627" w:rsidRPr="00C34796">
        <w:rPr>
          <w:color w:val="auto"/>
        </w:rPr>
        <w:t>corresponds to</w:t>
      </w:r>
      <w:r w:rsidRPr="00C34796">
        <w:rPr>
          <w:color w:val="auto"/>
        </w:rPr>
        <w:t xml:space="preserve"> a chronic</w:t>
      </w:r>
      <w:r w:rsidR="007E595B" w:rsidRPr="00C34796">
        <w:rPr>
          <w:color w:val="auto"/>
        </w:rPr>
        <w:t xml:space="preserve"> </w:t>
      </w:r>
      <w:r w:rsidR="003E27B9" w:rsidRPr="00C34796">
        <w:rPr>
          <w:color w:val="auto"/>
        </w:rPr>
        <w:t>endocrine</w:t>
      </w:r>
      <w:r w:rsidRPr="00C34796">
        <w:rPr>
          <w:color w:val="auto"/>
        </w:rPr>
        <w:t xml:space="preserve"> disease</w:t>
      </w:r>
      <w:r w:rsidR="007E595B" w:rsidRPr="00C34796">
        <w:rPr>
          <w:color w:val="auto"/>
        </w:rPr>
        <w:t xml:space="preserve"> characterize</w:t>
      </w:r>
      <w:r w:rsidR="002A1BC6" w:rsidRPr="00C34796">
        <w:rPr>
          <w:color w:val="auto"/>
        </w:rPr>
        <w:t xml:space="preserve">d by the impairment of the production and/or the response to insulin, resulting in high </w:t>
      </w:r>
      <w:r w:rsidR="000132F2" w:rsidRPr="00C34796">
        <w:rPr>
          <w:color w:val="auto"/>
        </w:rPr>
        <w:t>glucose</w:t>
      </w:r>
      <w:r w:rsidR="002A1BC6" w:rsidRPr="00C34796">
        <w:rPr>
          <w:color w:val="auto"/>
        </w:rPr>
        <w:t xml:space="preserve"> levels in the blood</w:t>
      </w:r>
      <w:r w:rsidR="00861CA7" w:rsidRPr="00C34796">
        <w:rPr>
          <w:color w:val="auto"/>
        </w:rPr>
        <w:t xml:space="preserve"> </w:t>
      </w:r>
      <w:r w:rsidR="001A0AFA" w:rsidRPr="00C34796">
        <w:rPr>
          <w:color w:val="auto"/>
        </w:rPr>
        <w:fldChar w:fldCharType="begin"/>
      </w:r>
      <w:r w:rsidR="00A44786" w:rsidRPr="00C34796">
        <w:rPr>
          <w:color w:val="auto"/>
        </w:rPr>
        <w:instrText xml:space="preserve"> ADDIN ZOTERO_ITEM CSL_CITATION {"citationID":"Sb3bM3Go","properties":{"formattedCitation":"[1]","plainCitation":"[1]","noteIndex":0},"citationItems":[{"id":21701,"uris":["http://zotero.org/users/local/hhPVnw6l/items/C5W7EWH6"],"uri":["http://zotero.org/users/local/hhPVnw6l/items/C5W7EWH6"],"itemData":{"id":21701,"type":"webpage","language":"English","title":"About Diabetes.","URL":"https://www.idf.org/aboutdiabetes/what-is-diabetes.html?gclid=Cj0KCQjwo6D4BRDgARIsAA6uN1-jkR98B9-Xjl-INVwP4f0dgPgE92hxOZEoKQ9ezHeKG9teomKLsRwaApjCEALw_wcB","author":[{"family":"International Diabetes Foundation.","given":""}],"accessed":{"date-parts":[["2021",9,7]]},"issued":{"date-parts":[["2020",3,26]]}}}],"schema":"https://github.com/citation-style-language/schema/raw/master/csl-citation.json"} </w:instrText>
      </w:r>
      <w:r w:rsidR="001A0AFA" w:rsidRPr="00C34796">
        <w:rPr>
          <w:color w:val="auto"/>
        </w:rPr>
        <w:fldChar w:fldCharType="separate"/>
      </w:r>
      <w:r w:rsidR="001A0AFA" w:rsidRPr="00C34796">
        <w:rPr>
          <w:noProof/>
          <w:color w:val="auto"/>
        </w:rPr>
        <w:t>[1]</w:t>
      </w:r>
      <w:r w:rsidR="001A0AFA" w:rsidRPr="00C34796">
        <w:rPr>
          <w:color w:val="auto"/>
        </w:rPr>
        <w:fldChar w:fldCharType="end"/>
      </w:r>
      <w:r w:rsidRPr="00C34796">
        <w:rPr>
          <w:color w:val="auto"/>
        </w:rPr>
        <w:t xml:space="preserve">. Diabetes can be categorized as </w:t>
      </w:r>
      <w:r w:rsidR="00381D29" w:rsidRPr="00C34796">
        <w:rPr>
          <w:color w:val="auto"/>
        </w:rPr>
        <w:t>t</w:t>
      </w:r>
      <w:r w:rsidRPr="00C34796">
        <w:rPr>
          <w:color w:val="auto"/>
        </w:rPr>
        <w:t>ype</w:t>
      </w:r>
      <w:r w:rsidR="00381D29" w:rsidRPr="00C34796">
        <w:rPr>
          <w:color w:val="auto"/>
        </w:rPr>
        <w:t xml:space="preserve"> 1</w:t>
      </w:r>
      <w:r w:rsidRPr="00C34796">
        <w:rPr>
          <w:color w:val="auto"/>
        </w:rPr>
        <w:t xml:space="preserve"> (little to no insulin produced) or </w:t>
      </w:r>
      <w:r w:rsidR="00381D29" w:rsidRPr="00C34796">
        <w:rPr>
          <w:color w:val="auto"/>
        </w:rPr>
        <w:t>t</w:t>
      </w:r>
      <w:r w:rsidRPr="00C34796">
        <w:rPr>
          <w:color w:val="auto"/>
        </w:rPr>
        <w:t xml:space="preserve">ype </w:t>
      </w:r>
      <w:r w:rsidR="00381D29" w:rsidRPr="00C34796">
        <w:rPr>
          <w:color w:val="auto"/>
        </w:rPr>
        <w:t>2</w:t>
      </w:r>
      <w:r w:rsidRPr="00C34796">
        <w:rPr>
          <w:color w:val="auto"/>
        </w:rPr>
        <w:t xml:space="preserve"> (impaired response to insulin). Approximately 90% of all cases with diabetes are classified as </w:t>
      </w:r>
      <w:r w:rsidR="00541A8C" w:rsidRPr="00C34796">
        <w:rPr>
          <w:color w:val="auto"/>
        </w:rPr>
        <w:t>type</w:t>
      </w:r>
      <w:r w:rsidRPr="00C34796">
        <w:rPr>
          <w:color w:val="auto"/>
        </w:rPr>
        <w:t xml:space="preserve"> </w:t>
      </w:r>
      <w:r w:rsidR="00541A8C" w:rsidRPr="00C34796">
        <w:rPr>
          <w:color w:val="auto"/>
        </w:rPr>
        <w:t>2</w:t>
      </w:r>
      <w:r w:rsidRPr="00C34796">
        <w:rPr>
          <w:color w:val="auto"/>
        </w:rPr>
        <w:t xml:space="preserve"> and predominantly effects the adult population</w:t>
      </w:r>
      <w:r w:rsidR="001A0AFA" w:rsidRPr="00C34796">
        <w:rPr>
          <w:color w:val="auto"/>
        </w:rPr>
        <w:t xml:space="preserve"> </w:t>
      </w:r>
      <w:r w:rsidR="001A0AFA" w:rsidRPr="00C34796">
        <w:rPr>
          <w:color w:val="auto"/>
        </w:rPr>
        <w:fldChar w:fldCharType="begin"/>
      </w:r>
      <w:r w:rsidR="00A44786" w:rsidRPr="00C34796">
        <w:rPr>
          <w:color w:val="auto"/>
        </w:rPr>
        <w:instrText xml:space="preserve"> ADDIN ZOTERO_ITEM CSL_CITATION {"citationID":"UjRFxUEp","properties":{"formattedCitation":"[1]","plainCitation":"[1]","noteIndex":0},"citationItems":[{"id":21701,"uris":["http://zotero.org/users/local/hhPVnw6l/items/C5W7EWH6"],"uri":["http://zotero.org/users/local/hhPVnw6l/items/C5W7EWH6"],"itemData":{"id":21701,"type":"webpage","language":"English","title":"About Diabetes.","URL":"https://www.idf.org/aboutdiabetes/what-is-diabetes.html?gclid=Cj0KCQjwo6D4BRDgARIsAA6uN1-jkR98B9-Xjl-INVwP4f0dgPgE92hxOZEoKQ9ezHeKG9teomKLsRwaApjCEALw_wcB","author":[{"family":"International Diabetes Foundation.","given":""}],"accessed":{"date-parts":[["2021",9,7]]},"issued":{"date-parts":[["2020",3,26]]}}}],"schema":"https://github.com/citation-style-language/schema/raw/master/csl-citation.json"} </w:instrText>
      </w:r>
      <w:r w:rsidR="001A0AFA" w:rsidRPr="00C34796">
        <w:rPr>
          <w:color w:val="auto"/>
        </w:rPr>
        <w:fldChar w:fldCharType="separate"/>
      </w:r>
      <w:r w:rsidR="001A0AFA" w:rsidRPr="00C34796">
        <w:rPr>
          <w:noProof/>
          <w:color w:val="auto"/>
        </w:rPr>
        <w:t>[1]</w:t>
      </w:r>
      <w:r w:rsidR="001A0AFA" w:rsidRPr="00C34796">
        <w:rPr>
          <w:color w:val="auto"/>
        </w:rPr>
        <w:fldChar w:fldCharType="end"/>
      </w:r>
      <w:r w:rsidR="006D7063" w:rsidRPr="00C34796">
        <w:rPr>
          <w:color w:val="auto"/>
        </w:rPr>
        <w:t xml:space="preserve">. </w:t>
      </w:r>
      <w:r w:rsidRPr="00C34796">
        <w:rPr>
          <w:color w:val="auto"/>
        </w:rPr>
        <w:t xml:space="preserve">Importantly, gestational diabetes can also occur, this is where the mother experiences high levels of blood glucose </w:t>
      </w:r>
      <w:r w:rsidRPr="00C34796">
        <w:rPr>
          <w:color w:val="auto"/>
        </w:rPr>
        <w:lastRenderedPageBreak/>
        <w:t>during pregnancy. However, post-partum blood sugar levels tend to return to pre-pregnancy levels</w:t>
      </w:r>
      <w:r w:rsidR="001A0AFA" w:rsidRPr="00C34796">
        <w:rPr>
          <w:color w:val="auto"/>
        </w:rPr>
        <w:t xml:space="preserve"> </w:t>
      </w:r>
      <w:r w:rsidR="001A0AFA" w:rsidRPr="00C34796">
        <w:rPr>
          <w:color w:val="auto"/>
        </w:rPr>
        <w:fldChar w:fldCharType="begin"/>
      </w:r>
      <w:r w:rsidR="00A44786" w:rsidRPr="00C34796">
        <w:rPr>
          <w:color w:val="auto"/>
        </w:rPr>
        <w:instrText xml:space="preserve"> ADDIN ZOTERO_ITEM CSL_CITATION {"citationID":"hOJEWkAL","properties":{"formattedCitation":"[1]","plainCitation":"[1]","noteIndex":0},"citationItems":[{"id":21701,"uris":["http://zotero.org/users/local/hhPVnw6l/items/C5W7EWH6"],"uri":["http://zotero.org/users/local/hhPVnw6l/items/C5W7EWH6"],"itemData":{"id":21701,"type":"webpage","language":"English","title":"About Diabetes.","URL":"https://www.idf.org/aboutdiabetes/what-is-diabetes.html?gclid=Cj0KCQjwo6D4BRDgARIsAA6uN1-jkR98B9-Xjl-INVwP4f0dgPgE92hxOZEoKQ9ezHeKG9teomKLsRwaApjCEALw_wcB","author":[{"family":"International Diabetes Foundation.","given":""}],"accessed":{"date-parts":[["2021",9,7]]},"issued":{"date-parts":[["2020",3,26]]}}}],"schema":"https://github.com/citation-style-language/schema/raw/master/csl-citation.json"} </w:instrText>
      </w:r>
      <w:r w:rsidR="001A0AFA" w:rsidRPr="00C34796">
        <w:rPr>
          <w:color w:val="auto"/>
        </w:rPr>
        <w:fldChar w:fldCharType="separate"/>
      </w:r>
      <w:r w:rsidR="001A0AFA" w:rsidRPr="00C34796">
        <w:rPr>
          <w:noProof/>
          <w:color w:val="auto"/>
        </w:rPr>
        <w:t>[1]</w:t>
      </w:r>
      <w:r w:rsidR="001A0AFA" w:rsidRPr="00C34796">
        <w:rPr>
          <w:color w:val="auto"/>
        </w:rPr>
        <w:fldChar w:fldCharType="end"/>
      </w:r>
      <w:r w:rsidRPr="00C34796">
        <w:rPr>
          <w:color w:val="auto"/>
        </w:rPr>
        <w:t>.</w:t>
      </w:r>
      <w:r w:rsidR="00DB45FC" w:rsidRPr="00C34796">
        <w:rPr>
          <w:color w:val="auto"/>
        </w:rPr>
        <w:t xml:space="preserve"> </w:t>
      </w:r>
    </w:p>
    <w:p w14:paraId="5675FE85" w14:textId="552A9918" w:rsidR="006D7063" w:rsidRPr="00C34796" w:rsidRDefault="006540A9" w:rsidP="006D7063">
      <w:pPr>
        <w:pStyle w:val="MDPI31text"/>
        <w:rPr>
          <w:color w:val="auto"/>
          <w:lang w:val="en-GB"/>
        </w:rPr>
      </w:pPr>
      <w:r w:rsidRPr="00C34796">
        <w:rPr>
          <w:color w:val="auto"/>
        </w:rPr>
        <w:t>Diabetes per se is associated with multiple health complications many of which have been extensively studied including cancer, heart failure, and cardiovascular disease</w:t>
      </w:r>
      <w:r w:rsidR="00AB7B6A" w:rsidRPr="00C34796">
        <w:rPr>
          <w:color w:val="auto"/>
        </w:rPr>
        <w:t xml:space="preserve"> </w:t>
      </w:r>
      <w:r w:rsidR="00AB7B6A" w:rsidRPr="00C34796">
        <w:rPr>
          <w:color w:val="auto"/>
        </w:rPr>
        <w:fldChar w:fldCharType="begin"/>
      </w:r>
      <w:r w:rsidR="00AB7B6A" w:rsidRPr="00C34796">
        <w:rPr>
          <w:color w:val="auto"/>
        </w:rPr>
        <w:instrText xml:space="preserve"> ADDIN ZOTERO_ITEM CSL_CITATION {"citationID":"0wDwj9Z1","properties":{"formattedCitation":"[2\\uc0\\u8211{}4]","plainCitation":"[2–4]","noteIndex":0},"citationItems":[{"id":21702,"uris":["http://zotero.org/users/local/hhPVnw6l/items/88Q56RD9"],"uri":["http://zotero.org/users/local/hhPVnw6l/items/88Q56RD9"],"itemData":{"id":21702,"type":"article-journal","abstract":"Diabetes mellitus (DM) is a common worldwide endocrine disorder characterized by hyperglycemia resulting from defects in insulin secretion and insulin action or both. A number of clinical studies have investigated diabetes and its causal relation with neoplasm. Several epidemiological studies have found that diabetic patients have an increased risk of different types of cancers, for example liver, pancreas, gastric (stomach), colorectum, kidney, and breast, and it is predicted that hyperglycemic state observed in diabetic milieu enhances the cancer risk in prediabetic and diabetic individuals. To explore the strength of evidence and biases in the claimed associations between type 2 DM (T2DM) and risk of developing cancer, an umbrella review of the evidence across published meta-analyses or systematic reviews is performed. The concurrence of T2DM with the growing burden of cancer globally has generated interest in defining the epidemiological and biological relationships between these medical conditions. Through this review, it was found that diabetes could be related to cancer. Yet, the results from most of the studies are obscure and conflicting and need a robust research so that the link between diabetes and cancer could be firmly and impeccably documented.","container-title":"Journal of Research in Medical Sciences: The Official Journal of Isfahan University of Medical Sciences","DOI":"10.4103/jrms.JRMS_242_19","ISSN":"1735-1995","journalAbbreviation":"J Res Med Sci","language":"eng","note":"PMID: 31741666\nPMCID: PMC6856544","page":"94","source":"PubMed","title":"Diabetes and cancer: A comprehensive review","title-short":"Diabetes and cancer","volume":"24","author":[{"family":"Abudawood","given":"Manal"}],"issued":{"date-parts":[["2019"]]}}},{"id":21707,"uris":["http://zotero.org/users/local/hhPVnw6l/items/UV8QQB3L"],"uri":["http://zotero.org/users/local/hhPVnw6l/items/UV8QQB3L"],"itemData":{"id":21707,"type":"article-journal","abstract":"BACKGROUND: Cardiovascular disease (CVD) is a common comorbidity in type 2 diabetes (T2DM). CVD's prevalence has been growing over time.\nPURPOSE: To estimate the current prevalence of CVD among adults with T2DM by reviewing literature published within the last 10 years (2007-March 2017).\nMETHODS: We searched Medline, Embase, and proceedings of major scientific meetings for original research documenting the prevalence of CVD in T2DM. CVD included stroke, myocardial infarction, angina pectoris, heart failure, ischemic heart disease, cardiovascular disease, coronary heart disease, atherosclerosis, and cardiovascular death. No restrictions were placed on country of origin or publication language. Two reviewers independently searched for articles and extracted data, adjudicating results through consensus. Data were summarized descriptively. Risk of bias was examined by applying the STROBE checklist.\nRESULTS: We analyzed data from 57 articles with 4,549,481 persons having T2DM. Europe produced the most articles (46%), followed by the Western Pacific/China (21%), and North America (13%). Overall in 4,549,481 persons with T2DM, 52.0% were male, 47.0% were obese, aged 63.6 ± 6.9 years old, with T2DM duration of 10.4 ± 3.7 years. CVD affected 32.2% overall (53 studies, N = 4,289,140); 29.1% had atherosclerosis (4 studies, N = 1153), 21.2% had coronary heart disease (42 articles, N = 3,833,200), 14.9% heart failure (14 studies, N = 601,154), 14.6% angina (4 studies, N = 354,743), 10.0% myocardial infarction (13 studies, N = 3,518,833) and 7.6% stroke (39 studies, N = 3,901,505). CVD was the cause of death in 9.9% of T2DM patients (representing 50.3% of all deaths). Risk of bias was low; 80 ± 12% of STROBE checklist items were adequately addressed.\nCONCLUSIONS: Globally, overall CVD affects approximately 32.2% of all persons with T2DM. CVD is a major cause of mortality among people with T2DM, accounting for approximately half of all deaths over the study period. Coronary artery disease and stroke were the major contributors.","container-title":"Cardiovascular Diabetology","DOI":"10.1186/s12933-018-0728-6","ISSN":"1475-2840","issue":"1","journalAbbreviation":"Cardiovasc Diabetol","language":"eng","note":"PMID: 29884191\nPMCID: PMC5994068","page":"83","source":"PubMed","title":"Prevalence of cardiovascular disease in type 2 diabetes: a systematic literature review of scientific evidence from across the world in 2007-2017","title-short":"Prevalence of cardiovascular disease in type 2 diabetes","volume":"17","author":[{"family":"Einarson","given":"Thomas R."},{"family":"Acs","given":"Annabel"},{"family":"Ludwig","given":"Craig"},{"family":"Panton","given":"Ulrik H."}],"issued":{"date-parts":[["2018",6,8]]}}},{"id":21704,"uris":["http://zotero.org/users/local/hhPVnw6l/items/A5SE55YH"],"uri":["http://zotero.org/users/local/hhPVnw6l/items/A5SE55YH"],"itemData":{"id":21704,"type":"article-journal","abstract":"AIMS/HYPOTHESIS: The prevalence of diabetes and heart failure is increasing, and diabetes has been associated with an increased risk of heart failure. However, whether diabetes confers the same excess risk of heart failure in women and men is unknown. The aim of this study was to conduct a comprehensive systematic review with meta-analysis of possible sex differences in the excess risk of heart failure consequent to diabetes. Our null hypothesis was that there is no such sex difference.\nMETHODS: A systematic search was conducted in PubMed for population-based cohort studies published between January 1966 and November 2018. Studies were selected if they reported sex-specific estimates of RRs for heart failure associated with diabetes, and its associated variability, which were adjusted at least for age. Random-effects meta-analyses with inverse variance weighting were used to obtain pooled sex-specific RRs and women-to-men ratio of RRs (RRRs) for heart failure associated with diabetes.\nRESULTS: Data from 47 cohorts, involving 12,142,998 individuals and 253,260 heart failure events, were included. The pooled multiple-adjusted RR for heart failure associated with type 1 diabetes was 5.15 (95% CI 3.43, 7.74) in women and 3.47 (2.57, 4.69) in men, leading to an RRR of 1.47 (1.44, 1.90). Corresponding pooled RRs for heart failure associated with type 2 diabetes were 1.95 (1.70, 2.22) in women and 1.74 (1.55, 1.95) in men, with a pooled RRR of 1.09 (1.05, 1.13).\nCONCLUSIONS/INTERPRETATION: The excess risk of heart failure associated with diabetes is significantly greater in women with diabetes than in men with diabetes. PROSPERO registration: CRD42019135246.","container-title":"Diabetologia","DOI":"10.1007/s00125-019-4926-x","ISSN":"1432-0428","issue":"9","journalAbbreviation":"Diabetologia","language":"eng","note":"PMID: 31317230\nPMCID: PMC6677875","page":"1550-1560","source":"PubMed","title":"Diabetes as a risk factor for heart failure in women and men: a systematic review and meta-analysis of 47 cohorts including 12 million individuals","title-short":"Diabetes as a risk factor for heart failure in women and men","volume":"62","author":[{"family":"Ohkuma","given":"Toshiaki"},{"family":"Komorita","given":"Yuji"},{"family":"Peters","given":"Sanne A. E."},{"family":"Woodward","given":"Mark"}],"issued":{"date-parts":[["2019",9]]}}}],"schema":"https://github.com/citation-style-language/schema/raw/master/csl-citation.json"} </w:instrText>
      </w:r>
      <w:r w:rsidR="00AB7B6A" w:rsidRPr="00C34796">
        <w:rPr>
          <w:color w:val="auto"/>
        </w:rPr>
        <w:fldChar w:fldCharType="separate"/>
      </w:r>
      <w:r w:rsidR="00AB7B6A" w:rsidRPr="00C34796">
        <w:rPr>
          <w:color w:val="auto"/>
        </w:rPr>
        <w:t>[2–4]</w:t>
      </w:r>
      <w:r w:rsidR="00AB7B6A" w:rsidRPr="00C34796">
        <w:rPr>
          <w:color w:val="auto"/>
        </w:rPr>
        <w:fldChar w:fldCharType="end"/>
      </w:r>
      <w:r w:rsidRPr="00C34796">
        <w:rPr>
          <w:color w:val="auto"/>
        </w:rPr>
        <w:t xml:space="preserve">. There is </w:t>
      </w:r>
      <w:r w:rsidR="00A46710" w:rsidRPr="00C34796">
        <w:rPr>
          <w:color w:val="auto"/>
        </w:rPr>
        <w:t xml:space="preserve">also </w:t>
      </w:r>
      <w:r w:rsidRPr="00C34796">
        <w:rPr>
          <w:color w:val="auto"/>
        </w:rPr>
        <w:t xml:space="preserve">a </w:t>
      </w:r>
      <w:r w:rsidR="006E3A74" w:rsidRPr="00C34796">
        <w:rPr>
          <w:color w:val="auto"/>
        </w:rPr>
        <w:t>substantial</w:t>
      </w:r>
      <w:r w:rsidRPr="00C34796">
        <w:rPr>
          <w:color w:val="auto"/>
        </w:rPr>
        <w:t xml:space="preserve"> body of literature investigating the relationship between diabetes and oral health</w:t>
      </w:r>
      <w:r w:rsidR="00CF592E" w:rsidRPr="00C34796">
        <w:rPr>
          <w:color w:val="auto"/>
        </w:rPr>
        <w:t xml:space="preserve"> </w:t>
      </w:r>
      <w:r w:rsidR="00CF592E" w:rsidRPr="00C34796">
        <w:rPr>
          <w:color w:val="auto"/>
        </w:rPr>
        <w:fldChar w:fldCharType="begin"/>
      </w:r>
      <w:r w:rsidR="00CF592E" w:rsidRPr="00C34796">
        <w:rPr>
          <w:color w:val="auto"/>
        </w:rPr>
        <w:instrText xml:space="preserve"> ADDIN ZOTERO_ITEM CSL_CITATION {"citationID":"Us8iIoNN","properties":{"formattedCitation":"[5]","plainCitation":"[5]","noteIndex":0},"citationItems":[{"id":21797,"uris":["http://zotero.org/users/local/hhPVnw6l/items/C4ZNFIS4"],"uri":["http://zotero.org/users/local/hhPVnw6l/items/C4ZNFIS4"],"itemData":{"id":21797,"type":"article-journal","abstract":"Type 2 diabetes mellitus (T2DM) has been described as a new epidemic. Approximately 285 million people worldwide suffer from diabetes, and this number is predicted to increase by about 50% by year 2030.This article will review oral health manifestations of diabetes, and discuss associations between periodontal disease and diabetes. Although there is a strong body of evidence that supports the relationship between oral health and T2DM, oral health awareness is lacking among patients with diabetes and other health professionals. There is a need for the treating physician to be educated about the various oral manifestations of diabetes so that they can be diagnosed early and timely referrals to oral health specialists can be made. The established link between periodontitis and diabetes calls for an increased need to study ways to control both diseases, particularly among populations with health disparities and limited access to oral and health care.","container-title":"The American journal of the medical sciences","DOI":"10.1097/MAJ.0b013e31828bdedf","ISSN":"0002-9629","issue":"4","journalAbbreviation":"Am J Med Sci","note":"PMID: 23531957\nPMCID: PMC3623289","page":"271-273","source":"PubMed Central","title":"Oral Health and Type 2 Diabetes","volume":"345","author":[{"family":"Leite","given":"Renata S."},{"family":"Marlow","given":"Nicole M."},{"family":"Fernandes","given":"Jyotika K."}],"issued":{"date-parts":[["2013",4]]}}}],"schema":"https://github.com/citation-style-language/schema/raw/master/csl-citation.json"} </w:instrText>
      </w:r>
      <w:r w:rsidR="00CF592E" w:rsidRPr="00C34796">
        <w:rPr>
          <w:color w:val="auto"/>
        </w:rPr>
        <w:fldChar w:fldCharType="separate"/>
      </w:r>
      <w:r w:rsidR="00CF592E" w:rsidRPr="00C34796">
        <w:rPr>
          <w:noProof/>
          <w:color w:val="auto"/>
        </w:rPr>
        <w:t>[5]</w:t>
      </w:r>
      <w:r w:rsidR="00CF592E" w:rsidRPr="00C34796">
        <w:rPr>
          <w:color w:val="auto"/>
        </w:rPr>
        <w:fldChar w:fldCharType="end"/>
      </w:r>
      <w:r w:rsidR="00A46710" w:rsidRPr="00C34796">
        <w:rPr>
          <w:color w:val="auto"/>
        </w:rPr>
        <w:t>,</w:t>
      </w:r>
      <w:r w:rsidRPr="00C34796">
        <w:rPr>
          <w:color w:val="auto"/>
        </w:rPr>
        <w:t xml:space="preserve"> with people with diabetes more likely to suffer from gum disease, thrush, and dry mouth</w:t>
      </w:r>
      <w:r w:rsidR="00F74CAE" w:rsidRPr="00C34796">
        <w:rPr>
          <w:color w:val="auto"/>
        </w:rPr>
        <w:t xml:space="preserve"> </w:t>
      </w:r>
      <w:r w:rsidR="00F74CAE" w:rsidRPr="00C34796">
        <w:rPr>
          <w:color w:val="auto"/>
        </w:rPr>
        <w:fldChar w:fldCharType="begin"/>
      </w:r>
      <w:r w:rsidR="00CF592E" w:rsidRPr="00C34796">
        <w:rPr>
          <w:color w:val="auto"/>
        </w:rPr>
        <w:instrText xml:space="preserve"> ADDIN ZOTERO_ITEM CSL_CITATION {"citationID":"Ya3k6VJc","properties":{"formattedCitation":"[6]","plainCitation":"[6]","noteIndex":0},"citationItems":[{"id":21710,"uris":["http://zotero.org/users/local/hhPVnw6l/items/E6ZGPEY4"],"uri":["http://zotero.org/users/local/hhPVnw6l/items/E6ZGPEY4"],"itemData":{"id":21710,"type":"webpage","language":"English","title":"Diabetes and Maintaining Good Oral Health","URL":"https://www.diabetes.co.uk/features/diabetes-and-oral-health.html","author":[{"family":"diabetes.co.uk","given":""}],"accessed":{"date-parts":[["2021",9,7]]},"issued":{"date-parts":[["2019",1,15]]}}}],"schema":"https://github.com/citation-style-language/schema/raw/master/csl-citation.json"} </w:instrText>
      </w:r>
      <w:r w:rsidR="00F74CAE" w:rsidRPr="00C34796">
        <w:rPr>
          <w:color w:val="auto"/>
        </w:rPr>
        <w:fldChar w:fldCharType="separate"/>
      </w:r>
      <w:r w:rsidR="00CF592E" w:rsidRPr="00C34796">
        <w:rPr>
          <w:noProof/>
          <w:color w:val="auto"/>
        </w:rPr>
        <w:t>[6]</w:t>
      </w:r>
      <w:r w:rsidR="00F74CAE" w:rsidRPr="00C34796">
        <w:rPr>
          <w:color w:val="auto"/>
        </w:rPr>
        <w:fldChar w:fldCharType="end"/>
      </w:r>
      <w:r w:rsidRPr="00C34796">
        <w:rPr>
          <w:color w:val="auto"/>
        </w:rPr>
        <w:t>.</w:t>
      </w:r>
    </w:p>
    <w:p w14:paraId="07B21341" w14:textId="5747B6B7" w:rsidR="006D7063" w:rsidRPr="00C34796" w:rsidRDefault="006540A9" w:rsidP="0049323B">
      <w:pPr>
        <w:pStyle w:val="MDPI31text"/>
        <w:rPr>
          <w:color w:val="auto"/>
        </w:rPr>
      </w:pPr>
      <w:r w:rsidRPr="00C34796">
        <w:rPr>
          <w:color w:val="auto"/>
        </w:rPr>
        <w:t xml:space="preserve">Dental caries is </w:t>
      </w:r>
      <w:r w:rsidR="007A2D65" w:rsidRPr="00C34796">
        <w:rPr>
          <w:color w:val="auto"/>
        </w:rPr>
        <w:t>one of the</w:t>
      </w:r>
      <w:r w:rsidRPr="00C34796">
        <w:rPr>
          <w:color w:val="auto"/>
        </w:rPr>
        <w:t xml:space="preserve"> </w:t>
      </w:r>
      <w:r w:rsidR="007A2D65" w:rsidRPr="00C34796">
        <w:rPr>
          <w:color w:val="auto"/>
        </w:rPr>
        <w:t>most frequent noncommunicable diseases</w:t>
      </w:r>
      <w:r w:rsidRPr="00C34796">
        <w:rPr>
          <w:color w:val="auto"/>
        </w:rPr>
        <w:t xml:space="preserve"> </w:t>
      </w:r>
      <w:r w:rsidR="007A2D65" w:rsidRPr="00C34796">
        <w:rPr>
          <w:color w:val="auto"/>
        </w:rPr>
        <w:t>in the world</w:t>
      </w:r>
      <w:r w:rsidRPr="00C34796">
        <w:rPr>
          <w:color w:val="auto"/>
        </w:rPr>
        <w:t xml:space="preserve"> </w:t>
      </w:r>
      <w:r w:rsidR="00962B5B" w:rsidRPr="00C34796">
        <w:rPr>
          <w:color w:val="auto"/>
        </w:rPr>
        <w:fldChar w:fldCharType="begin"/>
      </w:r>
      <w:r w:rsidR="00962B5B" w:rsidRPr="00C34796">
        <w:rPr>
          <w:color w:val="auto"/>
        </w:rPr>
        <w:instrText xml:space="preserve"> ADDIN ZOTERO_ITEM CSL_CITATION {"citationID":"497IM4Eg","properties":{"formattedCitation":"[7]","plainCitation":"[7]","noteIndex":0},"citationItems":[{"id":21711,"uris":["http://zotero.org/users/local/hhPVnw6l/items/UPKIZ2HW"],"uri":["http://zotero.org/users/local/hhPVnw6l/items/UPKIZ2HW"],"itemData":{"id":21711,"type":"webpage","language":"English","title":"Sugars and dental caries","URL":"https://www.who.int/news-room/fact-sheets/detail/sugars-and-dental-caries","author":[{"family":"World Health Organization","given":""}],"accessed":{"date-parts":[["2021",9,7]]},"issued":{"date-parts":[["2017"]]}}}],"schema":"https://github.com/citation-style-language/schema/raw/master/csl-citation.json"} </w:instrText>
      </w:r>
      <w:r w:rsidR="00962B5B" w:rsidRPr="00C34796">
        <w:rPr>
          <w:color w:val="auto"/>
        </w:rPr>
        <w:fldChar w:fldCharType="separate"/>
      </w:r>
      <w:r w:rsidR="00962B5B" w:rsidRPr="00C34796">
        <w:rPr>
          <w:noProof/>
          <w:color w:val="auto"/>
        </w:rPr>
        <w:t>[7]</w:t>
      </w:r>
      <w:r w:rsidR="00962B5B" w:rsidRPr="00C34796">
        <w:rPr>
          <w:color w:val="auto"/>
        </w:rPr>
        <w:fldChar w:fldCharType="end"/>
      </w:r>
      <w:r w:rsidRPr="00C34796">
        <w:rPr>
          <w:color w:val="auto"/>
        </w:rPr>
        <w:t>.</w:t>
      </w:r>
      <w:r w:rsidR="00A0286F" w:rsidRPr="00C34796">
        <w:rPr>
          <w:color w:val="auto"/>
        </w:rPr>
        <w:t xml:space="preserve"> Based on the findings of the 2015 Global Burden of Disease Study</w:t>
      </w:r>
      <w:r w:rsidR="002616CD" w:rsidRPr="00C34796">
        <w:rPr>
          <w:color w:val="auto"/>
        </w:rPr>
        <w:t xml:space="preserve"> </w:t>
      </w:r>
      <w:r w:rsidR="002616CD" w:rsidRPr="00C34796">
        <w:rPr>
          <w:color w:val="auto"/>
        </w:rPr>
        <w:fldChar w:fldCharType="begin"/>
      </w:r>
      <w:r w:rsidR="002616CD" w:rsidRPr="00C34796">
        <w:rPr>
          <w:color w:val="auto"/>
        </w:rPr>
        <w:instrText xml:space="preserve"> ADDIN ZOTERO_ITEM CSL_CITATION {"citationID":"rhePbV49","properties":{"formattedCitation":"[8]","plainCitation":"[8]","noteIndex":0},"citationItems":[{"id":21800,"uris":["http://zotero.org/users/local/hhPVnw6l/items/UY2SPJCU"],"uri":["http://zotero.org/users/local/hhPVnw6l/items/UY2SPJCU"],"itemData":{"id":21800,"type":"article-journal","abstract":"The Global Burden of Disease 2015 study aims to use all available data of sufficient quality to generate reliable and valid prevalence, incidence, and disability-adjusted life year (DALY) estimates of oral conditions for the period of 1990 to 2015. Since death as a direct result of oral diseases is rare, DALY estimates were based on years lived with disability, which are estimated only on those persons with unmet need for dental care. We used our data to assess progress toward the Federation Dental International, World Health Organization, and International Association for Dental Research's oral health goals of reducing the level of oral diseases and minimizing their impact by 2020. Oral health has not improved in the last 25 y, and oral conditions remained a major public health challenge all over the world in 2015. Due to demographic changes, including population growth and aging, the cumulative burden of oral conditions dramatically increased between 1990 and 2015. The number of people with untreated oral conditions rose from 2.5 billion in 1990 to 3.5 billion in 2015, with a 64% increase in DALYs due to oral conditions throughout the world. Clearly, oral diseases are highly prevalent in the globe, posing a very serious public health challenge to policy makers. Greater efforts and potentially different approaches are needed if the oral health goal of reducing the level of oral diseases and minimizing their impact is to be achieved by 2020. Despite some challenges with current measurement methodologies for oral diseases, measurable specific oral health goals should be developed to advance global public health.","container-title":"Journal of Dental Research","DOI":"10.1177/0022034517693566","ISSN":"1544-0591","issue":"4","journalAbbreviation":"J Dent Res","language":"eng","note":"PMID: 28792274\nPMCID: PMC5912207","page":"380-387","source":"PubMed","title":"Global, Regional, and National Prevalence, Incidence, and Disability-Adjusted Life Years for Oral Conditions for 195 Countries, 1990-2015: A Systematic Analysis for the Global Burden of Diseases, Injuries, and Risk Factors","title-short":"Global, Regional, and National Prevalence, Incidence, and Disability-Adjusted Life Years for Oral Conditions for 195 Countries, 1990-2015","volume":"96","author":[{"family":"Kassebaum","given":"N. J."},{"family":"Smith","given":"A. G. C."},{"family":"Bernabé","given":"E."},{"family":"Fleming","given":"T. D."},{"family":"Reynolds","given":"A. E."},{"family":"Vos","given":"T."},{"family":"Murray","given":"C. J. L."},{"family":"Marcenes","given":"W."},{"literal":"GBD 2015 Oral Health Collaborators"}],"issued":{"date-parts":[["2017",4]]}}}],"schema":"https://github.com/citation-style-language/schema/raw/master/csl-citation.json"} </w:instrText>
      </w:r>
      <w:r w:rsidR="002616CD" w:rsidRPr="00C34796">
        <w:rPr>
          <w:color w:val="auto"/>
        </w:rPr>
        <w:fldChar w:fldCharType="separate"/>
      </w:r>
      <w:r w:rsidR="002616CD" w:rsidRPr="00C34796">
        <w:rPr>
          <w:noProof/>
          <w:color w:val="auto"/>
        </w:rPr>
        <w:t>[8]</w:t>
      </w:r>
      <w:r w:rsidR="002616CD" w:rsidRPr="00C34796">
        <w:rPr>
          <w:color w:val="auto"/>
        </w:rPr>
        <w:fldChar w:fldCharType="end"/>
      </w:r>
      <w:r w:rsidR="00A0286F" w:rsidRPr="00C34796">
        <w:rPr>
          <w:color w:val="auto"/>
        </w:rPr>
        <w:t xml:space="preserve">, </w:t>
      </w:r>
      <w:r w:rsidR="008B1FDB" w:rsidRPr="00C34796">
        <w:rPr>
          <w:color w:val="auto"/>
        </w:rPr>
        <w:t>dental caries is the first oral condition worldwide, with the prevalence overreaching 34% for untreated caries in permanent teeth</w:t>
      </w:r>
      <w:r w:rsidR="00A0286F" w:rsidRPr="00C34796">
        <w:rPr>
          <w:color w:val="auto"/>
        </w:rPr>
        <w:t>.</w:t>
      </w:r>
      <w:r w:rsidRPr="00C34796">
        <w:rPr>
          <w:color w:val="auto"/>
        </w:rPr>
        <w:t xml:space="preserve"> There is a growing body of literature to suggest that diabetes is associated with dental caries. For example, one study including 60 participants found that </w:t>
      </w:r>
      <w:r w:rsidR="00320175" w:rsidRPr="00C34796">
        <w:rPr>
          <w:color w:val="auto"/>
        </w:rPr>
        <w:t>the decayed, missing and filled teeth (DMFT) index</w:t>
      </w:r>
      <w:r w:rsidR="00560924" w:rsidRPr="00C34796">
        <w:rPr>
          <w:color w:val="auto"/>
        </w:rPr>
        <w:t xml:space="preserve"> was significantly </w:t>
      </w:r>
      <w:r w:rsidR="006E09AD" w:rsidRPr="00C34796">
        <w:rPr>
          <w:color w:val="auto"/>
        </w:rPr>
        <w:t xml:space="preserve">higher in people with diabetes than in their counterparts without diabetes </w:t>
      </w:r>
      <w:r w:rsidR="00013AB0" w:rsidRPr="00C34796">
        <w:rPr>
          <w:color w:val="auto"/>
        </w:rPr>
        <w:fldChar w:fldCharType="begin"/>
      </w:r>
      <w:r w:rsidR="002616CD" w:rsidRPr="00C34796">
        <w:rPr>
          <w:color w:val="auto"/>
        </w:rPr>
        <w:instrText xml:space="preserve"> ADDIN ZOTERO_ITEM CSL_CITATION {"citationID":"cW07JJKG","properties":{"formattedCitation":"[9]","plainCitation":"[9]","noteIndex":0},"citationItems":[{"id":21712,"uris":["http://zotero.org/users/local/hhPVnw6l/items/K9L8GJRC"],"uri":["http://zotero.org/users/local/hhPVnw6l/items/K9L8GJRC"],"itemData":{"id":21712,"type":"article-journal","abstract":"Background: Diabetes mellitus is a metabolic disease leading to abnormal fat, carbohydrate and protein metabolism. Reduced salivary flow rate caused by hyperglycemia is characteristic mainly for periods of poor metabolic control of diabetes, thereby facilitating the growth of aciduric bacteria and caries-lesion development. The objective of our study was to evaluate the effects of diabetes mellitus on dental caries micro-organisms responsible for caries.\nMaterials and Methods: This study was carried out on 60 subjects consisting of 2 groups. The Group A (study group) consisted of 30 subjects with diabetes mellitus and dental caries, and the Group B (control group) consisted of 30 subjects with dental caries but no systemic disease. DFS/dfs index in all subjects was evaluated and compared. Unstimulated salivary flow was collected and levels of Streptococcus mutans were analyzed.\nResults: It was found that the fasting blood sugar in Group A subjects because of which there was increased streptococcus mutans count and hence high caries index as compared to that of Group B.\nConclusion: From our study, we could conclude that with increased age, blood sugar levels, DMFT values, dental caries increases in diabetics than in normal (control) subjects and therefore relationship does exist between diabetis mellitus, oral microbiota and dental caries.","container-title":"Journal of oral and maxillofacial pathology: JOMFP","DOI":"10.4103/jomfp.JOMFP_163_16","ISSN":"0973-029X","issue":"2","journalAbbreviation":"J Oral Maxillofac Pathol","language":"eng","note":"PMID: 30158791\nPMCID: PMC6097371","page":"282","source":"PubMed","title":"Evaluation of relationship between dental caries, diabetes mellitus and oral microbiota in diabetics","volume":"22","author":[{"family":"Latti","given":"Bhagyashri Ramachandra"},{"family":"Kalburge","given":"Jitendra V."},{"family":"Birajdar","given":"Sanjeev Bhimashankar"},{"family":"Latti","given":"Ramachandra Girimallappa"}],"issued":{"date-parts":[["2018",8]]}}}],"schema":"https://github.com/citation-style-language/schema/raw/master/csl-citation.json"} </w:instrText>
      </w:r>
      <w:r w:rsidR="00013AB0" w:rsidRPr="00C34796">
        <w:rPr>
          <w:color w:val="auto"/>
        </w:rPr>
        <w:fldChar w:fldCharType="separate"/>
      </w:r>
      <w:r w:rsidR="002616CD" w:rsidRPr="00C34796">
        <w:rPr>
          <w:noProof/>
          <w:color w:val="auto"/>
        </w:rPr>
        <w:t>[9]</w:t>
      </w:r>
      <w:r w:rsidR="00013AB0" w:rsidRPr="00C34796">
        <w:rPr>
          <w:color w:val="auto"/>
        </w:rPr>
        <w:fldChar w:fldCharType="end"/>
      </w:r>
      <w:r w:rsidRPr="00C34796">
        <w:rPr>
          <w:color w:val="auto"/>
        </w:rPr>
        <w:t xml:space="preserve">. </w:t>
      </w:r>
      <w:r w:rsidR="00B958D2" w:rsidRPr="00C34796">
        <w:rPr>
          <w:color w:val="auto"/>
        </w:rPr>
        <w:t>These results were corroborated i</w:t>
      </w:r>
      <w:r w:rsidRPr="00C34796">
        <w:rPr>
          <w:color w:val="auto"/>
        </w:rPr>
        <w:t xml:space="preserve">n another study including 100 </w:t>
      </w:r>
      <w:r w:rsidR="00B87945" w:rsidRPr="00C34796">
        <w:rPr>
          <w:color w:val="auto"/>
        </w:rPr>
        <w:t>adults,</w:t>
      </w:r>
      <w:r w:rsidRPr="00C34796">
        <w:rPr>
          <w:color w:val="auto"/>
        </w:rPr>
        <w:t xml:space="preserve"> </w:t>
      </w:r>
      <w:r w:rsidR="00B958D2" w:rsidRPr="00C34796">
        <w:rPr>
          <w:color w:val="auto"/>
        </w:rPr>
        <w:t>as</w:t>
      </w:r>
      <w:r w:rsidR="00E2049A" w:rsidRPr="00C34796">
        <w:rPr>
          <w:color w:val="auto"/>
        </w:rPr>
        <w:t xml:space="preserve"> the type 2 diabetes group displayed a higher DMFT score than the control group</w:t>
      </w:r>
      <w:r w:rsidR="00B958D2" w:rsidRPr="00C34796">
        <w:rPr>
          <w:color w:val="auto"/>
        </w:rPr>
        <w:t xml:space="preserve"> </w:t>
      </w:r>
      <w:r w:rsidR="00D77226" w:rsidRPr="00C34796">
        <w:rPr>
          <w:color w:val="auto"/>
        </w:rPr>
        <w:fldChar w:fldCharType="begin"/>
      </w:r>
      <w:r w:rsidR="002616CD" w:rsidRPr="00C34796">
        <w:rPr>
          <w:color w:val="auto"/>
        </w:rPr>
        <w:instrText xml:space="preserve"> ADDIN ZOTERO_ITEM CSL_CITATION {"citationID":"UtaQ9ql1","properties":{"formattedCitation":"[10]","plainCitation":"[10]","noteIndex":0},"citationItems":[{"id":21714,"uris":["http://zotero.org/users/local/hhPVnw6l/items/YJJHBUMU"],"uri":["http://zotero.org/users/local/hhPVnw6l/items/YJJHBUMU"],"itemData":{"id":21714,"type":"article-journal","abstract":"OBJECTIVE: Diabetes mellitus (DM) is a common chronic disease and it has emerged as a major health-care problem. There are more chances of dentinal caries among diabetics than nondiabetics. DM is responsible for causing ascendancy in the proportion and activity of saliva that impacts the oral health. The objective of the present study is to evaluate the impact of various factors present in saliva on tooth decay amid type-II DM in Jammu.\nMATERIALS AND METHODS: The subjects in our analysis comprises of 50 patients with type-II DM and 50 controls within the age group of 30-60 years. Diabetic status was assessed by estimating random blood glucose levels. Dental findings were recorded using modified World Health Organization (WHO) Oral health survey-basic method 2013. Salivary samples from all the subjects were collected and sent to the laboratory for interpretation of pH, flow rate, and salivary calcium. The analysis of salivary components decayed tooth was carried using analysis of variance (ANOVA) and Pearson's correlation test. All the parameters were subjected to statistical analysis using Statistical Package for the Social Sciences (SPSS) version 20.0.\nRESULTS: The results have shown a significantly lower values of salivary pH, flow rate, and calcium levels in diabetics than in nondiabetics.\nCONCLUSION: Within the limits of the present study, the results indicated that patients with type-II DM have high rate of dental caries and are at high risk of caries development. The decline in the salivary components will reduce capability of supporting the mineral compartment of tooth structure to resist the demineralization process by cariogenic potentials thereby creating a favorable environment for caries progression.","container-title":"Journal of International Society of Preventive &amp; Community Dentistry","DOI":"10.4103/2231-0762.178748","ISSN":"2231-0762","issue":"2","journalAbbreviation":"J Int Soc Prev Community Dent","language":"eng","note":"PMID: 27114951\nPMCID: PMC4820571","page":"125-129","source":"PubMed","title":"Diabetes an inducing factor for dental caries: A case control analysis in Jammu","title-short":"Diabetes an inducing factor for dental caries","volume":"6","author":[{"family":"Singh","given":"Iqbal"},{"family":"Singh","given":"Paramjeet"},{"family":"Singh","given":"Amarpreet"},{"family":"Singh","given":"Tara"},{"family":"Kour","given":"Robindera"}],"issued":{"date-parts":[["2016",4]]}}}],"schema":"https://github.com/citation-style-language/schema/raw/master/csl-citation.json"} </w:instrText>
      </w:r>
      <w:r w:rsidR="00D77226" w:rsidRPr="00C34796">
        <w:rPr>
          <w:color w:val="auto"/>
        </w:rPr>
        <w:fldChar w:fldCharType="separate"/>
      </w:r>
      <w:r w:rsidR="002616CD" w:rsidRPr="00C34796">
        <w:rPr>
          <w:noProof/>
          <w:color w:val="auto"/>
        </w:rPr>
        <w:t>[10]</w:t>
      </w:r>
      <w:r w:rsidR="00D77226" w:rsidRPr="00C34796">
        <w:rPr>
          <w:color w:val="auto"/>
        </w:rPr>
        <w:fldChar w:fldCharType="end"/>
      </w:r>
      <w:r w:rsidRPr="00C34796">
        <w:rPr>
          <w:color w:val="auto"/>
        </w:rPr>
        <w:t xml:space="preserve">. </w:t>
      </w:r>
      <w:r w:rsidR="003E16CC" w:rsidRPr="00C34796">
        <w:rPr>
          <w:color w:val="auto"/>
        </w:rPr>
        <w:t>Finally, i</w:t>
      </w:r>
      <w:r w:rsidRPr="00C34796">
        <w:rPr>
          <w:color w:val="auto"/>
        </w:rPr>
        <w:t>n a sample of 240 patients</w:t>
      </w:r>
      <w:r w:rsidR="00A61B91" w:rsidRPr="00C34796">
        <w:rPr>
          <w:color w:val="auto"/>
        </w:rPr>
        <w:t>,</w:t>
      </w:r>
      <w:r w:rsidRPr="00C34796">
        <w:rPr>
          <w:color w:val="auto"/>
        </w:rPr>
        <w:t xml:space="preserve"> it was found that </w:t>
      </w:r>
      <w:r w:rsidR="00C856A0" w:rsidRPr="00C34796">
        <w:rPr>
          <w:color w:val="auto"/>
        </w:rPr>
        <w:t xml:space="preserve">the prevalence of </w:t>
      </w:r>
      <w:r w:rsidRPr="00C34796">
        <w:rPr>
          <w:color w:val="auto"/>
        </w:rPr>
        <w:t>dental caries</w:t>
      </w:r>
      <w:r w:rsidR="00C856A0" w:rsidRPr="00C34796">
        <w:rPr>
          <w:color w:val="auto"/>
        </w:rPr>
        <w:t xml:space="preserve"> was around 73% in those with diabetes and 3</w:t>
      </w:r>
      <w:r w:rsidR="00BD32E1" w:rsidRPr="00C34796">
        <w:rPr>
          <w:color w:val="auto"/>
        </w:rPr>
        <w:t>1</w:t>
      </w:r>
      <w:r w:rsidR="00C856A0" w:rsidRPr="00C34796">
        <w:rPr>
          <w:color w:val="auto"/>
        </w:rPr>
        <w:t xml:space="preserve">% in those without diabetes </w:t>
      </w:r>
      <w:r w:rsidR="00C856A0" w:rsidRPr="00C34796">
        <w:rPr>
          <w:color w:val="auto"/>
        </w:rPr>
        <w:fldChar w:fldCharType="begin"/>
      </w:r>
      <w:r w:rsidR="00C856A0" w:rsidRPr="00C34796">
        <w:rPr>
          <w:color w:val="auto"/>
        </w:rPr>
        <w:instrText xml:space="preserve"> ADDIN ZOTERO_ITEM CSL_CITATION {"citationID":"7II8fqP3","properties":{"formattedCitation":"[11]","plainCitation":"[11]","noteIndex":0},"citationItems":[{"id":21716,"uris":["http://zotero.org/users/local/hhPVnw6l/items/K5T2JS82"],"uri":["http://zotero.org/users/local/hhPVnw6l/items/K5T2JS82"],"itemData":{"id":21716,"type":"article-journal","abstract":"OBJECTIVES: Diabetes mellitus (DM) is a common chronic metabolic disorder which affects millions of people. At present, India has the highest incidence of diabetes worldwide. Several oral lesions and conditions are associated with diabetes. However, there is a lack of consensus among researchers regarding the relationship between DM and dental caries. Hence, the present study was carried out to assess the dental caries prevalence among type II diabetic and nondiabetic adults attending a hospital in Ahmedabad city.\nMATERIALS AND METHODS: A hospital-based cross-sectional study was conducted. One hundred and twenty diabetics individuals attending the diabetic Outpatient Department (OPD) and age and sex-matched 120 nondiabetic individuals from general OPD were included in the study. The data were gathered through semi-close-ended questionnaire and clinical examination. Dental caries was assessed by using the World Health Organization's 2013 proforma. Data was analyzed by applying Student's independent t-test or one-way analysis of variance.\nRESULTS: Dental caries prevalence among the diabetic group was 73.33% and 33.33% among the nondiabetic group. Dental caries prevalence and mean dental caries was significantly higher among uncontrolled diabetic individuals than that among controlled diabetic individuals. Duration of the disease and dental caries prevalence did not show any significant difference.\nCONCLUSION: Dental caries prevalence was significantly high among diabetic individuals compared with nondiabetic individuals. Close collaboration between the patients, healthcare units, and oral health professionals could be a way of improving diabetic patients' general and oral health.","container-title":"Journal of International Society of Preventive &amp; Community Dentistry","DOI":"10.4103/2231-0762.197202","ISSN":"2231-0762","issue":"Suppl 3","journalAbbreviation":"J Int Soc Prev Community Dent","language":"eng","note":"PMID: 28217542\nPMCID: PMC5285600","page":"S232-S236","source":"PubMed","title":"Dental caries prevalence among type II diabetic and nondiabetic adults attending a hospital","volume":"6","author":[{"family":"Malvania","given":"Ekta A."},{"family":"Sheth","given":"Sona A."},{"family":"Sharma","given":"Ashish S."},{"family":"Mansuri","given":"Saloni"},{"family":"Shaikh","given":"Faizan"},{"family":"Sahani","given":"Saloni"}],"issued":{"date-parts":[["2016",12]]}}}],"schema":"https://github.com/citation-style-language/schema/raw/master/csl-citation.json"} </w:instrText>
      </w:r>
      <w:r w:rsidR="00C856A0" w:rsidRPr="00C34796">
        <w:rPr>
          <w:color w:val="auto"/>
        </w:rPr>
        <w:fldChar w:fldCharType="separate"/>
      </w:r>
      <w:r w:rsidR="00C856A0" w:rsidRPr="00C34796">
        <w:rPr>
          <w:noProof/>
          <w:color w:val="auto"/>
        </w:rPr>
        <w:t>[11]</w:t>
      </w:r>
      <w:r w:rsidR="00C856A0" w:rsidRPr="00C34796">
        <w:rPr>
          <w:color w:val="auto"/>
        </w:rPr>
        <w:fldChar w:fldCharType="end"/>
      </w:r>
      <w:r w:rsidRPr="00C34796">
        <w:rPr>
          <w:color w:val="auto"/>
        </w:rPr>
        <w:t xml:space="preserve">. </w:t>
      </w:r>
      <w:r w:rsidR="0000041C" w:rsidRPr="00C34796">
        <w:rPr>
          <w:color w:val="auto"/>
        </w:rPr>
        <w:t xml:space="preserve">Interestingly, that same study further revealed that dental caries </w:t>
      </w:r>
      <w:proofErr w:type="gramStart"/>
      <w:r w:rsidR="0000041C" w:rsidRPr="00C34796">
        <w:rPr>
          <w:color w:val="auto"/>
        </w:rPr>
        <w:t>were</w:t>
      </w:r>
      <w:proofErr w:type="gramEnd"/>
      <w:r w:rsidR="0000041C" w:rsidRPr="00C34796">
        <w:rPr>
          <w:color w:val="auto"/>
        </w:rPr>
        <w:t xml:space="preserve"> more frequent in individuals with uncontrolled diabetes than in those with controlled diabetes (90% versus 43%). </w:t>
      </w:r>
      <w:r w:rsidR="006D1486" w:rsidRPr="00C34796">
        <w:rPr>
          <w:color w:val="auto"/>
        </w:rPr>
        <w:t>Although these studies have advanced the field</w:t>
      </w:r>
      <w:r w:rsidRPr="00C34796">
        <w:rPr>
          <w:color w:val="auto"/>
        </w:rPr>
        <w:t>, one key limitation is that they have all utilized small samples (</w:t>
      </w:r>
      <w:r w:rsidR="00A824BB" w:rsidRPr="00C34796">
        <w:rPr>
          <w:color w:val="auto"/>
        </w:rPr>
        <w:t xml:space="preserve">i.e., from </w:t>
      </w:r>
      <w:r w:rsidRPr="00C34796">
        <w:rPr>
          <w:color w:val="auto"/>
        </w:rPr>
        <w:t>60 to 240 participants) and</w:t>
      </w:r>
      <w:r w:rsidR="00527817" w:rsidRPr="00C34796">
        <w:rPr>
          <w:color w:val="auto"/>
        </w:rPr>
        <w:t>,</w:t>
      </w:r>
      <w:r w:rsidRPr="00C34796">
        <w:rPr>
          <w:color w:val="auto"/>
        </w:rPr>
        <w:t xml:space="preserve"> therefore</w:t>
      </w:r>
      <w:r w:rsidR="00527817" w:rsidRPr="00C34796">
        <w:rPr>
          <w:color w:val="auto"/>
        </w:rPr>
        <w:t>,</w:t>
      </w:r>
      <w:r w:rsidRPr="00C34796">
        <w:rPr>
          <w:color w:val="auto"/>
        </w:rPr>
        <w:t xml:space="preserve"> the representativeness of the findings is not known. Indeed, no large-scale epidemiological study exists examining the relationship between diabetes and dental caries. Diabetes may be associated with a higher </w:t>
      </w:r>
      <w:r w:rsidR="007D0AFB" w:rsidRPr="00C34796">
        <w:rPr>
          <w:color w:val="auto"/>
        </w:rPr>
        <w:t xml:space="preserve">prevalence of </w:t>
      </w:r>
      <w:r w:rsidRPr="00C34796">
        <w:rPr>
          <w:color w:val="auto"/>
        </w:rPr>
        <w:t>dental caries through long-term glucose leakage</w:t>
      </w:r>
      <w:r w:rsidR="001E5567" w:rsidRPr="00C34796">
        <w:rPr>
          <w:color w:val="auto"/>
        </w:rPr>
        <w:t xml:space="preserve"> into saliva, </w:t>
      </w:r>
      <w:r w:rsidR="003339F4" w:rsidRPr="00C34796">
        <w:rPr>
          <w:color w:val="auto"/>
        </w:rPr>
        <w:t xml:space="preserve">which </w:t>
      </w:r>
      <w:r w:rsidR="001E5567" w:rsidRPr="00C34796">
        <w:rPr>
          <w:color w:val="auto"/>
        </w:rPr>
        <w:t>indirectly increas</w:t>
      </w:r>
      <w:r w:rsidR="003339F4" w:rsidRPr="00C34796">
        <w:rPr>
          <w:color w:val="auto"/>
        </w:rPr>
        <w:t>es</w:t>
      </w:r>
      <w:r w:rsidR="001E5567" w:rsidRPr="00C34796">
        <w:rPr>
          <w:color w:val="auto"/>
        </w:rPr>
        <w:t xml:space="preserve"> the metabolic activity of the oral microflora, </w:t>
      </w:r>
      <w:r w:rsidR="003339F4" w:rsidRPr="00C34796">
        <w:rPr>
          <w:color w:val="auto"/>
        </w:rPr>
        <w:t xml:space="preserve">alters the dental biofilm, </w:t>
      </w:r>
      <w:r w:rsidR="001E5567" w:rsidRPr="00C34796">
        <w:rPr>
          <w:color w:val="auto"/>
        </w:rPr>
        <w:t>and</w:t>
      </w:r>
      <w:r w:rsidR="00073E8D" w:rsidRPr="00C34796">
        <w:rPr>
          <w:color w:val="auto"/>
        </w:rPr>
        <w:t xml:space="preserve"> ultimately</w:t>
      </w:r>
      <w:r w:rsidR="001E5567" w:rsidRPr="00C34796">
        <w:rPr>
          <w:color w:val="auto"/>
        </w:rPr>
        <w:t xml:space="preserve"> favor</w:t>
      </w:r>
      <w:r w:rsidR="003339F4" w:rsidRPr="00C34796">
        <w:rPr>
          <w:color w:val="auto"/>
        </w:rPr>
        <w:t>s</w:t>
      </w:r>
      <w:r w:rsidR="001E5567" w:rsidRPr="00C34796">
        <w:rPr>
          <w:color w:val="auto"/>
        </w:rPr>
        <w:t xml:space="preserve"> the occurrence of dental decay and periodontal diseases</w:t>
      </w:r>
      <w:r w:rsidR="0049323B" w:rsidRPr="00C34796">
        <w:rPr>
          <w:color w:val="auto"/>
        </w:rPr>
        <w:t xml:space="preserve"> </w:t>
      </w:r>
      <w:r w:rsidR="005E2B38" w:rsidRPr="00C34796">
        <w:rPr>
          <w:color w:val="auto"/>
        </w:rPr>
        <w:fldChar w:fldCharType="begin"/>
      </w:r>
      <w:r w:rsidR="004F59FC" w:rsidRPr="00C34796">
        <w:rPr>
          <w:color w:val="auto"/>
        </w:rPr>
        <w:instrText xml:space="preserve"> ADDIN ZOTERO_ITEM CSL_CITATION {"citationID":"XY56uIop","properties":{"formattedCitation":"[12]","plainCitation":"[12]","noteIndex":0},"citationItems":[{"id":21726,"uris":["http://zotero.org/users/local/hhPVnw6l/items/C2R76WBZ"],"uri":["http://zotero.org/users/local/hhPVnw6l/items/C2R76WBZ"],"itemData":{"id":21726,"type":"article-journal","container-title":"International Journal of Diabetes in Developing Countries","DOI":"10.1007/s13410-015-0400-6","ISSN":"1998-3832","issue":"1","journalAbbreviation":"Int J Diabetes Dev Ctries","language":"en","page":"94-94","source":"Springer Link","title":"Diabetes, diet and dental caries","volume":"37","author":[{"family":"Hariharavel","given":"V. P."},{"family":"Rao","given":"Arun Prasad V."},{"family":"Venugopal","given":"Reddy N."},{"family":"Peter","given":"Joby"}],"issued":{"date-parts":[["2017",3,1]]}}}],"schema":"https://github.com/citation-style-language/schema/raw/master/csl-citation.json"} </w:instrText>
      </w:r>
      <w:r w:rsidR="005E2B38" w:rsidRPr="00C34796">
        <w:rPr>
          <w:color w:val="auto"/>
        </w:rPr>
        <w:fldChar w:fldCharType="separate"/>
      </w:r>
      <w:r w:rsidR="004F59FC" w:rsidRPr="00C34796">
        <w:rPr>
          <w:noProof/>
          <w:color w:val="auto"/>
        </w:rPr>
        <w:t>[12]</w:t>
      </w:r>
      <w:r w:rsidR="005E2B38" w:rsidRPr="00C34796">
        <w:rPr>
          <w:color w:val="auto"/>
        </w:rPr>
        <w:fldChar w:fldCharType="end"/>
      </w:r>
      <w:r w:rsidRPr="00C34796">
        <w:rPr>
          <w:color w:val="auto"/>
        </w:rPr>
        <w:t>.</w:t>
      </w:r>
      <w:r w:rsidRPr="00C34796">
        <w:rPr>
          <w:color w:val="auto"/>
          <w:lang w:val="en-GB"/>
        </w:rPr>
        <w:t xml:space="preserve"> </w:t>
      </w:r>
    </w:p>
    <w:p w14:paraId="55995D68" w14:textId="2F4E079B" w:rsidR="004F1C2D" w:rsidRPr="00C34796" w:rsidRDefault="006540A9" w:rsidP="006D7063">
      <w:pPr>
        <w:pStyle w:val="MDPI31text"/>
        <w:rPr>
          <w:color w:val="auto"/>
          <w:lang w:val="en-GB"/>
        </w:rPr>
      </w:pPr>
      <w:r w:rsidRPr="00C34796">
        <w:rPr>
          <w:color w:val="auto"/>
        </w:rPr>
        <w:t>Given this background, the aim of the present study was to investigate the cross-sectional association between diabetes and dental caries in a representative sample of 23,089 adults residing in Spain.</w:t>
      </w:r>
      <w:r w:rsidR="00073E8D" w:rsidRPr="00C34796">
        <w:rPr>
          <w:color w:val="auto"/>
        </w:rPr>
        <w:t xml:space="preserve"> Given that diabetes has a particularly high prevalence in Spain, approximately 13.8% </w:t>
      </w:r>
      <w:r w:rsidR="00073E8D" w:rsidRPr="00C34796">
        <w:rPr>
          <w:color w:val="auto"/>
        </w:rPr>
        <w:fldChar w:fldCharType="begin"/>
      </w:r>
      <w:r w:rsidR="004F59FC" w:rsidRPr="00C34796">
        <w:rPr>
          <w:color w:val="auto"/>
        </w:rPr>
        <w:instrText xml:space="preserve"> ADDIN ZOTERO_ITEM CSL_CITATION {"citationID":"Kf1sTMVn","properties":{"formattedCitation":"[13]","plainCitation":"[13]","noteIndex":0},"citationItems":[{"id":21728,"uris":["http://zotero.org/users/local/hhPVnw6l/items/2MGUSJ6D"],"uri":["http://zotero.org/users/local/hhPVnw6l/items/2MGUSJ6D"],"itemData":{"id":21728,"type":"article-journal","abstract":"AIMS/HYPOTHESIS: The Di@bet.es Study is the first national study in Spain to examine the prevalence of diabetes and impaired glucose regulation.\nMETHODS: A population-based, cross-sectional, cluster sampling study was carried out, with target population being the entire Spanish population. Five thousand and seventy-two participants in 100 clusters (health centres or the equivalent in each region) were randomly selected with a probability proportional to population size. Participation rate was 55.8%. Study variables were a clinical and demographic structured survey, lifestyle survey, physical examination (weight, height, BMI, waist and hip circumference, blood pressure) and OGTT (75 g).\nRESULTS: Almost 30% of the study population had some carbohydrate disturbance. The overall prevalence of diabetes mellitus adjusted for age and sex was 13.8% (95% CI 12.8, 14.7%), of which about half had unknown diabetes: 6.0% (95% CI 5.4, 6.7%). The age- and sex-adjusted prevalence rates of isolated impaired fasting glucose (IFG), isolated impaired glucose tolerance (IGT) and combined IFG-IGT were 3.4% (95% CI 2.9, 4.0%), 9.2% (95% CI 8.2, 10.2%) and 2.2% (95% CI 1.7, 2.7%), respectively. The prevalence of diabetes and impaired glucose regulation increased significantly with age (p &lt; 0.0001), and was higher in men than in women (p &lt; 0.001).\nCONCLUSIONS/INTERPRETATION: The Di@bet.es Study shows, for the first time, the prevalence rates of diabetes and impaired glucose regulation in a representative sample of the Spanish population.","container-title":"Diabetologia","DOI":"10.1007/s00125-011-2336-9","ISSN":"1432-0428","issue":"1","journalAbbreviation":"Diabetologia","language":"eng","note":"PMID: 21987347\nPMCID: PMC3228950","page":"88-93","source":"PubMed","title":"Prevalence of diabetes mellitus and impaired glucose regulation in Spain: the Di@bet.es Study","title-short":"Prevalence of diabetes mellitus and impaired glucose regulation in Spain","volume":"55","author":[{"family":"Soriguer","given":"F."},{"family":"Goday","given":"A."},{"family":"Bosch-Comas","given":"A."},{"family":"Bordiú","given":"E."},{"family":"Calle-Pascual","given":"A."},{"family":"Carmena","given":"R."},{"family":"Casamitjana","given":"R."},{"family":"Castaño","given":"L."},{"family":"Castell","given":"C."},{"family":"Catalá","given":"M."},{"family":"Delgado","given":"E."},{"family":"Franch","given":"J."},{"family":"Gaztambide","given":"S."},{"family":"Girbés","given":"J."},{"family":"Gomis","given":"R."},{"family":"Gutiérrez","given":"G."},{"family":"López-Alba","given":"A."},{"family":"Martínez-Larrad","given":"M. T."},{"family":"Menéndez","given":"E."},{"family":"Mora-Peces","given":"I."},{"family":"Ortega","given":"E."},{"family":"Pascual-Manich","given":"G."},{"family":"Rojo-Martínez","given":"G."},{"family":"Serrano-Rios","given":"M."},{"family":"Valdés","given":"S."},{"family":"Vázquez","given":"J. A."},{"family":"Vendrell","given":"J."}],"issued":{"date-parts":[["2012",1]]}}}],"schema":"https://github.com/citation-style-language/schema/raw/master/csl-citation.json"} </w:instrText>
      </w:r>
      <w:r w:rsidR="00073E8D" w:rsidRPr="00C34796">
        <w:rPr>
          <w:color w:val="auto"/>
        </w:rPr>
        <w:fldChar w:fldCharType="separate"/>
      </w:r>
      <w:r w:rsidR="004F59FC" w:rsidRPr="00C34796">
        <w:rPr>
          <w:noProof/>
          <w:color w:val="auto"/>
        </w:rPr>
        <w:t>[13]</w:t>
      </w:r>
      <w:r w:rsidR="00073E8D" w:rsidRPr="00C34796">
        <w:rPr>
          <w:color w:val="auto"/>
        </w:rPr>
        <w:fldChar w:fldCharType="end"/>
      </w:r>
      <w:r w:rsidR="00073E8D" w:rsidRPr="00C34796">
        <w:rPr>
          <w:color w:val="auto"/>
        </w:rPr>
        <w:t>, studying the diabetes-dental caries relationship in this country is of upmost importance.</w:t>
      </w:r>
    </w:p>
    <w:p w14:paraId="77A152D8" w14:textId="77777777" w:rsidR="004F1C2D" w:rsidRPr="00C34796" w:rsidRDefault="004F1C2D" w:rsidP="004F1C2D">
      <w:pPr>
        <w:pStyle w:val="MDPI21heading1"/>
        <w:rPr>
          <w:color w:val="auto"/>
        </w:rPr>
      </w:pPr>
      <w:r w:rsidRPr="00C34796">
        <w:rPr>
          <w:color w:val="auto"/>
          <w:lang w:eastAsia="zh-CN"/>
        </w:rPr>
        <w:t xml:space="preserve">2. </w:t>
      </w:r>
      <w:r w:rsidRPr="00C34796">
        <w:rPr>
          <w:color w:val="auto"/>
        </w:rPr>
        <w:t>Methods</w:t>
      </w:r>
    </w:p>
    <w:p w14:paraId="02F4102C" w14:textId="77777777" w:rsidR="006540A9" w:rsidRPr="00C34796" w:rsidRDefault="006540A9" w:rsidP="006540A9">
      <w:pPr>
        <w:pStyle w:val="MDPI22heading2"/>
        <w:spacing w:before="240"/>
        <w:rPr>
          <w:color w:val="auto"/>
        </w:rPr>
      </w:pPr>
      <w:r w:rsidRPr="00C34796">
        <w:rPr>
          <w:color w:val="auto"/>
        </w:rPr>
        <w:t>3.1. The survey</w:t>
      </w:r>
    </w:p>
    <w:p w14:paraId="4E628B58" w14:textId="389F7916" w:rsidR="00F57846" w:rsidRPr="00C34796" w:rsidRDefault="00F51C51" w:rsidP="00236B4D">
      <w:pPr>
        <w:pStyle w:val="MDPI31text"/>
        <w:rPr>
          <w:color w:val="auto"/>
        </w:rPr>
      </w:pPr>
      <w:r w:rsidRPr="00C34796">
        <w:rPr>
          <w:color w:val="auto"/>
        </w:rPr>
        <w:t>This study was based on d</w:t>
      </w:r>
      <w:r w:rsidR="006540A9" w:rsidRPr="00C34796">
        <w:rPr>
          <w:color w:val="auto"/>
        </w:rPr>
        <w:t>ata from the Spanish National Health Survey 2017.</w:t>
      </w:r>
      <w:r w:rsidR="00962431" w:rsidRPr="00C34796">
        <w:rPr>
          <w:color w:val="auto"/>
        </w:rPr>
        <w:t xml:space="preserve"> Previous literature has extensively described the survey</w:t>
      </w:r>
      <w:r w:rsidR="006E7603" w:rsidRPr="00C34796">
        <w:rPr>
          <w:color w:val="auto"/>
        </w:rPr>
        <w:t xml:space="preserve"> </w:t>
      </w:r>
      <w:r w:rsidR="00962431" w:rsidRPr="00C34796">
        <w:rPr>
          <w:color w:val="auto"/>
        </w:rPr>
        <w:fldChar w:fldCharType="begin"/>
      </w:r>
      <w:r w:rsidR="004F59FC" w:rsidRPr="00C34796">
        <w:rPr>
          <w:color w:val="auto"/>
        </w:rPr>
        <w:instrText xml:space="preserve"> ADDIN ZOTERO_ITEM CSL_CITATION {"citationID":"1DZ4UVpc","properties":{"formattedCitation":"[14,15]","plainCitation":"[14,15]","noteIndex":0},"citationItems":[{"id":2903,"uris":["http://zotero.org/users/local/hhPVnw6l/items/NIBZTVXJ"],"uri":["http://zotero.org/users/local/hhPVnw6l/items/NIBZTVXJ"],"itemData":{"id":2903,"type":"report","language":"Spanish","page":"64","title":"Spanish National Health Survey 2017: Methodology","URL":"https://www.mscbs.gob.es/estadEstudios/estadisticas/encuestaNacional/encuestaNac2017/ENSE17_Metodologia.pdf","author":[{"family":"Ministerio de Sanidad, Consumo y Bienestar Social &amp; Instituto Nacional de Estadística","given":""}],"accessed":{"date-parts":[["2021",9,7]]},"issued":{"date-parts":[["2017"]]}}},{"id":21731,"uris":["http://zotero.org/users/local/hhPVnw6l/items/WJJHUB7Z"],"uri":["http://zotero.org/users/local/hhPVnw6l/items/WJJHUB7Z"],"itemData":{"id":21731,"type":"report","language":"Spanish","page":"61","title":"Spanish National Health Survey 2017: Questionnaire of adults","URL":"https://www.mscbs.gob.es/estadEstudios/estadisticas/encuestaNacional/encuestaNac2017/ENSE17_ADULTO_.pdf","author":[{"family":"Ministerio de Sanidad, Consumo y Bienestar Social &amp; Instituto Nacional de Estadística","given":""}],"accessed":{"date-parts":[["2021",9,7]]},"issued":{"date-parts":[["2017"]]}}}],"schema":"https://github.com/citation-style-language/schema/raw/master/csl-citation.json"} </w:instrText>
      </w:r>
      <w:r w:rsidR="00962431" w:rsidRPr="00C34796">
        <w:rPr>
          <w:color w:val="auto"/>
        </w:rPr>
        <w:fldChar w:fldCharType="separate"/>
      </w:r>
      <w:r w:rsidR="004F59FC" w:rsidRPr="00C34796">
        <w:rPr>
          <w:noProof/>
          <w:color w:val="auto"/>
        </w:rPr>
        <w:t>[14,15]</w:t>
      </w:r>
      <w:r w:rsidR="00962431" w:rsidRPr="00C34796">
        <w:rPr>
          <w:color w:val="auto"/>
        </w:rPr>
        <w:fldChar w:fldCharType="end"/>
      </w:r>
      <w:r w:rsidR="00962431" w:rsidRPr="00C34796">
        <w:rPr>
          <w:color w:val="auto"/>
        </w:rPr>
        <w:t>.</w:t>
      </w:r>
      <w:r w:rsidR="00962431" w:rsidRPr="00C34796">
        <w:rPr>
          <w:color w:val="auto"/>
          <w:vertAlign w:val="superscript"/>
        </w:rPr>
        <w:t xml:space="preserve"> </w:t>
      </w:r>
      <w:r w:rsidR="00074416" w:rsidRPr="00C34796">
        <w:rPr>
          <w:color w:val="auto"/>
        </w:rPr>
        <w:t>Briefly, the Spanish National Health Survey 2017</w:t>
      </w:r>
      <w:r w:rsidR="006540A9" w:rsidRPr="00C34796">
        <w:rPr>
          <w:color w:val="auto"/>
        </w:rPr>
        <w:t xml:space="preserve"> </w:t>
      </w:r>
      <w:r w:rsidR="00074416" w:rsidRPr="00C34796">
        <w:rPr>
          <w:color w:val="auto"/>
        </w:rPr>
        <w:t xml:space="preserve">was </w:t>
      </w:r>
      <w:r w:rsidR="006540A9" w:rsidRPr="00C34796">
        <w:rPr>
          <w:color w:val="auto"/>
        </w:rPr>
        <w:t xml:space="preserve">undertaken in Spain </w:t>
      </w:r>
      <w:r w:rsidR="00962431" w:rsidRPr="00C34796">
        <w:rPr>
          <w:color w:val="auto"/>
        </w:rPr>
        <w:t>from</w:t>
      </w:r>
      <w:r w:rsidR="006540A9" w:rsidRPr="00C34796">
        <w:rPr>
          <w:color w:val="auto"/>
        </w:rPr>
        <w:t xml:space="preserve"> October 2016 </w:t>
      </w:r>
      <w:r w:rsidR="00962431" w:rsidRPr="00C34796">
        <w:rPr>
          <w:color w:val="auto"/>
        </w:rPr>
        <w:t>to</w:t>
      </w:r>
      <w:r w:rsidR="006540A9" w:rsidRPr="00C34796">
        <w:rPr>
          <w:color w:val="auto"/>
        </w:rPr>
        <w:t xml:space="preserve"> October 2017. </w:t>
      </w:r>
      <w:r w:rsidR="00FA4E12" w:rsidRPr="00C34796">
        <w:rPr>
          <w:color w:val="auto"/>
        </w:rPr>
        <w:t xml:space="preserve">Data collection relied </w:t>
      </w:r>
      <w:r w:rsidR="00642D9D" w:rsidRPr="00C34796">
        <w:rPr>
          <w:color w:val="auto"/>
        </w:rPr>
        <w:t xml:space="preserve">on </w:t>
      </w:r>
      <w:r w:rsidR="00FA4E12" w:rsidRPr="00C34796">
        <w:rPr>
          <w:color w:val="auto"/>
        </w:rPr>
        <w:t>a stratified three-stage sampling design</w:t>
      </w:r>
      <w:r w:rsidR="007F3FA0" w:rsidRPr="00C34796">
        <w:rPr>
          <w:color w:val="auto"/>
        </w:rPr>
        <w:t xml:space="preserve">. The first stage corresponded to the selection of census sections, and the probability of selection was proportional to the section size. The second stage corresponded to the selection of family dwellings in each census section, and the probability of selection was proportional to the dwelling size. The third stage corresponded to the selection of an adult aged </w:t>
      </w:r>
      <w:r w:rsidR="007F3FA0" w:rsidRPr="00C34796">
        <w:rPr>
          <w:rFonts w:hint="eastAsia"/>
          <w:color w:val="auto"/>
        </w:rPr>
        <w:t>≥</w:t>
      </w:r>
      <w:r w:rsidR="007F3FA0" w:rsidRPr="00C34796">
        <w:rPr>
          <w:color w:val="auto"/>
        </w:rPr>
        <w:t xml:space="preserve">15 years in each family dwelling, and this selection relied on the random Kish method, with all members aged </w:t>
      </w:r>
      <w:r w:rsidR="007F3FA0" w:rsidRPr="00C34796">
        <w:rPr>
          <w:rFonts w:hint="eastAsia"/>
          <w:color w:val="auto"/>
        </w:rPr>
        <w:t>≥</w:t>
      </w:r>
      <w:r w:rsidR="007F3FA0" w:rsidRPr="00C34796">
        <w:rPr>
          <w:color w:val="auto"/>
        </w:rPr>
        <w:t>15 years of the family dwelling having the same probability to be selected.</w:t>
      </w:r>
      <w:r w:rsidR="00642D9D" w:rsidRPr="00C34796">
        <w:rPr>
          <w:color w:val="auto"/>
        </w:rPr>
        <w:t xml:space="preserve"> This methodology allowed the sample to be representative of the adult population living in Spain. Data collection relied on computer-assisted personal interviewing (CAPI), and all interviews were conducted at the home of </w:t>
      </w:r>
      <w:r w:rsidR="00236B4D" w:rsidRPr="00C34796">
        <w:rPr>
          <w:color w:val="auto"/>
        </w:rPr>
        <w:t xml:space="preserve">the </w:t>
      </w:r>
      <w:r w:rsidR="00642D9D" w:rsidRPr="00C34796">
        <w:rPr>
          <w:color w:val="auto"/>
        </w:rPr>
        <w:t>participants by trained staff</w:t>
      </w:r>
      <w:r w:rsidR="00236B4D" w:rsidRPr="00C34796">
        <w:rPr>
          <w:color w:val="auto"/>
        </w:rPr>
        <w:t xml:space="preserve">. An informed consent was obtained from each participant. Finally, the research was conducted in </w:t>
      </w:r>
      <w:r w:rsidR="006540A9" w:rsidRPr="00C34796">
        <w:rPr>
          <w:color w:val="auto"/>
        </w:rPr>
        <w:t>accordance with the Declaration of Helsinki</w:t>
      </w:r>
      <w:r w:rsidR="00F57846" w:rsidRPr="00C34796">
        <w:rPr>
          <w:color w:val="auto"/>
        </w:rPr>
        <w:t xml:space="preserve">. </w:t>
      </w:r>
    </w:p>
    <w:p w14:paraId="41F235AD" w14:textId="77777777" w:rsidR="006540A9" w:rsidRPr="00C34796" w:rsidRDefault="006540A9" w:rsidP="006540A9">
      <w:pPr>
        <w:pStyle w:val="MDPI22heading2"/>
        <w:spacing w:before="240"/>
        <w:rPr>
          <w:color w:val="auto"/>
        </w:rPr>
      </w:pPr>
      <w:r w:rsidRPr="00C34796">
        <w:rPr>
          <w:color w:val="auto"/>
        </w:rPr>
        <w:t>3.1. Diabetes (independent variable)</w:t>
      </w:r>
    </w:p>
    <w:p w14:paraId="04020BA9" w14:textId="5776ABAC" w:rsidR="006540A9" w:rsidRPr="00C34796" w:rsidRDefault="006540A9" w:rsidP="006540A9">
      <w:pPr>
        <w:pStyle w:val="MDPI31text"/>
        <w:rPr>
          <w:color w:val="auto"/>
          <w:vertAlign w:val="superscript"/>
        </w:rPr>
      </w:pPr>
      <w:r w:rsidRPr="00C34796">
        <w:rPr>
          <w:color w:val="auto"/>
        </w:rPr>
        <w:lastRenderedPageBreak/>
        <w:t>Diabetes was evaluated through the following yes–no question: “Have you ever been diagnosed with diabetes?” Those who answered affirmatively to the question were considered to have diabetes. Previous research has confirmed the validity of self-reported diagnosis of diabetes</w:t>
      </w:r>
      <w:r w:rsidR="005F73BA" w:rsidRPr="00C34796">
        <w:rPr>
          <w:color w:val="auto"/>
        </w:rPr>
        <w:t xml:space="preserve"> (i.e., sensitivity of 73% and specificity of 99%)</w:t>
      </w:r>
      <w:r w:rsidR="00293812" w:rsidRPr="00C34796">
        <w:rPr>
          <w:color w:val="auto"/>
        </w:rPr>
        <w:t xml:space="preserve"> </w:t>
      </w:r>
      <w:r w:rsidR="00293812" w:rsidRPr="00C34796">
        <w:rPr>
          <w:color w:val="auto"/>
        </w:rPr>
        <w:fldChar w:fldCharType="begin"/>
      </w:r>
      <w:r w:rsidR="004F59FC" w:rsidRPr="00C34796">
        <w:rPr>
          <w:color w:val="auto"/>
        </w:rPr>
        <w:instrText xml:space="preserve"> ADDIN ZOTERO_ITEM CSL_CITATION {"citationID":"D7yW5QYS","properties":{"formattedCitation":"[16]","plainCitation":"[16]","noteIndex":0},"citationItems":[{"id":21732,"uris":["http://zotero.org/users/local/hhPVnw6l/items/J6GCSIKY"],"uri":["http://zotero.org/users/local/hhPVnw6l/items/J6GCSIKY"],"itemData":{"id":21732,"type":"article-journal","abstract":"BACKGROUND: Self-reported data are commonly used to estimate the prevalence of health conditions and the use of preventive health services in the population, but the validity of such data is often questioned.\nMETHODS: The Behavioral Risk Factor Survey (BRFS) was admin istered by telephone to a stratified, random sample of health maintenanc e organization (HMO) subscribers in Colorado in 1993, and self-reports w ere compared with HMO medical records for 599 adults aged &gt;21. Sensitivity and specificity were calculated for three chronic conditions and use of six preventive services.\nRESULTS: Sensitivity was highest for hypertension (83%), moderate for diabetes (73%), and lowest for hypercholesterolemia (59%); specificity was &gt;80% for all three conditions. Sensitivity ranged from 86% to 99% for influenza immunization, clinical breast examination, blood cholesterol screening, mammography, Pap test, and blood pressure screening; specificity was &lt;75% for all preventive services.\nCONCLUSIONS: Self-reports are reasonably accurate for certain chronic conditions and for routine screening exams and can provide a useful estimate for broad measures of population prevalence.","container-title":"American Journal of Preventive Medicine","DOI":"10.1016/s0749-3797(99)00158-0","ISSN":"0749-3797","issue":"3","journalAbbreviation":"Am J Prev Med","language":"eng","note":"PMID: 10722987","page":"215-218","source":"PubMed","title":"Validation of self-reported chronic conditions and health services in a managed care population","volume":"18","author":[{"family":"Martin","given":"L. M."},{"family":"Leff","given":"M."},{"family":"Calonge","given":"N."},{"family":"Garrett","given":"C."},{"family":"Nelson","given":"D. E."}],"issued":{"date-parts":[["2000",4]]}}}],"schema":"https://github.com/citation-style-language/schema/raw/master/csl-citation.json"} </w:instrText>
      </w:r>
      <w:r w:rsidR="00293812" w:rsidRPr="00C34796">
        <w:rPr>
          <w:color w:val="auto"/>
        </w:rPr>
        <w:fldChar w:fldCharType="separate"/>
      </w:r>
      <w:r w:rsidR="004F59FC" w:rsidRPr="00C34796">
        <w:rPr>
          <w:noProof/>
          <w:color w:val="auto"/>
        </w:rPr>
        <w:t>[16]</w:t>
      </w:r>
      <w:r w:rsidR="00293812" w:rsidRPr="00C34796">
        <w:rPr>
          <w:color w:val="auto"/>
        </w:rPr>
        <w:fldChar w:fldCharType="end"/>
      </w:r>
      <w:r w:rsidRPr="00C34796">
        <w:rPr>
          <w:color w:val="auto"/>
        </w:rPr>
        <w:t>.</w:t>
      </w:r>
    </w:p>
    <w:p w14:paraId="5D8615C1" w14:textId="77777777" w:rsidR="006540A9" w:rsidRPr="00C34796" w:rsidRDefault="006540A9" w:rsidP="006540A9">
      <w:pPr>
        <w:pStyle w:val="MDPI22heading2"/>
        <w:spacing w:before="240"/>
        <w:rPr>
          <w:color w:val="auto"/>
        </w:rPr>
      </w:pPr>
      <w:r w:rsidRPr="00C34796">
        <w:rPr>
          <w:color w:val="auto"/>
        </w:rPr>
        <w:t>3.1. Dental caries (dependent variable)</w:t>
      </w:r>
    </w:p>
    <w:p w14:paraId="7BFD7243" w14:textId="1F7E5936" w:rsidR="006540A9" w:rsidRPr="00C34796" w:rsidRDefault="006540A9" w:rsidP="006540A9">
      <w:pPr>
        <w:pStyle w:val="MDPI31text"/>
        <w:rPr>
          <w:color w:val="auto"/>
          <w:vertAlign w:val="superscript"/>
        </w:rPr>
      </w:pPr>
      <w:r w:rsidRPr="00C34796">
        <w:rPr>
          <w:color w:val="auto"/>
        </w:rPr>
        <w:t>Dental caries was evaluated through the following yes–no question: “Do you have dental caries?” Those who answered affirmatively to the question were considered to have dental caries. This question is a valid measure of self-referred dental caries</w:t>
      </w:r>
      <w:r w:rsidR="00973547" w:rsidRPr="00C34796">
        <w:rPr>
          <w:color w:val="auto"/>
        </w:rPr>
        <w:t xml:space="preserve"> </w:t>
      </w:r>
      <w:r w:rsidR="00973547" w:rsidRPr="00C34796">
        <w:rPr>
          <w:color w:val="auto"/>
        </w:rPr>
        <w:fldChar w:fldCharType="begin"/>
      </w:r>
      <w:r w:rsidR="004F59FC" w:rsidRPr="00C34796">
        <w:rPr>
          <w:color w:val="auto"/>
        </w:rPr>
        <w:instrText xml:space="preserve"> ADDIN ZOTERO_ITEM CSL_CITATION {"citationID":"ZKcGpboK","properties":{"formattedCitation":"[17]","plainCitation":"[17]","noteIndex":0},"citationItems":[{"id":21734,"uris":["http://zotero.org/users/local/hhPVnw6l/items/GSWRI3DZ"],"uri":["http://zotero.org/users/local/hhPVnw6l/items/GSWRI3DZ"],"itemData":{"id":21734,"type":"article-journal","container-title":"Revista Española de Salud Pública","ISSN":"1135-5727","issue":"1","note":"publisher: Ministerio de Sanidad, Consumo y Bienestar social","page":"115-124","source":"SciELO","title":"Variables asociadas al uso de los servicios de salud bucodental por la población preescolar en España: un análisis de la Encuesta Nacional de Salud","title-short":"Variables asociadas al uso de los servicios de salud bucodental por la población preescolar en España","volume":"86","author":[{"family":"Barriuso Lapresa","given":"Laura"},{"family":"Sanz-Barbero","given":"Belén"}],"issued":{"date-parts":[["2012",2]]}}}],"schema":"https://github.com/citation-style-language/schema/raw/master/csl-citation.json"} </w:instrText>
      </w:r>
      <w:r w:rsidR="00973547" w:rsidRPr="00C34796">
        <w:rPr>
          <w:color w:val="auto"/>
        </w:rPr>
        <w:fldChar w:fldCharType="separate"/>
      </w:r>
      <w:r w:rsidR="004F59FC" w:rsidRPr="00C34796">
        <w:rPr>
          <w:noProof/>
          <w:color w:val="auto"/>
        </w:rPr>
        <w:t>[17]</w:t>
      </w:r>
      <w:r w:rsidR="00973547" w:rsidRPr="00C34796">
        <w:rPr>
          <w:color w:val="auto"/>
        </w:rPr>
        <w:fldChar w:fldCharType="end"/>
      </w:r>
      <w:r w:rsidR="00986E3E" w:rsidRPr="00C34796">
        <w:rPr>
          <w:color w:val="auto"/>
        </w:rPr>
        <w:t xml:space="preserve">, while self-reported information on dental caries has </w:t>
      </w:r>
      <w:r w:rsidR="0072678E" w:rsidRPr="00C34796">
        <w:rPr>
          <w:color w:val="auto"/>
        </w:rPr>
        <w:t xml:space="preserve">been found to have </w:t>
      </w:r>
      <w:r w:rsidR="00986E3E" w:rsidRPr="00C34796">
        <w:rPr>
          <w:color w:val="auto"/>
        </w:rPr>
        <w:t xml:space="preserve">a relatively high sensitivity </w:t>
      </w:r>
      <w:r w:rsidR="002861A9" w:rsidRPr="00C34796">
        <w:rPr>
          <w:color w:val="auto"/>
        </w:rPr>
        <w:t xml:space="preserve">(i.e., 82%) </w:t>
      </w:r>
      <w:r w:rsidR="00986E3E" w:rsidRPr="00C34796">
        <w:rPr>
          <w:color w:val="auto"/>
        </w:rPr>
        <w:t xml:space="preserve">and specificity </w:t>
      </w:r>
      <w:r w:rsidR="002861A9" w:rsidRPr="00C34796">
        <w:rPr>
          <w:color w:val="auto"/>
        </w:rPr>
        <w:t xml:space="preserve">(i.e., 78%) </w:t>
      </w:r>
      <w:r w:rsidR="00986E3E" w:rsidRPr="00C34796">
        <w:rPr>
          <w:color w:val="auto"/>
        </w:rPr>
        <w:t>compared with clinical examination</w:t>
      </w:r>
      <w:r w:rsidR="0072678E" w:rsidRPr="00C34796">
        <w:rPr>
          <w:color w:val="auto"/>
        </w:rPr>
        <w:t xml:space="preserve"> in young adults</w:t>
      </w:r>
      <w:r w:rsidR="00986E3E" w:rsidRPr="00C34796">
        <w:rPr>
          <w:color w:val="auto"/>
        </w:rPr>
        <w:t xml:space="preserve"> </w:t>
      </w:r>
      <w:r w:rsidR="00986E3E" w:rsidRPr="00C34796">
        <w:rPr>
          <w:color w:val="auto"/>
        </w:rPr>
        <w:fldChar w:fldCharType="begin"/>
      </w:r>
      <w:r w:rsidR="004F59FC" w:rsidRPr="00C34796">
        <w:rPr>
          <w:color w:val="auto"/>
        </w:rPr>
        <w:instrText xml:space="preserve"> ADDIN ZOTERO_ITEM CSL_CITATION {"citationID":"YyPbi4ev","properties":{"formattedCitation":"[18]","plainCitation":"[18]","noteIndex":0},"citationItems":[{"id":21794,"uris":["http://zotero.org/users/local/hhPVnw6l/items/CKF59VGB"],"uri":["http://zotero.org/users/local/hhPVnw6l/items/CKF59VGB"],"itemData":{"id":21794,"type":"article-journal","abstract":"OBJECTIVE: Estimate the prevalence of dental caries based on clinical examinations and self-reports and compare differences in the prevalence and effect measures between the two methods among 18-year-olds belonging to a 1993 birth cohort in the city of Pelotas, Brazil.\nMETHOD: Data on self-reported caries, socio-demographic aspects and oral health behaviour were collected using a questionnaire administered to adolescents aged 18 years (n = 4041). Clinical caries was evaluated (n = 1014) by a dentist who had undergone training and calibration exercises. Prevalence rates of clinical and self-reported caries, sensitivity, specificity, positive and negative predictive values, absolute and relative bias, and inflation factors were calculated. Prevalence ratios of dental caries were estimated for each risk factor.\nRESULTS: The prevalence of clinical and self-reported caries (DMFT&gt;1) was 66.5% (95%CI: 63.6%-69.3%) and 60.3% (95%CI: 58.8%-61.8%), respectively. Self-reports underestimated the prevalence of dental caries by 9.3% in comparison to clinical evaluations. The analysis of the validity of self-reports regarding the DMFT index indicated high sensitivity (81.8%; 95%CI: 78.7%-84.7%) and specificity (78.1%; 95%CI: 73.3%-82.4%) in relation to the gold standard (clinical evaluation). Both the clinical and self-reported evaluations were associated with gender, schooling and self-rated oral health. Clinical dental caries was associated with visits to the dentist in the previous year. Self-reported dental caries was associated with daily tooth brushing frequency.\nCONCLUSIONS: Based on the present findings, self-reported information on dental caries using the DMFT index requires further studies prior to its use in the analysis of risk factors, but is valid for population-based health surveys with the aim of planning and monitoring oral health actions directed at adolescents.","container-title":"PloS One","DOI":"10.1371/journal.pone.0106382","ISSN":"1932-6203","issue":"9","journalAbbreviation":"PLoS One","language":"eng","note":"PMID: 25202969\nPMCID: PMC4159228","page":"e106382","source":"PubMed","title":"Validation of self-reported information on dental caries in a birth cohort at 18 years of age","volume":"9","author":[{"family":"Silva","given":"Alexandre Emidio Ribeiro"},{"family":"Menezes","given":"Ana Maria Baptista"},{"family":"Assunção","given":"Maria Cecília Formoso"},{"family":"Gonçalves","given":"Helen"},{"family":"Demarco","given":"Flávio Fernando"},{"family":"Vargas-Ferreira","given":"Fabiana"},{"family":"Peres","given":"Marco Aurélio"}],"issued":{"date-parts":[["2014"]]}}}],"schema":"https://github.com/citation-style-language/schema/raw/master/csl-citation.json"} </w:instrText>
      </w:r>
      <w:r w:rsidR="00986E3E" w:rsidRPr="00C34796">
        <w:rPr>
          <w:color w:val="auto"/>
        </w:rPr>
        <w:fldChar w:fldCharType="separate"/>
      </w:r>
      <w:r w:rsidR="004F59FC" w:rsidRPr="00C34796">
        <w:rPr>
          <w:noProof/>
          <w:color w:val="auto"/>
        </w:rPr>
        <w:t>[18]</w:t>
      </w:r>
      <w:r w:rsidR="00986E3E" w:rsidRPr="00C34796">
        <w:rPr>
          <w:color w:val="auto"/>
        </w:rPr>
        <w:fldChar w:fldCharType="end"/>
      </w:r>
      <w:r w:rsidR="00986E3E" w:rsidRPr="00C34796">
        <w:rPr>
          <w:color w:val="auto"/>
        </w:rPr>
        <w:t>.</w:t>
      </w:r>
    </w:p>
    <w:p w14:paraId="45157CC9" w14:textId="77777777" w:rsidR="006540A9" w:rsidRPr="00C34796" w:rsidRDefault="006540A9" w:rsidP="006540A9">
      <w:pPr>
        <w:pStyle w:val="MDPI22heading2"/>
        <w:spacing w:before="240"/>
        <w:rPr>
          <w:color w:val="auto"/>
        </w:rPr>
      </w:pPr>
      <w:r w:rsidRPr="00C34796">
        <w:rPr>
          <w:color w:val="auto"/>
        </w:rPr>
        <w:t>3.1. Control variables</w:t>
      </w:r>
    </w:p>
    <w:p w14:paraId="6460FC04" w14:textId="5BDF8D2B" w:rsidR="006540A9" w:rsidRPr="00C34796" w:rsidRDefault="006540A9" w:rsidP="006540A9">
      <w:pPr>
        <w:pStyle w:val="MDPI31text"/>
        <w:rPr>
          <w:color w:val="auto"/>
        </w:rPr>
      </w:pPr>
      <w:r w:rsidRPr="00C34796">
        <w:rPr>
          <w:color w:val="auto"/>
        </w:rPr>
        <w:t xml:space="preserve">The selection of the control variables </w:t>
      </w:r>
      <w:r w:rsidR="00070D15" w:rsidRPr="00C34796">
        <w:rPr>
          <w:color w:val="auto"/>
        </w:rPr>
        <w:t>relied</w:t>
      </w:r>
      <w:r w:rsidRPr="00C34796">
        <w:rPr>
          <w:color w:val="auto"/>
        </w:rPr>
        <w:t xml:space="preserve"> on previous studies </w:t>
      </w:r>
      <w:r w:rsidR="00070D15" w:rsidRPr="00C34796">
        <w:rPr>
          <w:color w:val="auto"/>
        </w:rPr>
        <w:t>indicating</w:t>
      </w:r>
      <w:r w:rsidRPr="00C34796">
        <w:rPr>
          <w:color w:val="auto"/>
        </w:rPr>
        <w:t xml:space="preserve"> that these factors are associated with both the independent variable (diabetes)</w:t>
      </w:r>
      <w:r w:rsidR="009101FB" w:rsidRPr="00C34796">
        <w:rPr>
          <w:color w:val="auto"/>
        </w:rPr>
        <w:t xml:space="preserve"> </w:t>
      </w:r>
      <w:r w:rsidR="009101FB" w:rsidRPr="00C34796">
        <w:rPr>
          <w:color w:val="auto"/>
        </w:rPr>
        <w:fldChar w:fldCharType="begin"/>
      </w:r>
      <w:r w:rsidR="004F59FC" w:rsidRPr="00C34796">
        <w:rPr>
          <w:color w:val="auto"/>
        </w:rPr>
        <w:instrText xml:space="preserve"> ADDIN ZOTERO_ITEM CSL_CITATION {"citationID":"NT2u4v2I","properties":{"formattedCitation":"[19\\uc0\\u8211{}22]","plainCitation":"[19–22]","noteIndex":0},"citationItems":[{"id":21740,"uris":["http://zotero.org/users/local/hhPVnw6l/items/RN9ZAZ3H"],"uri":["http://zotero.org/users/local/hhPVnw6l/items/RN9ZAZ3H"],"itemData":{"id":21740,"type":"article-journal","abstract":"OBJECTIVE: The study was conducted in 12 middle schools to determine the prevalence of diabetes, pre-diabetes, and diabetes risk factors in eighth-grade students who were predominantly minority and evaluate the feasibility of collecting physical and laboratory data in schools.\nRESEARCH DESIGN AND METHODS: Anthropometric measurements and fasting and 2-h post-glucose load blood draws were obtained from approximately 1,740 eighth-grade students.\nRESULTS: Mean recruitment rate was 50% per school, 49% had BMI &gt; or = 85th percentile, 40.5% had fasting glucose &gt; or = 100 mg/dl, 0.4% had fasting glucose &gt; or = 126 mg/dl, and 2.0% had 2-h glucose &gt; or = 140 mg/dl and 0.1% &gt; or = 200 mg/dl. Mean fasting insulin value was 30.1 microU/ml, 36.2% had fasting insulin &gt; or = 30 microU/ml, and 2-h mean insulin was 102.1 microU/ml. Fasting and 2-h glucose and insulin values increased across BMI percentiles, and fasting glucose was highest in Hispanic and Native American students.\nCONCLUSIONS: There was a high prevalence of risk factors for diabetes, including impaired fasting glucose (&gt; or =100 mg/dl), hyperinsulinism suggestive of insulin resistance (fasting insulin &gt; or = 30 microU/ml), and BMI &gt; or = 85th percentile. These data suggest that middle schools are appropriate targets for population-based efforts to decrease overweight and diabetes risk.","container-title":"Diabetes Care","DOI":"10.2337/diacare.29.02.06.dc05-1037","ISSN":"0149-5992","issue":"2","journalAbbreviation":"Diabetes Care","language":"eng","note":"PMID: 16443862\nPMCID: PMC2735223","page":"212-217","source":"PubMed","title":"Presence of diabetes risk factors in a large U.S. eighth-grade cohort","volume":"29","author":[{"family":"Baranowski","given":"T."},{"family":"Cooper","given":"D. M."},{"family":"Harrell","given":"J."},{"family":"Hirst","given":"K."},{"family":"Kaufman","given":"F. R."},{"family":"Goran","given":"M."},{"family":"Resnicow","given":"K."},{"literal":"STOPP-T2D Prevention Study Group"}],"issued":{"date-parts":[["2006",2]]}}},{"id":21737,"uris":["http://zotero.org/users/local/hhPVnw6l/items/MWGG9MFG"],"uri":["http://zotero.org/users/local/hhPVnw6l/items/MWGG9MFG"],"itemData":{"id":21737,"type":"chapter","abstract":"This chapter presents the demographic and socioeconomic characteristics of people with and without diabetes. The main data source is the National Health Interview Survey (NHIS), with supplemental information from the National Health and Nutrition Examination Survey (NHANES). Estimates from these surveys are nationally representative of the U.S. civilian noninstitutionalized population and are presented for adults age ≥20 years with diabetes diagnosed at either age &lt;20 years or age ≥20 years, adults without diabetes, and when available, youth age &lt;20 years with diabetes and people with undiagnosed diabetes or prediabetes. Overall, people with diabetes were older (76.3% were age ≥50 years compared to 28.2% of people without diagnosed diabetes). In 2009–2010, the current mean age was 46.3 years in people with diabetes diagnosed age &lt;20 years, 60.5 years in people with diabetes diagnosed age ≥20 years, and 45.9 years in people without diabetes. More people with diabetes were male (51.2%) compared to people without diabetes (48.8%). The percentage of male adults among those diagnosed before and after age 20 years was similar (48.9% and 51.4%), and no significant sex differences existed among youth or adults with diabetes diagnosed age &lt;20 years. Adults with diabetes were more frequently non-Hispanic black compared to adults without diabetes. Among those with diabetes diagnosed age ≥20 years, 64.4% were non-Hispanic white, 15.8% non-Hispanic black, 14.8% Hispanic, 4.1% non-Hispanic Asian/Pacific Islander, and 0.9% non-Hispanic American Indian and Alaska Native, similar to adults age ≥20 years with diabetes diagnosed age &lt;20 years. In adults without diabetes, the percentages were 69.6%, 11.4%, 13.6%, 4.8%, and 0.6%, respectively. Among adults with diabetes diagnosed age ≥20 years, the mean age at diagnosis was 52.3 years in non-Hispanic white, 49.4 years in non-Hispanic Asian/Pacific Islander, 47.4 years in non-Hispanic black, 47.3 years in Hispanic, and 46.1 in non-Hispanic American Indian and Alaska Native adults. The mean duration of diabetes was longest for adults with diabetes diagnosed age &lt;20 years. In 2006–2010, 77.2% of adults with diabetes diagnosed age &lt;20 years had diabetes for ≥20 years compared to 14.6% of adults in 2009–2010 with diabetes diagnosed age ≥20 years. During 2009–2010, 80.4% of adults with diabetes diagnosed age ≥20 years lived in metropolitan counties compared to 84.3% of adults without diabetes. A similar percentage of people with diagnosed diabetes (53%) and without diabetes (52%) lived in the top 10 most populous states; the rank order of states for the largest percentage of the U.S. population with diabetes was California, Texas, Florida, New York, Ohio, Illinois, Pennsylvania, Michigan, North Carolina, and Georgia. Regionally, a slightly higher percentage lived in the Southern United States (46.1% of adults diagnosed age &lt;20 years, 38.7% of adults diagnosed age ≥20 years, and 35.3% of adults without diagnosed diabetes). In 2009–2010, 83.2% of adults diagnosed age ≥20 years and 83.0% of adults without diabetes were U.S. born, which was similar to the 2006–2010 estimate of 85.9% for adults diagnosed age &lt;20 years. A higher percentage of persons who were age &lt;20 years and had diabetes were U.S. born (96.8%). English was spoken in at least 93% of homes where people with diabetes lived. Over 9% of adults with diabetes in the United States were born in Mexico, Central American, or the Caribbean Islands. Among immigrants, adults with diabetes lived in the United States longer than adults without diagnosed diabetes. For example, 72.3% and 84.2% of adults with diabetes diagnosed before or after age 20 years, respectively, had lived in the United States at least 15 years compared to 58.5% of adults without diagnosed diabetes. Marriage was more common among adults with diabetes diagnosed age ≥20 years compared to adults without diabetes or adults diagnosed age &lt;20 years (59.2%, 56.0%, and 48.9%), but a higher percentage of adults with diabetes diagnosed age ≥20 years lived alone compared to adults without diabetes (21.1% vs. 17.1%). The level of attained education was lower in adults with diabetes compared to those without diabetes (e.g., 17.6% of adults with diabetes diagnosed age ≥20 years, 18.6% of adults with diabetes diagnosed age &lt;20 years, and 31.4% of adults without diabetes graduated with a bachelor’s degree or higher). Among adults with diabetes diagnosed age ≥20 years, fewer women (13.8%) graduated from college than men (21.2%) compared to women (30.4%) and men (32.5%) without diabetes. College graduation was reported by 40.3% of non-Hispanic Asian/Pacific Islander, 20.1% of non-Hispanic white, 13.3% of non-Hispanic black, and 6.1% of Hispanic adults with diabetes diagnosed age ≥20 years, which was lower than their respective groups without diabetes. Adults with diabetes had lower family income (54.3% diagnosed age &lt;20 years, 43.8% diagnosed age ≥20 years, and 32.4% without diagnosed diabetes made &lt;$35,000 annually between 2007 and 2010). Likewise, more adults with diabetes had a Poverty Income Ratio (PIR) &lt;2.00 (49.1%, 38.4%, and 30.7%, respectively). Nearly 25% of non-Hispanic black, Hispanic, and non-Hispanic American Indian and Alaska Native adults lived below poverty (PIR &lt;1.00) regardless of diabetes diagnosis. After considering family income within age and race/ethnicity groups, only adults age 45–64 years with diabetes diagnosed age ≥20 years had lower incomes than similar age adults without diabetes. In 2009–2010, a lower percentage of adults with diabetes diagnosed age ≥20 years reported working in the previous 12 months (43.3%) compared to adults without diabetes (71.8%) or adults in 2006–2010 with diabetes diagnosed age &lt;20 years (53.7%). Over 70% of each group were employed in the private sector, and adults with diabetes diagnosed age ≥20 years had the largest percentage working for the government (21.5%). Being retired was the main reason for not working among adults with diabetes diagnosed age ≥20 years, adults without diabetes, and adults with diabetes diagnosed age &lt;20 years (56.9%, 43.5%, and 38.7%, respectively); and being disabled was more frequently reported by adults in the diabetes groups (28.5%, 15.5%, and 37.2%, respectively). Men with diabetes diagnosed age ≥20 years were more often military veterans than men without diabetes (34.7% vs. 17.2%). Among adults with diabetes diagnosed age ≥20 years, 46.6% received Social Security or Railroad retirement benefits compared to 17.4% of adults without diabetes, and &gt;7% of adults with diabetes received Supplemental Security Income usually due to a disability compared to 2.2% of adults without diabetes.","call-number":"NBK567995","container-title":"Diabetes in America","edition":"3rd","event-place":"Bethesda (MD)","language":"eng","note":"PMID: 33651553","publisher":"National Institute of Diabetes and Digestive and Kidney Diseases (US)","publisher-place":"Bethesda (MD)","source":"PubMed","title":"Sociodemographic Characteristics of Persons With Diabetes","URL":"http://www.ncbi.nlm.nih.gov/books/NBK567995/","author":[{"family":"Eberhardt","given":"Mark S."},{"family":"Casagrande","given":"Sarah Stark"},{"family":"Cowie","given":"Catherine C."}],"editor":[{"family":"Cowie","given":"Catherine C."},{"family":"Casagrande","given":"Sarah Stark"},{"family":"Menke","given":"Andy"},{"family":"Cissell","given":"Michelle A."},{"family":"Eberhardt","given":"Mark S."},{"family":"Meigs","given":"James B."},{"family":"Gregg","given":"Edward W."},{"family":"Knowler","given":"William C."},{"family":"Barrett-Connor","given":"Elizabeth"},{"family":"Becker","given":"Dorothy J."},{"family":"Brancati","given":"Frederick L."},{"family":"Boyko","given":"Edward J."},{"family":"Herman","given":"William H."},{"family":"Howard","given":"Barbara V."},{"family":"Narayan","given":"K. M. Venkat"},{"family":"Rewers","given":"Marian"},{"family":"Fradkin","given":"Judith E."}],"accessed":{"date-parts":[["2021",9,7]]},"issued":{"date-parts":[["2018"]]}}},{"id":21746,"uris":["http://zotero.org/users/local/hhPVnw6l/items/T689ES2U"],"uri":["http://zotero.org/users/local/hhPVnw6l/items/T689ES2U"],"itemData":{"id":21746,"type":"article-journal","abstract":"BACKGROUND AND OBJECTIVE: For individuals with hypertension, diabetes, or hypercholesterolemia, the relative magnitude of cardiovascular risk factors and the effect of multiple risk factors remains controversial and both treatment practices and health care usage vary. We sought to determine the effect of hypertension, diabetes, hypercholesterolemia, and their combinations on health care utilization and health status through analysis of data from a large national survey.\nMETHODS: We applied the Anderson model to a cross-sectional representative sample (n=15,107) of the U.S. civilian, noninstitutionalized population (the 1996 Medical Expenditure Panel Survey).\nRESULTS: For diabetes, additional risk factors did not increase the likelihood of emergency room (ER) visits or hospitalizations but were associated with increased outpatient visits and poorer health status. For hypertension, additional risk factors increased the likelihood of hospitalization (but not ER visits), the number of outpatient visits, and poorer health status. For hypercholesterolemia, additional risk factors were associated with increased likelihood of ER visits, hospitalizations, and poorer health status but not more outpatient visits. Diabetes had the largest effect on health care utilization and health status.\nCONCLUSION: These findings re-emphasize the magnitude of diabetes as a major risk factor associated with increased ER visits, hospitalizations, outpatients visits, and lower health status.","container-title":"Journal of Clinical Epidemiology","DOI":"10.1016/j.jclinepi.2004.01.011","ISSN":"0895-4356","issue":"9","journalAbbreviation":"J Clin Epidemiol","language":"eng","note":"PMID: 15504638","page":"954-961","source":"PubMed","title":"Hypertension, diabetes, hypercholesterolemia, and their combinations increased health care utilization and decreased health status","volume":"57","author":[{"family":"Natarajan","given":"Sundar"},{"family":"Nietert","given":"Paul J."}],"issued":{"date-parts":[["2004",9]]}}},{"id":21743,"uris":["http://zotero.org/users/local/hhPVnw6l/items/E59UX4V5"],"uri":["http://zotero.org/users/local/hhPVnw6l/items/E59UX4V5"],"itemData":{"id":21743,"type":"article-journal","abstract":"OBJECTIVE: To examine the association between smoking, alcohol consumption, and the incidence of non-insulin dependent diabetes mellitus in men of middle years and older.\nDESIGN: Cohort questionnaire study of men followed up for six years from 1986.\nSETTING: The health professionals' follow up study being conducted across the United States.\nSUBJECTS: 41,810 male health professionals aged 40-75 years and free of diabetes, cardiovascular disease, and cancer in 1986 and followed up for six years.\nMAIN OUTCOME MEASURE: Incidence of non-insulin dependent diabetes mellitus diagnosed in the six years.\nRESULTS: During 230,769 person years of follow up 509 men were newly diagnosed with diabetes. After controlling for known risk factors men who smoked 25 or more cigarettes daily had a relative risk of diabetes of 1.94 (95% confidence interval 1.25 to 3.03) compared with non-smokers. Men who consumed higher amounts of alcohol had a reduced risk of diabetes (P for trend &lt; 0.001). Compared with abstainers men who drank 30.0-49.9 g of alcohol daily had a relative risk of diabetes of 0.61 (95% confidence interval 0.44 to 0.91).\nCONCLUSIONS: Cigarette smoking may be an independent, modifiable risk factor for non-insulin dependent diabetes mellitus. Moderate alcohol consumption among healthy people may be associated with increased insulin sensitivity and a reduced risk of diabetes.","container-title":"BMJ (Clinical research ed.)","DOI":"10.1136/bmj.310.6979.555","ISSN":"0959-8138","issue":"6979","journalAbbreviation":"BMJ","language":"eng","note":"PMID: 7888928\nPMCID: PMC2548937","page":"555-559","source":"PubMed","title":"Prospective study of cigarette smoking, alcohol use, and the risk of diabetes in men","volume":"310","author":[{"family":"Rimm","given":"E. B."},{"family":"Chan","given":"J."},{"family":"Stampfer","given":"M. J."},{"family":"Colditz","given":"G. A."},{"family":"Willett","given":"W. C."}],"issued":{"date-parts":[["1995",3,4]]}}}],"schema":"https://github.com/citation-style-language/schema/raw/master/csl-citation.json"} </w:instrText>
      </w:r>
      <w:r w:rsidR="009101FB" w:rsidRPr="00C34796">
        <w:rPr>
          <w:color w:val="auto"/>
        </w:rPr>
        <w:fldChar w:fldCharType="separate"/>
      </w:r>
      <w:r w:rsidR="004F59FC" w:rsidRPr="00C34796">
        <w:rPr>
          <w:color w:val="auto"/>
        </w:rPr>
        <w:t>[19–22]</w:t>
      </w:r>
      <w:r w:rsidR="009101FB" w:rsidRPr="00C34796">
        <w:rPr>
          <w:color w:val="auto"/>
        </w:rPr>
        <w:fldChar w:fldCharType="end"/>
      </w:r>
      <w:r w:rsidR="00936D5F" w:rsidRPr="00C34796">
        <w:rPr>
          <w:color w:val="auto"/>
        </w:rPr>
        <w:t xml:space="preserve"> </w:t>
      </w:r>
      <w:r w:rsidRPr="00C34796">
        <w:rPr>
          <w:color w:val="auto"/>
        </w:rPr>
        <w:t>and the dependent variable (dental caries)</w:t>
      </w:r>
      <w:r w:rsidR="00D22A06" w:rsidRPr="00C34796">
        <w:rPr>
          <w:color w:val="auto"/>
        </w:rPr>
        <w:t xml:space="preserve"> </w:t>
      </w:r>
      <w:r w:rsidR="00D22A06" w:rsidRPr="00C34796">
        <w:rPr>
          <w:color w:val="auto"/>
        </w:rPr>
        <w:fldChar w:fldCharType="begin"/>
      </w:r>
      <w:r w:rsidR="004F59FC" w:rsidRPr="00C34796">
        <w:rPr>
          <w:color w:val="auto"/>
        </w:rPr>
        <w:instrText xml:space="preserve"> ADDIN ZOTERO_ITEM CSL_CITATION {"citationID":"Z0ilgegz","properties":{"formattedCitation":"[23\\uc0\\u8211{}26]","plainCitation":"[23–26]","noteIndex":0},"citationItems":[{"id":21754,"uris":["http://zotero.org/users/local/hhPVnw6l/items/6X42RU3R"],"uri":["http://zotero.org/users/local/hhPVnw6l/items/6X42RU3R"],"itemData":{"id":21754,"type":"article-journal","abstract":"PURPOSE: The purpose of this paper was to undertake a systematic review about the relationship between obesity in childhood, adolescence and/or adulthood and the prevalence of dental caries.\nMETHODS: The authors searched Bireme, Medline, ISI, Cochrane Library and the internet for papers from 1984-2004. The main search terms were 'obesity' and 'dental caries'. The inclusion criteria were studies that defined obesity (body mass index) and dental caries (total number of decayed, and filled teeth - DFT/DFS/dft/dfs) in their subjects. The following were excluded from this paper: articles on reviews, dietary guidelines, policy statements, papers related to oral health and nutrition deficiency--underweight, and with no relation between obesity and dental caries prevalence or dental health problems.\nRESULTS: No systematic review has focused on correlating obesity and caries and only three stud ies had high levels of evidence.\nCONCLUSION: Only one study with high level of evidence showed direct association between obesity and dental caries. In view of the findings, further well-designed randomised studies are needed to demonstrate the relationship between dental caries and obesity.","container-title":"Oral Health &amp; Preventive Dentistry","ISSN":"1602-1622","issue":"2","journalAbbreviation":"Oral Health Prev Dent","language":"eng","note":"PMID: 16813143","page":"137-144","source":"PubMed","title":"Obesity and dental caries--A systematic review","volume":"4","author":[{"family":"Kantovitz","given":"Kamila Rosamilia"},{"family":"Pascon","given":"Fernando Miori"},{"family":"Rontani","given":"Regina Maria Puppin"},{"family":"Gavião","given":"Maria Beatriz Duarte"}],"issued":{"date-parts":[["2006"]]}}},{"id":21750,"uris":["http://zotero.org/users/local/hhPVnw6l/items/YWDNC9AH"],"uri":["http://zotero.org/users/local/hhPVnw6l/items/YWDNC9AH"],"itemData":{"id":21750,"type":"article-journal","abstract":"All 55-yr-old citizens (n = 1012) of Oulu (a middle-sized Finnish town) were invited to a clinical examination; 780 agreed to participate. The associations of lifestyle with decayed tooth surfaces and the number of teeth were studied in the 533 dentate subjects. Measures of lifestyle included dietary habits, a smoking habit, alcohol consumption and physical activity. When the associations of dental caries with lifestyle, sex, dental health behavior, social class and number of teeth were studied by logistic regression analysis, lifestyle was shown to have an independent association with dental caries. Further analysis of the data showed that dental caries increased with a more negative lifestyle in every social class, but most significantly in the lowest. Number of teeth was not associated with lifestyle, but subjects with lower social status had fewer teeth than those with higher social status. The association of lifestyle with dental caries supports the idea that behavior in a broader sense should be taken into consideration in caries prevention.","container-title":"Community Dentistry and Oral Epidemiology","DOI":"10.1111/j.1600-0528.1994.tb02055.x","ISSN":"0301-5661","issue":"5 Pt 1","journalAbbreviation":"Community Dent Oral Epidemiol","language":"eng","note":"PMID: 7813180","page":"298-302","source":"PubMed","title":"Lifestyle, dental caries and number of teeth","volume":"22","author":[{"family":"Sakki","given":"T. K."},{"family":"Knuuttila","given":"M. L."},{"family":"Vimpari","given":"S. S."},{"family":"Kivelä","given":"S. L."}],"issued":{"date-parts":[["1994",10]]}}},{"id":21752,"uris":["http://zotero.org/users/local/hhPVnw6l/items/R922VW8U"],"uri":["http://zotero.org/users/local/hhPVnw6l/items/R922VW8U"],"itemData":{"id":21752,"type":"article-journal","abstract":"Background The aim of this study was to assess the association between levels of physical activity and oral health in adults residing in Spain.Methods Cross-sectional data from the Spanish National Health Survey 2017 were analysed (n = 17,777 adults aged ≥15 years; 52.0% females). The International Physical Activity Questionnaire (IPAQ) short form was used to measure physical activity. Oral health was self-reported through eight variables. Covariates included were sex, age, marital status, education, obesity, smoking and alcohol consumption.Results Dental caries (19.8% vs 27.8%), dental extraction (72.7% vs 75.4%), gingival bleeding (15.5% vs 19.1%), tooth movement (4.3% vs 5.9%) and missing tooth (57.9% vs 62.5%) were statistically significantly less frequent in the sufficient than insufficient physical activity group, whereas dental filling (74.2% vs 70.9%), dental material (36.6% vs 34.8%) and no missing tooth and no material (28.2% vs 25.1%) were statistically significantly more common. After adjustment, there was a negative relationship between physical activity and dental caries (OR = 0.72; 95%CI = 0.66-0.78), gingival bleeding (OR = 0.79; 95%CI = 0.72-0.86), tooth movement (OR = 0.83; 95%CI = 0.71-0.96) and missing tooth (OR = 0.91; 95%CI = 0.85-0.98). In contrast, physical activity was positively associated with dental material (OR = 1.16; 95%CI = 1.07-1.25).Conclusions Participation in physical activity is favourably associated with some but not all self-reported oral health correlates.","container-title":"British Dental Journal","DOI":"10.1038/s41415-020-1306-3","ISSN":"1476-5373","issue":"5","journalAbbreviation":"Br Dent J","language":"eng","note":"PMID: 32170257","page":"361-365","source":"PubMed","title":"Associations between self-reported physical activity and oral health: a cross-sectional analysis in 17,777 Spanish adults","title-short":"Associations between self-reported physical activity and oral health","volume":"228","author":[{"family":"Sanchez","given":"Guillermo F. Lopez"},{"family":"Smith","given":"Lee"},{"family":"Koyanagi","given":"Ai"},{"family":"Grabovac","given":"Igor"},{"family":"Yang","given":"Lin"},{"family":"Veronese","given":"Nicola"},{"family":"Shin","given":"Jae Il"},{"family":"Loosemore","given":"Mike"},{"family":"Jacob","given":"Louis"}],"issued":{"date-parts":[["2020",3]]}}},{"id":21748,"uris":["http://zotero.org/users/local/hhPVnw6l/items/GZJBTPV8"],"uri":["http://zotero.org/users/local/hhPVnw6l/items/GZJBTPV8"],"itemData":{"id":21748,"type":"article-journal","abstract":"This article examines the extent to which caries prevalence and untreated caries vary in children by ethnicity and household income level. Data from the Third National Health and Nutrition Examination Survey, 1988-1994, for 10,332 children 2 to 18 years of age indicate that lower-income children and Mexican-American and African-American children are more likely to have a higher prevalence of caries and more unmet treatment needs than their higher-income and non-Hispanic white counterparts.","container-title":"Journal of the American Dental Association (1939)","DOI":"10.14219/jada.archive.1998.0420","ISSN":"0002-8177","issue":"9","journalAbbreviation":"J Am Dent Assoc","language":"eng","note":"PMID: 9766104","page":"1229-1238","source":"PubMed","title":"Sociodemographic distribution of pediatric dental caries: NHANES III, 1988-1994","title-short":"Sociodemographic distribution of pediatric dental caries","volume":"129","author":[{"family":"Vargas","given":"C. M."},{"family":"Crall","given":"J. J."},{"family":"Schneider","given":"D. A."}],"issued":{"date-parts":[["1998",9]]}}}],"schema":"https://github.com/citation-style-language/schema/raw/master/csl-citation.json"} </w:instrText>
      </w:r>
      <w:r w:rsidR="00D22A06" w:rsidRPr="00C34796">
        <w:rPr>
          <w:color w:val="auto"/>
        </w:rPr>
        <w:fldChar w:fldCharType="separate"/>
      </w:r>
      <w:r w:rsidR="004F59FC" w:rsidRPr="00C34796">
        <w:rPr>
          <w:color w:val="auto"/>
        </w:rPr>
        <w:t>[23–26]</w:t>
      </w:r>
      <w:r w:rsidR="00D22A06" w:rsidRPr="00C34796">
        <w:rPr>
          <w:color w:val="auto"/>
        </w:rPr>
        <w:fldChar w:fldCharType="end"/>
      </w:r>
      <w:r w:rsidRPr="00C34796">
        <w:rPr>
          <w:color w:val="auto"/>
        </w:rPr>
        <w:t>.</w:t>
      </w:r>
      <w:r w:rsidRPr="00C34796">
        <w:rPr>
          <w:color w:val="auto"/>
          <w:vertAlign w:val="superscript"/>
        </w:rPr>
        <w:t xml:space="preserve"> </w:t>
      </w:r>
      <w:r w:rsidR="0002126C" w:rsidRPr="00C34796">
        <w:rPr>
          <w:color w:val="auto"/>
        </w:rPr>
        <w:t xml:space="preserve">All control variables were self-reported. </w:t>
      </w:r>
      <w:r w:rsidRPr="00C34796">
        <w:rPr>
          <w:color w:val="auto"/>
        </w:rPr>
        <w:t>Sociodemographic variables included sex, age, marital status (married v</w:t>
      </w:r>
      <w:r w:rsidR="00070D15" w:rsidRPr="00C34796">
        <w:rPr>
          <w:color w:val="auto"/>
        </w:rPr>
        <w:t>ersus</w:t>
      </w:r>
      <w:r w:rsidRPr="00C34796">
        <w:rPr>
          <w:color w:val="auto"/>
        </w:rPr>
        <w:t xml:space="preserve"> single/separated/divorced/widowed) and education (≤primary</w:t>
      </w:r>
      <w:r w:rsidR="00574658" w:rsidRPr="00C34796">
        <w:rPr>
          <w:color w:val="auto"/>
        </w:rPr>
        <w:t xml:space="preserve"> [i.e., primary school or less]</w:t>
      </w:r>
      <w:r w:rsidRPr="00C34796">
        <w:rPr>
          <w:color w:val="auto"/>
        </w:rPr>
        <w:t>, secondary</w:t>
      </w:r>
      <w:r w:rsidR="00E20394" w:rsidRPr="00C34796">
        <w:rPr>
          <w:color w:val="auto"/>
        </w:rPr>
        <w:t xml:space="preserve"> [i.e.,</w:t>
      </w:r>
      <w:r w:rsidR="002D371A" w:rsidRPr="00C34796">
        <w:rPr>
          <w:color w:val="auto"/>
        </w:rPr>
        <w:t xml:space="preserve"> secondary school, baccalaureate</w:t>
      </w:r>
      <w:r w:rsidR="00D04859" w:rsidRPr="00C34796">
        <w:rPr>
          <w:color w:val="auto"/>
        </w:rPr>
        <w:t>,</w:t>
      </w:r>
      <w:r w:rsidR="002D371A" w:rsidRPr="00C34796">
        <w:rPr>
          <w:color w:val="auto"/>
        </w:rPr>
        <w:t xml:space="preserve"> intermediate professional education</w:t>
      </w:r>
      <w:r w:rsidR="00D04859" w:rsidRPr="00C34796">
        <w:rPr>
          <w:color w:val="auto"/>
        </w:rPr>
        <w:t>, or equivalent</w:t>
      </w:r>
      <w:r w:rsidR="00E20394" w:rsidRPr="00C34796">
        <w:rPr>
          <w:color w:val="auto"/>
        </w:rPr>
        <w:t>]</w:t>
      </w:r>
      <w:r w:rsidRPr="00C34796">
        <w:rPr>
          <w:color w:val="auto"/>
        </w:rPr>
        <w:t>, ≥tertiary</w:t>
      </w:r>
      <w:r w:rsidR="008E17A2" w:rsidRPr="00C34796">
        <w:rPr>
          <w:color w:val="auto"/>
        </w:rPr>
        <w:t xml:space="preserve"> [i.e., </w:t>
      </w:r>
      <w:r w:rsidR="002A1DC2" w:rsidRPr="00C34796">
        <w:rPr>
          <w:color w:val="auto"/>
        </w:rPr>
        <w:t>university,</w:t>
      </w:r>
      <w:r w:rsidR="00D04859" w:rsidRPr="00C34796">
        <w:rPr>
          <w:color w:val="auto"/>
        </w:rPr>
        <w:t xml:space="preserve"> </w:t>
      </w:r>
      <w:r w:rsidR="002A1DC2" w:rsidRPr="00C34796">
        <w:rPr>
          <w:color w:val="auto"/>
        </w:rPr>
        <w:t>higher professional education</w:t>
      </w:r>
      <w:r w:rsidR="00D04859" w:rsidRPr="00C34796">
        <w:rPr>
          <w:color w:val="auto"/>
        </w:rPr>
        <w:t>, or equivalent</w:t>
      </w:r>
      <w:r w:rsidR="008E17A2" w:rsidRPr="00C34796">
        <w:rPr>
          <w:color w:val="auto"/>
        </w:rPr>
        <w:t>]</w:t>
      </w:r>
      <w:r w:rsidRPr="00C34796">
        <w:rPr>
          <w:color w:val="auto"/>
        </w:rPr>
        <w:t xml:space="preserve">). Smoking status was self-reported and </w:t>
      </w:r>
      <w:r w:rsidR="003013F6" w:rsidRPr="00C34796">
        <w:rPr>
          <w:color w:val="auto"/>
        </w:rPr>
        <w:t>corresponded to a categorical</w:t>
      </w:r>
      <w:r w:rsidR="002B6380" w:rsidRPr="00C34796">
        <w:rPr>
          <w:color w:val="auto"/>
        </w:rPr>
        <w:t xml:space="preserve"> variable with three outcomes (i.e.,</w:t>
      </w:r>
      <w:r w:rsidRPr="00C34796">
        <w:rPr>
          <w:color w:val="auto"/>
        </w:rPr>
        <w:t xml:space="preserve"> never, past and current smoking</w:t>
      </w:r>
      <w:r w:rsidR="002B6380" w:rsidRPr="00C34796">
        <w:rPr>
          <w:color w:val="auto"/>
        </w:rPr>
        <w:t>)</w:t>
      </w:r>
      <w:r w:rsidRPr="00C34796">
        <w:rPr>
          <w:color w:val="auto"/>
        </w:rPr>
        <w:t xml:space="preserve">. </w:t>
      </w:r>
      <w:r w:rsidR="002B6380" w:rsidRPr="00C34796">
        <w:rPr>
          <w:color w:val="auto"/>
        </w:rPr>
        <w:t>Past-year a</w:t>
      </w:r>
      <w:r w:rsidRPr="00C34796">
        <w:rPr>
          <w:color w:val="auto"/>
        </w:rPr>
        <w:t xml:space="preserve">lcohol consumption was self-reported and </w:t>
      </w:r>
      <w:r w:rsidR="002B6380" w:rsidRPr="00C34796">
        <w:rPr>
          <w:color w:val="auto"/>
        </w:rPr>
        <w:t>included in the analyses as a dichotomous variable (</w:t>
      </w:r>
      <w:r w:rsidR="001B28E4" w:rsidRPr="00C34796">
        <w:rPr>
          <w:color w:val="auto"/>
        </w:rPr>
        <w:t>none</w:t>
      </w:r>
      <w:r w:rsidR="002B6380" w:rsidRPr="00C34796">
        <w:rPr>
          <w:color w:val="auto"/>
        </w:rPr>
        <w:t xml:space="preserve"> versus </w:t>
      </w:r>
      <w:r w:rsidR="001B28E4" w:rsidRPr="00C34796">
        <w:rPr>
          <w:color w:val="auto"/>
        </w:rPr>
        <w:t>any</w:t>
      </w:r>
      <w:r w:rsidR="002B6380" w:rsidRPr="00C34796">
        <w:rPr>
          <w:color w:val="auto"/>
        </w:rPr>
        <w:t xml:space="preserve">). </w:t>
      </w:r>
      <w:r w:rsidR="00BC14EA" w:rsidRPr="00C34796">
        <w:rPr>
          <w:color w:val="auto"/>
        </w:rPr>
        <w:t>Based on</w:t>
      </w:r>
      <w:r w:rsidR="002D0989" w:rsidRPr="00C34796">
        <w:rPr>
          <w:color w:val="auto"/>
        </w:rPr>
        <w:t xml:space="preserve"> the standard definition</w:t>
      </w:r>
      <w:r w:rsidR="00BC14EA" w:rsidRPr="00C34796">
        <w:rPr>
          <w:color w:val="auto"/>
        </w:rPr>
        <w:t xml:space="preserve"> of the World Health Organization</w:t>
      </w:r>
      <w:r w:rsidR="002D0989" w:rsidRPr="00C34796">
        <w:rPr>
          <w:color w:val="auto"/>
        </w:rPr>
        <w:t xml:space="preserve">, obesity </w:t>
      </w:r>
      <w:r w:rsidR="00D31611" w:rsidRPr="00C34796">
        <w:rPr>
          <w:color w:val="auto"/>
        </w:rPr>
        <w:t>corresponded to a</w:t>
      </w:r>
      <w:r w:rsidR="002D0989" w:rsidRPr="00C34796">
        <w:rPr>
          <w:color w:val="auto"/>
        </w:rPr>
        <w:t xml:space="preserve"> body mass index (BMI)≥30 kg/m</w:t>
      </w:r>
      <w:r w:rsidR="002D0989" w:rsidRPr="00C34796">
        <w:rPr>
          <w:color w:val="auto"/>
          <w:vertAlign w:val="superscript"/>
        </w:rPr>
        <w:t>2</w:t>
      </w:r>
      <w:r w:rsidR="002D0989" w:rsidRPr="00C34796">
        <w:rPr>
          <w:color w:val="auto"/>
        </w:rPr>
        <w:t>, and BMI&lt;30 kg/m</w:t>
      </w:r>
      <w:r w:rsidR="002D0989" w:rsidRPr="00C34796">
        <w:rPr>
          <w:color w:val="auto"/>
          <w:vertAlign w:val="superscript"/>
        </w:rPr>
        <w:t>2</w:t>
      </w:r>
      <w:r w:rsidR="002D0989" w:rsidRPr="00C34796">
        <w:rPr>
          <w:color w:val="auto"/>
        </w:rPr>
        <w:t xml:space="preserve"> was considered no obesity </w:t>
      </w:r>
      <w:r w:rsidR="002D0989" w:rsidRPr="00C34796">
        <w:rPr>
          <w:color w:val="auto"/>
        </w:rPr>
        <w:fldChar w:fldCharType="begin"/>
      </w:r>
      <w:r w:rsidR="004F59FC" w:rsidRPr="00C34796">
        <w:rPr>
          <w:color w:val="auto"/>
        </w:rPr>
        <w:instrText xml:space="preserve"> ADDIN ZOTERO_ITEM CSL_CITATION {"citationID":"6IWOVS94","properties":{"formattedCitation":"[27]","plainCitation":"[27]","noteIndex":0},"citationItems":[{"id":21756,"uris":["http://zotero.org/users/local/hhPVnw6l/items/NRWVS7VH"],"uri":["http://zotero.org/users/local/hhPVnw6l/items/NRWVS7VH"],"itemData":{"id":21756,"type":"webpage","language":"English","title":"Body mass index - BMI","URL":"https://www.euro.who.int/en/health-topics/disease-prevention/nutrition/a-healthy-lifestyle/body-mass-index-bmi","author":[{"family":"World Health Organization","given":""}],"accessed":{"date-parts":[["2021",9,7]]},"issued":{"date-parts":[["2021"]]}}}],"schema":"https://github.com/citation-style-language/schema/raw/master/csl-citation.json"} </w:instrText>
      </w:r>
      <w:r w:rsidR="002D0989" w:rsidRPr="00C34796">
        <w:rPr>
          <w:color w:val="auto"/>
        </w:rPr>
        <w:fldChar w:fldCharType="separate"/>
      </w:r>
      <w:r w:rsidR="004F59FC" w:rsidRPr="00C34796">
        <w:rPr>
          <w:noProof/>
          <w:color w:val="auto"/>
        </w:rPr>
        <w:t>[27]</w:t>
      </w:r>
      <w:r w:rsidR="002D0989" w:rsidRPr="00C34796">
        <w:rPr>
          <w:color w:val="auto"/>
        </w:rPr>
        <w:fldChar w:fldCharType="end"/>
      </w:r>
      <w:r w:rsidR="002D0989" w:rsidRPr="00C34796">
        <w:rPr>
          <w:color w:val="auto"/>
        </w:rPr>
        <w:t xml:space="preserve">. BMI was calculated as </w:t>
      </w:r>
      <w:r w:rsidR="00177893" w:rsidRPr="00C34796">
        <w:rPr>
          <w:color w:val="auto"/>
        </w:rPr>
        <w:t xml:space="preserve">self-reported </w:t>
      </w:r>
      <w:r w:rsidR="002D0989" w:rsidRPr="00C34796">
        <w:rPr>
          <w:color w:val="auto"/>
        </w:rPr>
        <w:t xml:space="preserve">weight in kilograms divided by </w:t>
      </w:r>
      <w:r w:rsidR="00A21CA4" w:rsidRPr="00C34796">
        <w:rPr>
          <w:color w:val="auto"/>
        </w:rPr>
        <w:t xml:space="preserve">self-reported </w:t>
      </w:r>
      <w:r w:rsidR="002D0989" w:rsidRPr="00C34796">
        <w:rPr>
          <w:color w:val="auto"/>
        </w:rPr>
        <w:t xml:space="preserve">height in meters squared. </w:t>
      </w:r>
      <w:r w:rsidR="00F71269" w:rsidRPr="00C34796">
        <w:rPr>
          <w:color w:val="auto"/>
        </w:rPr>
        <w:t>Finally, h</w:t>
      </w:r>
      <w:r w:rsidRPr="00C34796">
        <w:rPr>
          <w:color w:val="auto"/>
        </w:rPr>
        <w:t>ypertension and hypercholesterolemia were evaluated through the following yes–no question: “Have you ever been diagnosed with hypertension/hypercholesterolemia?” Those who answered affirmatively to the question were considered to have hypertension/hypercholesterolemia. Previous research has confirmed the validity and high accuracy of self-reported diagnosis of hypertension/hypercholesterolemia</w:t>
      </w:r>
      <w:r w:rsidR="006171E0" w:rsidRPr="00C34796">
        <w:rPr>
          <w:color w:val="auto"/>
        </w:rPr>
        <w:t xml:space="preserve"> </w:t>
      </w:r>
      <w:r w:rsidR="006171E0" w:rsidRPr="00C34796">
        <w:rPr>
          <w:color w:val="auto"/>
        </w:rPr>
        <w:fldChar w:fldCharType="begin"/>
      </w:r>
      <w:r w:rsidR="004F59FC" w:rsidRPr="00C34796">
        <w:rPr>
          <w:color w:val="auto"/>
        </w:rPr>
        <w:instrText xml:space="preserve"> ADDIN ZOTERO_ITEM CSL_CITATION {"citationID":"ABv6Vrg4","properties":{"formattedCitation":"[16]","plainCitation":"[16]","noteIndex":0},"citationItems":[{"id":21732,"uris":["http://zotero.org/users/local/hhPVnw6l/items/J6GCSIKY"],"uri":["http://zotero.org/users/local/hhPVnw6l/items/J6GCSIKY"],"itemData":{"id":21732,"type":"article-journal","abstract":"BACKGROUND: Self-reported data are commonly used to estimate the prevalence of health conditions and the use of preventive health services in the population, but the validity of such data is often questioned.\nMETHODS: The Behavioral Risk Factor Survey (BRFS) was admin istered by telephone to a stratified, random sample of health maintenanc e organization (HMO) subscribers in Colorado in 1993, and self-reports w ere compared with HMO medical records for 599 adults aged &gt;21. Sensitivity and specificity were calculated for three chronic conditions and use of six preventive services.\nRESULTS: Sensitivity was highest for hypertension (83%), moderate for diabetes (73%), and lowest for hypercholesterolemia (59%); specificity was &gt;80% for all three conditions. Sensitivity ranged from 86% to 99% for influenza immunization, clinical breast examination, blood cholesterol screening, mammography, Pap test, and blood pressure screening; specificity was &lt;75% for all preventive services.\nCONCLUSIONS: Self-reports are reasonably accurate for certain chronic conditions and for routine screening exams and can provide a useful estimate for broad measures of population prevalence.","container-title":"American Journal of Preventive Medicine","DOI":"10.1016/s0749-3797(99)00158-0","ISSN":"0749-3797","issue":"3","journalAbbreviation":"Am J Prev Med","language":"eng","note":"PMID: 10722987","page":"215-218","source":"PubMed","title":"Validation of self-reported chronic conditions and health services in a managed care population","volume":"18","author":[{"family":"Martin","given":"L. M."},{"family":"Leff","given":"M."},{"family":"Calonge","given":"N."},{"family":"Garrett","given":"C."},{"family":"Nelson","given":"D. E."}],"issued":{"date-parts":[["2000",4]]}}}],"schema":"https://github.com/citation-style-language/schema/raw/master/csl-citation.json"} </w:instrText>
      </w:r>
      <w:r w:rsidR="006171E0" w:rsidRPr="00C34796">
        <w:rPr>
          <w:color w:val="auto"/>
        </w:rPr>
        <w:fldChar w:fldCharType="separate"/>
      </w:r>
      <w:r w:rsidR="004F59FC" w:rsidRPr="00C34796">
        <w:rPr>
          <w:noProof/>
          <w:color w:val="auto"/>
        </w:rPr>
        <w:t>[16]</w:t>
      </w:r>
      <w:r w:rsidR="006171E0" w:rsidRPr="00C34796">
        <w:rPr>
          <w:color w:val="auto"/>
        </w:rPr>
        <w:fldChar w:fldCharType="end"/>
      </w:r>
      <w:r w:rsidRPr="00C34796">
        <w:rPr>
          <w:color w:val="auto"/>
        </w:rPr>
        <w:t xml:space="preserve">. </w:t>
      </w:r>
    </w:p>
    <w:p w14:paraId="77B10CDA" w14:textId="77777777" w:rsidR="006540A9" w:rsidRPr="00C34796" w:rsidRDefault="006540A9" w:rsidP="006540A9">
      <w:pPr>
        <w:pStyle w:val="MDPI22heading2"/>
        <w:spacing w:before="240"/>
        <w:rPr>
          <w:color w:val="auto"/>
        </w:rPr>
      </w:pPr>
      <w:r w:rsidRPr="00C34796">
        <w:rPr>
          <w:color w:val="auto"/>
        </w:rPr>
        <w:t xml:space="preserve">3.1. </w:t>
      </w:r>
      <w:r w:rsidR="00877D32" w:rsidRPr="00C34796">
        <w:rPr>
          <w:iCs/>
          <w:color w:val="auto"/>
        </w:rPr>
        <w:t>Statistical analysis</w:t>
      </w:r>
    </w:p>
    <w:p w14:paraId="5E46FA82" w14:textId="34FC1519" w:rsidR="006540A9" w:rsidRPr="00C34796" w:rsidRDefault="00877D32" w:rsidP="00B43C74">
      <w:pPr>
        <w:pStyle w:val="MDPI31text"/>
        <w:rPr>
          <w:b/>
          <w:bCs/>
          <w:color w:val="auto"/>
        </w:rPr>
      </w:pPr>
      <w:r w:rsidRPr="00C34796">
        <w:rPr>
          <w:color w:val="auto"/>
        </w:rPr>
        <w:t>Differences in the sample characteristics by diabetes were assessed using chi-squared tests for all variables. Effect size was calculated using phi coefficient and Cramer’s V for dichotomous variables and categorical variables with more than two categories, respectively. The prevalence of dental caries was further studied in the overall population and by sex and age. The association between diabetes (independent variable) and dental caries (dependent variable) in the overall sample was assessed using logistic regression models adjusted for sex, age, marital status, education, smoking, alcohol consumption, obesity, hypertension, and hypercholesterolemia. As the relationship between diabetes and dental caries may differ by sex and age</w:t>
      </w:r>
      <w:r w:rsidR="001F7ADF" w:rsidRPr="00C34796">
        <w:rPr>
          <w:color w:val="auto"/>
        </w:rPr>
        <w:t xml:space="preserve"> </w:t>
      </w:r>
      <w:r w:rsidR="001F7ADF" w:rsidRPr="00C34796">
        <w:rPr>
          <w:color w:val="auto"/>
        </w:rPr>
        <w:fldChar w:fldCharType="begin"/>
      </w:r>
      <w:r w:rsidR="00932A6B" w:rsidRPr="00C34796">
        <w:rPr>
          <w:color w:val="auto"/>
        </w:rPr>
        <w:instrText xml:space="preserve"> ADDIN ZOTERO_ITEM CSL_CITATION {"citationID":"8MM1lQR2","properties":{"formattedCitation":"[28\\uc0\\u8211{}31]","plainCitation":"[28–31]","noteIndex":0},"citationItems":[{"id":21803,"uris":["http://zotero.org/users/local/hhPVnw6l/items/UZJCG26W"],"uri":["http://zotero.org/users/local/hhPVnw6l/items/UZJCG26W"],"itemData":{"id":21803,"type":"article-journal","abstract":"OBJECTIVE: To compare levels of caries in permanent teeth between children and adults and specifically, the extent to which the decayed, missing, filled teeth (DMFT) index was greater in adults than in children.\nMETHODS: The analysis was based on published reports from 26 countries with comparable summary data on dental caries for different World Health Organisation index ages. Reports were obtained from two large electronic databases, the World Health Organisation Oral Health Country/Area Profile Programme and the Global Burden of Disease 2010 Study.\nRESULTS: Very much higher levels of caries occurred in adults than in children in all 26 countries. For most countries, irrespective of the DMFT levels in 12-year-olds, the percentage difference in levels of DMFT between 12-year-olds and 35- to 44-year-olds was above 500% and the relative difference was 5 or more.\nCONCLUSION: Large differences in experience of dental caries in permanent teeth were found between childhood and adulthood.","container-title":"International Dental Journal","DOI":"10.1111/idj.12113","ISSN":"1875-595X","issue":"5","journalAbbreviation":"Int Dent J","language":"eng","note":"PMID: 24863963","page":"241-245","source":"PubMed","title":"Extent of differences in dental caries in permanent teeth between childhood and adulthood in 26 countries","volume":"64","author":[{"family":"Bernabé","given":"Eduardo"},{"family":"Sheiham","given":"Aubrey"}],"issued":{"date-parts":[["2014",10]]}}},{"id":21757,"uris":["http://zotero.org/users/local/hhPVnw6l/items/RBZIREIY"],"uri":["http://zotero.org/users/local/hhPVnw6l/items/RBZIREIY"],"itemData":{"id":21757,"type":"article-journal","abstract":"The steep rise of type 2 diabetes mellitus (T2DM) and associated complications go along with mounting evidence of clinically important sex and gender differences. T2DM is more frequently diagnosed at lower age and body mass index in men; however, the most prominent risk factor, which is obesity, is more common in women. Generally, large sex-ratio differences across countries are observed. Diversities in biology, culture, lifestyle, environment, and socioeconomic status impact differences between males and females in predisposition, development, and clinical presentation. Genetic effects and epigenetic mechanisms, nutritional factors and sedentary lifestyle affect risk and complications differently in both sexes. Furthermore, sex hormones have a great impact on energy metabolism, body composition, vascular function, and inflammatory responses. Thus, endocrine imbalances relate to unfavorable cardiometabolic traits, observable in women with androgen excess or men with hypogonadism. Both biological and psychosocial factors are responsible for sex and gender differences in diabetes risk and outcome. Overall, psychosocial stress appears to have greater impact on women rather than on men. In addition, women have greater increases of cardiovascular risk, myocardial infarction, and stroke mortality than men, compared with nondiabetic subjects. However, when dialysis therapy is initiated, mortality is comparable in both males and females. Diabetes appears to attenuate the protective effect of the female sex in the development of cardiac diseases and nephropathy. Endocrine and behavioral factors are involved in gender inequalities and affect the outcome. More research regarding sex-dimorphic pathophysiological mechanisms of T2DM and its complications could contribute to more personalized diabetes care in the future and would thus promote more awareness in terms of sex- and gender-specific risk factors.","container-title":"Endocrine Reviews","DOI":"10.1210/er.2015-1137","ISSN":"1945-7189","issue":"3","journalAbbreviation":"Endocr Rev","language":"eng","note":"PMID: 27159875\nPMCID: PMC4890267","page":"278-316","source":"PubMed","title":"Sex and Gender Differences in Risk, Pathophysiology and Complications of Type 2 Diabetes Mellitus","volume":"37","author":[{"family":"Kautzky-Willer","given":"Alexandra"},{"family":"Harreiter","given":"Jürgen"},{"family":"Pacini","given":"Giovanni"}],"issued":{"date-parts":[["2016",6]]}}},{"id":21760,"uris":["http://zotero.org/users/local/hhPVnw6l/items/YRJCEEFG"],"uri":["http://zotero.org/users/local/hhPVnw6l/items/YRJCEEFG"],"itemData":{"id":21760,"type":"article-journal","abstract":"When dental caries rates are reported by sex, females are typically found to exhibit higher prevalence rates than males. This finding is generally true for diverse cultures with different subsistence systems and for a wide range of chronological periods. Exceptions exist, but are not common. In this paper, we present new data for sex differences in dental caries rates among the Guanches (Tenerife, Canary Islands), summarize results of meta-analyses of dental caries prevalence, and emphasize new research that stresses the critical role of female hormones and life-history events in the etiology of dental caries. Among the Guanches, corrected tooth-count caries rates for females (8.8%, 158/1,790) are approximately twice the frequency of caries among males (4.5%, 68/1,498). Higher caries prevalence among females is often explained by one of three factors: 1) earlier eruption of teeth in girls, hence longer exposure of girls' teeth to the cariogenic oral environment, 2) easier access to food supplies by women and frequent snacking during food preparation, and 3) pregnancy. Anthropologists tend to favor explanations involving behavior, including sexual division of labor and women's domestic role in food production. By contrast, the causal pathways through which pregnancy contributes to poorer oral health and higher caries rates are deemphasized or discounted. This paper presents recent research on physiological changes associated with fluctuating hormone levels during individual life histories, and the impact these changes have on the oral health of women. The biochemical composition of saliva and overall saliva flow rate are modified in several important ways by hormonal fluctuations during events such as puberty, menstruation, and pregnancy, making the oral environment significantly more cariogenic for women than for men. These results suggest that hormonal fluctuations can have a dramatic effect on the oral health of women, and constitute an important causal factor in explaining sex differences in caries rates.","container-title":"American Journal of Human Biology: The Official Journal of the Human Biology Council","DOI":"10.1002/ajhb.20530","ISSN":"1042-0533","issue":"4","journalAbbreviation":"Am J Hum Biol","language":"eng","note":"PMID: 16788889","page":"540-555","source":"PubMed","title":"Explaining sex differences in dental caries prevalence: saliva, hormones, and \"life-history\" etiologies","title-short":"Explaining sex differences in dental caries prevalence","volume":"18","author":[{"family":"Lukacs","given":"John R."},{"family":"Largaespada","given":"Leah L."}],"issued":{"date-parts":[["2006",8]]}}},{"id":21805,"uris":["http://zotero.org/users/local/hhPVnw6l/items/L39A2EHD"],"uri":["http://zotero.org/users/local/hhPVnw6l/items/L39A2EHD"],"itemData":{"id":21805,"type":"article-journal","abstract":"BACKGROUND: This study aimed to examine the associations of age with the presence of complications and glycemic control in the Northwest of Iran.\nMETHODS: A total of 649 people with diabetes who were &gt;25 years old and had a caring record in diabetes clinics in two Northwestern provinces of Iran during 2014-15, were recruited in this cross-sectional study. General information including demographic, socioeconomic status and lifestyle factors were collected by trained interviewers. Clinical information was retrieved from clinic's record. Univariate and multivariate logistic regression were performed to assess the predictors of diabetes outcome of interest as well as to clarify the role of age in relation to these outcomes.\nRESULTS: Compared to the age group of ≤49, the middle age group (50-59) and the older age group (60 years of age and older) were less likely to report poor glycemic control (OR fully adjusted = 0.49 95% CI: 0.28-0.86 and (OR = 0.44 95% CI: 0.24-0.80), respectively. Additionally, poor glycemic control was associated with income level, disease duration, hypercholesterolemia, high level of LDL and hypertension. In contrast, age was associated with the highest percentage of complications. People with duration of &gt;7 years of disease record were 6 times more likely to have complications (ORadj = 5.98 95% CI: 2.35-15.22).\nCONCLUSION: Although the prevalence of complications was higher among the older diabetic patients, they had a better glycemic control. The influential factors were variably associated with the two diabetes-related outcomes; therefore, a more comprehensive risk profiles assessment is needed for glycemic control.","container-title":"BMC endocrine disorders","DOI":"10.1186/s12902-017-0175-5","ISSN":"1472-6823","issue":"1","journalAbbreviation":"BMC Endocr Disord","language":"eng","note":"PMID: 28472985\nPMCID: PMC5418847","page":"25","source":"PubMed","title":"Age differences in diabetes-related complications and glycemic control","volume":"17","author":[{"family":"Shamshirgaran","given":"S. M."},{"family":"Mamaghanian","given":"A."},{"family":"Aliasgarzadeh","given":"A."},{"family":"Aiminisani","given":"N."},{"family":"Iranparvar-Alamdari","given":"M."},{"family":"Ataie","given":"J."}],"issued":{"date-parts":[["2017",5,4]]}}}],"schema":"https://github.com/citation-style-language/schema/raw/master/csl-citation.json"} </w:instrText>
      </w:r>
      <w:r w:rsidR="001F7ADF" w:rsidRPr="00C34796">
        <w:rPr>
          <w:color w:val="auto"/>
        </w:rPr>
        <w:fldChar w:fldCharType="separate"/>
      </w:r>
      <w:r w:rsidR="00932A6B" w:rsidRPr="00C34796">
        <w:rPr>
          <w:color w:val="auto"/>
        </w:rPr>
        <w:t>[28–31]</w:t>
      </w:r>
      <w:r w:rsidR="001F7ADF" w:rsidRPr="00C34796">
        <w:rPr>
          <w:color w:val="auto"/>
        </w:rPr>
        <w:fldChar w:fldCharType="end"/>
      </w:r>
      <w:r w:rsidRPr="00C34796">
        <w:rPr>
          <w:color w:val="auto"/>
        </w:rPr>
        <w:t xml:space="preserve">, interaction analyses were conducted including the product terms diabetes X sex and diabetes X age in the logistic model. Sensitivity analyses were also conducted in men, women, adults aged ≤40 years, those aged 41-65 years, and those aged &gt;65 years. Sex-stratified analyses were not adjusted for sex. All independent variables were included in the models as categorical variables with the exception of age which was included as a continuous variable. There were missing data for dental caries (n=387, 1.68%), marital status (n=39, 0.17%), smoking (n=22, 0.10%), alcohol consumption (n=26, 0.11%), and obesity (n=1070, 4.63%). </w:t>
      </w:r>
      <w:r w:rsidR="00BF3B70" w:rsidRPr="00C34796">
        <w:rPr>
          <w:color w:val="auto"/>
        </w:rPr>
        <w:t xml:space="preserve">Complete-case analysis was carried out including 21,625 (93.66%) participants after excluding 1,464 participants (6.34%) with any missing data. </w:t>
      </w:r>
      <w:r w:rsidRPr="00C34796">
        <w:rPr>
          <w:color w:val="auto"/>
        </w:rPr>
        <w:t xml:space="preserve">Results from the logistic regression analyses are presented as odds ratios </w:t>
      </w:r>
      <w:r w:rsidRPr="00C34796">
        <w:rPr>
          <w:color w:val="auto"/>
        </w:rPr>
        <w:lastRenderedPageBreak/>
        <w:t xml:space="preserve">(ORs) and 95% confidence intervals (CIs). The level of statistical significance was set at p &lt; 0.05. The statistical analysis was performed with R </w:t>
      </w:r>
      <w:r w:rsidR="00C0027D" w:rsidRPr="00C34796">
        <w:rPr>
          <w:color w:val="auto"/>
        </w:rPr>
        <w:t>4.1.0</w:t>
      </w:r>
      <w:r w:rsidRPr="00C34796">
        <w:rPr>
          <w:color w:val="auto"/>
        </w:rPr>
        <w:t xml:space="preserve"> (The R Foundation)</w:t>
      </w:r>
      <w:r w:rsidR="00B56252" w:rsidRPr="00C34796">
        <w:rPr>
          <w:color w:val="auto"/>
        </w:rPr>
        <w:t xml:space="preserve"> </w:t>
      </w:r>
      <w:r w:rsidR="00B56252" w:rsidRPr="00C34796">
        <w:rPr>
          <w:color w:val="auto"/>
        </w:rPr>
        <w:fldChar w:fldCharType="begin"/>
      </w:r>
      <w:r w:rsidR="00932A6B" w:rsidRPr="00C34796">
        <w:rPr>
          <w:color w:val="auto"/>
        </w:rPr>
        <w:instrText xml:space="preserve"> ADDIN ZOTERO_ITEM CSL_CITATION {"citationID":"HbEYC7kT","properties":{"formattedCitation":"[32]","plainCitation":"[32]","noteIndex":0},"citationItems":[{"id":2567,"uris":["http://zotero.org/users/local/hhPVnw6l/items/5P64JDHA"],"uri":["http://zotero.org/users/local/hhPVnw6l/items/5P64JDHA"],"itemData":{"id":2567,"type":"report","event-place":"Vienna, Austria","language":"eng","publisher":"R Foundation for Statistical Computing","publisher-place":"Vienna, Austria","title":"R: A language and environment for statistical computing","URL":"https://www.R-project.org/","author":[{"family":"R Core Team","given":""}],"issued":{"date-parts":[["2021"]]}}}],"schema":"https://github.com/citation-style-language/schema/raw/master/csl-citation.json"} </w:instrText>
      </w:r>
      <w:r w:rsidR="00B56252" w:rsidRPr="00C34796">
        <w:rPr>
          <w:color w:val="auto"/>
        </w:rPr>
        <w:fldChar w:fldCharType="separate"/>
      </w:r>
      <w:r w:rsidR="00932A6B" w:rsidRPr="00C34796">
        <w:rPr>
          <w:noProof/>
          <w:color w:val="auto"/>
        </w:rPr>
        <w:t>[32]</w:t>
      </w:r>
      <w:r w:rsidR="00B56252" w:rsidRPr="00C34796">
        <w:rPr>
          <w:color w:val="auto"/>
        </w:rPr>
        <w:fldChar w:fldCharType="end"/>
      </w:r>
      <w:r w:rsidRPr="00C34796">
        <w:rPr>
          <w:color w:val="auto"/>
        </w:rPr>
        <w:t>.</w:t>
      </w:r>
      <w:r w:rsidR="006540A9" w:rsidRPr="00C34796">
        <w:rPr>
          <w:color w:val="auto"/>
        </w:rPr>
        <w:t xml:space="preserve"> </w:t>
      </w:r>
    </w:p>
    <w:p w14:paraId="64053C0B" w14:textId="77777777" w:rsidR="004F1C2D" w:rsidRPr="00C34796" w:rsidRDefault="004F1C2D" w:rsidP="00A019F8">
      <w:pPr>
        <w:pStyle w:val="MDPI21heading1"/>
        <w:rPr>
          <w:color w:val="auto"/>
        </w:rPr>
      </w:pPr>
      <w:r w:rsidRPr="00C34796">
        <w:rPr>
          <w:color w:val="auto"/>
        </w:rPr>
        <w:t>3. Results</w:t>
      </w:r>
    </w:p>
    <w:p w14:paraId="37DD64A3" w14:textId="052A297F" w:rsidR="004F1C2D" w:rsidRPr="00C34796" w:rsidRDefault="00877D32" w:rsidP="00403AD0">
      <w:pPr>
        <w:pStyle w:val="MDPI31text"/>
        <w:rPr>
          <w:color w:val="auto"/>
        </w:rPr>
      </w:pPr>
      <w:r w:rsidRPr="00C34796">
        <w:rPr>
          <w:color w:val="auto"/>
        </w:rPr>
        <w:t>There were 23,089 adults living in Spain included in this retrospective study (54.1% of women and 43.9% of participants aged 41-65 years). Male sex, age &gt;65 years, ≤primary education, past smoking, no alcohol consumption, obesity, hypertension, and hypercholesterolemia were more common in people with than in those without diabetes (</w:t>
      </w:r>
      <w:r w:rsidRPr="00C34796">
        <w:rPr>
          <w:b/>
          <w:bCs/>
          <w:color w:val="auto"/>
        </w:rPr>
        <w:t>Table 1</w:t>
      </w:r>
      <w:r w:rsidRPr="00C34796">
        <w:rPr>
          <w:color w:val="auto"/>
        </w:rPr>
        <w:t>). The prevalence of dental caries was 20.6% in the overall population, and was significantly higher in men and in young (≤40 years) and middle-aged adults (41-65 years) than in women and older adults (&gt;65 years), respectively (</w:t>
      </w:r>
      <w:r w:rsidRPr="00C34796">
        <w:rPr>
          <w:b/>
          <w:bCs/>
          <w:color w:val="auto"/>
        </w:rPr>
        <w:t>Figure 1</w:t>
      </w:r>
      <w:r w:rsidRPr="00C34796">
        <w:rPr>
          <w:color w:val="auto"/>
        </w:rPr>
        <w:t xml:space="preserve">). The results of the logistic regression analyses are displayed in </w:t>
      </w:r>
      <w:r w:rsidRPr="00C34796">
        <w:rPr>
          <w:b/>
          <w:bCs/>
          <w:color w:val="auto"/>
        </w:rPr>
        <w:t>Figure 2</w:t>
      </w:r>
      <w:r w:rsidRPr="00C34796">
        <w:rPr>
          <w:color w:val="auto"/>
        </w:rPr>
        <w:t>. After adjusting for several potential confounding factors (</w:t>
      </w:r>
      <w:r w:rsidR="008F0C75" w:rsidRPr="00C34796">
        <w:rPr>
          <w:color w:val="auto"/>
        </w:rPr>
        <w:t xml:space="preserve">i.e., </w:t>
      </w:r>
      <w:r w:rsidRPr="00C34796">
        <w:rPr>
          <w:color w:val="auto"/>
        </w:rPr>
        <w:t>sex, age, marital status, education, smoking, alcohol consumption, obesity, hypertension, and hypercholesterolemia), there was a positive and significant association between diabetes and dental caries in the overall population (OR=1.30, 95% CI=1.15-1.46). Although sex was not a significant interacting factor in the association between diabetes and dental caries, the relationship was found to be significant in women only (OR=1.45, 95% CI=1.22-1.71). Furthermore, age significantly interacted with diabetes in its association with dental caries, and the association was particularly strong in adults aged ≤40 years (OR=1.80, 95% CI=1.05-3.05).</w:t>
      </w:r>
      <w:r w:rsidR="004F1C2D" w:rsidRPr="00C34796">
        <w:rPr>
          <w:color w:val="auto"/>
        </w:rPr>
        <w:t xml:space="preserve"> </w:t>
      </w:r>
    </w:p>
    <w:p w14:paraId="436A979B" w14:textId="77777777" w:rsidR="00403AD0" w:rsidRPr="00C34796" w:rsidRDefault="00403AD0" w:rsidP="00403AD0">
      <w:pPr>
        <w:pStyle w:val="MDPI41tablecaption"/>
        <w:spacing w:after="0"/>
        <w:ind w:left="0"/>
        <w:rPr>
          <w:color w:val="auto"/>
        </w:rPr>
      </w:pPr>
      <w:r w:rsidRPr="00C34796">
        <w:rPr>
          <w:b/>
          <w:color w:val="auto"/>
        </w:rPr>
        <w:t>Table 1.</w:t>
      </w:r>
      <w:r w:rsidRPr="00C34796">
        <w:rPr>
          <w:color w:val="auto"/>
        </w:rPr>
        <w:t xml:space="preserve"> Sample characteristics (overall and by diabetes status)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68"/>
        <w:gridCol w:w="3427"/>
        <w:gridCol w:w="1162"/>
        <w:gridCol w:w="1162"/>
        <w:gridCol w:w="1061"/>
        <w:gridCol w:w="720"/>
        <w:gridCol w:w="766"/>
      </w:tblGrid>
      <w:tr w:rsidR="00C34796" w:rsidRPr="00C34796" w14:paraId="1657FC77" w14:textId="77777777" w:rsidTr="00403AD0">
        <w:tc>
          <w:tcPr>
            <w:tcW w:w="1036" w:type="pct"/>
            <w:vMerge w:val="restart"/>
            <w:tcBorders>
              <w:top w:val="single" w:sz="4" w:space="0" w:color="auto"/>
            </w:tcBorders>
          </w:tcPr>
          <w:p w14:paraId="6B46FFB4" w14:textId="77777777" w:rsidR="00403AD0" w:rsidRPr="00C34796" w:rsidRDefault="00403AD0" w:rsidP="00086324">
            <w:pPr>
              <w:rPr>
                <w:b/>
                <w:color w:val="auto"/>
                <w:sz w:val="18"/>
                <w:szCs w:val="18"/>
              </w:rPr>
            </w:pPr>
            <w:r w:rsidRPr="00C34796">
              <w:rPr>
                <w:b/>
                <w:color w:val="auto"/>
                <w:sz w:val="18"/>
                <w:szCs w:val="18"/>
              </w:rPr>
              <w:t>Characteristics</w:t>
            </w:r>
          </w:p>
        </w:tc>
        <w:tc>
          <w:tcPr>
            <w:tcW w:w="1637" w:type="pct"/>
            <w:vMerge w:val="restart"/>
            <w:tcBorders>
              <w:top w:val="single" w:sz="4" w:space="0" w:color="auto"/>
            </w:tcBorders>
          </w:tcPr>
          <w:p w14:paraId="1DCC99E6" w14:textId="77777777" w:rsidR="00403AD0" w:rsidRPr="00C34796" w:rsidRDefault="00403AD0" w:rsidP="00086324">
            <w:pPr>
              <w:rPr>
                <w:b/>
                <w:color w:val="auto"/>
                <w:sz w:val="18"/>
                <w:szCs w:val="18"/>
              </w:rPr>
            </w:pPr>
            <w:r w:rsidRPr="00C34796">
              <w:rPr>
                <w:b/>
                <w:color w:val="auto"/>
                <w:sz w:val="18"/>
                <w:szCs w:val="18"/>
              </w:rPr>
              <w:t>Category</w:t>
            </w:r>
          </w:p>
        </w:tc>
        <w:tc>
          <w:tcPr>
            <w:tcW w:w="555" w:type="pct"/>
            <w:vMerge w:val="restart"/>
            <w:tcBorders>
              <w:top w:val="single" w:sz="4" w:space="0" w:color="auto"/>
            </w:tcBorders>
          </w:tcPr>
          <w:p w14:paraId="4D38C99F" w14:textId="77777777" w:rsidR="00403AD0" w:rsidRPr="00C34796" w:rsidRDefault="00403AD0" w:rsidP="00086324">
            <w:pPr>
              <w:rPr>
                <w:b/>
                <w:color w:val="auto"/>
                <w:sz w:val="18"/>
                <w:szCs w:val="18"/>
              </w:rPr>
            </w:pPr>
            <w:r w:rsidRPr="00C34796">
              <w:rPr>
                <w:b/>
                <w:color w:val="auto"/>
                <w:sz w:val="18"/>
                <w:szCs w:val="18"/>
              </w:rPr>
              <w:t>Overall (N=23,089)</w:t>
            </w:r>
          </w:p>
        </w:tc>
        <w:tc>
          <w:tcPr>
            <w:tcW w:w="1062" w:type="pct"/>
            <w:gridSpan w:val="2"/>
            <w:tcBorders>
              <w:top w:val="single" w:sz="4" w:space="0" w:color="auto"/>
              <w:bottom w:val="single" w:sz="4" w:space="0" w:color="auto"/>
            </w:tcBorders>
          </w:tcPr>
          <w:p w14:paraId="169BB407" w14:textId="77777777" w:rsidR="00403AD0" w:rsidRPr="00C34796" w:rsidRDefault="00403AD0" w:rsidP="00086324">
            <w:pPr>
              <w:rPr>
                <w:b/>
                <w:color w:val="auto"/>
                <w:sz w:val="18"/>
                <w:szCs w:val="18"/>
              </w:rPr>
            </w:pPr>
            <w:r w:rsidRPr="00C34796">
              <w:rPr>
                <w:b/>
                <w:color w:val="auto"/>
                <w:sz w:val="18"/>
                <w:szCs w:val="18"/>
              </w:rPr>
              <w:t>Diabetes</w:t>
            </w:r>
          </w:p>
        </w:tc>
        <w:tc>
          <w:tcPr>
            <w:tcW w:w="344" w:type="pct"/>
            <w:vMerge w:val="restart"/>
            <w:tcBorders>
              <w:top w:val="single" w:sz="4" w:space="0" w:color="auto"/>
            </w:tcBorders>
          </w:tcPr>
          <w:p w14:paraId="6E562D28" w14:textId="77777777" w:rsidR="00403AD0" w:rsidRPr="00C34796" w:rsidRDefault="00403AD0" w:rsidP="00086324">
            <w:pPr>
              <w:rPr>
                <w:b/>
                <w:color w:val="auto"/>
                <w:sz w:val="18"/>
                <w:szCs w:val="18"/>
              </w:rPr>
            </w:pPr>
            <w:r w:rsidRPr="00C34796">
              <w:rPr>
                <w:b/>
                <w:color w:val="auto"/>
                <w:sz w:val="18"/>
                <w:szCs w:val="18"/>
              </w:rPr>
              <w:t>Effect size</w:t>
            </w:r>
            <w:r w:rsidRPr="00C34796">
              <w:rPr>
                <w:b/>
                <w:color w:val="auto"/>
                <w:sz w:val="18"/>
                <w:szCs w:val="18"/>
                <w:vertAlign w:val="superscript"/>
              </w:rPr>
              <w:t>a</w:t>
            </w:r>
          </w:p>
        </w:tc>
        <w:tc>
          <w:tcPr>
            <w:tcW w:w="366" w:type="pct"/>
            <w:vMerge w:val="restart"/>
            <w:tcBorders>
              <w:top w:val="single" w:sz="4" w:space="0" w:color="auto"/>
            </w:tcBorders>
          </w:tcPr>
          <w:p w14:paraId="7B0F55B5" w14:textId="77777777" w:rsidR="00403AD0" w:rsidRPr="00C34796" w:rsidRDefault="00403AD0" w:rsidP="00086324">
            <w:pPr>
              <w:rPr>
                <w:b/>
                <w:color w:val="auto"/>
                <w:sz w:val="18"/>
                <w:szCs w:val="18"/>
              </w:rPr>
            </w:pPr>
            <w:r w:rsidRPr="00C34796">
              <w:rPr>
                <w:b/>
                <w:color w:val="auto"/>
                <w:sz w:val="18"/>
                <w:szCs w:val="18"/>
              </w:rPr>
              <w:t>P-value</w:t>
            </w:r>
            <w:r w:rsidRPr="00C34796">
              <w:rPr>
                <w:b/>
                <w:color w:val="auto"/>
                <w:sz w:val="18"/>
                <w:szCs w:val="18"/>
                <w:vertAlign w:val="superscript"/>
              </w:rPr>
              <w:t>b</w:t>
            </w:r>
          </w:p>
        </w:tc>
      </w:tr>
      <w:tr w:rsidR="00C34796" w:rsidRPr="00C34796" w14:paraId="4D9126C9" w14:textId="77777777" w:rsidTr="00403AD0">
        <w:tc>
          <w:tcPr>
            <w:tcW w:w="1036" w:type="pct"/>
            <w:vMerge/>
            <w:tcBorders>
              <w:bottom w:val="single" w:sz="4" w:space="0" w:color="auto"/>
            </w:tcBorders>
          </w:tcPr>
          <w:p w14:paraId="487D1083" w14:textId="77777777" w:rsidR="00403AD0" w:rsidRPr="00C34796" w:rsidRDefault="00403AD0" w:rsidP="00086324">
            <w:pPr>
              <w:rPr>
                <w:color w:val="auto"/>
                <w:sz w:val="18"/>
                <w:szCs w:val="18"/>
              </w:rPr>
            </w:pPr>
          </w:p>
        </w:tc>
        <w:tc>
          <w:tcPr>
            <w:tcW w:w="1637" w:type="pct"/>
            <w:vMerge/>
            <w:tcBorders>
              <w:bottom w:val="single" w:sz="4" w:space="0" w:color="auto"/>
            </w:tcBorders>
          </w:tcPr>
          <w:p w14:paraId="00EF3CAC" w14:textId="77777777" w:rsidR="00403AD0" w:rsidRPr="00C34796" w:rsidRDefault="00403AD0" w:rsidP="00086324">
            <w:pPr>
              <w:rPr>
                <w:color w:val="auto"/>
                <w:sz w:val="18"/>
                <w:szCs w:val="18"/>
              </w:rPr>
            </w:pPr>
          </w:p>
        </w:tc>
        <w:tc>
          <w:tcPr>
            <w:tcW w:w="555" w:type="pct"/>
            <w:vMerge/>
            <w:tcBorders>
              <w:bottom w:val="single" w:sz="4" w:space="0" w:color="auto"/>
            </w:tcBorders>
          </w:tcPr>
          <w:p w14:paraId="74F7461B" w14:textId="77777777" w:rsidR="00403AD0" w:rsidRPr="00C34796" w:rsidRDefault="00403AD0" w:rsidP="00086324">
            <w:pPr>
              <w:rPr>
                <w:color w:val="auto"/>
                <w:sz w:val="18"/>
                <w:szCs w:val="18"/>
              </w:rPr>
            </w:pPr>
          </w:p>
        </w:tc>
        <w:tc>
          <w:tcPr>
            <w:tcW w:w="555" w:type="pct"/>
            <w:tcBorders>
              <w:top w:val="single" w:sz="4" w:space="0" w:color="auto"/>
              <w:bottom w:val="single" w:sz="4" w:space="0" w:color="auto"/>
            </w:tcBorders>
          </w:tcPr>
          <w:p w14:paraId="4D497FC8" w14:textId="77777777" w:rsidR="00403AD0" w:rsidRPr="00C34796" w:rsidRDefault="00403AD0" w:rsidP="00086324">
            <w:pPr>
              <w:rPr>
                <w:b/>
                <w:color w:val="auto"/>
                <w:sz w:val="18"/>
                <w:szCs w:val="18"/>
              </w:rPr>
            </w:pPr>
            <w:r w:rsidRPr="00C34796">
              <w:rPr>
                <w:b/>
                <w:color w:val="auto"/>
                <w:sz w:val="18"/>
                <w:szCs w:val="18"/>
              </w:rPr>
              <w:t>No (N=20,823)</w:t>
            </w:r>
          </w:p>
        </w:tc>
        <w:tc>
          <w:tcPr>
            <w:tcW w:w="507" w:type="pct"/>
            <w:tcBorders>
              <w:top w:val="single" w:sz="4" w:space="0" w:color="auto"/>
              <w:bottom w:val="single" w:sz="4" w:space="0" w:color="auto"/>
            </w:tcBorders>
          </w:tcPr>
          <w:p w14:paraId="17B7F858" w14:textId="77777777" w:rsidR="00403AD0" w:rsidRPr="00C34796" w:rsidRDefault="00403AD0" w:rsidP="00086324">
            <w:pPr>
              <w:rPr>
                <w:b/>
                <w:color w:val="auto"/>
                <w:sz w:val="18"/>
                <w:szCs w:val="18"/>
              </w:rPr>
            </w:pPr>
            <w:r w:rsidRPr="00C34796">
              <w:rPr>
                <w:b/>
                <w:color w:val="auto"/>
                <w:sz w:val="18"/>
                <w:szCs w:val="18"/>
              </w:rPr>
              <w:t>Yes (N=2,266)</w:t>
            </w:r>
          </w:p>
        </w:tc>
        <w:tc>
          <w:tcPr>
            <w:tcW w:w="344" w:type="pct"/>
            <w:vMerge/>
            <w:tcBorders>
              <w:bottom w:val="single" w:sz="4" w:space="0" w:color="auto"/>
            </w:tcBorders>
          </w:tcPr>
          <w:p w14:paraId="07BF15E6" w14:textId="77777777" w:rsidR="00403AD0" w:rsidRPr="00C34796" w:rsidRDefault="00403AD0" w:rsidP="00086324">
            <w:pPr>
              <w:rPr>
                <w:color w:val="auto"/>
                <w:sz w:val="18"/>
                <w:szCs w:val="18"/>
              </w:rPr>
            </w:pPr>
          </w:p>
        </w:tc>
        <w:tc>
          <w:tcPr>
            <w:tcW w:w="366" w:type="pct"/>
            <w:vMerge/>
            <w:tcBorders>
              <w:bottom w:val="single" w:sz="4" w:space="0" w:color="auto"/>
            </w:tcBorders>
          </w:tcPr>
          <w:p w14:paraId="48B7C86F" w14:textId="77777777" w:rsidR="00403AD0" w:rsidRPr="00C34796" w:rsidRDefault="00403AD0" w:rsidP="00086324">
            <w:pPr>
              <w:rPr>
                <w:color w:val="auto"/>
                <w:sz w:val="18"/>
                <w:szCs w:val="18"/>
              </w:rPr>
            </w:pPr>
          </w:p>
        </w:tc>
      </w:tr>
      <w:tr w:rsidR="00C34796" w:rsidRPr="00C34796" w14:paraId="30BBFE2B" w14:textId="77777777" w:rsidTr="00403AD0">
        <w:tc>
          <w:tcPr>
            <w:tcW w:w="1036" w:type="pct"/>
            <w:vMerge w:val="restart"/>
            <w:tcBorders>
              <w:top w:val="single" w:sz="4" w:space="0" w:color="auto"/>
            </w:tcBorders>
          </w:tcPr>
          <w:p w14:paraId="5489CC67" w14:textId="77777777" w:rsidR="00403AD0" w:rsidRPr="00C34796" w:rsidRDefault="00403AD0" w:rsidP="00086324">
            <w:pPr>
              <w:rPr>
                <w:color w:val="auto"/>
                <w:sz w:val="18"/>
                <w:szCs w:val="18"/>
              </w:rPr>
            </w:pPr>
            <w:r w:rsidRPr="00C34796">
              <w:rPr>
                <w:color w:val="auto"/>
                <w:sz w:val="18"/>
                <w:szCs w:val="18"/>
              </w:rPr>
              <w:t>Sex</w:t>
            </w:r>
          </w:p>
        </w:tc>
        <w:tc>
          <w:tcPr>
            <w:tcW w:w="1637" w:type="pct"/>
            <w:tcBorders>
              <w:top w:val="single" w:sz="4" w:space="0" w:color="auto"/>
            </w:tcBorders>
          </w:tcPr>
          <w:p w14:paraId="45736E06" w14:textId="77777777" w:rsidR="00403AD0" w:rsidRPr="00C34796" w:rsidRDefault="00403AD0" w:rsidP="00086324">
            <w:pPr>
              <w:rPr>
                <w:color w:val="auto"/>
                <w:sz w:val="18"/>
                <w:szCs w:val="18"/>
              </w:rPr>
            </w:pPr>
            <w:r w:rsidRPr="00C34796">
              <w:rPr>
                <w:color w:val="auto"/>
                <w:sz w:val="18"/>
                <w:szCs w:val="18"/>
              </w:rPr>
              <w:t>Male</w:t>
            </w:r>
          </w:p>
        </w:tc>
        <w:tc>
          <w:tcPr>
            <w:tcW w:w="555" w:type="pct"/>
            <w:tcBorders>
              <w:top w:val="single" w:sz="4" w:space="0" w:color="auto"/>
            </w:tcBorders>
          </w:tcPr>
          <w:p w14:paraId="7850B784" w14:textId="77777777" w:rsidR="00403AD0" w:rsidRPr="00C34796" w:rsidRDefault="00403AD0" w:rsidP="00086324">
            <w:pPr>
              <w:rPr>
                <w:color w:val="auto"/>
                <w:sz w:val="18"/>
                <w:szCs w:val="18"/>
              </w:rPr>
            </w:pPr>
            <w:r w:rsidRPr="00C34796">
              <w:rPr>
                <w:color w:val="auto"/>
                <w:sz w:val="18"/>
                <w:szCs w:val="18"/>
              </w:rPr>
              <w:t>45.9</w:t>
            </w:r>
          </w:p>
        </w:tc>
        <w:tc>
          <w:tcPr>
            <w:tcW w:w="555" w:type="pct"/>
            <w:tcBorders>
              <w:top w:val="single" w:sz="4" w:space="0" w:color="auto"/>
            </w:tcBorders>
          </w:tcPr>
          <w:p w14:paraId="4B9D2CE7" w14:textId="77777777" w:rsidR="00403AD0" w:rsidRPr="00C34796" w:rsidRDefault="00403AD0" w:rsidP="00086324">
            <w:pPr>
              <w:rPr>
                <w:color w:val="auto"/>
                <w:sz w:val="18"/>
                <w:szCs w:val="18"/>
              </w:rPr>
            </w:pPr>
            <w:r w:rsidRPr="00C34796">
              <w:rPr>
                <w:color w:val="auto"/>
                <w:sz w:val="18"/>
                <w:szCs w:val="18"/>
              </w:rPr>
              <w:t>45.5</w:t>
            </w:r>
          </w:p>
        </w:tc>
        <w:tc>
          <w:tcPr>
            <w:tcW w:w="507" w:type="pct"/>
            <w:tcBorders>
              <w:top w:val="single" w:sz="4" w:space="0" w:color="auto"/>
            </w:tcBorders>
          </w:tcPr>
          <w:p w14:paraId="67D06DC3" w14:textId="77777777" w:rsidR="00403AD0" w:rsidRPr="00C34796" w:rsidRDefault="00403AD0" w:rsidP="00086324">
            <w:pPr>
              <w:rPr>
                <w:color w:val="auto"/>
                <w:sz w:val="18"/>
                <w:szCs w:val="18"/>
              </w:rPr>
            </w:pPr>
            <w:r w:rsidRPr="00C34796">
              <w:rPr>
                <w:color w:val="auto"/>
                <w:sz w:val="18"/>
                <w:szCs w:val="18"/>
              </w:rPr>
              <w:t>49.8</w:t>
            </w:r>
          </w:p>
        </w:tc>
        <w:tc>
          <w:tcPr>
            <w:tcW w:w="344" w:type="pct"/>
            <w:vMerge w:val="restart"/>
            <w:tcBorders>
              <w:top w:val="single" w:sz="4" w:space="0" w:color="auto"/>
            </w:tcBorders>
          </w:tcPr>
          <w:p w14:paraId="420FB57F" w14:textId="77777777" w:rsidR="00403AD0" w:rsidRPr="00C34796" w:rsidRDefault="00403AD0" w:rsidP="00086324">
            <w:pPr>
              <w:rPr>
                <w:color w:val="auto"/>
                <w:sz w:val="18"/>
                <w:szCs w:val="18"/>
              </w:rPr>
            </w:pPr>
            <w:r w:rsidRPr="00C34796">
              <w:rPr>
                <w:color w:val="auto"/>
                <w:sz w:val="18"/>
                <w:szCs w:val="18"/>
              </w:rPr>
              <w:t>0.03</w:t>
            </w:r>
          </w:p>
        </w:tc>
        <w:tc>
          <w:tcPr>
            <w:tcW w:w="366" w:type="pct"/>
            <w:vMerge w:val="restart"/>
            <w:tcBorders>
              <w:top w:val="single" w:sz="4" w:space="0" w:color="auto"/>
            </w:tcBorders>
          </w:tcPr>
          <w:p w14:paraId="6FB292F0" w14:textId="77777777" w:rsidR="00403AD0" w:rsidRPr="00C34796" w:rsidRDefault="00403AD0" w:rsidP="00086324">
            <w:pPr>
              <w:rPr>
                <w:color w:val="auto"/>
                <w:sz w:val="18"/>
                <w:szCs w:val="18"/>
              </w:rPr>
            </w:pPr>
            <w:r w:rsidRPr="00C34796">
              <w:rPr>
                <w:color w:val="auto"/>
                <w:sz w:val="18"/>
                <w:szCs w:val="18"/>
              </w:rPr>
              <w:t>&lt;0.001</w:t>
            </w:r>
          </w:p>
        </w:tc>
      </w:tr>
      <w:tr w:rsidR="00C34796" w:rsidRPr="00C34796" w14:paraId="359D6B16" w14:textId="77777777" w:rsidTr="00403AD0">
        <w:tc>
          <w:tcPr>
            <w:tcW w:w="1036" w:type="pct"/>
            <w:vMerge/>
            <w:tcBorders>
              <w:bottom w:val="single" w:sz="4" w:space="0" w:color="auto"/>
            </w:tcBorders>
          </w:tcPr>
          <w:p w14:paraId="37129090" w14:textId="77777777" w:rsidR="00403AD0" w:rsidRPr="00C34796" w:rsidRDefault="00403AD0" w:rsidP="00086324">
            <w:pPr>
              <w:rPr>
                <w:color w:val="auto"/>
                <w:sz w:val="18"/>
                <w:szCs w:val="18"/>
              </w:rPr>
            </w:pPr>
          </w:p>
        </w:tc>
        <w:tc>
          <w:tcPr>
            <w:tcW w:w="1637" w:type="pct"/>
            <w:tcBorders>
              <w:bottom w:val="single" w:sz="4" w:space="0" w:color="auto"/>
            </w:tcBorders>
          </w:tcPr>
          <w:p w14:paraId="5E40AF17" w14:textId="77777777" w:rsidR="00403AD0" w:rsidRPr="00C34796" w:rsidRDefault="00403AD0" w:rsidP="00086324">
            <w:pPr>
              <w:rPr>
                <w:color w:val="auto"/>
                <w:sz w:val="18"/>
                <w:szCs w:val="18"/>
              </w:rPr>
            </w:pPr>
            <w:r w:rsidRPr="00C34796">
              <w:rPr>
                <w:color w:val="auto"/>
                <w:sz w:val="18"/>
                <w:szCs w:val="18"/>
              </w:rPr>
              <w:t>Female</w:t>
            </w:r>
          </w:p>
        </w:tc>
        <w:tc>
          <w:tcPr>
            <w:tcW w:w="555" w:type="pct"/>
            <w:tcBorders>
              <w:bottom w:val="single" w:sz="4" w:space="0" w:color="auto"/>
            </w:tcBorders>
          </w:tcPr>
          <w:p w14:paraId="7289E9D5" w14:textId="77777777" w:rsidR="00403AD0" w:rsidRPr="00C34796" w:rsidRDefault="00403AD0" w:rsidP="00086324">
            <w:pPr>
              <w:rPr>
                <w:color w:val="auto"/>
                <w:sz w:val="18"/>
                <w:szCs w:val="18"/>
              </w:rPr>
            </w:pPr>
            <w:r w:rsidRPr="00C34796">
              <w:rPr>
                <w:color w:val="auto"/>
                <w:sz w:val="18"/>
                <w:szCs w:val="18"/>
              </w:rPr>
              <w:t>54.1</w:t>
            </w:r>
          </w:p>
        </w:tc>
        <w:tc>
          <w:tcPr>
            <w:tcW w:w="555" w:type="pct"/>
            <w:tcBorders>
              <w:bottom w:val="single" w:sz="4" w:space="0" w:color="auto"/>
            </w:tcBorders>
          </w:tcPr>
          <w:p w14:paraId="2FDC8079" w14:textId="77777777" w:rsidR="00403AD0" w:rsidRPr="00C34796" w:rsidRDefault="00403AD0" w:rsidP="00086324">
            <w:pPr>
              <w:rPr>
                <w:color w:val="auto"/>
                <w:sz w:val="18"/>
                <w:szCs w:val="18"/>
              </w:rPr>
            </w:pPr>
            <w:r w:rsidRPr="00C34796">
              <w:rPr>
                <w:color w:val="auto"/>
                <w:sz w:val="18"/>
                <w:szCs w:val="18"/>
              </w:rPr>
              <w:t>54.5</w:t>
            </w:r>
          </w:p>
        </w:tc>
        <w:tc>
          <w:tcPr>
            <w:tcW w:w="507" w:type="pct"/>
            <w:tcBorders>
              <w:bottom w:val="single" w:sz="4" w:space="0" w:color="auto"/>
            </w:tcBorders>
          </w:tcPr>
          <w:p w14:paraId="3939719B" w14:textId="77777777" w:rsidR="00403AD0" w:rsidRPr="00C34796" w:rsidRDefault="00403AD0" w:rsidP="00086324">
            <w:pPr>
              <w:rPr>
                <w:color w:val="auto"/>
                <w:sz w:val="18"/>
                <w:szCs w:val="18"/>
              </w:rPr>
            </w:pPr>
            <w:r w:rsidRPr="00C34796">
              <w:rPr>
                <w:color w:val="auto"/>
                <w:sz w:val="18"/>
                <w:szCs w:val="18"/>
              </w:rPr>
              <w:t>50.2</w:t>
            </w:r>
          </w:p>
        </w:tc>
        <w:tc>
          <w:tcPr>
            <w:tcW w:w="344" w:type="pct"/>
            <w:vMerge/>
            <w:tcBorders>
              <w:bottom w:val="single" w:sz="4" w:space="0" w:color="auto"/>
            </w:tcBorders>
          </w:tcPr>
          <w:p w14:paraId="6BC8245E" w14:textId="77777777" w:rsidR="00403AD0" w:rsidRPr="00C34796" w:rsidRDefault="00403AD0" w:rsidP="00086324">
            <w:pPr>
              <w:rPr>
                <w:color w:val="auto"/>
                <w:sz w:val="18"/>
                <w:szCs w:val="18"/>
              </w:rPr>
            </w:pPr>
          </w:p>
        </w:tc>
        <w:tc>
          <w:tcPr>
            <w:tcW w:w="366" w:type="pct"/>
            <w:vMerge/>
            <w:tcBorders>
              <w:bottom w:val="single" w:sz="4" w:space="0" w:color="auto"/>
            </w:tcBorders>
          </w:tcPr>
          <w:p w14:paraId="78281AEA" w14:textId="77777777" w:rsidR="00403AD0" w:rsidRPr="00C34796" w:rsidRDefault="00403AD0" w:rsidP="00086324">
            <w:pPr>
              <w:rPr>
                <w:color w:val="auto"/>
                <w:sz w:val="18"/>
                <w:szCs w:val="18"/>
              </w:rPr>
            </w:pPr>
          </w:p>
        </w:tc>
      </w:tr>
      <w:tr w:rsidR="00C34796" w:rsidRPr="00C34796" w14:paraId="616D52C6" w14:textId="77777777" w:rsidTr="00403AD0">
        <w:tc>
          <w:tcPr>
            <w:tcW w:w="1036" w:type="pct"/>
            <w:vMerge w:val="restart"/>
            <w:tcBorders>
              <w:top w:val="single" w:sz="4" w:space="0" w:color="auto"/>
            </w:tcBorders>
          </w:tcPr>
          <w:p w14:paraId="7321EA01" w14:textId="77777777" w:rsidR="00403AD0" w:rsidRPr="00C34796" w:rsidRDefault="00403AD0" w:rsidP="00086324">
            <w:pPr>
              <w:rPr>
                <w:color w:val="auto"/>
                <w:sz w:val="18"/>
                <w:szCs w:val="18"/>
              </w:rPr>
            </w:pPr>
            <w:r w:rsidRPr="00C34796">
              <w:rPr>
                <w:color w:val="auto"/>
                <w:sz w:val="18"/>
                <w:szCs w:val="18"/>
              </w:rPr>
              <w:t>Age</w:t>
            </w:r>
          </w:p>
        </w:tc>
        <w:tc>
          <w:tcPr>
            <w:tcW w:w="1637" w:type="pct"/>
            <w:tcBorders>
              <w:top w:val="single" w:sz="4" w:space="0" w:color="auto"/>
            </w:tcBorders>
          </w:tcPr>
          <w:p w14:paraId="771B1F59" w14:textId="77777777" w:rsidR="00403AD0" w:rsidRPr="00C34796" w:rsidRDefault="00403AD0" w:rsidP="00086324">
            <w:pPr>
              <w:rPr>
                <w:color w:val="auto"/>
                <w:sz w:val="18"/>
                <w:szCs w:val="18"/>
              </w:rPr>
            </w:pPr>
            <w:r w:rsidRPr="00C34796">
              <w:rPr>
                <w:color w:val="auto"/>
                <w:sz w:val="18"/>
                <w:szCs w:val="18"/>
              </w:rPr>
              <w:t>≤40 years</w:t>
            </w:r>
          </w:p>
        </w:tc>
        <w:tc>
          <w:tcPr>
            <w:tcW w:w="555" w:type="pct"/>
            <w:tcBorders>
              <w:top w:val="single" w:sz="4" w:space="0" w:color="auto"/>
            </w:tcBorders>
          </w:tcPr>
          <w:p w14:paraId="668E8441" w14:textId="77777777" w:rsidR="00403AD0" w:rsidRPr="00C34796" w:rsidRDefault="00403AD0" w:rsidP="00086324">
            <w:pPr>
              <w:rPr>
                <w:color w:val="auto"/>
                <w:sz w:val="18"/>
                <w:szCs w:val="18"/>
              </w:rPr>
            </w:pPr>
            <w:r w:rsidRPr="00C34796">
              <w:rPr>
                <w:color w:val="auto"/>
                <w:sz w:val="18"/>
                <w:szCs w:val="18"/>
              </w:rPr>
              <w:t>27.2</w:t>
            </w:r>
          </w:p>
        </w:tc>
        <w:tc>
          <w:tcPr>
            <w:tcW w:w="555" w:type="pct"/>
            <w:tcBorders>
              <w:top w:val="single" w:sz="4" w:space="0" w:color="auto"/>
            </w:tcBorders>
          </w:tcPr>
          <w:p w14:paraId="04749340" w14:textId="77777777" w:rsidR="00403AD0" w:rsidRPr="00C34796" w:rsidRDefault="00403AD0" w:rsidP="00086324">
            <w:pPr>
              <w:rPr>
                <w:color w:val="auto"/>
                <w:sz w:val="18"/>
                <w:szCs w:val="18"/>
              </w:rPr>
            </w:pPr>
            <w:r w:rsidRPr="00C34796">
              <w:rPr>
                <w:color w:val="auto"/>
                <w:sz w:val="18"/>
                <w:szCs w:val="18"/>
              </w:rPr>
              <w:t>29.8</w:t>
            </w:r>
          </w:p>
        </w:tc>
        <w:tc>
          <w:tcPr>
            <w:tcW w:w="507" w:type="pct"/>
            <w:tcBorders>
              <w:top w:val="single" w:sz="4" w:space="0" w:color="auto"/>
            </w:tcBorders>
          </w:tcPr>
          <w:p w14:paraId="0741A55E" w14:textId="77777777" w:rsidR="00403AD0" w:rsidRPr="00C34796" w:rsidRDefault="00403AD0" w:rsidP="00086324">
            <w:pPr>
              <w:rPr>
                <w:color w:val="auto"/>
                <w:sz w:val="18"/>
                <w:szCs w:val="18"/>
              </w:rPr>
            </w:pPr>
            <w:r w:rsidRPr="00C34796">
              <w:rPr>
                <w:color w:val="auto"/>
                <w:sz w:val="18"/>
                <w:szCs w:val="18"/>
              </w:rPr>
              <w:t>2.7</w:t>
            </w:r>
          </w:p>
        </w:tc>
        <w:tc>
          <w:tcPr>
            <w:tcW w:w="344" w:type="pct"/>
            <w:vMerge w:val="restart"/>
            <w:tcBorders>
              <w:top w:val="single" w:sz="4" w:space="0" w:color="auto"/>
            </w:tcBorders>
          </w:tcPr>
          <w:p w14:paraId="7C71B394" w14:textId="77777777" w:rsidR="00403AD0" w:rsidRPr="00C34796" w:rsidRDefault="00403AD0" w:rsidP="00086324">
            <w:pPr>
              <w:rPr>
                <w:color w:val="auto"/>
                <w:sz w:val="18"/>
                <w:szCs w:val="18"/>
              </w:rPr>
            </w:pPr>
            <w:r w:rsidRPr="00C34796">
              <w:rPr>
                <w:color w:val="auto"/>
                <w:sz w:val="18"/>
                <w:szCs w:val="18"/>
              </w:rPr>
              <w:t>0.28</w:t>
            </w:r>
          </w:p>
        </w:tc>
        <w:tc>
          <w:tcPr>
            <w:tcW w:w="366" w:type="pct"/>
            <w:vMerge w:val="restart"/>
            <w:tcBorders>
              <w:top w:val="single" w:sz="4" w:space="0" w:color="auto"/>
            </w:tcBorders>
          </w:tcPr>
          <w:p w14:paraId="310329F4" w14:textId="77777777" w:rsidR="00403AD0" w:rsidRPr="00C34796" w:rsidRDefault="00403AD0" w:rsidP="00086324">
            <w:pPr>
              <w:rPr>
                <w:color w:val="auto"/>
                <w:sz w:val="18"/>
                <w:szCs w:val="18"/>
              </w:rPr>
            </w:pPr>
            <w:r w:rsidRPr="00C34796">
              <w:rPr>
                <w:color w:val="auto"/>
                <w:sz w:val="18"/>
                <w:szCs w:val="18"/>
              </w:rPr>
              <w:t>&lt;0.001</w:t>
            </w:r>
          </w:p>
        </w:tc>
      </w:tr>
      <w:tr w:rsidR="00C34796" w:rsidRPr="00C34796" w14:paraId="1726C221" w14:textId="77777777" w:rsidTr="00403AD0">
        <w:tc>
          <w:tcPr>
            <w:tcW w:w="1036" w:type="pct"/>
            <w:vMerge/>
          </w:tcPr>
          <w:p w14:paraId="3A0D6DAA" w14:textId="77777777" w:rsidR="00403AD0" w:rsidRPr="00C34796" w:rsidRDefault="00403AD0" w:rsidP="00086324">
            <w:pPr>
              <w:rPr>
                <w:color w:val="auto"/>
                <w:sz w:val="18"/>
                <w:szCs w:val="18"/>
              </w:rPr>
            </w:pPr>
          </w:p>
        </w:tc>
        <w:tc>
          <w:tcPr>
            <w:tcW w:w="1637" w:type="pct"/>
          </w:tcPr>
          <w:p w14:paraId="3034F6A3" w14:textId="77777777" w:rsidR="00403AD0" w:rsidRPr="00C34796" w:rsidRDefault="00403AD0" w:rsidP="00086324">
            <w:pPr>
              <w:rPr>
                <w:color w:val="auto"/>
                <w:sz w:val="18"/>
                <w:szCs w:val="18"/>
              </w:rPr>
            </w:pPr>
            <w:r w:rsidRPr="00C34796">
              <w:rPr>
                <w:color w:val="auto"/>
                <w:sz w:val="18"/>
                <w:szCs w:val="18"/>
              </w:rPr>
              <w:t>41-65 years</w:t>
            </w:r>
          </w:p>
        </w:tc>
        <w:tc>
          <w:tcPr>
            <w:tcW w:w="555" w:type="pct"/>
          </w:tcPr>
          <w:p w14:paraId="7AE6A9EC" w14:textId="77777777" w:rsidR="00403AD0" w:rsidRPr="00C34796" w:rsidRDefault="00403AD0" w:rsidP="00086324">
            <w:pPr>
              <w:rPr>
                <w:color w:val="auto"/>
                <w:sz w:val="18"/>
                <w:szCs w:val="18"/>
              </w:rPr>
            </w:pPr>
            <w:r w:rsidRPr="00C34796">
              <w:rPr>
                <w:color w:val="auto"/>
                <w:sz w:val="18"/>
                <w:szCs w:val="18"/>
              </w:rPr>
              <w:t>43.9</w:t>
            </w:r>
          </w:p>
        </w:tc>
        <w:tc>
          <w:tcPr>
            <w:tcW w:w="555" w:type="pct"/>
          </w:tcPr>
          <w:p w14:paraId="7E11B359" w14:textId="77777777" w:rsidR="00403AD0" w:rsidRPr="00C34796" w:rsidRDefault="00403AD0" w:rsidP="00086324">
            <w:pPr>
              <w:rPr>
                <w:color w:val="auto"/>
                <w:sz w:val="18"/>
                <w:szCs w:val="18"/>
              </w:rPr>
            </w:pPr>
            <w:r w:rsidRPr="00C34796">
              <w:rPr>
                <w:color w:val="auto"/>
                <w:sz w:val="18"/>
                <w:szCs w:val="18"/>
              </w:rPr>
              <w:t>45.3</w:t>
            </w:r>
          </w:p>
        </w:tc>
        <w:tc>
          <w:tcPr>
            <w:tcW w:w="507" w:type="pct"/>
          </w:tcPr>
          <w:p w14:paraId="081A5DD6" w14:textId="77777777" w:rsidR="00403AD0" w:rsidRPr="00C34796" w:rsidRDefault="00403AD0" w:rsidP="00086324">
            <w:pPr>
              <w:rPr>
                <w:color w:val="auto"/>
                <w:sz w:val="18"/>
                <w:szCs w:val="18"/>
              </w:rPr>
            </w:pPr>
            <w:r w:rsidRPr="00C34796">
              <w:rPr>
                <w:color w:val="auto"/>
                <w:sz w:val="18"/>
                <w:szCs w:val="18"/>
              </w:rPr>
              <w:t>30.8</w:t>
            </w:r>
          </w:p>
        </w:tc>
        <w:tc>
          <w:tcPr>
            <w:tcW w:w="344" w:type="pct"/>
            <w:vMerge/>
          </w:tcPr>
          <w:p w14:paraId="768EA1FF" w14:textId="77777777" w:rsidR="00403AD0" w:rsidRPr="00C34796" w:rsidRDefault="00403AD0" w:rsidP="00086324">
            <w:pPr>
              <w:rPr>
                <w:color w:val="auto"/>
                <w:sz w:val="18"/>
                <w:szCs w:val="18"/>
              </w:rPr>
            </w:pPr>
          </w:p>
        </w:tc>
        <w:tc>
          <w:tcPr>
            <w:tcW w:w="366" w:type="pct"/>
            <w:vMerge/>
          </w:tcPr>
          <w:p w14:paraId="58E9A9DF" w14:textId="77777777" w:rsidR="00403AD0" w:rsidRPr="00C34796" w:rsidRDefault="00403AD0" w:rsidP="00086324">
            <w:pPr>
              <w:rPr>
                <w:color w:val="auto"/>
                <w:sz w:val="18"/>
                <w:szCs w:val="18"/>
              </w:rPr>
            </w:pPr>
          </w:p>
        </w:tc>
      </w:tr>
      <w:tr w:rsidR="00C34796" w:rsidRPr="00C34796" w14:paraId="65085D05" w14:textId="77777777" w:rsidTr="00403AD0">
        <w:tc>
          <w:tcPr>
            <w:tcW w:w="1036" w:type="pct"/>
            <w:vMerge/>
            <w:tcBorders>
              <w:bottom w:val="single" w:sz="4" w:space="0" w:color="auto"/>
            </w:tcBorders>
          </w:tcPr>
          <w:p w14:paraId="44F237F7" w14:textId="77777777" w:rsidR="00403AD0" w:rsidRPr="00C34796" w:rsidRDefault="00403AD0" w:rsidP="00086324">
            <w:pPr>
              <w:rPr>
                <w:color w:val="auto"/>
                <w:sz w:val="18"/>
                <w:szCs w:val="18"/>
              </w:rPr>
            </w:pPr>
          </w:p>
        </w:tc>
        <w:tc>
          <w:tcPr>
            <w:tcW w:w="1637" w:type="pct"/>
            <w:tcBorders>
              <w:bottom w:val="single" w:sz="4" w:space="0" w:color="auto"/>
            </w:tcBorders>
          </w:tcPr>
          <w:p w14:paraId="1B59DF9E" w14:textId="77777777" w:rsidR="00403AD0" w:rsidRPr="00C34796" w:rsidRDefault="00403AD0" w:rsidP="00086324">
            <w:pPr>
              <w:rPr>
                <w:color w:val="auto"/>
                <w:sz w:val="18"/>
                <w:szCs w:val="18"/>
              </w:rPr>
            </w:pPr>
            <w:r w:rsidRPr="00C34796">
              <w:rPr>
                <w:color w:val="auto"/>
                <w:sz w:val="18"/>
                <w:szCs w:val="18"/>
              </w:rPr>
              <w:t>&gt;65 years</w:t>
            </w:r>
          </w:p>
        </w:tc>
        <w:tc>
          <w:tcPr>
            <w:tcW w:w="555" w:type="pct"/>
            <w:tcBorders>
              <w:bottom w:val="single" w:sz="4" w:space="0" w:color="auto"/>
            </w:tcBorders>
          </w:tcPr>
          <w:p w14:paraId="61E45E8D" w14:textId="77777777" w:rsidR="00403AD0" w:rsidRPr="00C34796" w:rsidRDefault="00403AD0" w:rsidP="00086324">
            <w:pPr>
              <w:rPr>
                <w:color w:val="auto"/>
                <w:sz w:val="18"/>
                <w:szCs w:val="18"/>
              </w:rPr>
            </w:pPr>
            <w:r w:rsidRPr="00C34796">
              <w:rPr>
                <w:color w:val="auto"/>
                <w:sz w:val="18"/>
                <w:szCs w:val="18"/>
              </w:rPr>
              <w:t>29.0</w:t>
            </w:r>
          </w:p>
        </w:tc>
        <w:tc>
          <w:tcPr>
            <w:tcW w:w="555" w:type="pct"/>
            <w:tcBorders>
              <w:bottom w:val="single" w:sz="4" w:space="0" w:color="auto"/>
            </w:tcBorders>
          </w:tcPr>
          <w:p w14:paraId="110C433B" w14:textId="77777777" w:rsidR="00403AD0" w:rsidRPr="00C34796" w:rsidRDefault="00403AD0" w:rsidP="00086324">
            <w:pPr>
              <w:rPr>
                <w:color w:val="auto"/>
                <w:sz w:val="18"/>
                <w:szCs w:val="18"/>
              </w:rPr>
            </w:pPr>
            <w:r w:rsidRPr="00C34796">
              <w:rPr>
                <w:color w:val="auto"/>
                <w:sz w:val="18"/>
                <w:szCs w:val="18"/>
              </w:rPr>
              <w:t>24.9</w:t>
            </w:r>
          </w:p>
        </w:tc>
        <w:tc>
          <w:tcPr>
            <w:tcW w:w="507" w:type="pct"/>
            <w:tcBorders>
              <w:bottom w:val="single" w:sz="4" w:space="0" w:color="auto"/>
            </w:tcBorders>
          </w:tcPr>
          <w:p w14:paraId="1E7BF984" w14:textId="77777777" w:rsidR="00403AD0" w:rsidRPr="00C34796" w:rsidRDefault="00403AD0" w:rsidP="00086324">
            <w:pPr>
              <w:rPr>
                <w:color w:val="auto"/>
                <w:sz w:val="18"/>
                <w:szCs w:val="18"/>
              </w:rPr>
            </w:pPr>
            <w:r w:rsidRPr="00C34796">
              <w:rPr>
                <w:color w:val="auto"/>
                <w:sz w:val="18"/>
                <w:szCs w:val="18"/>
              </w:rPr>
              <w:t>66.5</w:t>
            </w:r>
          </w:p>
        </w:tc>
        <w:tc>
          <w:tcPr>
            <w:tcW w:w="344" w:type="pct"/>
            <w:vMerge/>
            <w:tcBorders>
              <w:bottom w:val="single" w:sz="4" w:space="0" w:color="auto"/>
            </w:tcBorders>
          </w:tcPr>
          <w:p w14:paraId="151FF095" w14:textId="77777777" w:rsidR="00403AD0" w:rsidRPr="00C34796" w:rsidRDefault="00403AD0" w:rsidP="00086324">
            <w:pPr>
              <w:rPr>
                <w:color w:val="auto"/>
                <w:sz w:val="18"/>
                <w:szCs w:val="18"/>
              </w:rPr>
            </w:pPr>
          </w:p>
        </w:tc>
        <w:tc>
          <w:tcPr>
            <w:tcW w:w="366" w:type="pct"/>
            <w:vMerge/>
            <w:tcBorders>
              <w:bottom w:val="single" w:sz="4" w:space="0" w:color="auto"/>
            </w:tcBorders>
          </w:tcPr>
          <w:p w14:paraId="055D3D61" w14:textId="77777777" w:rsidR="00403AD0" w:rsidRPr="00C34796" w:rsidRDefault="00403AD0" w:rsidP="00086324">
            <w:pPr>
              <w:rPr>
                <w:color w:val="auto"/>
                <w:sz w:val="18"/>
                <w:szCs w:val="18"/>
              </w:rPr>
            </w:pPr>
          </w:p>
        </w:tc>
      </w:tr>
      <w:tr w:rsidR="00C34796" w:rsidRPr="00C34796" w14:paraId="09AC03F8" w14:textId="77777777" w:rsidTr="00403AD0">
        <w:tc>
          <w:tcPr>
            <w:tcW w:w="1036" w:type="pct"/>
            <w:vMerge w:val="restart"/>
            <w:tcBorders>
              <w:top w:val="single" w:sz="4" w:space="0" w:color="auto"/>
            </w:tcBorders>
          </w:tcPr>
          <w:p w14:paraId="0CE57E28" w14:textId="77777777" w:rsidR="00403AD0" w:rsidRPr="00C34796" w:rsidRDefault="00403AD0" w:rsidP="00086324">
            <w:pPr>
              <w:rPr>
                <w:color w:val="auto"/>
                <w:sz w:val="18"/>
                <w:szCs w:val="18"/>
              </w:rPr>
            </w:pPr>
            <w:r w:rsidRPr="00C34796">
              <w:rPr>
                <w:color w:val="auto"/>
                <w:sz w:val="18"/>
                <w:szCs w:val="18"/>
              </w:rPr>
              <w:t>Marital status</w:t>
            </w:r>
          </w:p>
        </w:tc>
        <w:tc>
          <w:tcPr>
            <w:tcW w:w="1637" w:type="pct"/>
            <w:tcBorders>
              <w:top w:val="single" w:sz="4" w:space="0" w:color="auto"/>
            </w:tcBorders>
            <w:vAlign w:val="center"/>
          </w:tcPr>
          <w:p w14:paraId="5B25893D" w14:textId="77777777" w:rsidR="00403AD0" w:rsidRPr="00C34796" w:rsidRDefault="00403AD0" w:rsidP="00086324">
            <w:pPr>
              <w:rPr>
                <w:color w:val="auto"/>
                <w:sz w:val="18"/>
                <w:szCs w:val="18"/>
              </w:rPr>
            </w:pPr>
            <w:r w:rsidRPr="00C34796">
              <w:rPr>
                <w:color w:val="auto"/>
                <w:sz w:val="18"/>
                <w:szCs w:val="18"/>
              </w:rPr>
              <w:t>Single/separated/divorced/widowed</w:t>
            </w:r>
          </w:p>
        </w:tc>
        <w:tc>
          <w:tcPr>
            <w:tcW w:w="555" w:type="pct"/>
            <w:tcBorders>
              <w:top w:val="single" w:sz="4" w:space="0" w:color="auto"/>
            </w:tcBorders>
          </w:tcPr>
          <w:p w14:paraId="4A0ED8A7" w14:textId="77777777" w:rsidR="00403AD0" w:rsidRPr="00C34796" w:rsidRDefault="00403AD0" w:rsidP="00086324">
            <w:pPr>
              <w:rPr>
                <w:color w:val="auto"/>
                <w:sz w:val="18"/>
                <w:szCs w:val="18"/>
              </w:rPr>
            </w:pPr>
            <w:r w:rsidRPr="00C34796">
              <w:rPr>
                <w:color w:val="auto"/>
                <w:sz w:val="18"/>
                <w:szCs w:val="18"/>
              </w:rPr>
              <w:t>45.9</w:t>
            </w:r>
          </w:p>
        </w:tc>
        <w:tc>
          <w:tcPr>
            <w:tcW w:w="555" w:type="pct"/>
            <w:tcBorders>
              <w:top w:val="single" w:sz="4" w:space="0" w:color="auto"/>
            </w:tcBorders>
          </w:tcPr>
          <w:p w14:paraId="369A634C" w14:textId="77777777" w:rsidR="00403AD0" w:rsidRPr="00C34796" w:rsidRDefault="00403AD0" w:rsidP="00086324">
            <w:pPr>
              <w:rPr>
                <w:color w:val="auto"/>
                <w:sz w:val="18"/>
                <w:szCs w:val="18"/>
              </w:rPr>
            </w:pPr>
            <w:r w:rsidRPr="00C34796">
              <w:rPr>
                <w:color w:val="auto"/>
                <w:sz w:val="18"/>
                <w:szCs w:val="18"/>
              </w:rPr>
              <w:t>46.1</w:t>
            </w:r>
          </w:p>
        </w:tc>
        <w:tc>
          <w:tcPr>
            <w:tcW w:w="507" w:type="pct"/>
            <w:tcBorders>
              <w:top w:val="single" w:sz="4" w:space="0" w:color="auto"/>
            </w:tcBorders>
          </w:tcPr>
          <w:p w14:paraId="5BE03246" w14:textId="77777777" w:rsidR="00403AD0" w:rsidRPr="00C34796" w:rsidRDefault="00403AD0" w:rsidP="00086324">
            <w:pPr>
              <w:rPr>
                <w:color w:val="auto"/>
                <w:sz w:val="18"/>
                <w:szCs w:val="18"/>
              </w:rPr>
            </w:pPr>
            <w:r w:rsidRPr="00C34796">
              <w:rPr>
                <w:color w:val="auto"/>
                <w:sz w:val="18"/>
                <w:szCs w:val="18"/>
              </w:rPr>
              <w:t>44.1</w:t>
            </w:r>
          </w:p>
        </w:tc>
        <w:tc>
          <w:tcPr>
            <w:tcW w:w="344" w:type="pct"/>
            <w:vMerge w:val="restart"/>
            <w:tcBorders>
              <w:top w:val="single" w:sz="4" w:space="0" w:color="auto"/>
            </w:tcBorders>
          </w:tcPr>
          <w:p w14:paraId="42F59533" w14:textId="77777777" w:rsidR="00403AD0" w:rsidRPr="00C34796" w:rsidRDefault="00403AD0" w:rsidP="00086324">
            <w:pPr>
              <w:rPr>
                <w:color w:val="auto"/>
                <w:sz w:val="18"/>
                <w:szCs w:val="18"/>
              </w:rPr>
            </w:pPr>
            <w:r w:rsidRPr="00C34796">
              <w:rPr>
                <w:color w:val="auto"/>
                <w:sz w:val="18"/>
                <w:szCs w:val="18"/>
              </w:rPr>
              <w:t>0.01</w:t>
            </w:r>
          </w:p>
        </w:tc>
        <w:tc>
          <w:tcPr>
            <w:tcW w:w="366" w:type="pct"/>
            <w:vMerge w:val="restart"/>
            <w:tcBorders>
              <w:top w:val="single" w:sz="4" w:space="0" w:color="auto"/>
            </w:tcBorders>
          </w:tcPr>
          <w:p w14:paraId="6269A356" w14:textId="77777777" w:rsidR="00403AD0" w:rsidRPr="00C34796" w:rsidRDefault="00403AD0" w:rsidP="00086324">
            <w:pPr>
              <w:rPr>
                <w:color w:val="auto"/>
                <w:sz w:val="18"/>
                <w:szCs w:val="18"/>
              </w:rPr>
            </w:pPr>
            <w:r w:rsidRPr="00C34796">
              <w:rPr>
                <w:color w:val="auto"/>
                <w:sz w:val="18"/>
                <w:szCs w:val="18"/>
              </w:rPr>
              <w:t>0.064</w:t>
            </w:r>
          </w:p>
        </w:tc>
      </w:tr>
      <w:tr w:rsidR="00C34796" w:rsidRPr="00C34796" w14:paraId="2C5C4AC6" w14:textId="77777777" w:rsidTr="00403AD0">
        <w:tc>
          <w:tcPr>
            <w:tcW w:w="1036" w:type="pct"/>
            <w:vMerge/>
            <w:tcBorders>
              <w:bottom w:val="single" w:sz="4" w:space="0" w:color="auto"/>
            </w:tcBorders>
          </w:tcPr>
          <w:p w14:paraId="2720FFE3" w14:textId="77777777" w:rsidR="00403AD0" w:rsidRPr="00C34796" w:rsidRDefault="00403AD0" w:rsidP="00086324">
            <w:pPr>
              <w:rPr>
                <w:color w:val="auto"/>
                <w:sz w:val="18"/>
                <w:szCs w:val="18"/>
              </w:rPr>
            </w:pPr>
          </w:p>
        </w:tc>
        <w:tc>
          <w:tcPr>
            <w:tcW w:w="1637" w:type="pct"/>
            <w:tcBorders>
              <w:bottom w:val="single" w:sz="4" w:space="0" w:color="auto"/>
            </w:tcBorders>
            <w:vAlign w:val="center"/>
          </w:tcPr>
          <w:p w14:paraId="3805632F" w14:textId="77777777" w:rsidR="00403AD0" w:rsidRPr="00C34796" w:rsidRDefault="00403AD0" w:rsidP="00086324">
            <w:pPr>
              <w:rPr>
                <w:color w:val="auto"/>
                <w:sz w:val="18"/>
                <w:szCs w:val="18"/>
              </w:rPr>
            </w:pPr>
            <w:r w:rsidRPr="00C34796">
              <w:rPr>
                <w:color w:val="auto"/>
                <w:sz w:val="18"/>
                <w:szCs w:val="18"/>
              </w:rPr>
              <w:t>Married</w:t>
            </w:r>
          </w:p>
        </w:tc>
        <w:tc>
          <w:tcPr>
            <w:tcW w:w="555" w:type="pct"/>
            <w:tcBorders>
              <w:bottom w:val="single" w:sz="4" w:space="0" w:color="auto"/>
            </w:tcBorders>
          </w:tcPr>
          <w:p w14:paraId="41BAD2FF" w14:textId="77777777" w:rsidR="00403AD0" w:rsidRPr="00C34796" w:rsidRDefault="00403AD0" w:rsidP="00086324">
            <w:pPr>
              <w:rPr>
                <w:color w:val="auto"/>
                <w:sz w:val="18"/>
                <w:szCs w:val="18"/>
              </w:rPr>
            </w:pPr>
            <w:r w:rsidRPr="00C34796">
              <w:rPr>
                <w:color w:val="auto"/>
                <w:sz w:val="18"/>
                <w:szCs w:val="18"/>
              </w:rPr>
              <w:t>54.1</w:t>
            </w:r>
          </w:p>
        </w:tc>
        <w:tc>
          <w:tcPr>
            <w:tcW w:w="555" w:type="pct"/>
            <w:tcBorders>
              <w:bottom w:val="single" w:sz="4" w:space="0" w:color="auto"/>
            </w:tcBorders>
          </w:tcPr>
          <w:p w14:paraId="373D6112" w14:textId="77777777" w:rsidR="00403AD0" w:rsidRPr="00C34796" w:rsidRDefault="00403AD0" w:rsidP="00086324">
            <w:pPr>
              <w:rPr>
                <w:color w:val="auto"/>
                <w:sz w:val="18"/>
                <w:szCs w:val="18"/>
              </w:rPr>
            </w:pPr>
            <w:r w:rsidRPr="00C34796">
              <w:rPr>
                <w:color w:val="auto"/>
                <w:sz w:val="18"/>
                <w:szCs w:val="18"/>
              </w:rPr>
              <w:t>53.9</w:t>
            </w:r>
          </w:p>
        </w:tc>
        <w:tc>
          <w:tcPr>
            <w:tcW w:w="507" w:type="pct"/>
            <w:tcBorders>
              <w:bottom w:val="single" w:sz="4" w:space="0" w:color="auto"/>
            </w:tcBorders>
          </w:tcPr>
          <w:p w14:paraId="48C1C09C" w14:textId="77777777" w:rsidR="00403AD0" w:rsidRPr="00C34796" w:rsidRDefault="00403AD0" w:rsidP="00086324">
            <w:pPr>
              <w:rPr>
                <w:color w:val="auto"/>
                <w:sz w:val="18"/>
                <w:szCs w:val="18"/>
              </w:rPr>
            </w:pPr>
            <w:r w:rsidRPr="00C34796">
              <w:rPr>
                <w:color w:val="auto"/>
                <w:sz w:val="18"/>
                <w:szCs w:val="18"/>
              </w:rPr>
              <w:t>55.9</w:t>
            </w:r>
          </w:p>
        </w:tc>
        <w:tc>
          <w:tcPr>
            <w:tcW w:w="344" w:type="pct"/>
            <w:vMerge/>
            <w:tcBorders>
              <w:bottom w:val="single" w:sz="4" w:space="0" w:color="auto"/>
            </w:tcBorders>
          </w:tcPr>
          <w:p w14:paraId="4C070F0A" w14:textId="77777777" w:rsidR="00403AD0" w:rsidRPr="00C34796" w:rsidRDefault="00403AD0" w:rsidP="00086324">
            <w:pPr>
              <w:rPr>
                <w:color w:val="auto"/>
                <w:sz w:val="18"/>
                <w:szCs w:val="18"/>
              </w:rPr>
            </w:pPr>
          </w:p>
        </w:tc>
        <w:tc>
          <w:tcPr>
            <w:tcW w:w="366" w:type="pct"/>
            <w:vMerge/>
            <w:tcBorders>
              <w:bottom w:val="single" w:sz="4" w:space="0" w:color="auto"/>
            </w:tcBorders>
          </w:tcPr>
          <w:p w14:paraId="45D8E1D4" w14:textId="77777777" w:rsidR="00403AD0" w:rsidRPr="00C34796" w:rsidRDefault="00403AD0" w:rsidP="00086324">
            <w:pPr>
              <w:rPr>
                <w:color w:val="auto"/>
                <w:sz w:val="18"/>
                <w:szCs w:val="18"/>
              </w:rPr>
            </w:pPr>
          </w:p>
        </w:tc>
      </w:tr>
      <w:tr w:rsidR="00C34796" w:rsidRPr="00C34796" w14:paraId="520EC186" w14:textId="77777777" w:rsidTr="00403AD0">
        <w:tc>
          <w:tcPr>
            <w:tcW w:w="1036" w:type="pct"/>
            <w:vMerge w:val="restart"/>
            <w:tcBorders>
              <w:top w:val="single" w:sz="4" w:space="0" w:color="auto"/>
            </w:tcBorders>
          </w:tcPr>
          <w:p w14:paraId="6BAD4FB7" w14:textId="77777777" w:rsidR="00403AD0" w:rsidRPr="00C34796" w:rsidRDefault="00403AD0" w:rsidP="00086324">
            <w:pPr>
              <w:rPr>
                <w:color w:val="auto"/>
                <w:sz w:val="18"/>
                <w:szCs w:val="18"/>
              </w:rPr>
            </w:pPr>
            <w:r w:rsidRPr="00C34796">
              <w:rPr>
                <w:color w:val="auto"/>
                <w:sz w:val="18"/>
                <w:szCs w:val="18"/>
              </w:rPr>
              <w:t>Education</w:t>
            </w:r>
          </w:p>
        </w:tc>
        <w:tc>
          <w:tcPr>
            <w:tcW w:w="1637" w:type="pct"/>
            <w:tcBorders>
              <w:top w:val="single" w:sz="4" w:space="0" w:color="auto"/>
            </w:tcBorders>
            <w:vAlign w:val="center"/>
          </w:tcPr>
          <w:p w14:paraId="72D80BC0" w14:textId="77777777" w:rsidR="00403AD0" w:rsidRPr="00C34796" w:rsidRDefault="00403AD0" w:rsidP="00086324">
            <w:pPr>
              <w:rPr>
                <w:color w:val="auto"/>
                <w:sz w:val="18"/>
                <w:szCs w:val="18"/>
              </w:rPr>
            </w:pPr>
            <w:r w:rsidRPr="00C34796">
              <w:rPr>
                <w:color w:val="auto"/>
                <w:sz w:val="18"/>
                <w:szCs w:val="18"/>
              </w:rPr>
              <w:t>≤Primary</w:t>
            </w:r>
          </w:p>
        </w:tc>
        <w:tc>
          <w:tcPr>
            <w:tcW w:w="555" w:type="pct"/>
            <w:tcBorders>
              <w:top w:val="single" w:sz="4" w:space="0" w:color="auto"/>
            </w:tcBorders>
          </w:tcPr>
          <w:p w14:paraId="6547B0B8" w14:textId="77777777" w:rsidR="00403AD0" w:rsidRPr="00C34796" w:rsidRDefault="00403AD0" w:rsidP="00086324">
            <w:pPr>
              <w:rPr>
                <w:color w:val="auto"/>
                <w:sz w:val="18"/>
                <w:szCs w:val="18"/>
              </w:rPr>
            </w:pPr>
            <w:r w:rsidRPr="00C34796">
              <w:rPr>
                <w:color w:val="auto"/>
                <w:sz w:val="18"/>
                <w:szCs w:val="18"/>
              </w:rPr>
              <w:t>31.2</w:t>
            </w:r>
          </w:p>
        </w:tc>
        <w:tc>
          <w:tcPr>
            <w:tcW w:w="555" w:type="pct"/>
            <w:tcBorders>
              <w:top w:val="single" w:sz="4" w:space="0" w:color="auto"/>
            </w:tcBorders>
          </w:tcPr>
          <w:p w14:paraId="0A53794F" w14:textId="77777777" w:rsidR="00403AD0" w:rsidRPr="00C34796" w:rsidRDefault="00403AD0" w:rsidP="00086324">
            <w:pPr>
              <w:rPr>
                <w:color w:val="auto"/>
                <w:sz w:val="18"/>
                <w:szCs w:val="18"/>
              </w:rPr>
            </w:pPr>
            <w:r w:rsidRPr="00C34796">
              <w:rPr>
                <w:color w:val="auto"/>
                <w:sz w:val="18"/>
                <w:szCs w:val="18"/>
              </w:rPr>
              <w:t>27.9</w:t>
            </w:r>
          </w:p>
        </w:tc>
        <w:tc>
          <w:tcPr>
            <w:tcW w:w="507" w:type="pct"/>
            <w:tcBorders>
              <w:top w:val="single" w:sz="4" w:space="0" w:color="auto"/>
            </w:tcBorders>
          </w:tcPr>
          <w:p w14:paraId="3F6185D8" w14:textId="77777777" w:rsidR="00403AD0" w:rsidRPr="00C34796" w:rsidRDefault="00403AD0" w:rsidP="00086324">
            <w:pPr>
              <w:rPr>
                <w:color w:val="auto"/>
                <w:sz w:val="18"/>
                <w:szCs w:val="18"/>
              </w:rPr>
            </w:pPr>
            <w:r w:rsidRPr="00C34796">
              <w:rPr>
                <w:color w:val="auto"/>
                <w:sz w:val="18"/>
                <w:szCs w:val="18"/>
              </w:rPr>
              <w:t>61.7</w:t>
            </w:r>
          </w:p>
        </w:tc>
        <w:tc>
          <w:tcPr>
            <w:tcW w:w="344" w:type="pct"/>
            <w:vMerge w:val="restart"/>
            <w:tcBorders>
              <w:top w:val="single" w:sz="4" w:space="0" w:color="auto"/>
            </w:tcBorders>
          </w:tcPr>
          <w:p w14:paraId="1B588783" w14:textId="77777777" w:rsidR="00403AD0" w:rsidRPr="00C34796" w:rsidRDefault="00403AD0" w:rsidP="00086324">
            <w:pPr>
              <w:rPr>
                <w:color w:val="auto"/>
                <w:sz w:val="18"/>
                <w:szCs w:val="18"/>
              </w:rPr>
            </w:pPr>
            <w:r w:rsidRPr="00C34796">
              <w:rPr>
                <w:color w:val="auto"/>
                <w:sz w:val="18"/>
                <w:szCs w:val="18"/>
              </w:rPr>
              <w:t>0.20</w:t>
            </w:r>
          </w:p>
        </w:tc>
        <w:tc>
          <w:tcPr>
            <w:tcW w:w="366" w:type="pct"/>
            <w:vMerge w:val="restart"/>
            <w:tcBorders>
              <w:top w:val="single" w:sz="4" w:space="0" w:color="auto"/>
            </w:tcBorders>
          </w:tcPr>
          <w:p w14:paraId="2E53707A" w14:textId="77777777" w:rsidR="00403AD0" w:rsidRPr="00C34796" w:rsidRDefault="00403AD0" w:rsidP="00086324">
            <w:pPr>
              <w:rPr>
                <w:color w:val="auto"/>
                <w:sz w:val="18"/>
                <w:szCs w:val="18"/>
              </w:rPr>
            </w:pPr>
            <w:r w:rsidRPr="00C34796">
              <w:rPr>
                <w:color w:val="auto"/>
                <w:sz w:val="18"/>
                <w:szCs w:val="18"/>
              </w:rPr>
              <w:t>&lt;0.001</w:t>
            </w:r>
          </w:p>
        </w:tc>
      </w:tr>
      <w:tr w:rsidR="00C34796" w:rsidRPr="00C34796" w14:paraId="71614117" w14:textId="77777777" w:rsidTr="00403AD0">
        <w:tc>
          <w:tcPr>
            <w:tcW w:w="1036" w:type="pct"/>
            <w:vMerge/>
          </w:tcPr>
          <w:p w14:paraId="1B231D47" w14:textId="77777777" w:rsidR="00403AD0" w:rsidRPr="00C34796" w:rsidRDefault="00403AD0" w:rsidP="00086324">
            <w:pPr>
              <w:rPr>
                <w:color w:val="auto"/>
                <w:sz w:val="18"/>
                <w:szCs w:val="18"/>
              </w:rPr>
            </w:pPr>
          </w:p>
        </w:tc>
        <w:tc>
          <w:tcPr>
            <w:tcW w:w="1637" w:type="pct"/>
            <w:vAlign w:val="center"/>
          </w:tcPr>
          <w:p w14:paraId="2D270057" w14:textId="77777777" w:rsidR="00403AD0" w:rsidRPr="00C34796" w:rsidRDefault="00403AD0" w:rsidP="00086324">
            <w:pPr>
              <w:rPr>
                <w:color w:val="auto"/>
                <w:sz w:val="18"/>
                <w:szCs w:val="18"/>
              </w:rPr>
            </w:pPr>
            <w:r w:rsidRPr="00C34796">
              <w:rPr>
                <w:color w:val="auto"/>
                <w:sz w:val="18"/>
                <w:szCs w:val="18"/>
              </w:rPr>
              <w:t>Secondary</w:t>
            </w:r>
          </w:p>
        </w:tc>
        <w:tc>
          <w:tcPr>
            <w:tcW w:w="555" w:type="pct"/>
          </w:tcPr>
          <w:p w14:paraId="4C44D163" w14:textId="77777777" w:rsidR="00403AD0" w:rsidRPr="00C34796" w:rsidRDefault="00403AD0" w:rsidP="00086324">
            <w:pPr>
              <w:rPr>
                <w:color w:val="auto"/>
                <w:sz w:val="18"/>
                <w:szCs w:val="18"/>
              </w:rPr>
            </w:pPr>
            <w:r w:rsidRPr="00C34796">
              <w:rPr>
                <w:color w:val="auto"/>
                <w:sz w:val="18"/>
                <w:szCs w:val="18"/>
              </w:rPr>
              <w:t>43.0</w:t>
            </w:r>
          </w:p>
        </w:tc>
        <w:tc>
          <w:tcPr>
            <w:tcW w:w="555" w:type="pct"/>
          </w:tcPr>
          <w:p w14:paraId="07219D42" w14:textId="77777777" w:rsidR="00403AD0" w:rsidRPr="00C34796" w:rsidRDefault="00403AD0" w:rsidP="00086324">
            <w:pPr>
              <w:rPr>
                <w:color w:val="auto"/>
                <w:sz w:val="18"/>
                <w:szCs w:val="18"/>
              </w:rPr>
            </w:pPr>
            <w:r w:rsidRPr="00C34796">
              <w:rPr>
                <w:color w:val="auto"/>
                <w:sz w:val="18"/>
                <w:szCs w:val="18"/>
              </w:rPr>
              <w:t>44.7</w:t>
            </w:r>
          </w:p>
        </w:tc>
        <w:tc>
          <w:tcPr>
            <w:tcW w:w="507" w:type="pct"/>
          </w:tcPr>
          <w:p w14:paraId="2F9A9BBC" w14:textId="77777777" w:rsidR="00403AD0" w:rsidRPr="00C34796" w:rsidRDefault="00403AD0" w:rsidP="00086324">
            <w:pPr>
              <w:rPr>
                <w:color w:val="auto"/>
                <w:sz w:val="18"/>
                <w:szCs w:val="18"/>
              </w:rPr>
            </w:pPr>
            <w:r w:rsidRPr="00C34796">
              <w:rPr>
                <w:color w:val="auto"/>
                <w:sz w:val="18"/>
                <w:szCs w:val="18"/>
              </w:rPr>
              <w:t>28.2</w:t>
            </w:r>
          </w:p>
        </w:tc>
        <w:tc>
          <w:tcPr>
            <w:tcW w:w="344" w:type="pct"/>
            <w:vMerge/>
          </w:tcPr>
          <w:p w14:paraId="59553BF5" w14:textId="77777777" w:rsidR="00403AD0" w:rsidRPr="00C34796" w:rsidRDefault="00403AD0" w:rsidP="00086324">
            <w:pPr>
              <w:rPr>
                <w:color w:val="auto"/>
                <w:sz w:val="18"/>
                <w:szCs w:val="18"/>
              </w:rPr>
            </w:pPr>
          </w:p>
        </w:tc>
        <w:tc>
          <w:tcPr>
            <w:tcW w:w="366" w:type="pct"/>
            <w:vMerge/>
          </w:tcPr>
          <w:p w14:paraId="35EA1CD7" w14:textId="77777777" w:rsidR="00403AD0" w:rsidRPr="00C34796" w:rsidRDefault="00403AD0" w:rsidP="00086324">
            <w:pPr>
              <w:rPr>
                <w:color w:val="auto"/>
                <w:sz w:val="18"/>
                <w:szCs w:val="18"/>
              </w:rPr>
            </w:pPr>
          </w:p>
        </w:tc>
      </w:tr>
      <w:tr w:rsidR="00C34796" w:rsidRPr="00C34796" w14:paraId="2222ED69" w14:textId="77777777" w:rsidTr="00403AD0">
        <w:tc>
          <w:tcPr>
            <w:tcW w:w="1036" w:type="pct"/>
            <w:vMerge/>
            <w:tcBorders>
              <w:bottom w:val="single" w:sz="4" w:space="0" w:color="auto"/>
            </w:tcBorders>
          </w:tcPr>
          <w:p w14:paraId="3B0AF928" w14:textId="77777777" w:rsidR="00403AD0" w:rsidRPr="00C34796" w:rsidRDefault="00403AD0" w:rsidP="00086324">
            <w:pPr>
              <w:rPr>
                <w:color w:val="auto"/>
                <w:sz w:val="18"/>
                <w:szCs w:val="18"/>
              </w:rPr>
            </w:pPr>
          </w:p>
        </w:tc>
        <w:tc>
          <w:tcPr>
            <w:tcW w:w="1637" w:type="pct"/>
            <w:tcBorders>
              <w:bottom w:val="single" w:sz="4" w:space="0" w:color="auto"/>
            </w:tcBorders>
            <w:vAlign w:val="center"/>
          </w:tcPr>
          <w:p w14:paraId="2F05394A" w14:textId="77777777" w:rsidR="00403AD0" w:rsidRPr="00C34796" w:rsidRDefault="00403AD0" w:rsidP="00086324">
            <w:pPr>
              <w:rPr>
                <w:color w:val="auto"/>
                <w:sz w:val="18"/>
                <w:szCs w:val="18"/>
              </w:rPr>
            </w:pPr>
            <w:r w:rsidRPr="00C34796">
              <w:rPr>
                <w:color w:val="auto"/>
                <w:sz w:val="18"/>
                <w:szCs w:val="18"/>
              </w:rPr>
              <w:t>≥Tertiary</w:t>
            </w:r>
          </w:p>
        </w:tc>
        <w:tc>
          <w:tcPr>
            <w:tcW w:w="555" w:type="pct"/>
            <w:tcBorders>
              <w:bottom w:val="single" w:sz="4" w:space="0" w:color="auto"/>
            </w:tcBorders>
          </w:tcPr>
          <w:p w14:paraId="7673A9D7" w14:textId="77777777" w:rsidR="00403AD0" w:rsidRPr="00C34796" w:rsidRDefault="00403AD0" w:rsidP="00086324">
            <w:pPr>
              <w:rPr>
                <w:color w:val="auto"/>
                <w:sz w:val="18"/>
                <w:szCs w:val="18"/>
              </w:rPr>
            </w:pPr>
            <w:r w:rsidRPr="00C34796">
              <w:rPr>
                <w:color w:val="auto"/>
                <w:sz w:val="18"/>
                <w:szCs w:val="18"/>
              </w:rPr>
              <w:t>25.8</w:t>
            </w:r>
          </w:p>
        </w:tc>
        <w:tc>
          <w:tcPr>
            <w:tcW w:w="555" w:type="pct"/>
            <w:tcBorders>
              <w:bottom w:val="single" w:sz="4" w:space="0" w:color="auto"/>
            </w:tcBorders>
          </w:tcPr>
          <w:p w14:paraId="4E4794C4" w14:textId="77777777" w:rsidR="00403AD0" w:rsidRPr="00C34796" w:rsidRDefault="00403AD0" w:rsidP="00086324">
            <w:pPr>
              <w:rPr>
                <w:color w:val="auto"/>
                <w:sz w:val="18"/>
                <w:szCs w:val="18"/>
              </w:rPr>
            </w:pPr>
            <w:r w:rsidRPr="00C34796">
              <w:rPr>
                <w:color w:val="auto"/>
                <w:sz w:val="18"/>
                <w:szCs w:val="18"/>
              </w:rPr>
              <w:t>27.5</w:t>
            </w:r>
          </w:p>
        </w:tc>
        <w:tc>
          <w:tcPr>
            <w:tcW w:w="507" w:type="pct"/>
            <w:tcBorders>
              <w:bottom w:val="single" w:sz="4" w:space="0" w:color="auto"/>
            </w:tcBorders>
          </w:tcPr>
          <w:p w14:paraId="2B230031" w14:textId="77777777" w:rsidR="00403AD0" w:rsidRPr="00C34796" w:rsidRDefault="00403AD0" w:rsidP="00086324">
            <w:pPr>
              <w:rPr>
                <w:color w:val="auto"/>
                <w:sz w:val="18"/>
                <w:szCs w:val="18"/>
              </w:rPr>
            </w:pPr>
            <w:r w:rsidRPr="00C34796">
              <w:rPr>
                <w:color w:val="auto"/>
                <w:sz w:val="18"/>
                <w:szCs w:val="18"/>
              </w:rPr>
              <w:t>10.2</w:t>
            </w:r>
          </w:p>
        </w:tc>
        <w:tc>
          <w:tcPr>
            <w:tcW w:w="344" w:type="pct"/>
            <w:vMerge/>
            <w:tcBorders>
              <w:bottom w:val="single" w:sz="4" w:space="0" w:color="auto"/>
            </w:tcBorders>
          </w:tcPr>
          <w:p w14:paraId="78CB1B3C" w14:textId="77777777" w:rsidR="00403AD0" w:rsidRPr="00C34796" w:rsidRDefault="00403AD0" w:rsidP="00086324">
            <w:pPr>
              <w:rPr>
                <w:color w:val="auto"/>
                <w:sz w:val="18"/>
                <w:szCs w:val="18"/>
              </w:rPr>
            </w:pPr>
          </w:p>
        </w:tc>
        <w:tc>
          <w:tcPr>
            <w:tcW w:w="366" w:type="pct"/>
            <w:vMerge/>
            <w:tcBorders>
              <w:bottom w:val="single" w:sz="4" w:space="0" w:color="auto"/>
            </w:tcBorders>
          </w:tcPr>
          <w:p w14:paraId="22E0B8EC" w14:textId="77777777" w:rsidR="00403AD0" w:rsidRPr="00C34796" w:rsidRDefault="00403AD0" w:rsidP="00086324">
            <w:pPr>
              <w:rPr>
                <w:color w:val="auto"/>
                <w:sz w:val="18"/>
                <w:szCs w:val="18"/>
              </w:rPr>
            </w:pPr>
          </w:p>
        </w:tc>
      </w:tr>
      <w:tr w:rsidR="00C34796" w:rsidRPr="00C34796" w14:paraId="4CDD4410" w14:textId="77777777" w:rsidTr="00403AD0">
        <w:tc>
          <w:tcPr>
            <w:tcW w:w="1036" w:type="pct"/>
            <w:vMerge w:val="restart"/>
            <w:tcBorders>
              <w:top w:val="single" w:sz="4" w:space="0" w:color="auto"/>
            </w:tcBorders>
          </w:tcPr>
          <w:p w14:paraId="30FA870C" w14:textId="77777777" w:rsidR="00403AD0" w:rsidRPr="00C34796" w:rsidRDefault="00403AD0" w:rsidP="00086324">
            <w:pPr>
              <w:rPr>
                <w:color w:val="auto"/>
                <w:sz w:val="18"/>
                <w:szCs w:val="18"/>
              </w:rPr>
            </w:pPr>
            <w:r w:rsidRPr="00C34796">
              <w:rPr>
                <w:color w:val="auto"/>
                <w:sz w:val="18"/>
                <w:szCs w:val="18"/>
              </w:rPr>
              <w:t>Smoking</w:t>
            </w:r>
          </w:p>
        </w:tc>
        <w:tc>
          <w:tcPr>
            <w:tcW w:w="1637" w:type="pct"/>
            <w:tcBorders>
              <w:top w:val="single" w:sz="4" w:space="0" w:color="auto"/>
            </w:tcBorders>
            <w:vAlign w:val="center"/>
          </w:tcPr>
          <w:p w14:paraId="161BB027" w14:textId="77777777" w:rsidR="00403AD0" w:rsidRPr="00C34796" w:rsidRDefault="00403AD0" w:rsidP="00086324">
            <w:pPr>
              <w:rPr>
                <w:color w:val="auto"/>
                <w:sz w:val="18"/>
                <w:szCs w:val="18"/>
              </w:rPr>
            </w:pPr>
            <w:r w:rsidRPr="00C34796">
              <w:rPr>
                <w:color w:val="auto"/>
                <w:sz w:val="18"/>
                <w:szCs w:val="18"/>
              </w:rPr>
              <w:t>Never</w:t>
            </w:r>
          </w:p>
        </w:tc>
        <w:tc>
          <w:tcPr>
            <w:tcW w:w="555" w:type="pct"/>
            <w:tcBorders>
              <w:top w:val="single" w:sz="4" w:space="0" w:color="auto"/>
            </w:tcBorders>
          </w:tcPr>
          <w:p w14:paraId="3F418503" w14:textId="77777777" w:rsidR="00403AD0" w:rsidRPr="00C34796" w:rsidRDefault="00403AD0" w:rsidP="00086324">
            <w:pPr>
              <w:rPr>
                <w:iCs/>
                <w:color w:val="auto"/>
                <w:sz w:val="18"/>
                <w:szCs w:val="18"/>
              </w:rPr>
            </w:pPr>
            <w:r w:rsidRPr="00C34796">
              <w:rPr>
                <w:iCs/>
                <w:color w:val="auto"/>
                <w:sz w:val="18"/>
                <w:szCs w:val="18"/>
              </w:rPr>
              <w:t>50.8</w:t>
            </w:r>
          </w:p>
        </w:tc>
        <w:tc>
          <w:tcPr>
            <w:tcW w:w="555" w:type="pct"/>
            <w:tcBorders>
              <w:top w:val="single" w:sz="4" w:space="0" w:color="auto"/>
            </w:tcBorders>
          </w:tcPr>
          <w:p w14:paraId="4F988A72" w14:textId="77777777" w:rsidR="00403AD0" w:rsidRPr="00C34796" w:rsidRDefault="00403AD0" w:rsidP="00086324">
            <w:pPr>
              <w:rPr>
                <w:color w:val="auto"/>
                <w:sz w:val="18"/>
                <w:szCs w:val="18"/>
              </w:rPr>
            </w:pPr>
            <w:r w:rsidRPr="00C34796">
              <w:rPr>
                <w:color w:val="auto"/>
                <w:sz w:val="18"/>
                <w:szCs w:val="18"/>
              </w:rPr>
              <w:t>50.7</w:t>
            </w:r>
          </w:p>
        </w:tc>
        <w:tc>
          <w:tcPr>
            <w:tcW w:w="507" w:type="pct"/>
            <w:tcBorders>
              <w:top w:val="single" w:sz="4" w:space="0" w:color="auto"/>
            </w:tcBorders>
          </w:tcPr>
          <w:p w14:paraId="2A0426C2" w14:textId="77777777" w:rsidR="00403AD0" w:rsidRPr="00C34796" w:rsidRDefault="00403AD0" w:rsidP="00086324">
            <w:pPr>
              <w:rPr>
                <w:color w:val="auto"/>
                <w:sz w:val="18"/>
                <w:szCs w:val="18"/>
              </w:rPr>
            </w:pPr>
            <w:r w:rsidRPr="00C34796">
              <w:rPr>
                <w:color w:val="auto"/>
                <w:sz w:val="18"/>
                <w:szCs w:val="18"/>
              </w:rPr>
              <w:t>50.9</w:t>
            </w:r>
          </w:p>
        </w:tc>
        <w:tc>
          <w:tcPr>
            <w:tcW w:w="344" w:type="pct"/>
            <w:vMerge w:val="restart"/>
            <w:tcBorders>
              <w:top w:val="single" w:sz="4" w:space="0" w:color="auto"/>
            </w:tcBorders>
          </w:tcPr>
          <w:p w14:paraId="7C4FB72A" w14:textId="77777777" w:rsidR="00403AD0" w:rsidRPr="00C34796" w:rsidRDefault="00403AD0" w:rsidP="00086324">
            <w:pPr>
              <w:rPr>
                <w:color w:val="auto"/>
                <w:sz w:val="18"/>
                <w:szCs w:val="18"/>
              </w:rPr>
            </w:pPr>
            <w:r w:rsidRPr="00C34796">
              <w:rPr>
                <w:color w:val="auto"/>
                <w:sz w:val="18"/>
                <w:szCs w:val="18"/>
              </w:rPr>
              <w:t>0.08</w:t>
            </w:r>
          </w:p>
        </w:tc>
        <w:tc>
          <w:tcPr>
            <w:tcW w:w="366" w:type="pct"/>
            <w:vMerge w:val="restart"/>
            <w:tcBorders>
              <w:top w:val="single" w:sz="4" w:space="0" w:color="auto"/>
            </w:tcBorders>
          </w:tcPr>
          <w:p w14:paraId="1932CC88" w14:textId="77777777" w:rsidR="00403AD0" w:rsidRPr="00C34796" w:rsidRDefault="00403AD0" w:rsidP="00086324">
            <w:pPr>
              <w:rPr>
                <w:color w:val="auto"/>
                <w:sz w:val="18"/>
                <w:szCs w:val="18"/>
              </w:rPr>
            </w:pPr>
            <w:r w:rsidRPr="00C34796">
              <w:rPr>
                <w:color w:val="auto"/>
                <w:sz w:val="18"/>
                <w:szCs w:val="18"/>
              </w:rPr>
              <w:t>&lt;0.001</w:t>
            </w:r>
          </w:p>
        </w:tc>
      </w:tr>
      <w:tr w:rsidR="00C34796" w:rsidRPr="00C34796" w14:paraId="1FDFDEC0" w14:textId="77777777" w:rsidTr="00403AD0">
        <w:tc>
          <w:tcPr>
            <w:tcW w:w="1036" w:type="pct"/>
            <w:vMerge/>
          </w:tcPr>
          <w:p w14:paraId="5F88FEAA" w14:textId="77777777" w:rsidR="00403AD0" w:rsidRPr="00C34796" w:rsidRDefault="00403AD0" w:rsidP="00086324">
            <w:pPr>
              <w:rPr>
                <w:color w:val="auto"/>
                <w:sz w:val="18"/>
                <w:szCs w:val="18"/>
              </w:rPr>
            </w:pPr>
          </w:p>
        </w:tc>
        <w:tc>
          <w:tcPr>
            <w:tcW w:w="1637" w:type="pct"/>
            <w:vAlign w:val="center"/>
          </w:tcPr>
          <w:p w14:paraId="259EAC55" w14:textId="77777777" w:rsidR="00403AD0" w:rsidRPr="00C34796" w:rsidRDefault="00403AD0" w:rsidP="00086324">
            <w:pPr>
              <w:rPr>
                <w:color w:val="auto"/>
                <w:sz w:val="18"/>
                <w:szCs w:val="18"/>
              </w:rPr>
            </w:pPr>
            <w:r w:rsidRPr="00C34796">
              <w:rPr>
                <w:color w:val="auto"/>
                <w:sz w:val="18"/>
                <w:szCs w:val="18"/>
              </w:rPr>
              <w:t>Past</w:t>
            </w:r>
          </w:p>
        </w:tc>
        <w:tc>
          <w:tcPr>
            <w:tcW w:w="555" w:type="pct"/>
          </w:tcPr>
          <w:p w14:paraId="5345F3EC" w14:textId="77777777" w:rsidR="00403AD0" w:rsidRPr="00C34796" w:rsidRDefault="00403AD0" w:rsidP="00086324">
            <w:pPr>
              <w:rPr>
                <w:color w:val="auto"/>
                <w:sz w:val="18"/>
                <w:szCs w:val="18"/>
              </w:rPr>
            </w:pPr>
            <w:r w:rsidRPr="00C34796">
              <w:rPr>
                <w:color w:val="auto"/>
                <w:sz w:val="18"/>
                <w:szCs w:val="18"/>
              </w:rPr>
              <w:t>25.8</w:t>
            </w:r>
          </w:p>
        </w:tc>
        <w:tc>
          <w:tcPr>
            <w:tcW w:w="555" w:type="pct"/>
          </w:tcPr>
          <w:p w14:paraId="3DAB83AB" w14:textId="77777777" w:rsidR="00403AD0" w:rsidRPr="00C34796" w:rsidRDefault="00403AD0" w:rsidP="00086324">
            <w:pPr>
              <w:rPr>
                <w:color w:val="auto"/>
                <w:sz w:val="18"/>
                <w:szCs w:val="18"/>
              </w:rPr>
            </w:pPr>
            <w:r w:rsidRPr="00C34796">
              <w:rPr>
                <w:color w:val="auto"/>
                <w:sz w:val="18"/>
                <w:szCs w:val="18"/>
              </w:rPr>
              <w:t>24.9</w:t>
            </w:r>
          </w:p>
        </w:tc>
        <w:tc>
          <w:tcPr>
            <w:tcW w:w="507" w:type="pct"/>
          </w:tcPr>
          <w:p w14:paraId="77E71647" w14:textId="77777777" w:rsidR="00403AD0" w:rsidRPr="00C34796" w:rsidRDefault="00403AD0" w:rsidP="00086324">
            <w:pPr>
              <w:rPr>
                <w:color w:val="auto"/>
                <w:sz w:val="18"/>
                <w:szCs w:val="18"/>
              </w:rPr>
            </w:pPr>
            <w:r w:rsidRPr="00C34796">
              <w:rPr>
                <w:color w:val="auto"/>
                <w:sz w:val="18"/>
                <w:szCs w:val="18"/>
              </w:rPr>
              <w:t>34.3</w:t>
            </w:r>
          </w:p>
        </w:tc>
        <w:tc>
          <w:tcPr>
            <w:tcW w:w="344" w:type="pct"/>
            <w:vMerge/>
          </w:tcPr>
          <w:p w14:paraId="774E95DB" w14:textId="77777777" w:rsidR="00403AD0" w:rsidRPr="00C34796" w:rsidRDefault="00403AD0" w:rsidP="00086324">
            <w:pPr>
              <w:rPr>
                <w:color w:val="auto"/>
                <w:sz w:val="18"/>
                <w:szCs w:val="18"/>
              </w:rPr>
            </w:pPr>
          </w:p>
        </w:tc>
        <w:tc>
          <w:tcPr>
            <w:tcW w:w="366" w:type="pct"/>
            <w:vMerge/>
          </w:tcPr>
          <w:p w14:paraId="1CD7DA56" w14:textId="77777777" w:rsidR="00403AD0" w:rsidRPr="00C34796" w:rsidRDefault="00403AD0" w:rsidP="00086324">
            <w:pPr>
              <w:rPr>
                <w:color w:val="auto"/>
                <w:sz w:val="18"/>
                <w:szCs w:val="18"/>
              </w:rPr>
            </w:pPr>
          </w:p>
        </w:tc>
      </w:tr>
      <w:tr w:rsidR="00C34796" w:rsidRPr="00C34796" w14:paraId="55CB342B" w14:textId="77777777" w:rsidTr="00403AD0">
        <w:tc>
          <w:tcPr>
            <w:tcW w:w="1036" w:type="pct"/>
            <w:vMerge/>
            <w:tcBorders>
              <w:bottom w:val="single" w:sz="4" w:space="0" w:color="auto"/>
            </w:tcBorders>
          </w:tcPr>
          <w:p w14:paraId="6A71267E" w14:textId="77777777" w:rsidR="00403AD0" w:rsidRPr="00C34796" w:rsidRDefault="00403AD0" w:rsidP="00086324">
            <w:pPr>
              <w:rPr>
                <w:color w:val="auto"/>
                <w:sz w:val="18"/>
                <w:szCs w:val="18"/>
              </w:rPr>
            </w:pPr>
          </w:p>
        </w:tc>
        <w:tc>
          <w:tcPr>
            <w:tcW w:w="1637" w:type="pct"/>
            <w:tcBorders>
              <w:bottom w:val="single" w:sz="4" w:space="0" w:color="auto"/>
            </w:tcBorders>
            <w:vAlign w:val="center"/>
          </w:tcPr>
          <w:p w14:paraId="11DE9933" w14:textId="77777777" w:rsidR="00403AD0" w:rsidRPr="00C34796" w:rsidRDefault="00403AD0" w:rsidP="00086324">
            <w:pPr>
              <w:rPr>
                <w:color w:val="auto"/>
                <w:sz w:val="18"/>
                <w:szCs w:val="18"/>
              </w:rPr>
            </w:pPr>
            <w:r w:rsidRPr="00C34796">
              <w:rPr>
                <w:color w:val="auto"/>
                <w:sz w:val="18"/>
                <w:szCs w:val="18"/>
              </w:rPr>
              <w:t>Current</w:t>
            </w:r>
          </w:p>
        </w:tc>
        <w:tc>
          <w:tcPr>
            <w:tcW w:w="555" w:type="pct"/>
            <w:tcBorders>
              <w:bottom w:val="single" w:sz="4" w:space="0" w:color="auto"/>
            </w:tcBorders>
          </w:tcPr>
          <w:p w14:paraId="23A802CF" w14:textId="77777777" w:rsidR="00403AD0" w:rsidRPr="00C34796" w:rsidRDefault="00403AD0" w:rsidP="00086324">
            <w:pPr>
              <w:rPr>
                <w:color w:val="auto"/>
                <w:sz w:val="18"/>
                <w:szCs w:val="18"/>
              </w:rPr>
            </w:pPr>
            <w:r w:rsidRPr="00C34796">
              <w:rPr>
                <w:color w:val="auto"/>
                <w:sz w:val="18"/>
                <w:szCs w:val="18"/>
              </w:rPr>
              <w:t>23.4</w:t>
            </w:r>
          </w:p>
        </w:tc>
        <w:tc>
          <w:tcPr>
            <w:tcW w:w="555" w:type="pct"/>
            <w:tcBorders>
              <w:bottom w:val="single" w:sz="4" w:space="0" w:color="auto"/>
            </w:tcBorders>
          </w:tcPr>
          <w:p w14:paraId="7F808B66" w14:textId="77777777" w:rsidR="00403AD0" w:rsidRPr="00C34796" w:rsidRDefault="00403AD0" w:rsidP="00086324">
            <w:pPr>
              <w:rPr>
                <w:color w:val="auto"/>
                <w:sz w:val="18"/>
                <w:szCs w:val="18"/>
              </w:rPr>
            </w:pPr>
            <w:r w:rsidRPr="00C34796">
              <w:rPr>
                <w:color w:val="auto"/>
                <w:sz w:val="18"/>
                <w:szCs w:val="18"/>
              </w:rPr>
              <w:t>24.3</w:t>
            </w:r>
          </w:p>
        </w:tc>
        <w:tc>
          <w:tcPr>
            <w:tcW w:w="507" w:type="pct"/>
            <w:tcBorders>
              <w:bottom w:val="single" w:sz="4" w:space="0" w:color="auto"/>
            </w:tcBorders>
          </w:tcPr>
          <w:p w14:paraId="0170BDD9" w14:textId="77777777" w:rsidR="00403AD0" w:rsidRPr="00C34796" w:rsidRDefault="00403AD0" w:rsidP="00086324">
            <w:pPr>
              <w:rPr>
                <w:color w:val="auto"/>
                <w:sz w:val="18"/>
                <w:szCs w:val="18"/>
              </w:rPr>
            </w:pPr>
            <w:r w:rsidRPr="00C34796">
              <w:rPr>
                <w:color w:val="auto"/>
                <w:sz w:val="18"/>
                <w:szCs w:val="18"/>
              </w:rPr>
              <w:t>14.8</w:t>
            </w:r>
          </w:p>
        </w:tc>
        <w:tc>
          <w:tcPr>
            <w:tcW w:w="344" w:type="pct"/>
            <w:vMerge/>
            <w:tcBorders>
              <w:bottom w:val="single" w:sz="4" w:space="0" w:color="auto"/>
            </w:tcBorders>
          </w:tcPr>
          <w:p w14:paraId="5D2FCFA0" w14:textId="77777777" w:rsidR="00403AD0" w:rsidRPr="00C34796" w:rsidRDefault="00403AD0" w:rsidP="00086324">
            <w:pPr>
              <w:rPr>
                <w:color w:val="auto"/>
                <w:sz w:val="18"/>
                <w:szCs w:val="18"/>
              </w:rPr>
            </w:pPr>
          </w:p>
        </w:tc>
        <w:tc>
          <w:tcPr>
            <w:tcW w:w="366" w:type="pct"/>
            <w:vMerge/>
            <w:tcBorders>
              <w:bottom w:val="single" w:sz="4" w:space="0" w:color="auto"/>
            </w:tcBorders>
          </w:tcPr>
          <w:p w14:paraId="0E3D03E6" w14:textId="77777777" w:rsidR="00403AD0" w:rsidRPr="00C34796" w:rsidRDefault="00403AD0" w:rsidP="00086324">
            <w:pPr>
              <w:rPr>
                <w:color w:val="auto"/>
                <w:sz w:val="18"/>
                <w:szCs w:val="18"/>
              </w:rPr>
            </w:pPr>
          </w:p>
        </w:tc>
      </w:tr>
      <w:tr w:rsidR="00C34796" w:rsidRPr="00C34796" w14:paraId="3ADCD23A" w14:textId="77777777" w:rsidTr="00403AD0">
        <w:tc>
          <w:tcPr>
            <w:tcW w:w="1036" w:type="pct"/>
            <w:vMerge w:val="restart"/>
            <w:tcBorders>
              <w:top w:val="single" w:sz="4" w:space="0" w:color="auto"/>
            </w:tcBorders>
          </w:tcPr>
          <w:p w14:paraId="6F9D3680" w14:textId="77777777" w:rsidR="00403AD0" w:rsidRPr="00C34796" w:rsidRDefault="00403AD0" w:rsidP="00086324">
            <w:pPr>
              <w:rPr>
                <w:color w:val="auto"/>
                <w:sz w:val="18"/>
                <w:szCs w:val="18"/>
              </w:rPr>
            </w:pPr>
            <w:r w:rsidRPr="00C34796">
              <w:rPr>
                <w:color w:val="auto"/>
                <w:sz w:val="18"/>
                <w:szCs w:val="18"/>
              </w:rPr>
              <w:t>Alcohol consumption</w:t>
            </w:r>
          </w:p>
        </w:tc>
        <w:tc>
          <w:tcPr>
            <w:tcW w:w="1637" w:type="pct"/>
            <w:tcBorders>
              <w:top w:val="single" w:sz="4" w:space="0" w:color="auto"/>
            </w:tcBorders>
            <w:vAlign w:val="center"/>
          </w:tcPr>
          <w:p w14:paraId="7D40C761" w14:textId="18746B2B" w:rsidR="00403AD0" w:rsidRPr="00C34796" w:rsidRDefault="00403AD0" w:rsidP="00086324">
            <w:pPr>
              <w:rPr>
                <w:color w:val="auto"/>
                <w:sz w:val="18"/>
                <w:szCs w:val="18"/>
              </w:rPr>
            </w:pPr>
            <w:r w:rsidRPr="00C34796">
              <w:rPr>
                <w:color w:val="auto"/>
                <w:sz w:val="18"/>
                <w:szCs w:val="18"/>
              </w:rPr>
              <w:t>No</w:t>
            </w:r>
            <w:r w:rsidR="001966EE" w:rsidRPr="00C34796">
              <w:rPr>
                <w:color w:val="auto"/>
                <w:sz w:val="18"/>
                <w:szCs w:val="18"/>
              </w:rPr>
              <w:t>ne</w:t>
            </w:r>
          </w:p>
        </w:tc>
        <w:tc>
          <w:tcPr>
            <w:tcW w:w="555" w:type="pct"/>
            <w:tcBorders>
              <w:top w:val="single" w:sz="4" w:space="0" w:color="auto"/>
            </w:tcBorders>
          </w:tcPr>
          <w:p w14:paraId="392DD03F" w14:textId="77777777" w:rsidR="00403AD0" w:rsidRPr="00C34796" w:rsidRDefault="00403AD0" w:rsidP="00086324">
            <w:pPr>
              <w:rPr>
                <w:color w:val="auto"/>
                <w:sz w:val="18"/>
                <w:szCs w:val="18"/>
              </w:rPr>
            </w:pPr>
            <w:r w:rsidRPr="00C34796">
              <w:rPr>
                <w:color w:val="auto"/>
                <w:sz w:val="18"/>
                <w:szCs w:val="18"/>
              </w:rPr>
              <w:t>35.8</w:t>
            </w:r>
          </w:p>
        </w:tc>
        <w:tc>
          <w:tcPr>
            <w:tcW w:w="555" w:type="pct"/>
            <w:tcBorders>
              <w:top w:val="single" w:sz="4" w:space="0" w:color="auto"/>
            </w:tcBorders>
          </w:tcPr>
          <w:p w14:paraId="2D9ACC0B" w14:textId="77777777" w:rsidR="00403AD0" w:rsidRPr="00C34796" w:rsidRDefault="00403AD0" w:rsidP="00086324">
            <w:pPr>
              <w:rPr>
                <w:color w:val="auto"/>
                <w:sz w:val="18"/>
                <w:szCs w:val="18"/>
              </w:rPr>
            </w:pPr>
            <w:r w:rsidRPr="00C34796">
              <w:rPr>
                <w:color w:val="auto"/>
                <w:sz w:val="18"/>
                <w:szCs w:val="18"/>
              </w:rPr>
              <w:t>34.0</w:t>
            </w:r>
          </w:p>
        </w:tc>
        <w:tc>
          <w:tcPr>
            <w:tcW w:w="507" w:type="pct"/>
            <w:tcBorders>
              <w:top w:val="single" w:sz="4" w:space="0" w:color="auto"/>
            </w:tcBorders>
          </w:tcPr>
          <w:p w14:paraId="26927C98" w14:textId="77777777" w:rsidR="00403AD0" w:rsidRPr="00C34796" w:rsidRDefault="00403AD0" w:rsidP="00086324">
            <w:pPr>
              <w:rPr>
                <w:color w:val="auto"/>
                <w:sz w:val="18"/>
                <w:szCs w:val="18"/>
              </w:rPr>
            </w:pPr>
            <w:r w:rsidRPr="00C34796">
              <w:rPr>
                <w:color w:val="auto"/>
                <w:sz w:val="18"/>
                <w:szCs w:val="18"/>
              </w:rPr>
              <w:t>52.1</w:t>
            </w:r>
          </w:p>
        </w:tc>
        <w:tc>
          <w:tcPr>
            <w:tcW w:w="344" w:type="pct"/>
            <w:vMerge w:val="restart"/>
            <w:tcBorders>
              <w:top w:val="single" w:sz="4" w:space="0" w:color="auto"/>
            </w:tcBorders>
          </w:tcPr>
          <w:p w14:paraId="5CC28857" w14:textId="77777777" w:rsidR="00403AD0" w:rsidRPr="00C34796" w:rsidRDefault="00403AD0" w:rsidP="00086324">
            <w:pPr>
              <w:rPr>
                <w:color w:val="auto"/>
                <w:sz w:val="18"/>
                <w:szCs w:val="18"/>
              </w:rPr>
            </w:pPr>
            <w:r w:rsidRPr="00C34796">
              <w:rPr>
                <w:color w:val="auto"/>
                <w:sz w:val="18"/>
                <w:szCs w:val="18"/>
              </w:rPr>
              <w:t>0.11</w:t>
            </w:r>
          </w:p>
        </w:tc>
        <w:tc>
          <w:tcPr>
            <w:tcW w:w="366" w:type="pct"/>
            <w:vMerge w:val="restart"/>
            <w:tcBorders>
              <w:top w:val="single" w:sz="4" w:space="0" w:color="auto"/>
            </w:tcBorders>
          </w:tcPr>
          <w:p w14:paraId="2DF5697E" w14:textId="77777777" w:rsidR="00403AD0" w:rsidRPr="00C34796" w:rsidRDefault="00403AD0" w:rsidP="00086324">
            <w:pPr>
              <w:rPr>
                <w:color w:val="auto"/>
                <w:sz w:val="18"/>
                <w:szCs w:val="18"/>
              </w:rPr>
            </w:pPr>
            <w:r w:rsidRPr="00C34796">
              <w:rPr>
                <w:color w:val="auto"/>
                <w:sz w:val="18"/>
                <w:szCs w:val="18"/>
              </w:rPr>
              <w:t>&lt;0.001</w:t>
            </w:r>
          </w:p>
        </w:tc>
      </w:tr>
      <w:tr w:rsidR="00C34796" w:rsidRPr="00C34796" w14:paraId="246125FB" w14:textId="77777777" w:rsidTr="00403AD0">
        <w:tc>
          <w:tcPr>
            <w:tcW w:w="1036" w:type="pct"/>
            <w:vMerge/>
            <w:tcBorders>
              <w:bottom w:val="single" w:sz="4" w:space="0" w:color="auto"/>
            </w:tcBorders>
          </w:tcPr>
          <w:p w14:paraId="4479D18A" w14:textId="77777777" w:rsidR="00403AD0" w:rsidRPr="00C34796" w:rsidRDefault="00403AD0" w:rsidP="00086324">
            <w:pPr>
              <w:rPr>
                <w:color w:val="auto"/>
                <w:sz w:val="18"/>
                <w:szCs w:val="18"/>
              </w:rPr>
            </w:pPr>
          </w:p>
        </w:tc>
        <w:tc>
          <w:tcPr>
            <w:tcW w:w="1637" w:type="pct"/>
            <w:tcBorders>
              <w:bottom w:val="single" w:sz="4" w:space="0" w:color="auto"/>
            </w:tcBorders>
            <w:vAlign w:val="center"/>
          </w:tcPr>
          <w:p w14:paraId="10686624" w14:textId="53AF47FA" w:rsidR="00403AD0" w:rsidRPr="00C34796" w:rsidRDefault="001966EE" w:rsidP="00086324">
            <w:pPr>
              <w:rPr>
                <w:color w:val="auto"/>
                <w:sz w:val="18"/>
                <w:szCs w:val="18"/>
              </w:rPr>
            </w:pPr>
            <w:r w:rsidRPr="00C34796">
              <w:rPr>
                <w:color w:val="auto"/>
                <w:sz w:val="18"/>
                <w:szCs w:val="18"/>
              </w:rPr>
              <w:t>Any</w:t>
            </w:r>
          </w:p>
        </w:tc>
        <w:tc>
          <w:tcPr>
            <w:tcW w:w="555" w:type="pct"/>
            <w:tcBorders>
              <w:bottom w:val="single" w:sz="4" w:space="0" w:color="auto"/>
            </w:tcBorders>
          </w:tcPr>
          <w:p w14:paraId="10231FBD" w14:textId="77777777" w:rsidR="00403AD0" w:rsidRPr="00C34796" w:rsidRDefault="00403AD0" w:rsidP="00086324">
            <w:pPr>
              <w:rPr>
                <w:color w:val="auto"/>
                <w:sz w:val="18"/>
                <w:szCs w:val="18"/>
              </w:rPr>
            </w:pPr>
            <w:r w:rsidRPr="00C34796">
              <w:rPr>
                <w:color w:val="auto"/>
                <w:sz w:val="18"/>
                <w:szCs w:val="18"/>
              </w:rPr>
              <w:t>64.2</w:t>
            </w:r>
          </w:p>
        </w:tc>
        <w:tc>
          <w:tcPr>
            <w:tcW w:w="555" w:type="pct"/>
            <w:tcBorders>
              <w:bottom w:val="single" w:sz="4" w:space="0" w:color="auto"/>
            </w:tcBorders>
          </w:tcPr>
          <w:p w14:paraId="2E855307" w14:textId="77777777" w:rsidR="00403AD0" w:rsidRPr="00C34796" w:rsidRDefault="00403AD0" w:rsidP="00086324">
            <w:pPr>
              <w:rPr>
                <w:color w:val="auto"/>
                <w:sz w:val="18"/>
                <w:szCs w:val="18"/>
              </w:rPr>
            </w:pPr>
            <w:r w:rsidRPr="00C34796">
              <w:rPr>
                <w:color w:val="auto"/>
                <w:sz w:val="18"/>
                <w:szCs w:val="18"/>
              </w:rPr>
              <w:t>66.0</w:t>
            </w:r>
          </w:p>
        </w:tc>
        <w:tc>
          <w:tcPr>
            <w:tcW w:w="507" w:type="pct"/>
            <w:tcBorders>
              <w:bottom w:val="single" w:sz="4" w:space="0" w:color="auto"/>
            </w:tcBorders>
          </w:tcPr>
          <w:p w14:paraId="4BCF0451" w14:textId="77777777" w:rsidR="00403AD0" w:rsidRPr="00C34796" w:rsidRDefault="00403AD0" w:rsidP="00086324">
            <w:pPr>
              <w:rPr>
                <w:color w:val="auto"/>
                <w:sz w:val="18"/>
                <w:szCs w:val="18"/>
              </w:rPr>
            </w:pPr>
            <w:r w:rsidRPr="00C34796">
              <w:rPr>
                <w:color w:val="auto"/>
                <w:sz w:val="18"/>
                <w:szCs w:val="18"/>
              </w:rPr>
              <w:t>47.9</w:t>
            </w:r>
          </w:p>
        </w:tc>
        <w:tc>
          <w:tcPr>
            <w:tcW w:w="344" w:type="pct"/>
            <w:vMerge/>
            <w:tcBorders>
              <w:bottom w:val="single" w:sz="4" w:space="0" w:color="auto"/>
            </w:tcBorders>
          </w:tcPr>
          <w:p w14:paraId="5FE569EC" w14:textId="77777777" w:rsidR="00403AD0" w:rsidRPr="00C34796" w:rsidRDefault="00403AD0" w:rsidP="00086324">
            <w:pPr>
              <w:rPr>
                <w:color w:val="auto"/>
                <w:sz w:val="18"/>
                <w:szCs w:val="18"/>
              </w:rPr>
            </w:pPr>
          </w:p>
        </w:tc>
        <w:tc>
          <w:tcPr>
            <w:tcW w:w="366" w:type="pct"/>
            <w:vMerge/>
            <w:tcBorders>
              <w:bottom w:val="single" w:sz="4" w:space="0" w:color="auto"/>
            </w:tcBorders>
          </w:tcPr>
          <w:p w14:paraId="7F1D5C0C" w14:textId="77777777" w:rsidR="00403AD0" w:rsidRPr="00C34796" w:rsidRDefault="00403AD0" w:rsidP="00086324">
            <w:pPr>
              <w:rPr>
                <w:color w:val="auto"/>
                <w:sz w:val="18"/>
                <w:szCs w:val="18"/>
              </w:rPr>
            </w:pPr>
          </w:p>
        </w:tc>
      </w:tr>
      <w:tr w:rsidR="00C34796" w:rsidRPr="00C34796" w14:paraId="2209E60D" w14:textId="77777777" w:rsidTr="00403AD0">
        <w:tc>
          <w:tcPr>
            <w:tcW w:w="1036" w:type="pct"/>
            <w:vMerge w:val="restart"/>
            <w:tcBorders>
              <w:top w:val="single" w:sz="4" w:space="0" w:color="auto"/>
            </w:tcBorders>
          </w:tcPr>
          <w:p w14:paraId="3DFADE22" w14:textId="77777777" w:rsidR="00403AD0" w:rsidRPr="00C34796" w:rsidRDefault="00403AD0" w:rsidP="00086324">
            <w:pPr>
              <w:rPr>
                <w:color w:val="auto"/>
                <w:sz w:val="18"/>
                <w:szCs w:val="18"/>
              </w:rPr>
            </w:pPr>
            <w:r w:rsidRPr="00C34796">
              <w:rPr>
                <w:color w:val="auto"/>
                <w:sz w:val="18"/>
                <w:szCs w:val="18"/>
              </w:rPr>
              <w:t>Obesity</w:t>
            </w:r>
          </w:p>
        </w:tc>
        <w:tc>
          <w:tcPr>
            <w:tcW w:w="1637" w:type="pct"/>
            <w:tcBorders>
              <w:top w:val="single" w:sz="4" w:space="0" w:color="auto"/>
            </w:tcBorders>
            <w:vAlign w:val="center"/>
          </w:tcPr>
          <w:p w14:paraId="5C2890EC" w14:textId="77777777" w:rsidR="00403AD0" w:rsidRPr="00C34796" w:rsidRDefault="00403AD0" w:rsidP="00086324">
            <w:pPr>
              <w:rPr>
                <w:color w:val="auto"/>
                <w:sz w:val="18"/>
                <w:szCs w:val="18"/>
              </w:rPr>
            </w:pPr>
            <w:r w:rsidRPr="00C34796">
              <w:rPr>
                <w:color w:val="auto"/>
                <w:sz w:val="18"/>
                <w:szCs w:val="18"/>
              </w:rPr>
              <w:t>No</w:t>
            </w:r>
          </w:p>
        </w:tc>
        <w:tc>
          <w:tcPr>
            <w:tcW w:w="555" w:type="pct"/>
            <w:tcBorders>
              <w:top w:val="single" w:sz="4" w:space="0" w:color="auto"/>
            </w:tcBorders>
          </w:tcPr>
          <w:p w14:paraId="1B4C8E05" w14:textId="77777777" w:rsidR="00403AD0" w:rsidRPr="00C34796" w:rsidRDefault="00403AD0" w:rsidP="00086324">
            <w:pPr>
              <w:rPr>
                <w:color w:val="auto"/>
                <w:sz w:val="18"/>
                <w:szCs w:val="18"/>
              </w:rPr>
            </w:pPr>
            <w:r w:rsidRPr="00C34796">
              <w:rPr>
                <w:color w:val="auto"/>
                <w:sz w:val="18"/>
                <w:szCs w:val="18"/>
              </w:rPr>
              <w:t>82.3</w:t>
            </w:r>
          </w:p>
        </w:tc>
        <w:tc>
          <w:tcPr>
            <w:tcW w:w="555" w:type="pct"/>
            <w:tcBorders>
              <w:top w:val="single" w:sz="4" w:space="0" w:color="auto"/>
            </w:tcBorders>
          </w:tcPr>
          <w:p w14:paraId="62F118F3" w14:textId="77777777" w:rsidR="00403AD0" w:rsidRPr="00C34796" w:rsidRDefault="00403AD0" w:rsidP="00086324">
            <w:pPr>
              <w:rPr>
                <w:color w:val="auto"/>
                <w:sz w:val="18"/>
                <w:szCs w:val="18"/>
              </w:rPr>
            </w:pPr>
            <w:r w:rsidRPr="00C34796">
              <w:rPr>
                <w:color w:val="auto"/>
                <w:sz w:val="18"/>
                <w:szCs w:val="18"/>
              </w:rPr>
              <w:t>83.9</w:t>
            </w:r>
          </w:p>
        </w:tc>
        <w:tc>
          <w:tcPr>
            <w:tcW w:w="507" w:type="pct"/>
            <w:tcBorders>
              <w:top w:val="single" w:sz="4" w:space="0" w:color="auto"/>
            </w:tcBorders>
          </w:tcPr>
          <w:p w14:paraId="565718E3" w14:textId="77777777" w:rsidR="00403AD0" w:rsidRPr="00C34796" w:rsidRDefault="00403AD0" w:rsidP="00086324">
            <w:pPr>
              <w:rPr>
                <w:color w:val="auto"/>
                <w:sz w:val="18"/>
                <w:szCs w:val="18"/>
              </w:rPr>
            </w:pPr>
            <w:r w:rsidRPr="00C34796">
              <w:rPr>
                <w:color w:val="auto"/>
                <w:sz w:val="18"/>
                <w:szCs w:val="18"/>
              </w:rPr>
              <w:t>66.5</w:t>
            </w:r>
          </w:p>
        </w:tc>
        <w:tc>
          <w:tcPr>
            <w:tcW w:w="344" w:type="pct"/>
            <w:vMerge w:val="restart"/>
            <w:tcBorders>
              <w:top w:val="single" w:sz="4" w:space="0" w:color="auto"/>
            </w:tcBorders>
          </w:tcPr>
          <w:p w14:paraId="6662AAE8" w14:textId="77777777" w:rsidR="00403AD0" w:rsidRPr="00C34796" w:rsidRDefault="00403AD0" w:rsidP="00086324">
            <w:pPr>
              <w:rPr>
                <w:color w:val="auto"/>
                <w:sz w:val="18"/>
                <w:szCs w:val="18"/>
              </w:rPr>
            </w:pPr>
            <w:r w:rsidRPr="00C34796">
              <w:rPr>
                <w:color w:val="auto"/>
                <w:sz w:val="18"/>
                <w:szCs w:val="18"/>
              </w:rPr>
              <w:t>0.13</w:t>
            </w:r>
          </w:p>
        </w:tc>
        <w:tc>
          <w:tcPr>
            <w:tcW w:w="366" w:type="pct"/>
            <w:vMerge w:val="restart"/>
            <w:tcBorders>
              <w:top w:val="single" w:sz="4" w:space="0" w:color="auto"/>
            </w:tcBorders>
          </w:tcPr>
          <w:p w14:paraId="72437C71" w14:textId="77777777" w:rsidR="00403AD0" w:rsidRPr="00C34796" w:rsidRDefault="00403AD0" w:rsidP="00086324">
            <w:pPr>
              <w:rPr>
                <w:color w:val="auto"/>
                <w:sz w:val="18"/>
                <w:szCs w:val="18"/>
              </w:rPr>
            </w:pPr>
            <w:r w:rsidRPr="00C34796">
              <w:rPr>
                <w:color w:val="auto"/>
                <w:sz w:val="18"/>
                <w:szCs w:val="18"/>
              </w:rPr>
              <w:t>&lt;0.001</w:t>
            </w:r>
          </w:p>
        </w:tc>
      </w:tr>
      <w:tr w:rsidR="00C34796" w:rsidRPr="00C34796" w14:paraId="1D041D55" w14:textId="77777777" w:rsidTr="00403AD0">
        <w:tc>
          <w:tcPr>
            <w:tcW w:w="1036" w:type="pct"/>
            <w:vMerge/>
            <w:tcBorders>
              <w:bottom w:val="single" w:sz="4" w:space="0" w:color="auto"/>
            </w:tcBorders>
          </w:tcPr>
          <w:p w14:paraId="70CB42E2" w14:textId="77777777" w:rsidR="00403AD0" w:rsidRPr="00C34796" w:rsidRDefault="00403AD0" w:rsidP="00086324">
            <w:pPr>
              <w:rPr>
                <w:color w:val="auto"/>
                <w:sz w:val="18"/>
                <w:szCs w:val="18"/>
              </w:rPr>
            </w:pPr>
          </w:p>
        </w:tc>
        <w:tc>
          <w:tcPr>
            <w:tcW w:w="1637" w:type="pct"/>
            <w:tcBorders>
              <w:bottom w:val="single" w:sz="4" w:space="0" w:color="auto"/>
            </w:tcBorders>
            <w:vAlign w:val="center"/>
          </w:tcPr>
          <w:p w14:paraId="40D1C0DA" w14:textId="77777777" w:rsidR="00403AD0" w:rsidRPr="00C34796" w:rsidRDefault="00403AD0" w:rsidP="00086324">
            <w:pPr>
              <w:rPr>
                <w:color w:val="auto"/>
                <w:sz w:val="18"/>
                <w:szCs w:val="18"/>
              </w:rPr>
            </w:pPr>
            <w:r w:rsidRPr="00C34796">
              <w:rPr>
                <w:color w:val="auto"/>
                <w:sz w:val="18"/>
                <w:szCs w:val="18"/>
              </w:rPr>
              <w:t>Yes</w:t>
            </w:r>
          </w:p>
        </w:tc>
        <w:tc>
          <w:tcPr>
            <w:tcW w:w="555" w:type="pct"/>
            <w:tcBorders>
              <w:bottom w:val="single" w:sz="4" w:space="0" w:color="auto"/>
            </w:tcBorders>
          </w:tcPr>
          <w:p w14:paraId="49E042A3" w14:textId="77777777" w:rsidR="00403AD0" w:rsidRPr="00C34796" w:rsidRDefault="00403AD0" w:rsidP="00086324">
            <w:pPr>
              <w:rPr>
                <w:color w:val="auto"/>
                <w:sz w:val="18"/>
                <w:szCs w:val="18"/>
              </w:rPr>
            </w:pPr>
            <w:r w:rsidRPr="00C34796">
              <w:rPr>
                <w:color w:val="auto"/>
                <w:sz w:val="18"/>
                <w:szCs w:val="18"/>
              </w:rPr>
              <w:t>17.7</w:t>
            </w:r>
          </w:p>
        </w:tc>
        <w:tc>
          <w:tcPr>
            <w:tcW w:w="555" w:type="pct"/>
            <w:tcBorders>
              <w:bottom w:val="single" w:sz="4" w:space="0" w:color="auto"/>
            </w:tcBorders>
          </w:tcPr>
          <w:p w14:paraId="3B694015" w14:textId="77777777" w:rsidR="00403AD0" w:rsidRPr="00C34796" w:rsidRDefault="00403AD0" w:rsidP="00086324">
            <w:pPr>
              <w:rPr>
                <w:color w:val="auto"/>
                <w:sz w:val="18"/>
                <w:szCs w:val="18"/>
              </w:rPr>
            </w:pPr>
            <w:r w:rsidRPr="00C34796">
              <w:rPr>
                <w:color w:val="auto"/>
                <w:sz w:val="18"/>
                <w:szCs w:val="18"/>
              </w:rPr>
              <w:t>16.1</w:t>
            </w:r>
          </w:p>
        </w:tc>
        <w:tc>
          <w:tcPr>
            <w:tcW w:w="507" w:type="pct"/>
            <w:tcBorders>
              <w:bottom w:val="single" w:sz="4" w:space="0" w:color="auto"/>
            </w:tcBorders>
          </w:tcPr>
          <w:p w14:paraId="4FCC2970" w14:textId="77777777" w:rsidR="00403AD0" w:rsidRPr="00C34796" w:rsidRDefault="00403AD0" w:rsidP="00086324">
            <w:pPr>
              <w:rPr>
                <w:color w:val="auto"/>
                <w:sz w:val="18"/>
                <w:szCs w:val="18"/>
              </w:rPr>
            </w:pPr>
            <w:r w:rsidRPr="00C34796">
              <w:rPr>
                <w:color w:val="auto"/>
                <w:sz w:val="18"/>
                <w:szCs w:val="18"/>
              </w:rPr>
              <w:t>33.5</w:t>
            </w:r>
          </w:p>
        </w:tc>
        <w:tc>
          <w:tcPr>
            <w:tcW w:w="344" w:type="pct"/>
            <w:vMerge/>
            <w:tcBorders>
              <w:bottom w:val="single" w:sz="4" w:space="0" w:color="auto"/>
            </w:tcBorders>
          </w:tcPr>
          <w:p w14:paraId="665E9649" w14:textId="77777777" w:rsidR="00403AD0" w:rsidRPr="00C34796" w:rsidRDefault="00403AD0" w:rsidP="00086324">
            <w:pPr>
              <w:rPr>
                <w:color w:val="auto"/>
                <w:sz w:val="18"/>
                <w:szCs w:val="18"/>
              </w:rPr>
            </w:pPr>
          </w:p>
        </w:tc>
        <w:tc>
          <w:tcPr>
            <w:tcW w:w="366" w:type="pct"/>
            <w:vMerge/>
            <w:tcBorders>
              <w:bottom w:val="single" w:sz="4" w:space="0" w:color="auto"/>
            </w:tcBorders>
          </w:tcPr>
          <w:p w14:paraId="55B85E3D" w14:textId="77777777" w:rsidR="00403AD0" w:rsidRPr="00C34796" w:rsidRDefault="00403AD0" w:rsidP="00086324">
            <w:pPr>
              <w:rPr>
                <w:color w:val="auto"/>
                <w:sz w:val="18"/>
                <w:szCs w:val="18"/>
              </w:rPr>
            </w:pPr>
          </w:p>
        </w:tc>
      </w:tr>
      <w:tr w:rsidR="00C34796" w:rsidRPr="00C34796" w14:paraId="37B9846B" w14:textId="77777777" w:rsidTr="00403AD0">
        <w:tc>
          <w:tcPr>
            <w:tcW w:w="1036" w:type="pct"/>
            <w:vMerge w:val="restart"/>
            <w:tcBorders>
              <w:top w:val="single" w:sz="4" w:space="0" w:color="auto"/>
            </w:tcBorders>
          </w:tcPr>
          <w:p w14:paraId="41E6112F" w14:textId="77777777" w:rsidR="00403AD0" w:rsidRPr="00C34796" w:rsidRDefault="00403AD0" w:rsidP="00086324">
            <w:pPr>
              <w:rPr>
                <w:color w:val="auto"/>
                <w:sz w:val="18"/>
                <w:szCs w:val="18"/>
              </w:rPr>
            </w:pPr>
            <w:r w:rsidRPr="00C34796">
              <w:rPr>
                <w:color w:val="auto"/>
                <w:sz w:val="18"/>
                <w:szCs w:val="18"/>
              </w:rPr>
              <w:t>Hypertension</w:t>
            </w:r>
          </w:p>
        </w:tc>
        <w:tc>
          <w:tcPr>
            <w:tcW w:w="1637" w:type="pct"/>
            <w:tcBorders>
              <w:top w:val="single" w:sz="4" w:space="0" w:color="auto"/>
            </w:tcBorders>
            <w:vAlign w:val="center"/>
          </w:tcPr>
          <w:p w14:paraId="322E009B" w14:textId="77777777" w:rsidR="00403AD0" w:rsidRPr="00C34796" w:rsidRDefault="00403AD0" w:rsidP="00086324">
            <w:pPr>
              <w:rPr>
                <w:color w:val="auto"/>
                <w:sz w:val="18"/>
                <w:szCs w:val="18"/>
              </w:rPr>
            </w:pPr>
            <w:r w:rsidRPr="00C34796">
              <w:rPr>
                <w:color w:val="auto"/>
                <w:sz w:val="18"/>
                <w:szCs w:val="18"/>
              </w:rPr>
              <w:t>No</w:t>
            </w:r>
          </w:p>
        </w:tc>
        <w:tc>
          <w:tcPr>
            <w:tcW w:w="555" w:type="pct"/>
            <w:tcBorders>
              <w:top w:val="single" w:sz="4" w:space="0" w:color="auto"/>
            </w:tcBorders>
          </w:tcPr>
          <w:p w14:paraId="29DA0D8E" w14:textId="77777777" w:rsidR="00403AD0" w:rsidRPr="00C34796" w:rsidRDefault="00403AD0" w:rsidP="00086324">
            <w:pPr>
              <w:rPr>
                <w:color w:val="auto"/>
                <w:sz w:val="18"/>
                <w:szCs w:val="18"/>
              </w:rPr>
            </w:pPr>
            <w:r w:rsidRPr="00C34796">
              <w:rPr>
                <w:color w:val="auto"/>
                <w:sz w:val="18"/>
                <w:szCs w:val="18"/>
              </w:rPr>
              <w:t>73.0</w:t>
            </w:r>
          </w:p>
        </w:tc>
        <w:tc>
          <w:tcPr>
            <w:tcW w:w="555" w:type="pct"/>
            <w:tcBorders>
              <w:top w:val="single" w:sz="4" w:space="0" w:color="auto"/>
            </w:tcBorders>
          </w:tcPr>
          <w:p w14:paraId="2D46D2DC" w14:textId="77777777" w:rsidR="00403AD0" w:rsidRPr="00C34796" w:rsidRDefault="00403AD0" w:rsidP="00086324">
            <w:pPr>
              <w:rPr>
                <w:color w:val="auto"/>
                <w:sz w:val="18"/>
                <w:szCs w:val="18"/>
              </w:rPr>
            </w:pPr>
            <w:r w:rsidRPr="00C34796">
              <w:rPr>
                <w:color w:val="auto"/>
                <w:sz w:val="18"/>
                <w:szCs w:val="18"/>
              </w:rPr>
              <w:t>77.1</w:t>
            </w:r>
          </w:p>
        </w:tc>
        <w:tc>
          <w:tcPr>
            <w:tcW w:w="507" w:type="pct"/>
            <w:tcBorders>
              <w:top w:val="single" w:sz="4" w:space="0" w:color="auto"/>
            </w:tcBorders>
          </w:tcPr>
          <w:p w14:paraId="11140656" w14:textId="77777777" w:rsidR="00403AD0" w:rsidRPr="00C34796" w:rsidRDefault="00403AD0" w:rsidP="00086324">
            <w:pPr>
              <w:rPr>
                <w:color w:val="auto"/>
                <w:sz w:val="18"/>
                <w:szCs w:val="18"/>
              </w:rPr>
            </w:pPr>
            <w:r w:rsidRPr="00C34796">
              <w:rPr>
                <w:color w:val="auto"/>
                <w:sz w:val="18"/>
                <w:szCs w:val="18"/>
              </w:rPr>
              <w:t>34.8</w:t>
            </w:r>
          </w:p>
        </w:tc>
        <w:tc>
          <w:tcPr>
            <w:tcW w:w="344" w:type="pct"/>
            <w:vMerge w:val="restart"/>
            <w:tcBorders>
              <w:top w:val="single" w:sz="4" w:space="0" w:color="auto"/>
            </w:tcBorders>
          </w:tcPr>
          <w:p w14:paraId="4843BE80" w14:textId="77777777" w:rsidR="00403AD0" w:rsidRPr="00C34796" w:rsidRDefault="00403AD0" w:rsidP="00086324">
            <w:pPr>
              <w:rPr>
                <w:color w:val="auto"/>
                <w:sz w:val="18"/>
                <w:szCs w:val="18"/>
              </w:rPr>
            </w:pPr>
            <w:r w:rsidRPr="00C34796">
              <w:rPr>
                <w:color w:val="auto"/>
                <w:sz w:val="18"/>
                <w:szCs w:val="18"/>
              </w:rPr>
              <w:t>0.28</w:t>
            </w:r>
          </w:p>
        </w:tc>
        <w:tc>
          <w:tcPr>
            <w:tcW w:w="366" w:type="pct"/>
            <w:vMerge w:val="restart"/>
            <w:tcBorders>
              <w:top w:val="single" w:sz="4" w:space="0" w:color="auto"/>
            </w:tcBorders>
          </w:tcPr>
          <w:p w14:paraId="69F0033F" w14:textId="77777777" w:rsidR="00403AD0" w:rsidRPr="00C34796" w:rsidRDefault="00403AD0" w:rsidP="00086324">
            <w:pPr>
              <w:rPr>
                <w:color w:val="auto"/>
                <w:sz w:val="18"/>
                <w:szCs w:val="18"/>
              </w:rPr>
            </w:pPr>
            <w:r w:rsidRPr="00C34796">
              <w:rPr>
                <w:color w:val="auto"/>
                <w:sz w:val="18"/>
                <w:szCs w:val="18"/>
              </w:rPr>
              <w:t>&lt;0.001</w:t>
            </w:r>
          </w:p>
        </w:tc>
      </w:tr>
      <w:tr w:rsidR="00C34796" w:rsidRPr="00C34796" w14:paraId="7DB0EE5D" w14:textId="77777777" w:rsidTr="00403AD0">
        <w:tc>
          <w:tcPr>
            <w:tcW w:w="1036" w:type="pct"/>
            <w:vMerge/>
            <w:tcBorders>
              <w:bottom w:val="single" w:sz="4" w:space="0" w:color="auto"/>
            </w:tcBorders>
          </w:tcPr>
          <w:p w14:paraId="6319D25D" w14:textId="77777777" w:rsidR="00403AD0" w:rsidRPr="00C34796" w:rsidRDefault="00403AD0" w:rsidP="00086324">
            <w:pPr>
              <w:rPr>
                <w:color w:val="auto"/>
                <w:sz w:val="18"/>
                <w:szCs w:val="18"/>
              </w:rPr>
            </w:pPr>
          </w:p>
        </w:tc>
        <w:tc>
          <w:tcPr>
            <w:tcW w:w="1637" w:type="pct"/>
            <w:tcBorders>
              <w:bottom w:val="single" w:sz="4" w:space="0" w:color="auto"/>
            </w:tcBorders>
            <w:vAlign w:val="center"/>
          </w:tcPr>
          <w:p w14:paraId="70A81D4A" w14:textId="77777777" w:rsidR="00403AD0" w:rsidRPr="00C34796" w:rsidRDefault="00403AD0" w:rsidP="00086324">
            <w:pPr>
              <w:rPr>
                <w:color w:val="auto"/>
                <w:sz w:val="18"/>
                <w:szCs w:val="18"/>
              </w:rPr>
            </w:pPr>
            <w:r w:rsidRPr="00C34796">
              <w:rPr>
                <w:color w:val="auto"/>
                <w:sz w:val="18"/>
                <w:szCs w:val="18"/>
              </w:rPr>
              <w:t>Yes</w:t>
            </w:r>
          </w:p>
        </w:tc>
        <w:tc>
          <w:tcPr>
            <w:tcW w:w="555" w:type="pct"/>
            <w:tcBorders>
              <w:bottom w:val="single" w:sz="4" w:space="0" w:color="auto"/>
            </w:tcBorders>
          </w:tcPr>
          <w:p w14:paraId="7C78821C" w14:textId="77777777" w:rsidR="00403AD0" w:rsidRPr="00C34796" w:rsidRDefault="00403AD0" w:rsidP="00086324">
            <w:pPr>
              <w:rPr>
                <w:color w:val="auto"/>
                <w:sz w:val="18"/>
                <w:szCs w:val="18"/>
              </w:rPr>
            </w:pPr>
            <w:r w:rsidRPr="00C34796">
              <w:rPr>
                <w:color w:val="auto"/>
                <w:sz w:val="18"/>
                <w:szCs w:val="18"/>
              </w:rPr>
              <w:t>27.0</w:t>
            </w:r>
          </w:p>
        </w:tc>
        <w:tc>
          <w:tcPr>
            <w:tcW w:w="555" w:type="pct"/>
            <w:tcBorders>
              <w:bottom w:val="single" w:sz="4" w:space="0" w:color="auto"/>
            </w:tcBorders>
          </w:tcPr>
          <w:p w14:paraId="36247178" w14:textId="77777777" w:rsidR="00403AD0" w:rsidRPr="00C34796" w:rsidRDefault="00403AD0" w:rsidP="00086324">
            <w:pPr>
              <w:rPr>
                <w:color w:val="auto"/>
                <w:sz w:val="18"/>
                <w:szCs w:val="18"/>
              </w:rPr>
            </w:pPr>
            <w:r w:rsidRPr="00C34796">
              <w:rPr>
                <w:color w:val="auto"/>
                <w:sz w:val="18"/>
                <w:szCs w:val="18"/>
              </w:rPr>
              <w:t>22.9</w:t>
            </w:r>
          </w:p>
        </w:tc>
        <w:tc>
          <w:tcPr>
            <w:tcW w:w="507" w:type="pct"/>
            <w:tcBorders>
              <w:bottom w:val="single" w:sz="4" w:space="0" w:color="auto"/>
            </w:tcBorders>
          </w:tcPr>
          <w:p w14:paraId="2F21E7D4" w14:textId="77777777" w:rsidR="00403AD0" w:rsidRPr="00C34796" w:rsidRDefault="00403AD0" w:rsidP="00086324">
            <w:pPr>
              <w:rPr>
                <w:color w:val="auto"/>
                <w:sz w:val="18"/>
                <w:szCs w:val="18"/>
              </w:rPr>
            </w:pPr>
            <w:r w:rsidRPr="00C34796">
              <w:rPr>
                <w:color w:val="auto"/>
                <w:sz w:val="18"/>
                <w:szCs w:val="18"/>
              </w:rPr>
              <w:t>65.2</w:t>
            </w:r>
          </w:p>
        </w:tc>
        <w:tc>
          <w:tcPr>
            <w:tcW w:w="344" w:type="pct"/>
            <w:vMerge/>
            <w:tcBorders>
              <w:bottom w:val="single" w:sz="4" w:space="0" w:color="auto"/>
            </w:tcBorders>
          </w:tcPr>
          <w:p w14:paraId="42C784AF" w14:textId="77777777" w:rsidR="00403AD0" w:rsidRPr="00C34796" w:rsidRDefault="00403AD0" w:rsidP="00086324">
            <w:pPr>
              <w:rPr>
                <w:color w:val="auto"/>
                <w:sz w:val="18"/>
                <w:szCs w:val="18"/>
              </w:rPr>
            </w:pPr>
          </w:p>
        </w:tc>
        <w:tc>
          <w:tcPr>
            <w:tcW w:w="366" w:type="pct"/>
            <w:vMerge/>
            <w:tcBorders>
              <w:bottom w:val="single" w:sz="4" w:space="0" w:color="auto"/>
            </w:tcBorders>
          </w:tcPr>
          <w:p w14:paraId="7B3A1127" w14:textId="77777777" w:rsidR="00403AD0" w:rsidRPr="00C34796" w:rsidRDefault="00403AD0" w:rsidP="00086324">
            <w:pPr>
              <w:rPr>
                <w:color w:val="auto"/>
                <w:sz w:val="18"/>
                <w:szCs w:val="18"/>
              </w:rPr>
            </w:pPr>
          </w:p>
        </w:tc>
      </w:tr>
      <w:tr w:rsidR="00C34796" w:rsidRPr="00C34796" w14:paraId="799B7963" w14:textId="77777777" w:rsidTr="00403AD0">
        <w:tc>
          <w:tcPr>
            <w:tcW w:w="1036" w:type="pct"/>
            <w:vMerge w:val="restart"/>
            <w:tcBorders>
              <w:top w:val="single" w:sz="4" w:space="0" w:color="auto"/>
            </w:tcBorders>
          </w:tcPr>
          <w:p w14:paraId="07B566E4" w14:textId="77777777" w:rsidR="00403AD0" w:rsidRPr="00C34796" w:rsidRDefault="00403AD0" w:rsidP="00086324">
            <w:pPr>
              <w:rPr>
                <w:color w:val="auto"/>
                <w:sz w:val="18"/>
                <w:szCs w:val="18"/>
              </w:rPr>
            </w:pPr>
            <w:r w:rsidRPr="00C34796">
              <w:rPr>
                <w:color w:val="auto"/>
                <w:sz w:val="18"/>
                <w:szCs w:val="18"/>
              </w:rPr>
              <w:t>Hypercholesterolemia</w:t>
            </w:r>
          </w:p>
        </w:tc>
        <w:tc>
          <w:tcPr>
            <w:tcW w:w="1637" w:type="pct"/>
            <w:tcBorders>
              <w:top w:val="single" w:sz="4" w:space="0" w:color="auto"/>
            </w:tcBorders>
            <w:vAlign w:val="center"/>
          </w:tcPr>
          <w:p w14:paraId="5538EB1B" w14:textId="77777777" w:rsidR="00403AD0" w:rsidRPr="00C34796" w:rsidRDefault="00403AD0" w:rsidP="00086324">
            <w:pPr>
              <w:rPr>
                <w:color w:val="auto"/>
                <w:sz w:val="18"/>
                <w:szCs w:val="18"/>
              </w:rPr>
            </w:pPr>
            <w:r w:rsidRPr="00C34796">
              <w:rPr>
                <w:color w:val="auto"/>
                <w:sz w:val="18"/>
                <w:szCs w:val="18"/>
              </w:rPr>
              <w:t>No</w:t>
            </w:r>
          </w:p>
        </w:tc>
        <w:tc>
          <w:tcPr>
            <w:tcW w:w="555" w:type="pct"/>
            <w:tcBorders>
              <w:top w:val="single" w:sz="4" w:space="0" w:color="auto"/>
            </w:tcBorders>
          </w:tcPr>
          <w:p w14:paraId="03A04015" w14:textId="77777777" w:rsidR="00403AD0" w:rsidRPr="00C34796" w:rsidRDefault="00403AD0" w:rsidP="00086324">
            <w:pPr>
              <w:rPr>
                <w:color w:val="auto"/>
                <w:sz w:val="18"/>
                <w:szCs w:val="18"/>
              </w:rPr>
            </w:pPr>
            <w:r w:rsidRPr="00C34796">
              <w:rPr>
                <w:color w:val="auto"/>
                <w:sz w:val="18"/>
                <w:szCs w:val="18"/>
              </w:rPr>
              <w:t>76.3</w:t>
            </w:r>
          </w:p>
        </w:tc>
        <w:tc>
          <w:tcPr>
            <w:tcW w:w="555" w:type="pct"/>
            <w:tcBorders>
              <w:top w:val="single" w:sz="4" w:space="0" w:color="auto"/>
            </w:tcBorders>
          </w:tcPr>
          <w:p w14:paraId="35C70DDE" w14:textId="77777777" w:rsidR="00403AD0" w:rsidRPr="00C34796" w:rsidRDefault="00403AD0" w:rsidP="00086324">
            <w:pPr>
              <w:rPr>
                <w:color w:val="auto"/>
                <w:sz w:val="18"/>
                <w:szCs w:val="18"/>
              </w:rPr>
            </w:pPr>
            <w:r w:rsidRPr="00C34796">
              <w:rPr>
                <w:color w:val="auto"/>
                <w:sz w:val="18"/>
                <w:szCs w:val="18"/>
              </w:rPr>
              <w:t>79.9</w:t>
            </w:r>
          </w:p>
        </w:tc>
        <w:tc>
          <w:tcPr>
            <w:tcW w:w="507" w:type="pct"/>
            <w:tcBorders>
              <w:top w:val="single" w:sz="4" w:space="0" w:color="auto"/>
            </w:tcBorders>
          </w:tcPr>
          <w:p w14:paraId="306BC5E1" w14:textId="77777777" w:rsidR="00403AD0" w:rsidRPr="00C34796" w:rsidRDefault="00403AD0" w:rsidP="00086324">
            <w:pPr>
              <w:rPr>
                <w:color w:val="auto"/>
                <w:sz w:val="18"/>
                <w:szCs w:val="18"/>
              </w:rPr>
            </w:pPr>
            <w:r w:rsidRPr="00C34796">
              <w:rPr>
                <w:color w:val="auto"/>
                <w:sz w:val="18"/>
                <w:szCs w:val="18"/>
              </w:rPr>
              <w:t>44.1</w:t>
            </w:r>
          </w:p>
        </w:tc>
        <w:tc>
          <w:tcPr>
            <w:tcW w:w="344" w:type="pct"/>
            <w:vMerge w:val="restart"/>
            <w:tcBorders>
              <w:top w:val="single" w:sz="4" w:space="0" w:color="auto"/>
            </w:tcBorders>
          </w:tcPr>
          <w:p w14:paraId="3193267A" w14:textId="77777777" w:rsidR="00403AD0" w:rsidRPr="00C34796" w:rsidRDefault="00403AD0" w:rsidP="00086324">
            <w:pPr>
              <w:rPr>
                <w:color w:val="auto"/>
                <w:sz w:val="18"/>
                <w:szCs w:val="18"/>
              </w:rPr>
            </w:pPr>
            <w:r w:rsidRPr="00C34796">
              <w:rPr>
                <w:color w:val="auto"/>
                <w:sz w:val="18"/>
                <w:szCs w:val="18"/>
              </w:rPr>
              <w:t>0.25</w:t>
            </w:r>
          </w:p>
        </w:tc>
        <w:tc>
          <w:tcPr>
            <w:tcW w:w="366" w:type="pct"/>
            <w:vMerge w:val="restart"/>
            <w:tcBorders>
              <w:top w:val="single" w:sz="4" w:space="0" w:color="auto"/>
            </w:tcBorders>
          </w:tcPr>
          <w:p w14:paraId="7537D2B6" w14:textId="77777777" w:rsidR="00403AD0" w:rsidRPr="00C34796" w:rsidRDefault="00403AD0" w:rsidP="00086324">
            <w:pPr>
              <w:rPr>
                <w:color w:val="auto"/>
                <w:sz w:val="18"/>
                <w:szCs w:val="18"/>
              </w:rPr>
            </w:pPr>
            <w:r w:rsidRPr="00C34796">
              <w:rPr>
                <w:color w:val="auto"/>
                <w:sz w:val="18"/>
                <w:szCs w:val="18"/>
              </w:rPr>
              <w:t>&lt;0.001</w:t>
            </w:r>
          </w:p>
        </w:tc>
      </w:tr>
      <w:tr w:rsidR="00C34796" w:rsidRPr="00C34796" w14:paraId="6C4176EF" w14:textId="77777777" w:rsidTr="00403AD0">
        <w:tc>
          <w:tcPr>
            <w:tcW w:w="1036" w:type="pct"/>
            <w:vMerge/>
          </w:tcPr>
          <w:p w14:paraId="5C8CD31C" w14:textId="77777777" w:rsidR="00403AD0" w:rsidRPr="00C34796" w:rsidRDefault="00403AD0" w:rsidP="00086324">
            <w:pPr>
              <w:rPr>
                <w:color w:val="auto"/>
                <w:sz w:val="18"/>
                <w:szCs w:val="18"/>
              </w:rPr>
            </w:pPr>
          </w:p>
        </w:tc>
        <w:tc>
          <w:tcPr>
            <w:tcW w:w="1637" w:type="pct"/>
            <w:vAlign w:val="center"/>
          </w:tcPr>
          <w:p w14:paraId="218BB4A9" w14:textId="77777777" w:rsidR="00403AD0" w:rsidRPr="00C34796" w:rsidRDefault="00403AD0" w:rsidP="00086324">
            <w:pPr>
              <w:rPr>
                <w:color w:val="auto"/>
                <w:sz w:val="18"/>
                <w:szCs w:val="18"/>
              </w:rPr>
            </w:pPr>
            <w:r w:rsidRPr="00C34796">
              <w:rPr>
                <w:color w:val="auto"/>
                <w:sz w:val="18"/>
                <w:szCs w:val="18"/>
              </w:rPr>
              <w:t>Yes</w:t>
            </w:r>
          </w:p>
        </w:tc>
        <w:tc>
          <w:tcPr>
            <w:tcW w:w="555" w:type="pct"/>
          </w:tcPr>
          <w:p w14:paraId="079E88EC" w14:textId="77777777" w:rsidR="00403AD0" w:rsidRPr="00C34796" w:rsidRDefault="00403AD0" w:rsidP="00086324">
            <w:pPr>
              <w:rPr>
                <w:color w:val="auto"/>
                <w:sz w:val="18"/>
                <w:szCs w:val="18"/>
              </w:rPr>
            </w:pPr>
            <w:r w:rsidRPr="00C34796">
              <w:rPr>
                <w:color w:val="auto"/>
                <w:sz w:val="18"/>
                <w:szCs w:val="18"/>
              </w:rPr>
              <w:t>23.7</w:t>
            </w:r>
          </w:p>
        </w:tc>
        <w:tc>
          <w:tcPr>
            <w:tcW w:w="555" w:type="pct"/>
          </w:tcPr>
          <w:p w14:paraId="67F76AD2" w14:textId="77777777" w:rsidR="00403AD0" w:rsidRPr="00C34796" w:rsidRDefault="00403AD0" w:rsidP="00086324">
            <w:pPr>
              <w:rPr>
                <w:color w:val="auto"/>
                <w:sz w:val="18"/>
                <w:szCs w:val="18"/>
              </w:rPr>
            </w:pPr>
            <w:r w:rsidRPr="00C34796">
              <w:rPr>
                <w:color w:val="auto"/>
                <w:sz w:val="18"/>
                <w:szCs w:val="18"/>
              </w:rPr>
              <w:t>20.1</w:t>
            </w:r>
          </w:p>
        </w:tc>
        <w:tc>
          <w:tcPr>
            <w:tcW w:w="507" w:type="pct"/>
          </w:tcPr>
          <w:p w14:paraId="19C9F71F" w14:textId="77777777" w:rsidR="00403AD0" w:rsidRPr="00C34796" w:rsidRDefault="00403AD0" w:rsidP="00086324">
            <w:pPr>
              <w:rPr>
                <w:color w:val="auto"/>
                <w:sz w:val="18"/>
                <w:szCs w:val="18"/>
              </w:rPr>
            </w:pPr>
            <w:r w:rsidRPr="00C34796">
              <w:rPr>
                <w:color w:val="auto"/>
                <w:sz w:val="18"/>
                <w:szCs w:val="18"/>
              </w:rPr>
              <w:t>55.9</w:t>
            </w:r>
          </w:p>
        </w:tc>
        <w:tc>
          <w:tcPr>
            <w:tcW w:w="344" w:type="pct"/>
            <w:vMerge/>
          </w:tcPr>
          <w:p w14:paraId="741A2B43" w14:textId="77777777" w:rsidR="00403AD0" w:rsidRPr="00C34796" w:rsidRDefault="00403AD0" w:rsidP="00086324">
            <w:pPr>
              <w:rPr>
                <w:color w:val="auto"/>
                <w:sz w:val="18"/>
                <w:szCs w:val="18"/>
              </w:rPr>
            </w:pPr>
          </w:p>
        </w:tc>
        <w:tc>
          <w:tcPr>
            <w:tcW w:w="366" w:type="pct"/>
            <w:vMerge/>
          </w:tcPr>
          <w:p w14:paraId="2AFAA2BA" w14:textId="77777777" w:rsidR="00403AD0" w:rsidRPr="00C34796" w:rsidRDefault="00403AD0" w:rsidP="00086324">
            <w:pPr>
              <w:rPr>
                <w:color w:val="auto"/>
                <w:sz w:val="18"/>
                <w:szCs w:val="18"/>
              </w:rPr>
            </w:pPr>
          </w:p>
        </w:tc>
      </w:tr>
    </w:tbl>
    <w:p w14:paraId="267CA5F6" w14:textId="77777777" w:rsidR="00403AD0" w:rsidRPr="00C34796" w:rsidRDefault="00403AD0" w:rsidP="00B43C74">
      <w:pPr>
        <w:pBdr>
          <w:top w:val="single" w:sz="4" w:space="1" w:color="auto"/>
        </w:pBdr>
        <w:tabs>
          <w:tab w:val="left" w:pos="5188"/>
        </w:tabs>
        <w:rPr>
          <w:i/>
          <w:color w:val="auto"/>
          <w:sz w:val="18"/>
          <w:szCs w:val="18"/>
        </w:rPr>
      </w:pPr>
      <w:r w:rsidRPr="00C34796">
        <w:rPr>
          <w:i/>
          <w:color w:val="auto"/>
          <w:sz w:val="18"/>
          <w:szCs w:val="18"/>
        </w:rPr>
        <w:lastRenderedPageBreak/>
        <w:t>Diabetes was assessed with a yes-no question. Values are percentages unless otherwise stated.</w:t>
      </w:r>
      <w:r w:rsidR="00B43C74" w:rsidRPr="00C34796">
        <w:rPr>
          <w:i/>
          <w:color w:val="auto"/>
          <w:sz w:val="18"/>
          <w:szCs w:val="18"/>
        </w:rPr>
        <w:t xml:space="preserve"> </w:t>
      </w:r>
      <w:r w:rsidRPr="00C34796">
        <w:rPr>
          <w:i/>
          <w:color w:val="auto"/>
          <w:sz w:val="18"/>
          <w:szCs w:val="18"/>
          <w:vertAlign w:val="superscript"/>
        </w:rPr>
        <w:t>a</w:t>
      </w:r>
      <w:r w:rsidRPr="00C34796">
        <w:rPr>
          <w:i/>
          <w:color w:val="auto"/>
          <w:sz w:val="18"/>
          <w:szCs w:val="18"/>
        </w:rPr>
        <w:t xml:space="preserve"> Effect size was calculated using phi coefficient and Cramer’s V for dichotomous variables and categorical variables with more than two categories, respectively.</w:t>
      </w:r>
      <w:r w:rsidR="00B43C74" w:rsidRPr="00C34796">
        <w:rPr>
          <w:i/>
          <w:color w:val="auto"/>
          <w:sz w:val="18"/>
          <w:szCs w:val="18"/>
        </w:rPr>
        <w:t xml:space="preserve"> </w:t>
      </w:r>
      <w:r w:rsidRPr="00C34796">
        <w:rPr>
          <w:i/>
          <w:color w:val="auto"/>
          <w:sz w:val="18"/>
          <w:szCs w:val="18"/>
          <w:vertAlign w:val="superscript"/>
        </w:rPr>
        <w:t>b</w:t>
      </w:r>
      <w:r w:rsidRPr="00C34796">
        <w:rPr>
          <w:i/>
          <w:color w:val="auto"/>
          <w:sz w:val="18"/>
          <w:szCs w:val="18"/>
        </w:rPr>
        <w:t xml:space="preserve"> P-values were based on chi-squared tests. </w:t>
      </w:r>
    </w:p>
    <w:p w14:paraId="16F7A104" w14:textId="77777777" w:rsidR="00B43C74" w:rsidRPr="00C34796" w:rsidRDefault="00B43C74" w:rsidP="00B43C74">
      <w:pPr>
        <w:rPr>
          <w:color w:val="auto"/>
          <w:sz w:val="18"/>
          <w:szCs w:val="18"/>
          <w:lang w:eastAsia="en-US"/>
        </w:rPr>
      </w:pPr>
      <w:r w:rsidRPr="00C34796">
        <w:rPr>
          <w:color w:val="auto"/>
          <w:lang w:val="es-ES" w:eastAsia="es-ES"/>
        </w:rPr>
        <w:drawing>
          <wp:inline distT="0" distB="0" distL="0" distR="0" wp14:anchorId="18E876B7" wp14:editId="291F0D8B">
            <wp:extent cx="4596130" cy="2767330"/>
            <wp:effectExtent l="0" t="0" r="13970" b="13970"/>
            <wp:docPr id="5" name="Chart 5">
              <a:extLst xmlns:a="http://schemas.openxmlformats.org/drawingml/2006/main">
                <a:ext uri="{FF2B5EF4-FFF2-40B4-BE49-F238E27FC236}">
                  <a16:creationId xmlns:a16="http://schemas.microsoft.com/office/drawing/2014/main" id="{2F9BF5AB-134D-5346-8416-ED7A0E2D39D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14:paraId="34E8D758" w14:textId="77777777" w:rsidR="00B43C74" w:rsidRPr="00C34796" w:rsidRDefault="00B43C74" w:rsidP="00B43C74">
      <w:pPr>
        <w:spacing w:line="240" w:lineRule="auto"/>
        <w:rPr>
          <w:color w:val="auto"/>
          <w:sz w:val="18"/>
          <w:szCs w:val="18"/>
        </w:rPr>
      </w:pPr>
      <w:r w:rsidRPr="00C34796">
        <w:rPr>
          <w:b/>
          <w:bCs/>
          <w:color w:val="auto"/>
          <w:sz w:val="18"/>
          <w:szCs w:val="18"/>
        </w:rPr>
        <w:t>Figure 1.</w:t>
      </w:r>
      <w:r w:rsidRPr="00C34796">
        <w:rPr>
          <w:color w:val="auto"/>
          <w:sz w:val="18"/>
          <w:szCs w:val="18"/>
        </w:rPr>
        <w:t xml:space="preserve"> Prevalence of dental caries in the overall population and by sex and age</w:t>
      </w:r>
    </w:p>
    <w:p w14:paraId="639A09FB" w14:textId="186B7E37" w:rsidR="00B43C74" w:rsidRPr="00C34796" w:rsidRDefault="00B43C74" w:rsidP="00B43C74">
      <w:pPr>
        <w:spacing w:line="240" w:lineRule="auto"/>
        <w:rPr>
          <w:i/>
          <w:color w:val="auto"/>
          <w:sz w:val="18"/>
          <w:szCs w:val="18"/>
        </w:rPr>
      </w:pPr>
      <w:r w:rsidRPr="00C34796">
        <w:rPr>
          <w:i/>
          <w:color w:val="auto"/>
          <w:sz w:val="18"/>
          <w:szCs w:val="18"/>
        </w:rPr>
        <w:t>Dental caries were assessed with</w:t>
      </w:r>
      <w:r w:rsidR="00FB76C4" w:rsidRPr="00C34796">
        <w:rPr>
          <w:i/>
          <w:color w:val="auto"/>
          <w:sz w:val="18"/>
          <w:szCs w:val="18"/>
        </w:rPr>
        <w:t xml:space="preserve"> a</w:t>
      </w:r>
      <w:r w:rsidRPr="00C34796">
        <w:rPr>
          <w:i/>
          <w:color w:val="auto"/>
          <w:sz w:val="18"/>
          <w:szCs w:val="18"/>
        </w:rPr>
        <w:t xml:space="preserve"> yes-no question. The prevalence of dental caries was significantly higher in men and younger (those aged ≤40 years) and middle-aged adults (those aged 41-65 years) than in women and older adults (those aged &gt;65 years), respectively</w:t>
      </w:r>
      <w:r w:rsidR="004668D5" w:rsidRPr="00C34796">
        <w:rPr>
          <w:i/>
          <w:color w:val="auto"/>
          <w:sz w:val="18"/>
          <w:szCs w:val="18"/>
        </w:rPr>
        <w:t xml:space="preserve"> (p-values&lt;0.001)</w:t>
      </w:r>
      <w:r w:rsidRPr="00C34796">
        <w:rPr>
          <w:i/>
          <w:color w:val="auto"/>
          <w:sz w:val="18"/>
          <w:szCs w:val="18"/>
        </w:rPr>
        <w:t xml:space="preserve">. </w:t>
      </w:r>
    </w:p>
    <w:p w14:paraId="277DD92C" w14:textId="77777777" w:rsidR="00B43C74" w:rsidRPr="00C34796" w:rsidRDefault="00B43C74" w:rsidP="00B43C74">
      <w:pPr>
        <w:spacing w:line="360" w:lineRule="auto"/>
        <w:rPr>
          <w:b/>
          <w:bCs/>
          <w:color w:val="auto"/>
        </w:rPr>
      </w:pPr>
      <w:bookmarkStart w:id="0" w:name="OLE_LINK1"/>
      <w:r w:rsidRPr="00C34796">
        <w:rPr>
          <w:b/>
          <w:color w:val="auto"/>
          <w:lang w:val="es-ES" w:eastAsia="es-ES"/>
        </w:rPr>
        <w:drawing>
          <wp:inline distT="0" distB="0" distL="0" distR="0" wp14:anchorId="275756C7" wp14:editId="5CA8DC7E">
            <wp:extent cx="5256530" cy="3100705"/>
            <wp:effectExtent l="0" t="0" r="1270" b="0"/>
            <wp:docPr id="6" name="Picture 6" descr="Une image contenant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Une image contenant capture d’écran&#10;&#10;Description générée automatiquement"/>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256530" cy="3100705"/>
                    </a:xfrm>
                    <a:prstGeom prst="rect">
                      <a:avLst/>
                    </a:prstGeom>
                    <a:noFill/>
                    <a:ln>
                      <a:noFill/>
                    </a:ln>
                  </pic:spPr>
                </pic:pic>
              </a:graphicData>
            </a:graphic>
          </wp:inline>
        </w:drawing>
      </w:r>
    </w:p>
    <w:p w14:paraId="2201318C" w14:textId="77777777" w:rsidR="00B43C74" w:rsidRPr="00C34796" w:rsidRDefault="00B43C74" w:rsidP="00B43C74">
      <w:pPr>
        <w:spacing w:line="240" w:lineRule="auto"/>
        <w:rPr>
          <w:color w:val="auto"/>
          <w:sz w:val="18"/>
          <w:szCs w:val="18"/>
        </w:rPr>
      </w:pPr>
      <w:r w:rsidRPr="00C34796">
        <w:rPr>
          <w:b/>
          <w:bCs/>
          <w:color w:val="auto"/>
          <w:sz w:val="18"/>
          <w:szCs w:val="18"/>
        </w:rPr>
        <w:t>Figure 2.</w:t>
      </w:r>
      <w:r w:rsidRPr="00C34796">
        <w:rPr>
          <w:color w:val="auto"/>
          <w:sz w:val="18"/>
          <w:szCs w:val="18"/>
        </w:rPr>
        <w:t xml:space="preserve"> Association between diabetes (independent variable) and dental caries (dependent variable) in the overall population and by sex and age  </w:t>
      </w:r>
    </w:p>
    <w:bookmarkEnd w:id="0"/>
    <w:p w14:paraId="22D6830E" w14:textId="06FFCB0E" w:rsidR="004F1C2D" w:rsidRPr="00C34796" w:rsidRDefault="00B43C74" w:rsidP="00B43C74">
      <w:pPr>
        <w:spacing w:line="240" w:lineRule="auto"/>
        <w:rPr>
          <w:i/>
          <w:color w:val="auto"/>
          <w:sz w:val="18"/>
          <w:szCs w:val="18"/>
        </w:rPr>
      </w:pPr>
      <w:r w:rsidRPr="00C34796">
        <w:rPr>
          <w:i/>
          <w:color w:val="auto"/>
          <w:sz w:val="18"/>
          <w:szCs w:val="18"/>
        </w:rPr>
        <w:t>Diabetes and dental caries were assessed with yes-no questions. Logistic regression analyses were adjusted for sex (except the sex-stratified analysis), age, marital status, education, smoking, alcohol consumption, obesity, hypertension, and hypercholesterolemia. All independent variables were included in the models as categorical variables with the exception of age which was included as a continuous variable.</w:t>
      </w:r>
      <w:r w:rsidR="007D7140" w:rsidRPr="00C34796">
        <w:rPr>
          <w:i/>
          <w:color w:val="auto"/>
          <w:sz w:val="18"/>
          <w:szCs w:val="18"/>
        </w:rPr>
        <w:t xml:space="preserve"> Dots and lines represent odds ratios and 95% confidence intervals, respectively. </w:t>
      </w:r>
    </w:p>
    <w:p w14:paraId="1A6E7699" w14:textId="77777777" w:rsidR="000E7AF8" w:rsidRPr="00C34796" w:rsidRDefault="000E7AF8" w:rsidP="004F1C2D">
      <w:pPr>
        <w:pStyle w:val="MDPI21heading1"/>
        <w:rPr>
          <w:color w:val="auto"/>
        </w:rPr>
      </w:pPr>
    </w:p>
    <w:p w14:paraId="1AC87C23" w14:textId="77777777" w:rsidR="004F1C2D" w:rsidRPr="00C34796" w:rsidRDefault="004F1C2D" w:rsidP="004F1C2D">
      <w:pPr>
        <w:pStyle w:val="MDPI21heading1"/>
        <w:rPr>
          <w:color w:val="auto"/>
        </w:rPr>
      </w:pPr>
      <w:r w:rsidRPr="00C34796">
        <w:rPr>
          <w:color w:val="auto"/>
        </w:rPr>
        <w:lastRenderedPageBreak/>
        <w:t>4. Discussion</w:t>
      </w:r>
    </w:p>
    <w:p w14:paraId="184F192B" w14:textId="1F2E6D0B" w:rsidR="00C15926" w:rsidRPr="00C34796" w:rsidRDefault="00C15926" w:rsidP="00EB75C4">
      <w:pPr>
        <w:pStyle w:val="MDPI31text"/>
        <w:rPr>
          <w:bCs/>
          <w:color w:val="auto"/>
        </w:rPr>
      </w:pPr>
      <w:r w:rsidRPr="00C34796">
        <w:rPr>
          <w:bCs/>
          <w:color w:val="auto"/>
        </w:rPr>
        <w:t>In this large sample of adults</w:t>
      </w:r>
      <w:r w:rsidR="00F44A72" w:rsidRPr="00C34796">
        <w:rPr>
          <w:bCs/>
          <w:color w:val="auto"/>
        </w:rPr>
        <w:t xml:space="preserve"> residing in Spain</w:t>
      </w:r>
      <w:r w:rsidRPr="00C34796">
        <w:rPr>
          <w:bCs/>
          <w:color w:val="auto"/>
        </w:rPr>
        <w:t xml:space="preserve">, it was found that the prevalence of dental caries was 20.6%. Moreover, </w:t>
      </w:r>
      <w:r w:rsidR="000E1FDF" w:rsidRPr="00C34796">
        <w:rPr>
          <w:bCs/>
          <w:color w:val="auto"/>
        </w:rPr>
        <w:t>overall,</w:t>
      </w:r>
      <w:r w:rsidRPr="00C34796">
        <w:rPr>
          <w:bCs/>
          <w:color w:val="auto"/>
        </w:rPr>
        <w:t xml:space="preserve"> those with diabetes were 1.3</w:t>
      </w:r>
      <w:r w:rsidR="000E1FDF" w:rsidRPr="00C34796">
        <w:rPr>
          <w:bCs/>
          <w:color w:val="auto"/>
        </w:rPr>
        <w:t>0</w:t>
      </w:r>
      <w:r w:rsidRPr="00C34796">
        <w:rPr>
          <w:bCs/>
          <w:color w:val="auto"/>
        </w:rPr>
        <w:t xml:space="preserve"> times more likely to have dental caries</w:t>
      </w:r>
      <w:r w:rsidR="000E1FDF" w:rsidRPr="00C34796">
        <w:rPr>
          <w:bCs/>
          <w:color w:val="auto"/>
        </w:rPr>
        <w:t xml:space="preserve"> compared with their counterparts without diabetes</w:t>
      </w:r>
      <w:r w:rsidRPr="00C34796">
        <w:rPr>
          <w:bCs/>
          <w:color w:val="auto"/>
        </w:rPr>
        <w:t xml:space="preserve">. </w:t>
      </w:r>
      <w:r w:rsidR="00EB75C4" w:rsidRPr="00C34796">
        <w:rPr>
          <w:bCs/>
          <w:color w:val="auto"/>
        </w:rPr>
        <w:t xml:space="preserve">Sensitivity analysis further revealed that the association between diabetes and dental caries was significant in women but not in men. </w:t>
      </w:r>
      <w:r w:rsidR="00041559" w:rsidRPr="00C34796">
        <w:rPr>
          <w:bCs/>
          <w:color w:val="auto"/>
        </w:rPr>
        <w:t xml:space="preserve">Finally, </w:t>
      </w:r>
      <w:r w:rsidR="00A10332" w:rsidRPr="00C34796">
        <w:rPr>
          <w:bCs/>
          <w:color w:val="auto"/>
        </w:rPr>
        <w:t xml:space="preserve">in terms of age, </w:t>
      </w:r>
      <w:r w:rsidR="00041559" w:rsidRPr="00C34796">
        <w:rPr>
          <w:bCs/>
          <w:color w:val="auto"/>
        </w:rPr>
        <w:t>t</w:t>
      </w:r>
      <w:r w:rsidRPr="00C34796">
        <w:rPr>
          <w:bCs/>
          <w:color w:val="auto"/>
        </w:rPr>
        <w:t xml:space="preserve">he </w:t>
      </w:r>
      <w:r w:rsidR="009D049F" w:rsidRPr="00C34796">
        <w:rPr>
          <w:bCs/>
          <w:color w:val="auto"/>
        </w:rPr>
        <w:t>relationship</w:t>
      </w:r>
      <w:r w:rsidRPr="00C34796">
        <w:rPr>
          <w:bCs/>
          <w:color w:val="auto"/>
        </w:rPr>
        <w:t xml:space="preserve"> between diabetes and dental caries was strongest in </w:t>
      </w:r>
      <w:r w:rsidR="00600F83" w:rsidRPr="00C34796">
        <w:rPr>
          <w:bCs/>
          <w:color w:val="auto"/>
        </w:rPr>
        <w:t>participants</w:t>
      </w:r>
      <w:r w:rsidRPr="00C34796">
        <w:rPr>
          <w:bCs/>
          <w:color w:val="auto"/>
        </w:rPr>
        <w:t xml:space="preserve"> aged </w:t>
      </w:r>
      <w:r w:rsidRPr="00C34796">
        <w:rPr>
          <w:color w:val="auto"/>
        </w:rPr>
        <w:t>≤40 years</w:t>
      </w:r>
      <w:r w:rsidRPr="00C34796">
        <w:rPr>
          <w:bCs/>
          <w:color w:val="auto"/>
        </w:rPr>
        <w:t>.</w:t>
      </w:r>
    </w:p>
    <w:p w14:paraId="6C1836FC" w14:textId="060C11D8" w:rsidR="00C15926" w:rsidRPr="00C34796" w:rsidRDefault="00C15926" w:rsidP="00950071">
      <w:pPr>
        <w:pStyle w:val="MDPI31text"/>
        <w:rPr>
          <w:bCs/>
          <w:color w:val="auto"/>
        </w:rPr>
      </w:pPr>
      <w:r w:rsidRPr="00C34796">
        <w:rPr>
          <w:bCs/>
          <w:color w:val="auto"/>
        </w:rPr>
        <w:t>Taken together</w:t>
      </w:r>
      <w:r w:rsidR="00C30C70" w:rsidRPr="00C34796">
        <w:rPr>
          <w:bCs/>
          <w:color w:val="auto"/>
        </w:rPr>
        <w:t>,</w:t>
      </w:r>
      <w:r w:rsidRPr="00C34796">
        <w:rPr>
          <w:bCs/>
          <w:color w:val="auto"/>
        </w:rPr>
        <w:t xml:space="preserve"> these results support and add to previous literature on this topic. It supports previous literature by confirming a positive association between diabetes and dental caries</w:t>
      </w:r>
      <w:r w:rsidR="008164B6" w:rsidRPr="00C34796">
        <w:rPr>
          <w:bCs/>
          <w:color w:val="auto"/>
        </w:rPr>
        <w:t xml:space="preserve"> </w:t>
      </w:r>
      <w:r w:rsidR="008164B6" w:rsidRPr="00C34796">
        <w:rPr>
          <w:bCs/>
          <w:color w:val="auto"/>
        </w:rPr>
        <w:fldChar w:fldCharType="begin"/>
      </w:r>
      <w:r w:rsidR="004E01F9" w:rsidRPr="00C34796">
        <w:rPr>
          <w:bCs/>
          <w:color w:val="auto"/>
        </w:rPr>
        <w:instrText xml:space="preserve"> ADDIN ZOTERO_ITEM CSL_CITATION {"citationID":"3mm9vhEk","properties":{"formattedCitation":"[9\\uc0\\u8211{}11,33,34]","plainCitation":"[9–11,33,34]","noteIndex":0},"citationItems":[{"id":21712,"uris":["http://zotero.org/users/local/hhPVnw6l/items/K9L8GJRC"],"uri":["http://zotero.org/users/local/hhPVnw6l/items/K9L8GJRC"],"itemData":{"id":21712,"type":"article-journal","abstract":"Background: Diabetes mellitus is a metabolic disease leading to abnormal fat, carbohydrate and protein metabolism. Reduced salivary flow rate caused by hyperglycemia is characteristic mainly for periods of poor metabolic control of diabetes, thereby facilitating the growth of aciduric bacteria and caries-lesion development. The objective of our study was to evaluate the effects of diabetes mellitus on dental caries micro-organisms responsible for caries.\nMaterials and Methods: This study was carried out on 60 subjects consisting of 2 groups. The Group A (study group) consisted of 30 subjects with diabetes mellitus and dental caries, and the Group B (control group) consisted of 30 subjects with dental caries but no systemic disease. DFS/dfs index in all subjects was evaluated and compared. Unstimulated salivary flow was collected and levels of Streptococcus mutans were analyzed.\nResults: It was found that the fasting blood sugar in Group A subjects because of which there was increased streptococcus mutans count and hence high caries index as compared to that of Group B.\nConclusion: From our study, we could conclude that with increased age, blood sugar levels, DMFT values, dental caries increases in diabetics than in normal (control) subjects and therefore relationship does exist between diabetis mellitus, oral microbiota and dental caries.","container-title":"Journal of oral and maxillofacial pathology: JOMFP","DOI":"10.4103/jomfp.JOMFP_163_16","ISSN":"0973-029X","issue":"2","journalAbbreviation":"J Oral Maxillofac Pathol","language":"eng","note":"PMID: 30158791\nPMCID: PMC6097371","page":"282","source":"PubMed","title":"Evaluation of relationship between dental caries, diabetes mellitus and oral microbiota in diabetics","volume":"22","author":[{"family":"Latti","given":"Bhagyashri Ramachandra"},{"family":"Kalburge","given":"Jitendra V."},{"family":"Birajdar","given":"Sanjeev Bhimashankar"},{"family":"Latti","given":"Ramachandra Girimallappa"}],"issued":{"date-parts":[["2018",8]]}}},{"id":21714,"uris":["http://zotero.org/users/local/hhPVnw6l/items/YJJHBUMU"],"uri":["http://zotero.org/users/local/hhPVnw6l/items/YJJHBUMU"],"itemData":{"id":21714,"type":"article-journal","abstract":"OBJECTIVE: Diabetes mellitus (DM) is a common chronic disease and it has emerged as a major health-care problem. There are more chances of dentinal caries among diabetics than nondiabetics. DM is responsible for causing ascendancy in the proportion and activity of saliva that impacts the oral health. The objective of the present study is to evaluate the impact of various factors present in saliva on tooth decay amid type-II DM in Jammu.\nMATERIALS AND METHODS: The subjects in our analysis comprises of 50 patients with type-II DM and 50 controls within the age group of 30-60 years. Diabetic status was assessed by estimating random blood glucose levels. Dental findings were recorded using modified World Health Organization (WHO) Oral health survey-basic method 2013. Salivary samples from all the subjects were collected and sent to the laboratory for interpretation of pH, flow rate, and salivary calcium. The analysis of salivary components decayed tooth was carried using analysis of variance (ANOVA) and Pearson's correlation test. All the parameters were subjected to statistical analysis using Statistical Package for the Social Sciences (SPSS) version 20.0.\nRESULTS: The results have shown a significantly lower values of salivary pH, flow rate, and calcium levels in diabetics than in nondiabetics.\nCONCLUSION: Within the limits of the present study, the results indicated that patients with type-II DM have high rate of dental caries and are at high risk of caries development. The decline in the salivary components will reduce capability of supporting the mineral compartment of tooth structure to resist the demineralization process by cariogenic potentials thereby creating a favorable environment for caries progression.","container-title":"Journal of International Society of Preventive &amp; Community Dentistry","DOI":"10.4103/2231-0762.178748","ISSN":"2231-0762","issue":"2","journalAbbreviation":"J Int Soc Prev Community Dent","language":"eng","note":"PMID: 27114951\nPMCID: PMC4820571","page":"125-129","source":"PubMed","title":"Diabetes an inducing factor for dental caries: A case control analysis in Jammu","title-short":"Diabetes an inducing factor for dental caries","volume":"6","author":[{"family":"Singh","given":"Iqbal"},{"family":"Singh","given":"Paramjeet"},{"family":"Singh","given":"Amarpreet"},{"family":"Singh","given":"Tara"},{"family":"Kour","given":"Robindera"}],"issued":{"date-parts":[["2016",4]]}}},{"id":21716,"uris":["http://zotero.org/users/local/hhPVnw6l/items/K5T2JS82"],"uri":["http://zotero.org/users/local/hhPVnw6l/items/K5T2JS82"],"itemData":{"id":21716,"type":"article-journal","abstract":"OBJECTIVES: Diabetes mellitus (DM) is a common chronic metabolic disorder which affects millions of people. At present, India has the highest incidence of diabetes worldwide. Several oral lesions and conditions are associated with diabetes. However, there is a lack of consensus among researchers regarding the relationship between DM and dental caries. Hence, the present study was carried out to assess the dental caries prevalence among type II diabetic and nondiabetic adults attending a hospital in Ahmedabad city.\nMATERIALS AND METHODS: A hospital-based cross-sectional study was conducted. One hundred and twenty diabetics individuals attending the diabetic Outpatient Department (OPD) and age and sex-matched 120 nondiabetic individuals from general OPD were included in the study. The data were gathered through semi-close-ended questionnaire and clinical examination. Dental caries was assessed by using the World Health Organization's 2013 proforma. Data was analyzed by applying Student's independent t-test or one-way analysis of variance.\nRESULTS: Dental caries prevalence among the diabetic group was 73.33% and 33.33% among the nondiabetic group. Dental caries prevalence and mean dental caries was significantly higher among uncontrolled diabetic individuals than that among controlled diabetic individuals. Duration of the disease and dental caries prevalence did not show any significant difference.\nCONCLUSION: Dental caries prevalence was significantly high among diabetic individuals compared with nondiabetic individuals. Close collaboration between the patients, healthcare units, and oral health professionals could be a way of improving diabetic patients' general and oral health.","container-title":"Journal of International Society of Preventive &amp; Community Dentistry","DOI":"10.4103/2231-0762.197202","ISSN":"2231-0762","issue":"Suppl 3","journalAbbreviation":"J Int Soc Prev Community Dent","language":"eng","note":"PMID: 28217542\nPMCID: PMC5285600","page":"S232-S236","source":"PubMed","title":"Dental caries prevalence among type II diabetic and nondiabetic adults attending a hospital","volume":"6","author":[{"family":"Malvania","given":"Ekta A."},{"family":"Sheth","given":"Sona A."},{"family":"Sharma","given":"Ashish S."},{"family":"Mansuri","given":"Saloni"},{"family":"Shaikh","given":"Faizan"},{"family":"Sahani","given":"Saloni"}],"issued":{"date-parts":[["2016",12]]}}},{"id":21721,"uris":["http://zotero.org/users/local/hhPVnw6l/items/7D29F89K"],"uri":["http://zotero.org/users/local/hhPVnw6l/items/7D29F89K"],"itemData":{"id":21721,"type":"article-journal","abstract":"Diabetes mellitus is the most common chronic disease that affects the oral health. The aim of the study is to evaluate the dental caries, salivary flow rate, buffer capacity, and Lactobacilli in saliva in children with type 1 diabetes mellitus compared to the control group. Methods. The sample consisted of 160 children of 10 to 15 years divided into two groups: 80 children with type 1 diabetes mellitus and 80 children as a control group. Dental caries was assessed using the DMFT index for permanent dentition. Stimulated saliva was collected among all children. Salivary flow rate and buffer capacity were measured, and the colonies of Lactobacillus in saliva were determined. The observed children have answered a number of questions related to their dental visits and parents' education. The data obtained from each group were compared statistically using the chi-square test and Mann-Whitney U-test. The significant level was set at p &lt; 0.05. Results. DMFT in children with type 1 diabetes was significantly higher than that in the control group (p &lt; 0.001). Diabetic children have a low level of stimulated salivary flow rate compared to control children (0.86 ± 0.16 and 1.10 ± 0.14). The buffer capacity showed statistically significant differences between children with type 1 diabetes and control group (p &lt; 0.001). Also, children with type 1 diabetes had a higher count and a higher risk of Lactobacillus compared to the control group (p &lt; 0.05 and p &lt; 0.001). Conclusion. The findings we obtained showed that type 1 diabetes mellitus has an important part in children's oral health. It appears that children with type 1 diabetes are exposed to a higher risk for caries and oral health than nondiabetic children.","container-title":"International Journal of Dentistry","DOI":"10.1155/2018/5780916","ISSN":"1687-8728","journalAbbreviation":"Int J Dent","language":"eng","note":"PMID: 30369949\nPMCID: PMC6189668","page":"5780916","source":"PubMed","title":"The Influence of Type 1 Diabetes Mellitus on Dental Caries and Salivary Composition","volume":"2018","author":[{"family":"Ferizi","given":"Lulëjeta"},{"family":"Dragidella","given":"Fatmir"},{"family":"Spahiu","given":"Lidvana"},{"family":"Begzati","given":"Agim"},{"family":"Kotori","given":"Vjosa"}],"issued":{"date-parts":[["2018"]]}}},{"id":21724,"uris":["http://zotero.org/users/local/hhPVnw6l/items/DA2S2949"],"uri":["http://zotero.org/users/local/hhPVnw6l/items/DA2S2949"],"itemData":{"id":21724,"type":"article-journal","abstract":"Diabetes mellitus, is a common chronic disease, and its prevalence in the United States, particularly type 2 diabetes, is increasing. Complications associated with diabetes impose a heavy burden on many people, especially among certain minority populations. Periodontal diseases, dental caries, and tooth loss also are common conditions in the United States, but their prevalence is generally decreasing. Nevertheless, among important subgroups of the population, particularly certain minority and economically disadvantaged groups, there is a disproportionately higher burden of periodontal diseases, dental caries, and tooth loss. This article reviews the post-1960 English-language literature on the relationship between diabetes and oral health, specifically focusing on periodontal disease, dental caries, and tooth loss. Substantial evidence exists to support the role of diabetes and poorer glycemic control as important risk factors for periodontal disease. Additionally, the evidence provides support for viewing the relationship between diabetes and periodontal diseases as bidirectional. However, additional research is necessary to firmly establish that treating periodontal infections can contribute to glycemic control management and possibly to the reduction of type 2 diabetes complications. The literature does not describe a consistent relationship between type 2 diabetes and dental caries. It reports increased, decreased, and similar caries experiences between those with and without diabetes. This review suggests that currently there is insufficient evidence to determine whether a relationship between diabetes and risk for coronal or root caries exists. Most of the reviewed studies reported greater tooth loss in people with diabetes. However, the differences were slight and not significant in several of the reports. Furthermore, this review of the association between diabetes and tooth loss reveals that valid population-based evidence generalizable to the US population is sparse. Further investigations of the association of diabetes with dental caries and tooth loss are warranted. If adverse effects of diabetes on dental caries and/or tooth loss are substantiated, the results of such studies would help design intervention studies to prevent or reduce the occurrence of dental caries and tooth loss in people with diabetes. These results also may affect existing clinical practice protocols and promote new public policy related to diabetes.","container-title":"Compendium of Continuing Education in Dentistry (Jamesburg, N.J.: 1995)","ISSN":"1548-8578","issue":"3","journalAbbreviation":"Compend Contin Educ Dent","language":"eng","note":"PMID: 15641324","page":"179-184, 186-188, 190; quiz 192","source":"PubMed","title":"Diabetes, periodontal diseases, dental caries, and tooth loss: a review of the literature","title-short":"Diabetes, periodontal diseases, dental caries, and tooth loss","volume":"25","author":[{"family":"Taylor","given":"George W."},{"family":"Manz","given":"Michael C."},{"family":"Borgnakke","given":"Wenche S."}],"issued":{"date-parts":[["2004",3]]}}}],"schema":"https://github.com/citation-style-language/schema/raw/master/csl-citation.json"} </w:instrText>
      </w:r>
      <w:r w:rsidR="008164B6" w:rsidRPr="00C34796">
        <w:rPr>
          <w:bCs/>
          <w:color w:val="auto"/>
        </w:rPr>
        <w:fldChar w:fldCharType="separate"/>
      </w:r>
      <w:r w:rsidR="004E01F9" w:rsidRPr="00C34796">
        <w:rPr>
          <w:color w:val="auto"/>
        </w:rPr>
        <w:t>[9–11,33,34]</w:t>
      </w:r>
      <w:r w:rsidR="008164B6" w:rsidRPr="00C34796">
        <w:rPr>
          <w:bCs/>
          <w:color w:val="auto"/>
        </w:rPr>
        <w:fldChar w:fldCharType="end"/>
      </w:r>
      <w:r w:rsidRPr="00C34796">
        <w:rPr>
          <w:bCs/>
          <w:color w:val="auto"/>
        </w:rPr>
        <w:t xml:space="preserve">. Importantly, the existing literature is limited through utilizing small and non-representative samples. This study adds to this literature by confirming </w:t>
      </w:r>
      <w:r w:rsidR="0086157B" w:rsidRPr="00C34796">
        <w:rPr>
          <w:bCs/>
          <w:color w:val="auto"/>
        </w:rPr>
        <w:t xml:space="preserve">that </w:t>
      </w:r>
      <w:r w:rsidRPr="00C34796">
        <w:rPr>
          <w:bCs/>
          <w:color w:val="auto"/>
        </w:rPr>
        <w:t xml:space="preserve">the association </w:t>
      </w:r>
      <w:r w:rsidR="0086157B" w:rsidRPr="00C34796">
        <w:rPr>
          <w:bCs/>
          <w:color w:val="auto"/>
        </w:rPr>
        <w:t xml:space="preserve">between diabetes and dental caries </w:t>
      </w:r>
      <w:r w:rsidRPr="00C34796">
        <w:rPr>
          <w:bCs/>
          <w:color w:val="auto"/>
        </w:rPr>
        <w:t>still holds in a large representative sample of Spanish adults</w:t>
      </w:r>
      <w:r w:rsidR="000803D9" w:rsidRPr="00C34796">
        <w:rPr>
          <w:bCs/>
          <w:color w:val="auto"/>
        </w:rPr>
        <w:t>,</w:t>
      </w:r>
      <w:r w:rsidRPr="00C34796">
        <w:rPr>
          <w:bCs/>
          <w:color w:val="auto"/>
        </w:rPr>
        <w:t xml:space="preserve"> and that </w:t>
      </w:r>
      <w:r w:rsidR="000803D9" w:rsidRPr="00C34796">
        <w:rPr>
          <w:bCs/>
          <w:color w:val="auto"/>
        </w:rPr>
        <w:t>this relationship is particularly strong</w:t>
      </w:r>
      <w:r w:rsidRPr="00C34796">
        <w:rPr>
          <w:bCs/>
          <w:color w:val="auto"/>
        </w:rPr>
        <w:t xml:space="preserve"> in females and younger adults. </w:t>
      </w:r>
    </w:p>
    <w:p w14:paraId="7802438D" w14:textId="7DF637C4" w:rsidR="00C15926" w:rsidRPr="00C34796" w:rsidRDefault="00C15926" w:rsidP="007D3241">
      <w:pPr>
        <w:pStyle w:val="MDPI31text"/>
        <w:rPr>
          <w:bCs/>
          <w:color w:val="auto"/>
        </w:rPr>
      </w:pPr>
      <w:r w:rsidRPr="00C34796">
        <w:rPr>
          <w:bCs/>
          <w:color w:val="auto"/>
        </w:rPr>
        <w:t xml:space="preserve">There is one key driver that likely explains the relationship between diabetes and dental caries. As previously mentioned, </w:t>
      </w:r>
      <w:r w:rsidR="007033A5" w:rsidRPr="00C34796">
        <w:rPr>
          <w:bCs/>
          <w:color w:val="auto"/>
        </w:rPr>
        <w:t>long-term glucose leakage into saliva is common in diabetes,</w:t>
      </w:r>
      <w:r w:rsidR="001754D6" w:rsidRPr="00C34796">
        <w:rPr>
          <w:bCs/>
          <w:color w:val="auto"/>
        </w:rPr>
        <w:t xml:space="preserve"> and this may lead to an alteration of the dental biofilm</w:t>
      </w:r>
      <w:r w:rsidR="004A545F" w:rsidRPr="00C34796">
        <w:rPr>
          <w:bCs/>
          <w:color w:val="auto"/>
        </w:rPr>
        <w:t>,</w:t>
      </w:r>
      <w:r w:rsidR="001754D6" w:rsidRPr="00C34796">
        <w:rPr>
          <w:bCs/>
          <w:color w:val="auto"/>
        </w:rPr>
        <w:t xml:space="preserve"> and indirectly exacerbate the risk of dental caries and other oral disorders </w:t>
      </w:r>
      <w:r w:rsidR="00651220" w:rsidRPr="00C34796">
        <w:rPr>
          <w:bCs/>
          <w:color w:val="auto"/>
        </w:rPr>
        <w:fldChar w:fldCharType="begin"/>
      </w:r>
      <w:r w:rsidR="004F59FC" w:rsidRPr="00C34796">
        <w:rPr>
          <w:bCs/>
          <w:color w:val="auto"/>
        </w:rPr>
        <w:instrText xml:space="preserve"> ADDIN ZOTERO_ITEM CSL_CITATION {"citationID":"ar8Ymrwk","properties":{"formattedCitation":"[12]","plainCitation":"[12]","noteIndex":0},"citationItems":[{"id":21726,"uris":["http://zotero.org/users/local/hhPVnw6l/items/C2R76WBZ"],"uri":["http://zotero.org/users/local/hhPVnw6l/items/C2R76WBZ"],"itemData":{"id":21726,"type":"article-journal","container-title":"International Journal of Diabetes in Developing Countries","DOI":"10.1007/s13410-015-0400-6","ISSN":"1998-3832","issue":"1","journalAbbreviation":"Int J Diabetes Dev Ctries","language":"en","page":"94-94","source":"Springer Link","title":"Diabetes, diet and dental caries","volume":"37","author":[{"family":"Hariharavel","given":"V. P."},{"family":"Rao","given":"Arun Prasad V."},{"family":"Venugopal","given":"Reddy N."},{"family":"Peter","given":"Joby"}],"issued":{"date-parts":[["2017",3,1]]}}}],"schema":"https://github.com/citation-style-language/schema/raw/master/csl-citation.json"} </w:instrText>
      </w:r>
      <w:r w:rsidR="00651220" w:rsidRPr="00C34796">
        <w:rPr>
          <w:bCs/>
          <w:color w:val="auto"/>
        </w:rPr>
        <w:fldChar w:fldCharType="separate"/>
      </w:r>
      <w:r w:rsidR="004F59FC" w:rsidRPr="00C34796">
        <w:rPr>
          <w:bCs/>
          <w:noProof/>
          <w:color w:val="auto"/>
        </w:rPr>
        <w:t>[12]</w:t>
      </w:r>
      <w:r w:rsidR="00651220" w:rsidRPr="00C34796">
        <w:rPr>
          <w:bCs/>
          <w:color w:val="auto"/>
        </w:rPr>
        <w:fldChar w:fldCharType="end"/>
      </w:r>
      <w:r w:rsidRPr="00C34796">
        <w:rPr>
          <w:bCs/>
          <w:color w:val="auto"/>
        </w:rPr>
        <w:t xml:space="preserve">. Indeed, saliva composition </w:t>
      </w:r>
      <w:r w:rsidR="00CD1490" w:rsidRPr="00C34796">
        <w:rPr>
          <w:bCs/>
          <w:color w:val="auto"/>
        </w:rPr>
        <w:t>plays a major role in</w:t>
      </w:r>
      <w:r w:rsidRPr="00C34796">
        <w:rPr>
          <w:bCs/>
          <w:color w:val="auto"/>
        </w:rPr>
        <w:t xml:space="preserve"> the integrity of oral tissues</w:t>
      </w:r>
      <w:r w:rsidR="00CD1490" w:rsidRPr="00C34796">
        <w:rPr>
          <w:bCs/>
          <w:color w:val="auto"/>
        </w:rPr>
        <w:t xml:space="preserve"> by protecting </w:t>
      </w:r>
      <w:r w:rsidR="00DF7EF9" w:rsidRPr="00C34796">
        <w:rPr>
          <w:bCs/>
          <w:color w:val="auto"/>
        </w:rPr>
        <w:t xml:space="preserve">these tissues </w:t>
      </w:r>
      <w:r w:rsidR="00CD1490" w:rsidRPr="00C34796">
        <w:rPr>
          <w:bCs/>
          <w:color w:val="auto"/>
        </w:rPr>
        <w:t>against various pathogens</w:t>
      </w:r>
      <w:r w:rsidR="00361919" w:rsidRPr="00C34796">
        <w:rPr>
          <w:bCs/>
          <w:color w:val="auto"/>
        </w:rPr>
        <w:t xml:space="preserve">, </w:t>
      </w:r>
      <w:r w:rsidR="00CD1490" w:rsidRPr="00C34796">
        <w:rPr>
          <w:bCs/>
          <w:color w:val="auto"/>
        </w:rPr>
        <w:t xml:space="preserve">controlling the </w:t>
      </w:r>
      <w:r w:rsidR="00DF7EF9" w:rsidRPr="00C34796">
        <w:rPr>
          <w:bCs/>
          <w:color w:val="auto"/>
        </w:rPr>
        <w:t xml:space="preserve">local </w:t>
      </w:r>
      <w:r w:rsidR="00CD1490" w:rsidRPr="00C34796">
        <w:rPr>
          <w:bCs/>
          <w:color w:val="auto"/>
        </w:rPr>
        <w:t>demineralization-remineralization equilibrium</w:t>
      </w:r>
      <w:r w:rsidR="00361919" w:rsidRPr="00C34796">
        <w:rPr>
          <w:bCs/>
          <w:color w:val="auto"/>
        </w:rPr>
        <w:t xml:space="preserve">, and stabilizing pH </w:t>
      </w:r>
      <w:r w:rsidR="00361919" w:rsidRPr="00C34796">
        <w:rPr>
          <w:bCs/>
          <w:color w:val="auto"/>
        </w:rPr>
        <w:fldChar w:fldCharType="begin"/>
      </w:r>
      <w:r w:rsidR="00361919" w:rsidRPr="00C34796">
        <w:rPr>
          <w:bCs/>
          <w:color w:val="auto"/>
        </w:rPr>
        <w:instrText xml:space="preserve"> ADDIN ZOTERO_ITEM CSL_CITATION {"citationID":"fTE9hy7m","properties":{"formattedCitation":"[33]","plainCitation":"[33]","noteIndex":0},"citationItems":[{"id":21721,"uris":["http://zotero.org/users/local/hhPVnw6l/items/7D29F89K"],"uri":["http://zotero.org/users/local/hhPVnw6l/items/7D29F89K"],"itemData":{"id":21721,"type":"article-journal","abstract":"Diabetes mellitus is the most common chronic disease that affects the oral health. The aim of the study is to evaluate the dental caries, salivary flow rate, buffer capacity, and Lactobacilli in saliva in children with type 1 diabetes mellitus compared to the control group. Methods. The sample consisted of 160 children of 10 to 15 years divided into two groups: 80 children with type 1 diabetes mellitus and 80 children as a control group. Dental caries was assessed using the DMFT index for permanent dentition. Stimulated saliva was collected among all children. Salivary flow rate and buffer capacity were measured, and the colonies of Lactobacillus in saliva were determined. The observed children have answered a number of questions related to their dental visits and parents' education. The data obtained from each group were compared statistically using the chi-square test and Mann-Whitney U-test. The significant level was set at p &lt; 0.05. Results. DMFT in children with type 1 diabetes was significantly higher than that in the control group (p &lt; 0.001). Diabetic children have a low level of stimulated salivary flow rate compared to control children (0.86 ± 0.16 and 1.10 ± 0.14). The buffer capacity showed statistically significant differences between children with type 1 diabetes and control group (p &lt; 0.001). Also, children with type 1 diabetes had a higher count and a higher risk of Lactobacillus compared to the control group (p &lt; 0.05 and p &lt; 0.001). Conclusion. The findings we obtained showed that type 1 diabetes mellitus has an important part in children's oral health. It appears that children with type 1 diabetes are exposed to a higher risk for caries and oral health than nondiabetic children.","container-title":"International Journal of Dentistry","DOI":"10.1155/2018/5780916","ISSN":"1687-8728","journalAbbreviation":"Int J Dent","language":"eng","note":"PMID: 30369949\nPMCID: PMC6189668","page":"5780916","source":"PubMed","title":"The Influence of Type 1 Diabetes Mellitus on Dental Caries and Salivary Composition","volume":"2018","author":[{"family":"Ferizi","given":"Lulëjeta"},{"family":"Dragidella","given":"Fatmir"},{"family":"Spahiu","given":"Lidvana"},{"family":"Begzati","given":"Agim"},{"family":"Kotori","given":"Vjosa"}],"issued":{"date-parts":[["2018"]]}}}],"schema":"https://github.com/citation-style-language/schema/raw/master/csl-citation.json"} </w:instrText>
      </w:r>
      <w:r w:rsidR="00361919" w:rsidRPr="00C34796">
        <w:rPr>
          <w:bCs/>
          <w:color w:val="auto"/>
        </w:rPr>
        <w:fldChar w:fldCharType="separate"/>
      </w:r>
      <w:r w:rsidR="00361919" w:rsidRPr="00C34796">
        <w:rPr>
          <w:bCs/>
          <w:noProof/>
          <w:color w:val="auto"/>
        </w:rPr>
        <w:t>[33]</w:t>
      </w:r>
      <w:r w:rsidR="00361919" w:rsidRPr="00C34796">
        <w:rPr>
          <w:bCs/>
          <w:color w:val="auto"/>
        </w:rPr>
        <w:fldChar w:fldCharType="end"/>
      </w:r>
      <w:r w:rsidR="00CD1490" w:rsidRPr="00C34796">
        <w:rPr>
          <w:bCs/>
          <w:color w:val="auto"/>
        </w:rPr>
        <w:t xml:space="preserve">. </w:t>
      </w:r>
      <w:r w:rsidRPr="00C34796">
        <w:rPr>
          <w:bCs/>
          <w:color w:val="auto"/>
        </w:rPr>
        <w:t>Importantly, diabetes is associated with a high prevalence of xerostomia (</w:t>
      </w:r>
      <w:r w:rsidR="00D27F04" w:rsidRPr="00C34796">
        <w:rPr>
          <w:bCs/>
          <w:color w:val="auto"/>
        </w:rPr>
        <w:t xml:space="preserve">i.e., </w:t>
      </w:r>
      <w:r w:rsidRPr="00C34796">
        <w:rPr>
          <w:bCs/>
          <w:color w:val="auto"/>
        </w:rPr>
        <w:t xml:space="preserve">dry mouth) and this condition </w:t>
      </w:r>
      <w:r w:rsidR="00027CE1" w:rsidRPr="00C34796">
        <w:rPr>
          <w:bCs/>
          <w:color w:val="auto"/>
        </w:rPr>
        <w:t>may predispose to</w:t>
      </w:r>
      <w:r w:rsidRPr="00C34796">
        <w:rPr>
          <w:bCs/>
          <w:color w:val="auto"/>
        </w:rPr>
        <w:t xml:space="preserve"> a higher </w:t>
      </w:r>
      <w:r w:rsidR="00027CE1" w:rsidRPr="00C34796">
        <w:rPr>
          <w:bCs/>
          <w:color w:val="auto"/>
        </w:rPr>
        <w:t>risk</w:t>
      </w:r>
      <w:r w:rsidRPr="00C34796">
        <w:rPr>
          <w:bCs/>
          <w:color w:val="auto"/>
        </w:rPr>
        <w:t xml:space="preserve"> of dental caries</w:t>
      </w:r>
      <w:r w:rsidR="00BD268B" w:rsidRPr="00C34796">
        <w:rPr>
          <w:bCs/>
          <w:color w:val="auto"/>
        </w:rPr>
        <w:t xml:space="preserve"> </w:t>
      </w:r>
      <w:r w:rsidR="00BD268B" w:rsidRPr="00C34796">
        <w:rPr>
          <w:bCs/>
          <w:color w:val="auto"/>
        </w:rPr>
        <w:fldChar w:fldCharType="begin"/>
      </w:r>
      <w:r w:rsidR="004E01F9" w:rsidRPr="00C34796">
        <w:rPr>
          <w:bCs/>
          <w:color w:val="auto"/>
        </w:rPr>
        <w:instrText xml:space="preserve"> ADDIN ZOTERO_ITEM CSL_CITATION {"citationID":"wCbfHoDR","properties":{"formattedCitation":"[35]","plainCitation":"[35]","noteIndex":0},"citationItems":[{"id":21762,"uris":["http://zotero.org/users/local/hhPVnw6l/items/Q8M78U6E"],"uri":["http://zotero.org/users/local/hhPVnw6l/items/Q8M78U6E"],"itemData":{"id":21762,"type":"webpage","language":"English","title":"Dry Mouth and Diabetes","URL":"https://www.diabetes.co.uk/diabetes-complications/dry-mouth.html","author":[{"family":"diabetes.co.uk","given":""}],"accessed":{"date-parts":[["2021",9,7]]},"issued":{"date-parts":[["2019",1,15]]}}}],"schema":"https://github.com/citation-style-language/schema/raw/master/csl-citation.json"} </w:instrText>
      </w:r>
      <w:r w:rsidR="00BD268B" w:rsidRPr="00C34796">
        <w:rPr>
          <w:bCs/>
          <w:color w:val="auto"/>
        </w:rPr>
        <w:fldChar w:fldCharType="separate"/>
      </w:r>
      <w:r w:rsidR="004E01F9" w:rsidRPr="00C34796">
        <w:rPr>
          <w:bCs/>
          <w:noProof/>
          <w:color w:val="auto"/>
        </w:rPr>
        <w:t>[35]</w:t>
      </w:r>
      <w:r w:rsidR="00BD268B" w:rsidRPr="00C34796">
        <w:rPr>
          <w:bCs/>
          <w:color w:val="auto"/>
        </w:rPr>
        <w:fldChar w:fldCharType="end"/>
      </w:r>
      <w:r w:rsidRPr="00C34796">
        <w:rPr>
          <w:bCs/>
          <w:color w:val="auto"/>
        </w:rPr>
        <w:t xml:space="preserve">. </w:t>
      </w:r>
    </w:p>
    <w:p w14:paraId="09E6688B" w14:textId="4AEA467B" w:rsidR="00C15926" w:rsidRPr="00C34796" w:rsidRDefault="00C15926" w:rsidP="00C15926">
      <w:pPr>
        <w:pStyle w:val="MDPI31text"/>
        <w:rPr>
          <w:bCs/>
          <w:color w:val="auto"/>
          <w:lang w:val="en-GB"/>
        </w:rPr>
      </w:pPr>
      <w:r w:rsidRPr="00C34796">
        <w:rPr>
          <w:bCs/>
          <w:color w:val="auto"/>
        </w:rPr>
        <w:t>Other mechanisms may also explain the observed association between diabetes and dental caries. First, diabetes has been found to be associated with a higher risk of poor mental health, particularly depression</w:t>
      </w:r>
      <w:r w:rsidR="0097532A" w:rsidRPr="00C34796">
        <w:rPr>
          <w:bCs/>
          <w:color w:val="auto"/>
        </w:rPr>
        <w:t xml:space="preserve"> </w:t>
      </w:r>
      <w:r w:rsidR="0097532A" w:rsidRPr="00C34796">
        <w:rPr>
          <w:bCs/>
          <w:color w:val="auto"/>
        </w:rPr>
        <w:fldChar w:fldCharType="begin"/>
      </w:r>
      <w:r w:rsidR="004E01F9" w:rsidRPr="00C34796">
        <w:rPr>
          <w:bCs/>
          <w:color w:val="auto"/>
        </w:rPr>
        <w:instrText xml:space="preserve"> ADDIN ZOTERO_ITEM CSL_CITATION {"citationID":"LQSqITDJ","properties":{"formattedCitation":"[36]","plainCitation":"[36]","noteIndex":0},"citationItems":[{"id":21763,"uris":["http://zotero.org/users/local/hhPVnw6l/items/7DIR5QFQ"],"uri":["http://zotero.org/users/local/hhPVnw6l/items/7DIR5QFQ"],"itemData":{"id":21763,"type":"article-journal","abstract":"Diabetes is a major public health problem worldwide. Depression is a serious mental condition that decreases mental and physical functioning and reduces the quality of life. Several lines of evidence suggest a bidirectional relationship between diabetes and depression: diabetes patients are twice as likely to experience depression than nondiabetic individuals. In contrast, depression increases the risk of diabetes and interferes with its daily self-management. Diabetes patients with depression have poor glycemic control, reduced quality of life, and an increased risk of diabetes complications, consequently having an increased mortality rate. Conflicting evidence exists on the potential role of factors that may account for or modulate the relationship between diabetes and depression. Therefore, this review aims to highlight the most notable body of literature that dissects the various facets of the bidirectional relationship between diabetes and depression. A focused discussion of the proposed mechanisms underlying this relationship is also provided. We systematically reviewed the relevant literature in the PubMed database, using the keywords \"Diabetes AND Depression\". After exclusion of duplicate and irrelevant material, literature eligible for inclusion in this review was based on meta-analysis studies, clinical trials with large sample sizes (n≥1,000), randomized clinical trials, and comprehensive national and cross-country clinical studies. The evidence we present in this review supports the pressing need for long, outcome-oriented, randomized clinical trials to determine whether the identification and treatment of patients with these comorbid conditions will improve their medical outcomes and quality of life.","container-title":"Korean Journal of Family Medicine","DOI":"10.4082/kjfm.2018.39.3.137","ISSN":"2005-6443","issue":"3","journalAbbreviation":"Korean J Fam Med","language":"eng","note":"PMID: 29788701\nPMCID: PMC5975983","page":"137-146","source":"PubMed","title":"The Bidirectional Relationship between Diabetes and Depression: A Literature Review","title-short":"The Bidirectional Relationship between Diabetes and Depression","volume":"39","author":[{"family":"Alzoubi","given":"Abdallah"},{"family":"Abunaser","given":"Rnad"},{"family":"Khassawneh","given":"Adi"},{"family":"Alfaqih","given":"Mahmoud"},{"family":"Khasawneh","given":"Aws"},{"family":"Abdo","given":"Nour"}],"issued":{"date-parts":[["2018",5]]}}}],"schema":"https://github.com/citation-style-language/schema/raw/master/csl-citation.json"} </w:instrText>
      </w:r>
      <w:r w:rsidR="0097532A" w:rsidRPr="00C34796">
        <w:rPr>
          <w:bCs/>
          <w:color w:val="auto"/>
        </w:rPr>
        <w:fldChar w:fldCharType="separate"/>
      </w:r>
      <w:r w:rsidR="004E01F9" w:rsidRPr="00C34796">
        <w:rPr>
          <w:bCs/>
          <w:noProof/>
          <w:color w:val="auto"/>
        </w:rPr>
        <w:t>[36]</w:t>
      </w:r>
      <w:r w:rsidR="0097532A" w:rsidRPr="00C34796">
        <w:rPr>
          <w:bCs/>
          <w:color w:val="auto"/>
        </w:rPr>
        <w:fldChar w:fldCharType="end"/>
      </w:r>
      <w:r w:rsidRPr="00C34796">
        <w:rPr>
          <w:bCs/>
          <w:color w:val="auto"/>
        </w:rPr>
        <w:t xml:space="preserve">. </w:t>
      </w:r>
      <w:r w:rsidR="00AC7B24" w:rsidRPr="00C34796">
        <w:rPr>
          <w:bCs/>
          <w:color w:val="auto"/>
        </w:rPr>
        <w:t>Meanwhile</w:t>
      </w:r>
      <w:r w:rsidRPr="00C34796">
        <w:rPr>
          <w:bCs/>
          <w:color w:val="auto"/>
        </w:rPr>
        <w:t>, studies have shown that those with poor mental health are at higher risk of worse oral health, including dental caries</w:t>
      </w:r>
      <w:r w:rsidR="00AA34EA" w:rsidRPr="00C34796">
        <w:rPr>
          <w:bCs/>
          <w:color w:val="auto"/>
        </w:rPr>
        <w:t xml:space="preserve"> </w:t>
      </w:r>
      <w:r w:rsidR="00AA34EA" w:rsidRPr="00C34796">
        <w:rPr>
          <w:bCs/>
          <w:color w:val="auto"/>
        </w:rPr>
        <w:fldChar w:fldCharType="begin"/>
      </w:r>
      <w:r w:rsidR="004E01F9" w:rsidRPr="00C34796">
        <w:rPr>
          <w:bCs/>
          <w:color w:val="auto"/>
        </w:rPr>
        <w:instrText xml:space="preserve"> ADDIN ZOTERO_ITEM CSL_CITATION {"citationID":"o1R4uZ3D","properties":{"formattedCitation":"[37]","plainCitation":"[37]","noteIndex":0},"citationItems":[{"id":21766,"uris":["http://zotero.org/users/local/hhPVnw6l/items/9CPHKHYW"],"uri":["http://zotero.org/users/local/hhPVnw6l/items/9CPHKHYW"],"itemData":{"id":21766,"type":"article-journal","abstract":"BACKGROUND: This study aimed to investigate associations between mental health and several parameters of oral health, controlling for a variety of important covariates, in a large representative sample of Spanish people.\nMETHODS: Data from the Spanish National Health Survey 2017 were analysed. Mental (i.e., depression, chronic anxiety, other psychiatric disorders) and oral health (i.e., dental caries, dental extraction, dental filling, gingival bleeding, tooth movement, dental material, missing tooth) were evaluated. Control variables included sex, age, marital status, education, smoking, alcohol consumption, and physical multimorbidity. Associations between psychiatric conditions (independent variables) and the number of poor oral health outcomes (dependent variable) were assessed using Poisson regression models. The associations were investigated in the overall population, in married participants and in those who were single/widowed/divorced/separated.\nRESULTS: There were 23,089 participants [54.1% women; mean (standard deviation) age 53.4 (18.9) years]. The prevalence of at least one psychiatric condition was 15.4% in the overall sample, while the mean (standard deviation) number of poor oral health outcomes was 2.9 (1.4). There was a positive association between any psychiatric condition and the number of poor oral health outcomes [incidence rate ratio (IRR)=1.10; 95% confidence interval: 1.07-1.12], and there was a significant interaction between any psychiatric condition and marital status. The association was stronger in those participants who were single/widowed/divorced/separated.\nLIMITATIONS: Cross-sectional study. Oral and mental health were assessed with Yes/No questions. Exposure, outcome and covariates were self-reported.\nCONCLUSIONS: Those with poor mental health have worse oral health but being married has some protective benefits.","container-title":"Journal of Affective Disorders","DOI":"10.1016/j.jad.2020.05.085","ISSN":"1573-2517","journalAbbreviation":"J Affect Disord","language":"eng","note":"PMID: 32469833","page":"67-72","source":"PubMed","title":"Associations between mental and oral health in Spain: a cross-sectional study of more than 23,000 people aged 15 years and over","title-short":"Associations between mental and oral health in Spain","volume":"274","author":[{"family":"Jacob","given":"Louis"},{"family":"López-Sánchez","given":"Guillermo F."},{"family":"Carvalho","given":"Andre F."},{"family":"Shin","given":"Jae Il"},{"family":"Oh","given":"Hans"},{"family":"Yang","given":"Lin"},{"family":"Veronese","given":"Nicola"},{"family":"Soysal","given":"Pinar"},{"family":"Grabovac","given":"Igor"},{"family":"Koyanagi","given":"Ai"},{"family":"Smith","given":"Lee"}],"issued":{"date-parts":[["2020",9,1]]}}}],"schema":"https://github.com/citation-style-language/schema/raw/master/csl-citation.json"} </w:instrText>
      </w:r>
      <w:r w:rsidR="00AA34EA" w:rsidRPr="00C34796">
        <w:rPr>
          <w:bCs/>
          <w:color w:val="auto"/>
        </w:rPr>
        <w:fldChar w:fldCharType="separate"/>
      </w:r>
      <w:r w:rsidR="004E01F9" w:rsidRPr="00C34796">
        <w:rPr>
          <w:bCs/>
          <w:noProof/>
          <w:color w:val="auto"/>
        </w:rPr>
        <w:t>[37]</w:t>
      </w:r>
      <w:r w:rsidR="00AA34EA" w:rsidRPr="00C34796">
        <w:rPr>
          <w:bCs/>
          <w:color w:val="auto"/>
        </w:rPr>
        <w:fldChar w:fldCharType="end"/>
      </w:r>
      <w:r w:rsidRPr="00C34796">
        <w:rPr>
          <w:bCs/>
          <w:color w:val="auto"/>
        </w:rPr>
        <w:t>. Second, literature suggests that those with diabetes in general tend to have poor eating habits</w:t>
      </w:r>
      <w:r w:rsidR="00CE6608" w:rsidRPr="00C34796">
        <w:rPr>
          <w:bCs/>
          <w:color w:val="auto"/>
        </w:rPr>
        <w:t xml:space="preserve"> </w:t>
      </w:r>
      <w:r w:rsidR="00CE6608" w:rsidRPr="00C34796">
        <w:rPr>
          <w:bCs/>
          <w:color w:val="auto"/>
        </w:rPr>
        <w:fldChar w:fldCharType="begin"/>
      </w:r>
      <w:r w:rsidR="004E01F9" w:rsidRPr="00C34796">
        <w:rPr>
          <w:bCs/>
          <w:color w:val="auto"/>
        </w:rPr>
        <w:instrText xml:space="preserve"> ADDIN ZOTERO_ITEM CSL_CITATION {"citationID":"nN37Eklo","properties":{"formattedCitation":"[38,39]","plainCitation":"[38,39]","noteIndex":0},"citationItems":[{"id":21771,"uris":["http://zotero.org/users/local/hhPVnw6l/items/6NCWPQI6"],"uri":["http://zotero.org/users/local/hhPVnw6l/items/6NCWPQI6"],"itemData":{"id":21771,"type":"article-journal","abstract":"Purpose: To investigate the impact of poor eating habits on glycemic and metabolic control, we analyzed the associations between eating behaviors and HbA1c and body mass index (BMI) in Japanese workers with type 2 diabetes mellitus (T2DM).\nSubjects and methods: The Japan Medical Data Center database of workers' medical health insurance claims was used to identify individuals with T2DM who were receiving antidiabetic medication between April 2012 and March 2015 (the primary analysis population). The database included routine medical check-up results and responses to questions on lifestyle and eating habits. Using these, we retrospectively analyzed the associations between the individuals' eating habits and their HbA1c levels and BMIs.\nResults: In total, 31,722 individuals were included in the primary analysis. The mean values of HbA1c and BMI were 7.27% and 26.29 kg/m2, respectively; these tended to be higher among the younger population. Approximately 36% of the individuals regularly ate supper within 2 hours of bedtime, 14.5% regularly consumed late-night snacks, and 13.4% regularly skipped breakfast. Each of these eating habits correlated significantly with higher HbA1c and BMI. In addition, the population with two or all three of these poor dietary habits showed the highest association with HbA1c ≥7.0% and BMI ≥25 kg/m2. Approximately 38% of workers ate fast. Fast eating was significantly associated with BMI ≥25 kg/m2 but not with HbA1c ≥7.0%.\nConclusion: Poor eating habits were significantly associated with poor glycemic and body weight control in Japanese workers with T2DM. Improved eating habits may help with glycemic and body weight management.","container-title":"Diabetes, Metabolic Syndrome and Obesity: Targets and Therapy","DOI":"10.2147/DMSO.S176749","ISSN":"1178-7007","journalAbbreviation":"Diabetes Metab Syndr Obes","language":"eng","note":"PMID: 30410377\nPMCID: PMC6199223","page":"647-658","source":"PubMed","title":"Associations between eating habits and glycemic control and obesity in Japanese workers with type 2 diabetes mellitus","volume":"11","author":[{"family":"Gouda","given":"Maki"},{"family":"Matsukawa","given":"Miyuki"},{"family":"Iijima","given":"Hiroaki"}],"issued":{"date-parts":[["2018"]]}}},{"id":21768,"uris":["http://zotero.org/users/local/hhPVnw6l/items/CCW6FAJQ"],"uri":["http://zotero.org/users/local/hhPVnw6l/items/CCW6FAJQ"],"itemData":{"id":21768,"type":"article-journal","abstract":"OBJECTIVE: To evaluate the eating habits and the practice of physical-activity of patients with Tyhpe-2 diabetes. (DT2).\nMETHODS: A total of 1523 patients DT2 with average age 58±9.9 were recruited. A questionnaire about their eating habits, physical activity was conducted. Data were analyzed using SPSS statistical.\nRESULTS: Most of the patients were obese (64%), with irregular and weak practice of the physical-activity. The patients based their consumption on food rich with nutrients of high glycaemic index. Their food was mainly characterized by high amounts of fats, the green salads and the desserts (fruits) represent only a secondary amount. Statistically, Overweight + obese patients with diabetes had significantly higher level of consumption of the bread. However, the normal weight patients with diabetes had significantly higher level of the consumption of fruit and vegetables (p=0.006 and p=0 respectively). On the other hand, there was no significant difference in level of the consumption of the greasy substances, milk and dairy products, meat-fish-egg two groups (p=0.53, p=0.06 and P &gt; 0.05).\nCONCLUSION: This study showed the need for an improvement in the nutritional care of DT2 patients in the area of Ain Defla (Algeria), also, the practice of the physical-activity, in order to plan an adequate therapeutic care.","container-title":"Pakistan Journal of Medical Sciences","DOI":"10.12669/pjms.322.9266","ISSN":"1682-024X","issue":"2","journalAbbreviation":"Pak J Med Sci","language":"eng","note":"PMID: 27182225\nPMCID: PMC4859008","page":"289-293","source":"PubMed","title":"The eating habits of Patients with Type 2 diabetes in Algeria","volume":"32","author":[{"family":"Laissaoui","given":"Aicha"},{"family":"Allem","given":"Rachida"}],"issued":{"date-parts":[["2016",4]]}}}],"schema":"https://github.com/citation-style-language/schema/raw/master/csl-citation.json"} </w:instrText>
      </w:r>
      <w:r w:rsidR="00CE6608" w:rsidRPr="00C34796">
        <w:rPr>
          <w:bCs/>
          <w:color w:val="auto"/>
        </w:rPr>
        <w:fldChar w:fldCharType="separate"/>
      </w:r>
      <w:r w:rsidR="004E01F9" w:rsidRPr="00C34796">
        <w:rPr>
          <w:bCs/>
          <w:noProof/>
          <w:color w:val="auto"/>
        </w:rPr>
        <w:t>[38,39]</w:t>
      </w:r>
      <w:r w:rsidR="00CE6608" w:rsidRPr="00C34796">
        <w:rPr>
          <w:bCs/>
          <w:color w:val="auto"/>
        </w:rPr>
        <w:fldChar w:fldCharType="end"/>
      </w:r>
      <w:r w:rsidRPr="00C34796">
        <w:rPr>
          <w:bCs/>
          <w:color w:val="auto"/>
        </w:rPr>
        <w:t xml:space="preserve">. </w:t>
      </w:r>
      <w:r w:rsidR="001368C3" w:rsidRPr="00C34796">
        <w:rPr>
          <w:bCs/>
          <w:color w:val="auto"/>
        </w:rPr>
        <w:t>In turn, p</w:t>
      </w:r>
      <w:r w:rsidRPr="00C34796">
        <w:rPr>
          <w:bCs/>
          <w:color w:val="auto"/>
        </w:rPr>
        <w:t>oor eating habits are associated with worse oral health</w:t>
      </w:r>
      <w:r w:rsidR="00C10490" w:rsidRPr="00C34796">
        <w:rPr>
          <w:bCs/>
          <w:color w:val="auto"/>
        </w:rPr>
        <w:t xml:space="preserve"> </w:t>
      </w:r>
      <w:r w:rsidR="00C10490" w:rsidRPr="00C34796">
        <w:rPr>
          <w:bCs/>
          <w:color w:val="auto"/>
        </w:rPr>
        <w:fldChar w:fldCharType="begin"/>
      </w:r>
      <w:r w:rsidR="004E01F9" w:rsidRPr="00C34796">
        <w:rPr>
          <w:bCs/>
          <w:color w:val="auto"/>
        </w:rPr>
        <w:instrText xml:space="preserve"> ADDIN ZOTERO_ITEM CSL_CITATION {"citationID":"U5Rphrw9","properties":{"formattedCitation":"[40]","plainCitation":"[40]","noteIndex":0},"citationItems":[{"id":21774,"uris":["http://zotero.org/users/local/hhPVnw6l/items/L97S8RJB"],"uri":["http://zotero.org/users/local/hhPVnw6l/items/L97S8RJB"],"itemData":{"id":21774,"type":"article-journal","abstract":"Diet and nutrition impact on many oral diseases, in particular dental caries. Consumption of fluoridated water coupled with a reduction in non-milk extrinsic sugar intake is an effective means of caries prevention. However, studies on the fluoride concentration of bottled waters suggest increased consumption of these waters, in preference to fluoridated tap water, would lead to a marked decrease in caries protection. Concerns have been raised about the bioavailability of fluoride from artificially-fluoridated water compared with naturally-fluoridated water. This issue has been addressed in a human experimental study that has indicated that any differences in fluoride bioavailability are small compared with the naturally-occurring variability in fluoride absorption. Research has unequivocally shown sugars to be the main aetiological factor for dental caries, and information on intakes guides health promotion. Repeat dietary surveys of English children over three decades indicate that levels of sugars intake have remained stable, while sources of sugars have changed considerably, with the contribution from soft drinks more than doubling since 1980. Dental caries eventually leads to tooth loss, which in turn impairs chewing ability causing avoidance of hard and fibrous foods including fruits, vegetables and whole grains. A very low intake (&lt;12 g/d) of NSP and fruit and vegetables has been found in edentulous subjects. Provision of prostheses alone fails to improve diet. However, initial studies indicate that customised dietary advice at the time of denture provision results in increased consumption of fruits and vegetables, and positive movement through the stages of change. Feasible means of integrating dietary counselling into the dental setting warrants further investigation.","container-title":"The Proceedings of the Nutrition Society","DOI":"10.1079/pns2005431","ISSN":"0029-6651","issue":"4","journalAbbreviation":"Proc Nutr Soc","language":"eng","note":"PMID: 16313700","page":"571-580","source":"PubMed","title":"The interrelationship between diet and oral health","volume":"64","author":[{"family":"Moynihan","given":"Paula"}],"issued":{"date-parts":[["2005",11]]}}}],"schema":"https://github.com/citation-style-language/schema/raw/master/csl-citation.json"} </w:instrText>
      </w:r>
      <w:r w:rsidR="00C10490" w:rsidRPr="00C34796">
        <w:rPr>
          <w:bCs/>
          <w:color w:val="auto"/>
        </w:rPr>
        <w:fldChar w:fldCharType="separate"/>
      </w:r>
      <w:r w:rsidR="004E01F9" w:rsidRPr="00C34796">
        <w:rPr>
          <w:bCs/>
          <w:noProof/>
          <w:color w:val="auto"/>
        </w:rPr>
        <w:t>[40]</w:t>
      </w:r>
      <w:r w:rsidR="00C10490" w:rsidRPr="00C34796">
        <w:rPr>
          <w:bCs/>
          <w:color w:val="auto"/>
        </w:rPr>
        <w:fldChar w:fldCharType="end"/>
      </w:r>
      <w:r w:rsidRPr="00C34796">
        <w:rPr>
          <w:bCs/>
          <w:color w:val="auto"/>
        </w:rPr>
        <w:t xml:space="preserve">. </w:t>
      </w:r>
      <w:r w:rsidR="006D6C6D" w:rsidRPr="00C34796">
        <w:rPr>
          <w:bCs/>
          <w:color w:val="auto"/>
        </w:rPr>
        <w:t>Third</w:t>
      </w:r>
      <w:r w:rsidRPr="00C34796">
        <w:rPr>
          <w:bCs/>
          <w:color w:val="auto"/>
        </w:rPr>
        <w:t xml:space="preserve">, </w:t>
      </w:r>
      <w:r w:rsidR="00437A2A" w:rsidRPr="00C34796">
        <w:rPr>
          <w:bCs/>
          <w:color w:val="auto"/>
        </w:rPr>
        <w:t xml:space="preserve">people with </w:t>
      </w:r>
      <w:r w:rsidRPr="00C34796">
        <w:rPr>
          <w:bCs/>
          <w:color w:val="auto"/>
        </w:rPr>
        <w:t>diabet</w:t>
      </w:r>
      <w:r w:rsidR="00437A2A" w:rsidRPr="00C34796">
        <w:rPr>
          <w:bCs/>
          <w:color w:val="auto"/>
        </w:rPr>
        <w:t>es</w:t>
      </w:r>
      <w:r w:rsidRPr="00C34796">
        <w:rPr>
          <w:bCs/>
          <w:color w:val="auto"/>
        </w:rPr>
        <w:t xml:space="preserve"> have lower levels of physical activity than </w:t>
      </w:r>
      <w:r w:rsidR="009937FF" w:rsidRPr="00C34796">
        <w:rPr>
          <w:bCs/>
          <w:color w:val="auto"/>
        </w:rPr>
        <w:t>those without diabetes</w:t>
      </w:r>
      <w:r w:rsidR="001A2031" w:rsidRPr="00C34796">
        <w:rPr>
          <w:bCs/>
          <w:color w:val="auto"/>
        </w:rPr>
        <w:t xml:space="preserve"> </w:t>
      </w:r>
      <w:r w:rsidR="001A2031" w:rsidRPr="00C34796">
        <w:rPr>
          <w:bCs/>
          <w:color w:val="auto"/>
        </w:rPr>
        <w:fldChar w:fldCharType="begin"/>
      </w:r>
      <w:r w:rsidR="00E607CE" w:rsidRPr="00C34796">
        <w:rPr>
          <w:bCs/>
          <w:color w:val="auto"/>
        </w:rPr>
        <w:instrText xml:space="preserve"> ADDIN ZOTERO_ITEM CSL_CITATION {"citationID":"xCRA4Ifn","properties":{"formattedCitation":"[41,42]","plainCitation":"[41,42]","noteIndex":0},"citationItems":[{"id":21808,"uris":["http://zotero.org/users/local/hhPVnw6l/items/BGRG9DHI"],"uri":["http://zotero.org/users/local/hhPVnw6l/items/BGRG9DHI"],"itemData":{"id":21808,"type":"article-journal","abstract":"AIMS: Few studies have described ambulatory activity in free-living individuals with type 2 diabetes mellitus (T2DM) using motion sensors, and none included a control group. For this reason, our study compared the physical-activity levels of outpatients with T2DM with subjects without diabetes, and examined the relationship between body mass index (BMI) and physical-activity parameters.\nMETHODS: Physical-activity levels in 70 outpatients with T2DM and 30 age-, gender- and employment-matched individuals without diabetes were measured using the SenseWear Armband™, a monitoring device validated against doubly labelled water, to assess total energy expenditure. Patients wore the SenseWear Armband™ on their right arm continuously every day for 1 week.\nRESULTS: Total energy expenditure (&lt;300 kcal/day), number of steps (&lt;1500/day), physical-activity duration (&lt;130 min/day) and active energy expenditure/day (&lt;300 kcal) were all significantly lower (P&lt;0.05) in patients with T2DM. These measures were inversely correlated with BMI, and remained significant after adjusting for age, gender, employment status and the presence of diabetes.\nCONCLUSION: Outpatients with T2DM have lower physical-activity levels than their matched controls, a characteristic that is related to their higher BMI.","container-title":"Diabetes &amp; Metabolism","DOI":"10.1016/j.diabet.2012.09.003","ISSN":"1878-1780","issue":"1","journalAbbreviation":"Diabetes Metab","language":"eng","note":"PMID: 23159129","page":"85-87","source":"PubMed","title":"Low physical activity in patients with type 2 diabetes: the role of obesity","title-short":"Low physical activity in patients with type 2 diabetes","volume":"39","author":[{"family":"Fagour","given":"C."},{"family":"Gonzalez","given":"C."},{"family":"Pezzino","given":"S."},{"family":"Florenty","given":"S."},{"family":"Rosette-Narece","given":"M."},{"family":"Gin","given":"H."},{"family":"Rigalleau","given":"V."}],"issued":{"date-parts":[["2013",2]]}}},{"id":21776,"uris":["http://zotero.org/users/local/hhPVnw6l/items/QX4UXR2M"],"uri":["http://zotero.org/users/local/hhPVnw6l/items/QX4UXR2M"],"itemData":{"id":21776,"type":"article-journal","abstract":"PURPOSE: This study describes baseline physical activity (PA) patterns of individuals with type 2 diabetes mellitus (T2DM) enrolled in the multicenter Look AHEAD Study using an objective measure of PA (accelerometry).\nMETHODS: A total of 2240 participants (age = 59.0 ± 6.8 yr and body mass index (BMI) = 36.5 ± 6.0 kg·m−²) with T2DM provided data for this substudy. Participants were instructed to wear an accelerometer during waking hours for 7 d. Accelerometry data were analyzed to identify periods meeting the criteria of ≥3 MET·min−¹ for Q10 min(moderate- to vigorous-intensity PA (MVPA)) and ≥6 MET·min−¹ for ≥10 min (vigorous-intensity PA (VPA)). Self-reported PA was also assessed with a questionnaire. Accelerometry and self-reported PA data were compared across categories of BMI, sex, race, age, fitness, diabetes medication usage, and history of cardiovascular disease.\nRESULTS: Self-reported PA was lower at higher levels of BMI, was higher in males, was lowest for African-American/black, and was positively associated with fitness. Multivariate analyses for accelerometer-measured MVPA and VPA showed that more PA bouts per day, minutes per bout, METs per minute, and MET-minutes were associated with higher fitness. For MVPA, bouts per day were higher in men, and METs per minute were higher in women. For VPA, bouts per day was positively associated with increasing age and differed by race/ethnicity. METs per minute were significantly lower at higher levels of BMI and in women. Diabetes medication usage and history of cardiovascular disease were not associated with patterns of PA examined.\nCONCLUSIONS: Results provide information on factors that contribute to PA patterns in adults with T2DM when PA is assessed using both objective and subjective measures. These data may inform interventions to improve PA in adults with T2DM","container-title":"Medicine and Science in Sports and Exercise","DOI":"10.1249/MSS.0b013e3181e054f0","ISSN":"1530-0315","issue":"11","journalAbbreviation":"Med Sci Sports Exerc","language":"eng","note":"PMID: 20386337\nPMCID: PMC2945405","page":"1995-2005","source":"PubMed","title":"Activity patterns of obese adults with type 2 diabetes in the look AHEAD study","volume":"42","author":[{"family":"Jakicic","given":"John M."},{"family":"Gregg","given":"Edward"},{"family":"Knowler","given":"William"},{"family":"Kelley","given":"David E."},{"family":"Lang","given":"Wei"},{"family":"Miller","given":"Gary D."},{"family":"Pi-Sunyer","given":"F. Xavier"},{"family":"Regensteiner","given":"Judith G."},{"family":"Rejeski","given":"W. Jack"},{"family":"Ridisl","given":"Paul"},{"family":"Walkup","given":"Michael P."},{"family":"Wolf","given":"Donna L."}],"issued":{"date-parts":[["2010",11]]}}}],"schema":"https://github.com/citation-style-language/schema/raw/master/csl-citation.json"} </w:instrText>
      </w:r>
      <w:r w:rsidR="001A2031" w:rsidRPr="00C34796">
        <w:rPr>
          <w:bCs/>
          <w:color w:val="auto"/>
        </w:rPr>
        <w:fldChar w:fldCharType="separate"/>
      </w:r>
      <w:r w:rsidR="00E607CE" w:rsidRPr="00C34796">
        <w:rPr>
          <w:bCs/>
          <w:noProof/>
          <w:color w:val="auto"/>
        </w:rPr>
        <w:t>[41,42]</w:t>
      </w:r>
      <w:r w:rsidR="001A2031" w:rsidRPr="00C34796">
        <w:rPr>
          <w:bCs/>
          <w:color w:val="auto"/>
        </w:rPr>
        <w:fldChar w:fldCharType="end"/>
      </w:r>
      <w:r w:rsidR="00E607CE" w:rsidRPr="00C34796">
        <w:rPr>
          <w:bCs/>
          <w:color w:val="auto"/>
        </w:rPr>
        <w:t>,</w:t>
      </w:r>
      <w:r w:rsidR="00936D5F" w:rsidRPr="00C34796">
        <w:rPr>
          <w:bCs/>
          <w:color w:val="auto"/>
        </w:rPr>
        <w:t xml:space="preserve"> </w:t>
      </w:r>
      <w:r w:rsidRPr="00C34796">
        <w:rPr>
          <w:bCs/>
          <w:color w:val="auto"/>
        </w:rPr>
        <w:t>and low levels of physical activity are also associated with poor oral health</w:t>
      </w:r>
      <w:r w:rsidR="00936D5F" w:rsidRPr="00C34796">
        <w:rPr>
          <w:bCs/>
          <w:color w:val="auto"/>
        </w:rPr>
        <w:t xml:space="preserve"> </w:t>
      </w:r>
      <w:r w:rsidR="00CE1AF9" w:rsidRPr="00C34796">
        <w:rPr>
          <w:bCs/>
          <w:color w:val="auto"/>
        </w:rPr>
        <w:fldChar w:fldCharType="begin"/>
      </w:r>
      <w:r w:rsidR="004F59FC" w:rsidRPr="00C34796">
        <w:rPr>
          <w:bCs/>
          <w:color w:val="auto"/>
        </w:rPr>
        <w:instrText xml:space="preserve"> ADDIN ZOTERO_ITEM CSL_CITATION {"citationID":"syL0ruT3","properties":{"formattedCitation":"[25]","plainCitation":"[25]","noteIndex":0},"citationItems":[{"id":21752,"uris":["http://zotero.org/users/local/hhPVnw6l/items/R922VW8U"],"uri":["http://zotero.org/users/local/hhPVnw6l/items/R922VW8U"],"itemData":{"id":21752,"type":"article-journal","abstract":"Background The aim of this study was to assess the association between levels of physical activity and oral health in adults residing in Spain.Methods Cross-sectional data from the Spanish National Health Survey 2017 were analysed (n = 17,777 adults aged ≥15 years; 52.0% females). The International Physical Activity Questionnaire (IPAQ) short form was used to measure physical activity. Oral health was self-reported through eight variables. Covariates included were sex, age, marital status, education, obesity, smoking and alcohol consumption.Results Dental caries (19.8% vs 27.8%), dental extraction (72.7% vs 75.4%), gingival bleeding (15.5% vs 19.1%), tooth movement (4.3% vs 5.9%) and missing tooth (57.9% vs 62.5%) were statistically significantly less frequent in the sufficient than insufficient physical activity group, whereas dental filling (74.2% vs 70.9%), dental material (36.6% vs 34.8%) and no missing tooth and no material (28.2% vs 25.1%) were statistically significantly more common. After adjustment, there was a negative relationship between physical activity and dental caries (OR = 0.72; 95%CI = 0.66-0.78), gingival bleeding (OR = 0.79; 95%CI = 0.72-0.86), tooth movement (OR = 0.83; 95%CI = 0.71-0.96) and missing tooth (OR = 0.91; 95%CI = 0.85-0.98). In contrast, physical activity was positively associated with dental material (OR = 1.16; 95%CI = 1.07-1.25).Conclusions Participation in physical activity is favourably associated with some but not all self-reported oral health correlates.","container-title":"British Dental Journal","DOI":"10.1038/s41415-020-1306-3","ISSN":"1476-5373","issue":"5","journalAbbreviation":"Br Dent J","language":"eng","note":"PMID: 32170257","page":"361-365","source":"PubMed","title":"Associations between self-reported physical activity and oral health: a cross-sectional analysis in 17,777 Spanish adults","title-short":"Associations between self-reported physical activity and oral health","volume":"228","author":[{"family":"Sanchez","given":"Guillermo F. Lopez"},{"family":"Smith","given":"Lee"},{"family":"Koyanagi","given":"Ai"},{"family":"Grabovac","given":"Igor"},{"family":"Yang","given":"Lin"},{"family":"Veronese","given":"Nicola"},{"family":"Shin","given":"Jae Il"},{"family":"Loosemore","given":"Mike"},{"family":"Jacob","given":"Louis"}],"issued":{"date-parts":[["2020",3]]}}}],"schema":"https://github.com/citation-style-language/schema/raw/master/csl-citation.json"} </w:instrText>
      </w:r>
      <w:r w:rsidR="00CE1AF9" w:rsidRPr="00C34796">
        <w:rPr>
          <w:bCs/>
          <w:color w:val="auto"/>
        </w:rPr>
        <w:fldChar w:fldCharType="separate"/>
      </w:r>
      <w:r w:rsidR="004F59FC" w:rsidRPr="00C34796">
        <w:rPr>
          <w:bCs/>
          <w:noProof/>
          <w:color w:val="auto"/>
        </w:rPr>
        <w:t>[25]</w:t>
      </w:r>
      <w:r w:rsidR="00CE1AF9" w:rsidRPr="00C34796">
        <w:rPr>
          <w:bCs/>
          <w:color w:val="auto"/>
        </w:rPr>
        <w:fldChar w:fldCharType="end"/>
      </w:r>
      <w:r w:rsidRPr="00C34796">
        <w:rPr>
          <w:bCs/>
          <w:color w:val="auto"/>
        </w:rPr>
        <w:t xml:space="preserve">. </w:t>
      </w:r>
    </w:p>
    <w:p w14:paraId="67455AC2" w14:textId="52234C41" w:rsidR="00C15926" w:rsidRPr="00C34796" w:rsidRDefault="00C15926" w:rsidP="00985AE0">
      <w:pPr>
        <w:pStyle w:val="MDPI31text"/>
        <w:rPr>
          <w:bCs/>
          <w:color w:val="auto"/>
        </w:rPr>
      </w:pPr>
      <w:r w:rsidRPr="00C34796">
        <w:rPr>
          <w:bCs/>
          <w:color w:val="auto"/>
        </w:rPr>
        <w:t xml:space="preserve">The finding that </w:t>
      </w:r>
      <w:r w:rsidR="00FC09F4" w:rsidRPr="00C34796">
        <w:rPr>
          <w:bCs/>
          <w:color w:val="auto"/>
        </w:rPr>
        <w:t>women</w:t>
      </w:r>
      <w:r w:rsidR="001662C1" w:rsidRPr="00C34796">
        <w:rPr>
          <w:bCs/>
          <w:color w:val="auto"/>
        </w:rPr>
        <w:t xml:space="preserve"> but not men</w:t>
      </w:r>
      <w:r w:rsidRPr="00C34796">
        <w:rPr>
          <w:bCs/>
          <w:color w:val="auto"/>
        </w:rPr>
        <w:t xml:space="preserve"> with diabetes are more likely to have dental caries </w:t>
      </w:r>
      <w:r w:rsidR="00FC09F4" w:rsidRPr="00C34796">
        <w:rPr>
          <w:bCs/>
          <w:color w:val="auto"/>
        </w:rPr>
        <w:t xml:space="preserve">than their counterparts without diabetes </w:t>
      </w:r>
      <w:r w:rsidRPr="00C34796">
        <w:rPr>
          <w:bCs/>
          <w:color w:val="auto"/>
        </w:rPr>
        <w:t>is interesting. It is likely explained by a higher prevalence of xerostomia in females</w:t>
      </w:r>
      <w:r w:rsidR="0067633F" w:rsidRPr="00C34796">
        <w:rPr>
          <w:bCs/>
          <w:color w:val="auto"/>
        </w:rPr>
        <w:t xml:space="preserve"> </w:t>
      </w:r>
      <w:r w:rsidR="0067633F" w:rsidRPr="00C34796">
        <w:rPr>
          <w:bCs/>
          <w:color w:val="auto"/>
        </w:rPr>
        <w:fldChar w:fldCharType="begin"/>
      </w:r>
      <w:r w:rsidR="0067633F" w:rsidRPr="00C34796">
        <w:rPr>
          <w:bCs/>
          <w:color w:val="auto"/>
        </w:rPr>
        <w:instrText xml:space="preserve"> ADDIN ZOTERO_ITEM CSL_CITATION {"citationID":"jfm4u0Gn","properties":{"formattedCitation":"[43,44]","plainCitation":"[43,44]","noteIndex":0},"citationItems":[{"id":21779,"uris":["http://zotero.org/users/local/hhPVnw6l/items/64YE4UGX"],"uri":["http://zotero.org/users/local/hhPVnw6l/items/64YE4UGX"],"itemData":{"id":21779,"type":"article-journal","abstract":"Dry mouth is more common among older people than in any other age group. Appropriate definition and accurate measurement of dry mouth is critical for better understanding, monitoring and treatment of the condition. Xerostomia is the symptom(s) of dry mouth; it can be measured using methods ranging from single questions to multi-item summated rating scales. Low salivary flow (known as salivary gland hypofunction, or SGH) must be determined by measuring that flow. The relationship between SGH and xerostomia is not straightforward, but both conditions are common among older people, and they affect sufferers' day-to-day lives in important ways. The major risk factor for dry mouth is the taking of particular medications, and older people take more of those than any other age group, not only for symptomatic relief of various age-associated chronic diseases, but also in order to reduce the likelihood of complications which may arise from those conditions. The greater the number taken, the greater the associated anticholinergic burden, and the more likely it is that the individual will suffer from dry mouth. Since treating dry mouth is such a challenge for clinicians, there is a need for dentists, doctors and pharmacists to work together to prevent it occurring.","container-title":"Australian Dental Journal","DOI":"10.1111/adj.12284","ISSN":"1834-7819","journalAbbreviation":"Aust Dent J","language":"eng","note":"PMID: 25762042","page":"54-63","source":"PubMed","title":"Dry mouth and older people","volume":"60 Suppl 1","author":[{"family":"Thomson","given":"W. M."}],"issued":{"date-parts":[["2015",3]]}}},{"id":21781,"uris":["http://zotero.org/users/local/hhPVnw6l/items/UI2B4Q9I"],"uri":["http://zotero.org/users/local/hhPVnw6l/items/UI2B4Q9I"],"itemData":{"id":21781,"type":"article-journal","abstract":"This paper presents an overview of dry mouth, an important condition in the older population. Dry mouth will first be defined, followed by consideration of its occurrence. There will then be an overview of the leading causes of dry mouth. Next, the impact of dry mouth will be discussed in order to explain why it is a significant condition. Lastly, there will be a brief description of the diagnosis and management of dry mouth.","container-title":"Singapore Dental Journal","DOI":"10.1016/j.sdj.2014.12.001","ISSN":"0377-5291","journalAbbreviation":"Singapore Dent J","language":"eng","note":"PMID: 26684490","page":"12-17","source":"PubMed","title":"Dry mouth - An overview","volume":"36","author":[{"family":"Ying Joanna","given":"Ngo Di"},{"family":"Thomson","given":"William Murray"}],"issued":{"date-parts":[["2015",12]]}}}],"schema":"https://github.com/citation-style-language/schema/raw/master/csl-citation.json"} </w:instrText>
      </w:r>
      <w:r w:rsidR="0067633F" w:rsidRPr="00C34796">
        <w:rPr>
          <w:bCs/>
          <w:color w:val="auto"/>
        </w:rPr>
        <w:fldChar w:fldCharType="separate"/>
      </w:r>
      <w:r w:rsidR="0067633F" w:rsidRPr="00C34796">
        <w:rPr>
          <w:bCs/>
          <w:noProof/>
          <w:color w:val="auto"/>
        </w:rPr>
        <w:t>[43,44]</w:t>
      </w:r>
      <w:r w:rsidR="0067633F" w:rsidRPr="00C34796">
        <w:rPr>
          <w:bCs/>
          <w:color w:val="auto"/>
        </w:rPr>
        <w:fldChar w:fldCharType="end"/>
      </w:r>
      <w:r w:rsidR="00971D97" w:rsidRPr="00C34796">
        <w:rPr>
          <w:bCs/>
          <w:color w:val="auto"/>
        </w:rPr>
        <w:t>, highlighting the fact that xerostomia may be an important mediating factor in the association between diabetes and dental caries</w:t>
      </w:r>
      <w:r w:rsidRPr="00C34796">
        <w:rPr>
          <w:bCs/>
          <w:color w:val="auto"/>
        </w:rPr>
        <w:t xml:space="preserve">. The finding that </w:t>
      </w:r>
      <w:r w:rsidR="00985AE0" w:rsidRPr="00C34796">
        <w:rPr>
          <w:bCs/>
          <w:color w:val="auto"/>
        </w:rPr>
        <w:t xml:space="preserve">the diabetes-dental caries relationship was stronger in younger than in older adults </w:t>
      </w:r>
      <w:r w:rsidRPr="00C34796">
        <w:rPr>
          <w:bCs/>
          <w:color w:val="auto"/>
        </w:rPr>
        <w:t xml:space="preserve">should </w:t>
      </w:r>
      <w:r w:rsidR="005323EB" w:rsidRPr="00C34796">
        <w:rPr>
          <w:bCs/>
          <w:color w:val="auto"/>
        </w:rPr>
        <w:t xml:space="preserve">also </w:t>
      </w:r>
      <w:r w:rsidRPr="00C34796">
        <w:rPr>
          <w:bCs/>
          <w:color w:val="auto"/>
        </w:rPr>
        <w:t>be noted, but a plausible explanation is elusive. However, it may be owing to higher rates of poor mental health in younger than older adults</w:t>
      </w:r>
      <w:r w:rsidR="00DE2668" w:rsidRPr="00C34796">
        <w:rPr>
          <w:bCs/>
          <w:color w:val="auto"/>
        </w:rPr>
        <w:t xml:space="preserve"> </w:t>
      </w:r>
      <w:r w:rsidR="00DE2668" w:rsidRPr="00C34796">
        <w:rPr>
          <w:bCs/>
          <w:color w:val="auto"/>
        </w:rPr>
        <w:fldChar w:fldCharType="begin"/>
      </w:r>
      <w:r w:rsidR="00E607CE" w:rsidRPr="00C34796">
        <w:rPr>
          <w:bCs/>
          <w:color w:val="auto"/>
        </w:rPr>
        <w:instrText xml:space="preserve"> ADDIN ZOTERO_ITEM CSL_CITATION {"citationID":"Uk78XBGg","properties":{"formattedCitation":"[45]","plainCitation":"[45]","noteIndex":0},"citationItems":[{"id":21783,"uris":["http://zotero.org/users/local/hhPVnw6l/items/JK35WHFF"],"uri":["http://zotero.org/users/local/hhPVnw6l/items/JK35WHFF"],"itemData":{"id":21783,"type":"webpage","language":"English","title":"Major Depression","URL":"https://www.nimh.nih.gov/health/statistics/major-depression","author":[{"family":"National Institute of Mental Health","given":""}],"accessed":{"date-parts":[["2021",9,7]]},"issued":{"date-parts":[["2021"]]}}}],"schema":"https://github.com/citation-style-language/schema/raw/master/csl-citation.json"} </w:instrText>
      </w:r>
      <w:r w:rsidR="00DE2668" w:rsidRPr="00C34796">
        <w:rPr>
          <w:bCs/>
          <w:color w:val="auto"/>
        </w:rPr>
        <w:fldChar w:fldCharType="separate"/>
      </w:r>
      <w:r w:rsidR="00E607CE" w:rsidRPr="00C34796">
        <w:rPr>
          <w:bCs/>
          <w:noProof/>
          <w:color w:val="auto"/>
        </w:rPr>
        <w:t>[45]</w:t>
      </w:r>
      <w:r w:rsidR="00DE2668" w:rsidRPr="00C34796">
        <w:rPr>
          <w:bCs/>
          <w:color w:val="auto"/>
        </w:rPr>
        <w:fldChar w:fldCharType="end"/>
      </w:r>
      <w:r w:rsidR="000E7AF8" w:rsidRPr="00C34796">
        <w:rPr>
          <w:bCs/>
          <w:color w:val="auto"/>
        </w:rPr>
        <w:t xml:space="preserve">. </w:t>
      </w:r>
      <w:r w:rsidR="006E4649" w:rsidRPr="00C34796">
        <w:rPr>
          <w:bCs/>
          <w:color w:val="auto"/>
        </w:rPr>
        <w:t xml:space="preserve">Besides, </w:t>
      </w:r>
      <w:r w:rsidR="004D2F79" w:rsidRPr="00C34796">
        <w:rPr>
          <w:bCs/>
          <w:color w:val="auto"/>
        </w:rPr>
        <w:t>the consumption of sugar-sweetened beverage</w:t>
      </w:r>
      <w:r w:rsidR="00213842" w:rsidRPr="00C34796">
        <w:rPr>
          <w:bCs/>
          <w:color w:val="auto"/>
        </w:rPr>
        <w:t>s</w:t>
      </w:r>
      <w:r w:rsidR="004D2F79" w:rsidRPr="00C34796">
        <w:rPr>
          <w:bCs/>
          <w:color w:val="auto"/>
        </w:rPr>
        <w:t>, which is associated with both diabetes</w:t>
      </w:r>
      <w:r w:rsidR="00902BB1" w:rsidRPr="00C34796">
        <w:rPr>
          <w:bCs/>
          <w:color w:val="auto"/>
        </w:rPr>
        <w:t xml:space="preserve"> </w:t>
      </w:r>
      <w:r w:rsidR="00902BB1" w:rsidRPr="00C34796">
        <w:rPr>
          <w:bCs/>
          <w:color w:val="auto"/>
        </w:rPr>
        <w:fldChar w:fldCharType="begin"/>
      </w:r>
      <w:r w:rsidR="00E607CE" w:rsidRPr="00C34796">
        <w:rPr>
          <w:bCs/>
          <w:color w:val="auto"/>
        </w:rPr>
        <w:instrText xml:space="preserve"> ADDIN ZOTERO_ITEM CSL_CITATION {"citationID":"D2gehbL0","properties":{"formattedCitation":"[46]","plainCitation":"[46]","noteIndex":0},"citationItems":[{"id":21784,"uris":["http://zotero.org/users/local/hhPVnw6l/items/SQ2VHKD4"],"uri":["http://zotero.org/users/local/hhPVnw6l/items/SQ2VHKD4"],"itemData":{"id":21784,"type":"article-journal","abstract":"AIMS/INTRODUCTION: Many studies have been carried out to examine the association between sugar-sweetened beverages and the incident of type 2 diabetes, but results are mixed. The aim of the present study was to estimate the association between sugar-sweetened beverage intake and the risk of type 2 diabetes.\nMATERIALS AND METHODS: PubMed, Springer Link and Elsevier databases were searched up to July 2014. Prospective studies published on the association between sugar-sweetened beverage intake and the risk of type 2 diabetes were included. The pooled relative risks (RRs) and 95% confidence intervals (CIs) for highest versus lowest category of sugar-sweetened beverages were estimated using a random-effects model.\nRESULTS: The pooled effect estimate of sugar-sweetened beverage intake was 1.30 (95% confidence interval [CI] 1.21-1.39) for type 2 diabetes; stratified by geographic region of the studies, the pooled effect estimates were 1.34 (95% CI 0.74-2.43), 1.30 (95% CI 1.20-1.40), 1.29 (95% CI 1.09-1.53) in Asia, the USA and Europe,respectively; the pooled effect estimates were 1.26 (95% CI 1.16-1.36) with adjusting body mass index and 1.38 (95% CI 1.23-1.56) without adjusting body mass index.\nCONCLUSIONS: Our findings suggested that sugar-sweetened beverage intake was associated with an increased risk of type 2 diabetes, and the association was attenuated by adjustment for body mass index. Specifically, the associations were also found to be significantly positive in the USA and Europe.","container-title":"Journal of Diabetes Investigation","DOI":"10.1111/jdi.12309","ISSN":"2040-1116","issue":"3","journalAbbreviation":"J Diabetes Investig","language":"eng","note":"PMID: 25969723\nPMCID: PMC4420570","page":"360-366","source":"PubMed","title":"Association between sugar-sweetened beverages and type 2 diabetes: A meta-analysis","title-short":"Association between sugar-sweetened beverages and type 2 diabetes","volume":"6","author":[{"family":"Wang","given":"Meng"},{"family":"Yu","given":"Min"},{"family":"Fang","given":"Le"},{"family":"Hu","given":"Ru-Ying"}],"issued":{"date-parts":[["2015",5]]}}}],"schema":"https://github.com/citation-style-language/schema/raw/master/csl-citation.json"} </w:instrText>
      </w:r>
      <w:r w:rsidR="00902BB1" w:rsidRPr="00C34796">
        <w:rPr>
          <w:bCs/>
          <w:color w:val="auto"/>
        </w:rPr>
        <w:fldChar w:fldCharType="separate"/>
      </w:r>
      <w:r w:rsidR="00E607CE" w:rsidRPr="00C34796">
        <w:rPr>
          <w:bCs/>
          <w:noProof/>
          <w:color w:val="auto"/>
        </w:rPr>
        <w:t>[46]</w:t>
      </w:r>
      <w:r w:rsidR="00902BB1" w:rsidRPr="00C34796">
        <w:rPr>
          <w:bCs/>
          <w:color w:val="auto"/>
        </w:rPr>
        <w:fldChar w:fldCharType="end"/>
      </w:r>
      <w:r w:rsidR="004D2F79" w:rsidRPr="00C34796">
        <w:rPr>
          <w:bCs/>
          <w:color w:val="auto"/>
        </w:rPr>
        <w:t xml:space="preserve"> and dental caries</w:t>
      </w:r>
      <w:r w:rsidR="004855C0" w:rsidRPr="00C34796">
        <w:rPr>
          <w:bCs/>
          <w:color w:val="auto"/>
        </w:rPr>
        <w:t xml:space="preserve"> </w:t>
      </w:r>
      <w:r w:rsidR="004855C0" w:rsidRPr="00C34796">
        <w:rPr>
          <w:bCs/>
          <w:color w:val="auto"/>
        </w:rPr>
        <w:fldChar w:fldCharType="begin"/>
      </w:r>
      <w:r w:rsidR="00E607CE" w:rsidRPr="00C34796">
        <w:rPr>
          <w:bCs/>
          <w:color w:val="auto"/>
        </w:rPr>
        <w:instrText xml:space="preserve"> ADDIN ZOTERO_ITEM CSL_CITATION {"citationID":"mzyQk2qV","properties":{"formattedCitation":"[47]","plainCitation":"[47]","noteIndex":0},"citationItems":[{"id":21787,"uris":["http://zotero.org/users/local/hhPVnw6l/items/64IYDV2S"],"uri":["http://zotero.org/users/local/hhPVnw6l/items/64IYDV2S"],"itemData":{"id":21787,"type":"article-journal","abstract":"OBJECTIVES: To explore the association between frequency of consumption of sugar-sweetened beverages (SSB) and caries increment over 4 years in adults. A second objective was to explore whether the association between frequency of SSB consumption and caries increment varied by socio-demographic characteristics and use of fluoride toothpaste.\nMETHODS: Data from 939 dentate adults who participated in both the Health 2000 Survey and the Follow-Up Study of Finnish Adults' Oral Health were analysed. At baseline, participants provided information on demographic characteristics, education and dental behaviours, including two questions on frequency of SSB consumption. The 4-year net DMFT increment was calculated using data from baseline and follow-up clinical oral examinations. The association was tested in negative binomial regression models and the moderating role of sex, age, education and use of fluoride toothpaste was examined by adding their two-way interaction with SSB consumption to the main effects model.\nRESULTS: A positive association was found between frequency of SBS consumption and 4-year net DMFT increment, regardless of participants' socio-demographic and behavioural characteristics. Adults drinking 1-2 and 3+ SSB daily had, respectively, 31% (Incidence Rate Ratio: 1.31; 95%CI: 1.02-1.67) and 33% (IRR: 1.33; 95%CI; 1.03-1.72) greater net DMFT increments than those not drinking any SSB. None of the four two-way interaction terms was significant (all p&gt;0.05).\nCONCLUSION: There seems to be a dose-response relationship between frequency of SSB consumption and caries increment in adults. That association was consistent across socio-demographic characteristics, and more importantly, use of fluoride toothpaste.\nCLINICAL SIGNIFICANCE: Drinking sugar-sweetened beverages on a daily basis is related to greater caries risk in adults.","container-title":"Journal of Dentistry","DOI":"10.1016/j.jdent.2014.04.011","ISSN":"1879-176X","issue":"8","journalAbbreviation":"J Dent","language":"eng","note":"PMID: 24813370","page":"952-958","source":"PubMed","title":"Sugar-sweetened beverages and dental caries in adults: a 4-year prospective study","title-short":"Sugar-sweetened beverages and dental caries in adults","volume":"42","author":[{"family":"Bernabé","given":"Eduardo"},{"family":"Vehkalahti","given":"Miira M."},{"family":"Sheiham","given":"Aubrey"},{"family":"Aromaa","given":"Arpo"},{"family":"Suominen","given":"Anna L."}],"issued":{"date-parts":[["2014",8]]}}}],"schema":"https://github.com/citation-style-language/schema/raw/master/csl-citation.json"} </w:instrText>
      </w:r>
      <w:r w:rsidR="004855C0" w:rsidRPr="00C34796">
        <w:rPr>
          <w:bCs/>
          <w:color w:val="auto"/>
        </w:rPr>
        <w:fldChar w:fldCharType="separate"/>
      </w:r>
      <w:r w:rsidR="00E607CE" w:rsidRPr="00C34796">
        <w:rPr>
          <w:bCs/>
          <w:noProof/>
          <w:color w:val="auto"/>
        </w:rPr>
        <w:t>[47]</w:t>
      </w:r>
      <w:r w:rsidR="004855C0" w:rsidRPr="00C34796">
        <w:rPr>
          <w:bCs/>
          <w:color w:val="auto"/>
        </w:rPr>
        <w:fldChar w:fldCharType="end"/>
      </w:r>
      <w:r w:rsidR="004D2F79" w:rsidRPr="00C34796">
        <w:rPr>
          <w:bCs/>
          <w:color w:val="auto"/>
        </w:rPr>
        <w:t xml:space="preserve">, is </w:t>
      </w:r>
      <w:r w:rsidR="00D84334" w:rsidRPr="00C34796">
        <w:rPr>
          <w:bCs/>
          <w:color w:val="auto"/>
        </w:rPr>
        <w:t>frequent</w:t>
      </w:r>
      <w:r w:rsidR="004D2F79" w:rsidRPr="00C34796">
        <w:rPr>
          <w:bCs/>
          <w:color w:val="auto"/>
        </w:rPr>
        <w:t xml:space="preserve"> in young adults</w:t>
      </w:r>
      <w:r w:rsidR="00623A5B" w:rsidRPr="00C34796">
        <w:rPr>
          <w:bCs/>
          <w:color w:val="auto"/>
        </w:rPr>
        <w:t xml:space="preserve"> </w:t>
      </w:r>
      <w:r w:rsidR="00623A5B" w:rsidRPr="00C34796">
        <w:rPr>
          <w:bCs/>
          <w:color w:val="auto"/>
        </w:rPr>
        <w:fldChar w:fldCharType="begin"/>
      </w:r>
      <w:r w:rsidR="00E607CE" w:rsidRPr="00C34796">
        <w:rPr>
          <w:bCs/>
          <w:color w:val="auto"/>
        </w:rPr>
        <w:instrText xml:space="preserve"> ADDIN ZOTERO_ITEM CSL_CITATION {"citationID":"1cTpPsKm","properties":{"formattedCitation":"[48]","plainCitation":"[48]","noteIndex":0},"citationItems":[{"id":21698,"uris":["http://zotero.org/users/local/hhPVnw6l/items/NAEBPVGM"],"uri":["http://zotero.org/users/local/hhPVnw6l/items/NAEBPVGM"],"itemData":{"id":21698,"type":"article-journal","abstract":"BACKGROUND: Few previous studies have investigated consumption distributions of sugar-sweetened beverages (SSBs) over time and individual-level associations despite recent interest in SSBs regarding obesity control.\nOBJECTIVE: To assess consumption patterns and individual-level associations.\nDESIGN: Trend and cross-sectional analyses of 24-hour dietary recall data and demographic characteristics and socioeconomic status (SES) drawn from National Health and Nutrition Examination Survey (1999-2000, 2001-2002, 2003-2004, 2005-2006, and 2007-2008) data.\nPARTICIPANTS/SETTING: Children (aged 2 to 11 years, n=8,627), adolescents (aged 12 to 19 years, n=8,922), young adults (aged 20 to 34 years, n=5,933), and middle-aged and elder adults (aged ≥35 years, n=16,456).\nSTATISTICAL ANALYSES PERFORMED: Age-stratified regression analyses for SSBs overall and by subtypes.\nRESULTS: The prevalence of heavy total SSB consumption (≥500 kcal/day) increased among children (4% to 5%) although it decreased among adolescents (22% to 16%) and young adults (29% to 20%). Soda was the most heavily consumed SSB in all age groups except for children. Prevalence of soda consumption decreased, whereas heavy sports/energy drink consumption tripled (4% to 12%) among adolescents. Black children and adolescents showed higher odds of heavy fruit drink consumption (odds ratios 1.71 and 1.67) than whites. Low-income children had a higher odds of heavy total SSB consumption (odds ratio 1.93) and higher energy intake from total SSBs and fruit drinks (by 23 and 27 kcal/day) than high-income children. Adolescents with low- vs high-educated parents had higher odds of heavy total SSB consumption (odds ratio 1.28) and higher energy intake from total SSBs and soda (by 27 and 21 kcal/day). Low vs high SES was associated with a higher odds of heavy consumption of total SSBs, soda, and fruit drinks among adults.\nCONCLUSIONS: Prevalence of soda consumption fell, but consumption of nontraditional SSBs rose. Heterogeneity of heavy consumption by SSB types across racial/ethnic subpopulations and higher odds of heavy SSB consumption among low-SES populations should be considered in targeting policies to encourage healthful beverage consumption.","container-title":"Journal of the Academy of Nutrition and Dietetics","DOI":"10.1016/j.jand.2012.09.016","ISSN":"2212-2672","issue":"1","journalAbbreviation":"J Acad Nutr Diet","language":"eng","note":"PMID: 23260723\nPMCID: PMC3662243","page":"43-53","source":"PubMed","title":"Consumption patterns of sugar-sweetened beverages in the United States","volume":"113","author":[{"family":"Han","given":"Euna"},{"family":"Powell","given":"Lisa M."}],"issued":{"date-parts":[["2013",1]]}}}],"schema":"https://github.com/citation-style-language/schema/raw/master/csl-citation.json"} </w:instrText>
      </w:r>
      <w:r w:rsidR="00623A5B" w:rsidRPr="00C34796">
        <w:rPr>
          <w:bCs/>
          <w:color w:val="auto"/>
        </w:rPr>
        <w:fldChar w:fldCharType="separate"/>
      </w:r>
      <w:r w:rsidR="00E607CE" w:rsidRPr="00C34796">
        <w:rPr>
          <w:bCs/>
          <w:noProof/>
          <w:color w:val="auto"/>
        </w:rPr>
        <w:t>[48]</w:t>
      </w:r>
      <w:r w:rsidR="00623A5B" w:rsidRPr="00C34796">
        <w:rPr>
          <w:bCs/>
          <w:color w:val="auto"/>
        </w:rPr>
        <w:fldChar w:fldCharType="end"/>
      </w:r>
      <w:r w:rsidR="004D2F79" w:rsidRPr="00C34796">
        <w:rPr>
          <w:bCs/>
          <w:color w:val="auto"/>
        </w:rPr>
        <w:t xml:space="preserve">, </w:t>
      </w:r>
      <w:r w:rsidR="00107196" w:rsidRPr="00C34796">
        <w:rPr>
          <w:bCs/>
          <w:color w:val="auto"/>
        </w:rPr>
        <w:t>and this could explain why the diabetes-dental car</w:t>
      </w:r>
      <w:r w:rsidR="00581F23" w:rsidRPr="00C34796">
        <w:rPr>
          <w:bCs/>
          <w:color w:val="auto"/>
        </w:rPr>
        <w:t>ies</w:t>
      </w:r>
      <w:r w:rsidR="00107196" w:rsidRPr="00C34796">
        <w:rPr>
          <w:bCs/>
          <w:color w:val="auto"/>
        </w:rPr>
        <w:t xml:space="preserve"> relationship was particularly strong in young adults</w:t>
      </w:r>
      <w:r w:rsidR="006E4649" w:rsidRPr="00C34796">
        <w:rPr>
          <w:bCs/>
          <w:color w:val="auto"/>
        </w:rPr>
        <w:t xml:space="preserve">. </w:t>
      </w:r>
      <w:r w:rsidR="00370081" w:rsidRPr="00C34796">
        <w:rPr>
          <w:bCs/>
          <w:color w:val="auto"/>
        </w:rPr>
        <w:t>More</w:t>
      </w:r>
      <w:r w:rsidRPr="00C34796">
        <w:rPr>
          <w:bCs/>
          <w:color w:val="auto"/>
        </w:rPr>
        <w:t xml:space="preserve"> research to further explain this </w:t>
      </w:r>
      <w:r w:rsidR="000C1EA6" w:rsidRPr="00C34796">
        <w:rPr>
          <w:bCs/>
          <w:color w:val="auto"/>
        </w:rPr>
        <w:t>stronger</w:t>
      </w:r>
      <w:r w:rsidRPr="00C34796">
        <w:rPr>
          <w:bCs/>
          <w:color w:val="auto"/>
        </w:rPr>
        <w:t xml:space="preserve"> </w:t>
      </w:r>
      <w:r w:rsidR="000C1EA6" w:rsidRPr="00C34796">
        <w:rPr>
          <w:bCs/>
          <w:color w:val="auto"/>
        </w:rPr>
        <w:t>association between diabetes and dental caries</w:t>
      </w:r>
      <w:r w:rsidRPr="00C34796">
        <w:rPr>
          <w:bCs/>
          <w:color w:val="auto"/>
        </w:rPr>
        <w:t xml:space="preserve"> in younger adults is required.</w:t>
      </w:r>
    </w:p>
    <w:p w14:paraId="6AB7C281" w14:textId="3546E6D4" w:rsidR="00C15926" w:rsidRPr="00C34796" w:rsidRDefault="00C15926" w:rsidP="00AB3857">
      <w:pPr>
        <w:pStyle w:val="MDPI31text"/>
        <w:rPr>
          <w:bCs/>
          <w:color w:val="auto"/>
        </w:rPr>
      </w:pPr>
      <w:r w:rsidRPr="00C34796">
        <w:rPr>
          <w:bCs/>
          <w:color w:val="auto"/>
        </w:rPr>
        <w:t>The large representative sample and the stratification by age and sex are clear strengths of the present analyses. However, findings must be interpreted in light of the stud</w:t>
      </w:r>
      <w:r w:rsidR="00CC6876" w:rsidRPr="00C34796">
        <w:rPr>
          <w:bCs/>
          <w:color w:val="auto"/>
        </w:rPr>
        <w:t>y</w:t>
      </w:r>
      <w:r w:rsidRPr="00C34796">
        <w:rPr>
          <w:bCs/>
          <w:color w:val="auto"/>
        </w:rPr>
        <w:t xml:space="preserve"> limitations. First, diabetes</w:t>
      </w:r>
      <w:r w:rsidR="002245C7" w:rsidRPr="00C34796">
        <w:rPr>
          <w:bCs/>
          <w:color w:val="auto"/>
        </w:rPr>
        <w:t xml:space="preserve">, </w:t>
      </w:r>
      <w:r w:rsidRPr="00C34796">
        <w:rPr>
          <w:bCs/>
          <w:color w:val="auto"/>
        </w:rPr>
        <w:t xml:space="preserve">dental caries </w:t>
      </w:r>
      <w:r w:rsidR="002245C7" w:rsidRPr="00C34796">
        <w:rPr>
          <w:bCs/>
          <w:color w:val="auto"/>
        </w:rPr>
        <w:t xml:space="preserve">and control variables </w:t>
      </w:r>
      <w:r w:rsidRPr="00C34796">
        <w:rPr>
          <w:bCs/>
          <w:color w:val="auto"/>
        </w:rPr>
        <w:t>were self-reported and thus subjected to reporting and recall bias</w:t>
      </w:r>
      <w:r w:rsidR="00AB3857" w:rsidRPr="00C34796">
        <w:rPr>
          <w:bCs/>
          <w:color w:val="auto"/>
        </w:rPr>
        <w:t xml:space="preserve">, </w:t>
      </w:r>
      <w:r w:rsidR="00694C3B" w:rsidRPr="00C34796">
        <w:rPr>
          <w:bCs/>
          <w:color w:val="auto"/>
        </w:rPr>
        <w:t>while</w:t>
      </w:r>
      <w:r w:rsidR="003A56DA" w:rsidRPr="00C34796">
        <w:rPr>
          <w:bCs/>
          <w:color w:val="auto"/>
        </w:rPr>
        <w:t xml:space="preserve"> the use of clinical and biological data would have allowed more detailed analyses</w:t>
      </w:r>
      <w:r w:rsidR="00AB3857" w:rsidRPr="00C34796">
        <w:rPr>
          <w:bCs/>
          <w:color w:val="auto"/>
        </w:rPr>
        <w:t xml:space="preserve">. </w:t>
      </w:r>
      <w:r w:rsidRPr="00C34796">
        <w:rPr>
          <w:bCs/>
          <w:color w:val="auto"/>
        </w:rPr>
        <w:t xml:space="preserve">Second, the type of diabetes was not reported and it is possible that differing associations may be observed for </w:t>
      </w:r>
      <w:r w:rsidR="0047145E" w:rsidRPr="00C34796">
        <w:rPr>
          <w:bCs/>
          <w:color w:val="auto"/>
        </w:rPr>
        <w:t>type</w:t>
      </w:r>
      <w:r w:rsidRPr="00C34796">
        <w:rPr>
          <w:bCs/>
          <w:color w:val="auto"/>
        </w:rPr>
        <w:t xml:space="preserve"> </w:t>
      </w:r>
      <w:r w:rsidR="0047145E" w:rsidRPr="00C34796">
        <w:rPr>
          <w:bCs/>
          <w:color w:val="auto"/>
        </w:rPr>
        <w:t>1</w:t>
      </w:r>
      <w:r w:rsidRPr="00C34796">
        <w:rPr>
          <w:bCs/>
          <w:color w:val="auto"/>
        </w:rPr>
        <w:t xml:space="preserve">, </w:t>
      </w:r>
      <w:r w:rsidR="0047145E" w:rsidRPr="00C34796">
        <w:rPr>
          <w:bCs/>
          <w:color w:val="auto"/>
        </w:rPr>
        <w:t>type 2</w:t>
      </w:r>
      <w:r w:rsidRPr="00C34796">
        <w:rPr>
          <w:bCs/>
          <w:color w:val="auto"/>
        </w:rPr>
        <w:t>, and gestational diabetes.</w:t>
      </w:r>
      <w:r w:rsidR="003C666E" w:rsidRPr="00C34796">
        <w:rPr>
          <w:bCs/>
          <w:color w:val="auto"/>
        </w:rPr>
        <w:t xml:space="preserve"> As a matter of fact, these types of diabetes affect different populations, and one may hypothesize that these populations do not share the same risk for dental caries.</w:t>
      </w:r>
      <w:r w:rsidRPr="00C34796">
        <w:rPr>
          <w:bCs/>
          <w:color w:val="auto"/>
        </w:rPr>
        <w:t xml:space="preserve"> </w:t>
      </w:r>
      <w:r w:rsidR="00567691" w:rsidRPr="00C34796">
        <w:rPr>
          <w:bCs/>
          <w:color w:val="auto"/>
        </w:rPr>
        <w:t xml:space="preserve">Third, this was a study conducted in a single country (i.e., Spain), and the findings may not be extrapolated to other countries and other regions of the world. </w:t>
      </w:r>
      <w:r w:rsidR="0061385B" w:rsidRPr="00C34796">
        <w:rPr>
          <w:bCs/>
          <w:color w:val="auto"/>
        </w:rPr>
        <w:t>Therefore, f</w:t>
      </w:r>
      <w:r w:rsidRPr="00C34796">
        <w:rPr>
          <w:bCs/>
          <w:color w:val="auto"/>
        </w:rPr>
        <w:t xml:space="preserve">uture </w:t>
      </w:r>
      <w:r w:rsidR="0061385B" w:rsidRPr="00C34796">
        <w:rPr>
          <w:bCs/>
          <w:color w:val="auto"/>
        </w:rPr>
        <w:t xml:space="preserve">multi-country </w:t>
      </w:r>
      <w:r w:rsidRPr="00C34796">
        <w:rPr>
          <w:bCs/>
          <w:color w:val="auto"/>
        </w:rPr>
        <w:t xml:space="preserve">research should aim to investigate the </w:t>
      </w:r>
      <w:r w:rsidR="001651E6" w:rsidRPr="00C34796">
        <w:rPr>
          <w:bCs/>
          <w:color w:val="auto"/>
        </w:rPr>
        <w:t>association</w:t>
      </w:r>
      <w:r w:rsidRPr="00C34796">
        <w:rPr>
          <w:bCs/>
          <w:color w:val="auto"/>
        </w:rPr>
        <w:t xml:space="preserve"> between diabetes </w:t>
      </w:r>
      <w:r w:rsidRPr="00C34796">
        <w:rPr>
          <w:bCs/>
          <w:color w:val="auto"/>
        </w:rPr>
        <w:lastRenderedPageBreak/>
        <w:t>and dental caries</w:t>
      </w:r>
      <w:r w:rsidR="001651E6" w:rsidRPr="00C34796">
        <w:rPr>
          <w:bCs/>
          <w:color w:val="auto"/>
        </w:rPr>
        <w:t xml:space="preserve">, while more data on the differential relationship between diabetes and dental caries </w:t>
      </w:r>
      <w:r w:rsidR="00C73BB1" w:rsidRPr="00C34796">
        <w:rPr>
          <w:bCs/>
          <w:color w:val="auto"/>
        </w:rPr>
        <w:t xml:space="preserve">by type of diabetes </w:t>
      </w:r>
      <w:r w:rsidR="001651E6" w:rsidRPr="00C34796">
        <w:rPr>
          <w:bCs/>
          <w:color w:val="auto"/>
        </w:rPr>
        <w:t>are warranted</w:t>
      </w:r>
      <w:r w:rsidRPr="00C34796">
        <w:rPr>
          <w:bCs/>
          <w:color w:val="auto"/>
        </w:rPr>
        <w:t xml:space="preserve">. </w:t>
      </w:r>
    </w:p>
    <w:p w14:paraId="26ADBCA3" w14:textId="77777777" w:rsidR="004F1C2D" w:rsidRPr="00C34796" w:rsidRDefault="004F1C2D" w:rsidP="004440F0">
      <w:pPr>
        <w:pStyle w:val="MDPI21heading1"/>
        <w:rPr>
          <w:color w:val="auto"/>
        </w:rPr>
      </w:pPr>
      <w:r w:rsidRPr="00C34796">
        <w:rPr>
          <w:color w:val="auto"/>
        </w:rPr>
        <w:t>5. Conclusions</w:t>
      </w:r>
    </w:p>
    <w:p w14:paraId="722A70A9" w14:textId="01A8A0C7" w:rsidR="00C15926" w:rsidRPr="00C34796" w:rsidRDefault="00C15926" w:rsidP="00C15926">
      <w:pPr>
        <w:pStyle w:val="MDPI31text"/>
        <w:rPr>
          <w:bCs/>
          <w:color w:val="auto"/>
        </w:rPr>
      </w:pPr>
      <w:r w:rsidRPr="00C34796">
        <w:rPr>
          <w:bCs/>
          <w:color w:val="auto"/>
        </w:rPr>
        <w:t>In conclusion, in this large representative sample of adults</w:t>
      </w:r>
      <w:r w:rsidR="00445D3C" w:rsidRPr="00C34796">
        <w:rPr>
          <w:bCs/>
          <w:color w:val="auto"/>
        </w:rPr>
        <w:t xml:space="preserve"> from Spain</w:t>
      </w:r>
      <w:r w:rsidRPr="00C34796">
        <w:rPr>
          <w:bCs/>
          <w:color w:val="auto"/>
        </w:rPr>
        <w:t xml:space="preserve">, </w:t>
      </w:r>
      <w:r w:rsidR="0015493C" w:rsidRPr="00C34796">
        <w:rPr>
          <w:bCs/>
          <w:color w:val="auto"/>
        </w:rPr>
        <w:t xml:space="preserve">the prevalence of dental caries was around 21% and, after adjusting for a wide range of potential confounding variables, </w:t>
      </w:r>
      <w:r w:rsidRPr="00C34796">
        <w:rPr>
          <w:bCs/>
          <w:color w:val="auto"/>
        </w:rPr>
        <w:t xml:space="preserve">diabetes was </w:t>
      </w:r>
      <w:r w:rsidR="0015493C" w:rsidRPr="00C34796">
        <w:rPr>
          <w:bCs/>
          <w:color w:val="auto"/>
        </w:rPr>
        <w:t xml:space="preserve">positively and significantly </w:t>
      </w:r>
      <w:r w:rsidRPr="00C34796">
        <w:rPr>
          <w:bCs/>
          <w:color w:val="auto"/>
        </w:rPr>
        <w:t xml:space="preserve">associated with dental caries. </w:t>
      </w:r>
      <w:r w:rsidR="0015493C" w:rsidRPr="00C34796">
        <w:rPr>
          <w:bCs/>
          <w:color w:val="auto"/>
        </w:rPr>
        <w:t xml:space="preserve">The relationship between diabetes and dental caries was particularly strong in women and young adults. </w:t>
      </w:r>
      <w:r w:rsidRPr="00C34796">
        <w:rPr>
          <w:bCs/>
          <w:color w:val="auto"/>
        </w:rPr>
        <w:t xml:space="preserve">Patients with diabetes </w:t>
      </w:r>
      <w:r w:rsidR="00830972" w:rsidRPr="00C34796">
        <w:rPr>
          <w:bCs/>
          <w:color w:val="auto"/>
        </w:rPr>
        <w:t>as well as</w:t>
      </w:r>
      <w:r w:rsidRPr="00C34796">
        <w:rPr>
          <w:bCs/>
          <w:color w:val="auto"/>
        </w:rPr>
        <w:t xml:space="preserve"> dental practitioners should be aware of these association</w:t>
      </w:r>
      <w:r w:rsidR="00DE04B1" w:rsidRPr="00C34796">
        <w:rPr>
          <w:bCs/>
          <w:color w:val="auto"/>
        </w:rPr>
        <w:t>s, and oral health education and oral hygiene should be promoted in people with diabetes</w:t>
      </w:r>
      <w:r w:rsidRPr="00C34796">
        <w:rPr>
          <w:bCs/>
          <w:color w:val="auto"/>
        </w:rPr>
        <w:t xml:space="preserve">. </w:t>
      </w:r>
      <w:r w:rsidR="00867667" w:rsidRPr="00C34796">
        <w:rPr>
          <w:bCs/>
          <w:color w:val="auto"/>
        </w:rPr>
        <w:t>Finally, f</w:t>
      </w:r>
      <w:r w:rsidRPr="00C34796">
        <w:rPr>
          <w:bCs/>
          <w:color w:val="auto"/>
        </w:rPr>
        <w:t xml:space="preserve">uture research should aim to investigate the observed association between diabetes type and dental caries.  </w:t>
      </w:r>
    </w:p>
    <w:p w14:paraId="74A2A8A2" w14:textId="77777777" w:rsidR="00BC73F2" w:rsidRPr="00C34796" w:rsidRDefault="00BC73F2" w:rsidP="00C15926">
      <w:pPr>
        <w:pStyle w:val="MDPI31text"/>
        <w:rPr>
          <w:bCs/>
          <w:color w:val="auto"/>
        </w:rPr>
      </w:pPr>
    </w:p>
    <w:p w14:paraId="6130ED1E" w14:textId="5CA7695E" w:rsidR="004F1C2D" w:rsidRPr="00C34796" w:rsidRDefault="004F1C2D" w:rsidP="00D96345">
      <w:pPr>
        <w:pStyle w:val="MDPI62BackMatter"/>
        <w:rPr>
          <w:color w:val="auto"/>
        </w:rPr>
      </w:pPr>
      <w:r w:rsidRPr="00C34796">
        <w:rPr>
          <w:b/>
          <w:color w:val="auto"/>
        </w:rPr>
        <w:t>Author Contributions:</w:t>
      </w:r>
      <w:r w:rsidRPr="00C34796">
        <w:rPr>
          <w:color w:val="auto"/>
        </w:rPr>
        <w:t xml:space="preserve"> </w:t>
      </w:r>
      <w:r w:rsidR="00AF042B" w:rsidRPr="00C34796">
        <w:rPr>
          <w:color w:val="auto"/>
        </w:rPr>
        <w:t>Data analysis, L.J.; w</w:t>
      </w:r>
      <w:r w:rsidRPr="00C34796">
        <w:rPr>
          <w:color w:val="auto"/>
        </w:rPr>
        <w:t xml:space="preserve">riting—original draft preparation, </w:t>
      </w:r>
      <w:r w:rsidR="008D1B7A" w:rsidRPr="00C34796">
        <w:rPr>
          <w:color w:val="auto"/>
        </w:rPr>
        <w:t>L.J., L.S. G.F.L.S.</w:t>
      </w:r>
      <w:r w:rsidRPr="00C34796">
        <w:rPr>
          <w:color w:val="auto"/>
        </w:rPr>
        <w:t>; wr</w:t>
      </w:r>
      <w:r w:rsidR="00D96345" w:rsidRPr="00C34796">
        <w:rPr>
          <w:color w:val="auto"/>
        </w:rPr>
        <w:t>iting—review and editing, J.I.S, I.G, J.M.H., A.K., M.A.T., M.T., J.Y.K., S.P</w:t>
      </w:r>
      <w:r w:rsidR="007267E7" w:rsidRPr="00C34796">
        <w:rPr>
          <w:color w:val="auto"/>
        </w:rPr>
        <w:t xml:space="preserve">. </w:t>
      </w:r>
      <w:r w:rsidRPr="00C34796">
        <w:rPr>
          <w:color w:val="auto"/>
        </w:rPr>
        <w:t>All authors have read and agreed to the published version of the manuscript</w:t>
      </w:r>
      <w:r w:rsidR="007267E7" w:rsidRPr="00C34796">
        <w:rPr>
          <w:color w:val="auto"/>
        </w:rPr>
        <w:t>.</w:t>
      </w:r>
    </w:p>
    <w:p w14:paraId="2D057D21" w14:textId="77777777" w:rsidR="004F1C2D" w:rsidRPr="00C34796" w:rsidRDefault="004F1C2D" w:rsidP="004F1C2D">
      <w:pPr>
        <w:pStyle w:val="MDPI62BackMatter"/>
        <w:rPr>
          <w:color w:val="auto"/>
        </w:rPr>
      </w:pPr>
      <w:r w:rsidRPr="00C34796">
        <w:rPr>
          <w:b/>
          <w:color w:val="auto"/>
        </w:rPr>
        <w:t>Funding:</w:t>
      </w:r>
      <w:r w:rsidR="00D01729" w:rsidRPr="00C34796">
        <w:rPr>
          <w:color w:val="auto"/>
        </w:rPr>
        <w:t xml:space="preserve"> </w:t>
      </w:r>
      <w:r w:rsidRPr="00C34796">
        <w:rPr>
          <w:color w:val="auto"/>
        </w:rPr>
        <w:t>This researc</w:t>
      </w:r>
      <w:r w:rsidR="00D01729" w:rsidRPr="00C34796">
        <w:rPr>
          <w:color w:val="auto"/>
        </w:rPr>
        <w:t>h received no external funding.</w:t>
      </w:r>
    </w:p>
    <w:p w14:paraId="469E1DAD" w14:textId="3CAA6B1D" w:rsidR="004165A6" w:rsidRPr="00C34796" w:rsidRDefault="004165A6" w:rsidP="00D96345">
      <w:pPr>
        <w:pStyle w:val="MDPI62BackMatter"/>
        <w:rPr>
          <w:color w:val="auto"/>
        </w:rPr>
      </w:pPr>
      <w:bookmarkStart w:id="1" w:name="_Hlk60054323"/>
      <w:r w:rsidRPr="00C34796">
        <w:rPr>
          <w:b/>
          <w:color w:val="auto"/>
        </w:rPr>
        <w:t xml:space="preserve">Institutional Review Board Statement: </w:t>
      </w:r>
      <w:r w:rsidR="00D96345" w:rsidRPr="00C34796">
        <w:rPr>
          <w:color w:val="auto"/>
        </w:rPr>
        <w:t xml:space="preserve">Ethical approval was not required, since data from </w:t>
      </w:r>
      <w:r w:rsidR="00A575C8" w:rsidRPr="00C34796">
        <w:rPr>
          <w:color w:val="auto"/>
        </w:rPr>
        <w:t xml:space="preserve">the </w:t>
      </w:r>
      <w:r w:rsidR="00D96345" w:rsidRPr="00C34796">
        <w:rPr>
          <w:color w:val="auto"/>
        </w:rPr>
        <w:t>Spanish National Health Survey are public and anonymized.</w:t>
      </w:r>
    </w:p>
    <w:p w14:paraId="3AE542A6" w14:textId="77777777" w:rsidR="004165A6" w:rsidRPr="00C34796" w:rsidRDefault="004165A6" w:rsidP="004165A6">
      <w:pPr>
        <w:pStyle w:val="MDPI62BackMatter"/>
        <w:spacing w:after="0"/>
        <w:rPr>
          <w:color w:val="auto"/>
        </w:rPr>
      </w:pPr>
      <w:r w:rsidRPr="00C34796">
        <w:rPr>
          <w:b/>
          <w:color w:val="auto"/>
        </w:rPr>
        <w:t xml:space="preserve">Informed Consent Statement: </w:t>
      </w:r>
      <w:r w:rsidRPr="00C34796">
        <w:rPr>
          <w:color w:val="auto"/>
        </w:rPr>
        <w:t>Informed consent was obtained from all s</w:t>
      </w:r>
      <w:r w:rsidR="00D01729" w:rsidRPr="00C34796">
        <w:rPr>
          <w:color w:val="auto"/>
        </w:rPr>
        <w:t>ubjects involved in the study.</w:t>
      </w:r>
    </w:p>
    <w:p w14:paraId="083ABB1E" w14:textId="77777777" w:rsidR="004165A6" w:rsidRPr="00C34796" w:rsidRDefault="004165A6" w:rsidP="00D96345">
      <w:pPr>
        <w:pStyle w:val="MDPI62BackMatter"/>
        <w:rPr>
          <w:color w:val="auto"/>
        </w:rPr>
      </w:pPr>
      <w:r w:rsidRPr="00C34796">
        <w:rPr>
          <w:b/>
          <w:color w:val="auto"/>
        </w:rPr>
        <w:t xml:space="preserve">Data Availability Statement: </w:t>
      </w:r>
      <w:r w:rsidR="00D96345" w:rsidRPr="00C34796">
        <w:rPr>
          <w:color w:val="auto"/>
        </w:rPr>
        <w:t>Data supporting the findings of this study are available from the corresponding author upon reasonable request.</w:t>
      </w:r>
    </w:p>
    <w:bookmarkEnd w:id="1"/>
    <w:p w14:paraId="50291516" w14:textId="54CE1C08" w:rsidR="004F1C2D" w:rsidRPr="00C34796" w:rsidRDefault="004F1C2D" w:rsidP="004F1C2D">
      <w:pPr>
        <w:pStyle w:val="MDPI62BackMatter"/>
        <w:rPr>
          <w:color w:val="auto"/>
        </w:rPr>
      </w:pPr>
      <w:r w:rsidRPr="00C34796">
        <w:rPr>
          <w:b/>
          <w:color w:val="auto"/>
        </w:rPr>
        <w:t>Conflicts of Interest:</w:t>
      </w:r>
      <w:r w:rsidRPr="00C34796">
        <w:rPr>
          <w:color w:val="auto"/>
        </w:rPr>
        <w:t xml:space="preserve"> The authors de</w:t>
      </w:r>
      <w:r w:rsidR="00F60576" w:rsidRPr="00C34796">
        <w:rPr>
          <w:color w:val="auto"/>
        </w:rPr>
        <w:t xml:space="preserve">clare no conflict of interest. </w:t>
      </w:r>
    </w:p>
    <w:p w14:paraId="7A4A9BD5" w14:textId="20F490D5" w:rsidR="001A0AFA" w:rsidRPr="00C34796" w:rsidRDefault="004F1C2D" w:rsidP="00155E1F">
      <w:pPr>
        <w:pStyle w:val="MDPI21heading1"/>
        <w:ind w:left="0"/>
        <w:rPr>
          <w:color w:val="auto"/>
        </w:rPr>
      </w:pPr>
      <w:r w:rsidRPr="00C34796">
        <w:rPr>
          <w:color w:val="auto"/>
        </w:rPr>
        <w:t>References</w:t>
      </w:r>
    </w:p>
    <w:p w14:paraId="6DB4739D" w14:textId="77777777" w:rsidR="00E607CE" w:rsidRPr="00C34796" w:rsidRDefault="001A0AFA" w:rsidP="00E607CE">
      <w:pPr>
        <w:widowControl w:val="0"/>
        <w:autoSpaceDE w:val="0"/>
        <w:autoSpaceDN w:val="0"/>
        <w:adjustRightInd w:val="0"/>
        <w:rPr>
          <w:color w:val="auto"/>
          <w:sz w:val="18"/>
          <w:szCs w:val="18"/>
        </w:rPr>
      </w:pPr>
      <w:r w:rsidRPr="00C34796">
        <w:rPr>
          <w:bCs/>
          <w:color w:val="auto"/>
          <w:sz w:val="18"/>
          <w:szCs w:val="18"/>
        </w:rPr>
        <w:fldChar w:fldCharType="begin"/>
      </w:r>
      <w:r w:rsidR="00F84347" w:rsidRPr="00C34796">
        <w:rPr>
          <w:color w:val="auto"/>
          <w:sz w:val="18"/>
          <w:szCs w:val="18"/>
        </w:rPr>
        <w:instrText xml:space="preserve"> ADDIN ZOTERO_BIBL {"uncited":[],"omitted":[],"custom":[]} CSL_BIBLIOGRAPHY </w:instrText>
      </w:r>
      <w:r w:rsidRPr="00C34796">
        <w:rPr>
          <w:bCs/>
          <w:color w:val="auto"/>
          <w:sz w:val="18"/>
          <w:szCs w:val="18"/>
        </w:rPr>
        <w:fldChar w:fldCharType="separate"/>
      </w:r>
      <w:r w:rsidR="00E607CE" w:rsidRPr="00C34796">
        <w:rPr>
          <w:color w:val="auto"/>
          <w:sz w:val="18"/>
          <w:szCs w:val="18"/>
        </w:rPr>
        <w:t xml:space="preserve">1. </w:t>
      </w:r>
      <w:r w:rsidR="00E607CE" w:rsidRPr="00C34796">
        <w:rPr>
          <w:color w:val="auto"/>
          <w:sz w:val="18"/>
          <w:szCs w:val="18"/>
        </w:rPr>
        <w:tab/>
        <w:t>International Diabetes Foundation. About Diabetes. Available online: https://www.idf.org/aboutdiabetes/what-is-diabetes.html?gclid=Cj0KCQjwo6D4BRDgARIsAA6uN1-jkR98B9-Xjl-INVwP4f0dgPgE92hxOZEoKQ9ezHeKG9teomKLsRwaApjCEALw_wcB (accessed on 7 September 2021).</w:t>
      </w:r>
    </w:p>
    <w:p w14:paraId="3EC43CE4" w14:textId="77777777" w:rsidR="00E607CE" w:rsidRPr="00C34796" w:rsidRDefault="00E607CE" w:rsidP="00E607CE">
      <w:pPr>
        <w:widowControl w:val="0"/>
        <w:autoSpaceDE w:val="0"/>
        <w:autoSpaceDN w:val="0"/>
        <w:adjustRightInd w:val="0"/>
        <w:rPr>
          <w:color w:val="auto"/>
          <w:sz w:val="18"/>
          <w:szCs w:val="18"/>
        </w:rPr>
      </w:pPr>
      <w:r w:rsidRPr="00C34796">
        <w:rPr>
          <w:color w:val="auto"/>
          <w:sz w:val="18"/>
          <w:szCs w:val="18"/>
        </w:rPr>
        <w:t xml:space="preserve">2. </w:t>
      </w:r>
      <w:r w:rsidRPr="00C34796">
        <w:rPr>
          <w:color w:val="auto"/>
          <w:sz w:val="18"/>
          <w:szCs w:val="18"/>
        </w:rPr>
        <w:tab/>
        <w:t xml:space="preserve">Abudawood, M. Diabetes and Cancer: A Comprehensive Review. </w:t>
      </w:r>
      <w:r w:rsidRPr="00C34796">
        <w:rPr>
          <w:i/>
          <w:iCs/>
          <w:color w:val="auto"/>
          <w:sz w:val="18"/>
          <w:szCs w:val="18"/>
        </w:rPr>
        <w:t>J Res Med Sci</w:t>
      </w:r>
      <w:r w:rsidRPr="00C34796">
        <w:rPr>
          <w:color w:val="auto"/>
          <w:sz w:val="18"/>
          <w:szCs w:val="18"/>
        </w:rPr>
        <w:t xml:space="preserve"> </w:t>
      </w:r>
      <w:r w:rsidRPr="00C34796">
        <w:rPr>
          <w:b/>
          <w:bCs/>
          <w:color w:val="auto"/>
          <w:sz w:val="18"/>
          <w:szCs w:val="18"/>
        </w:rPr>
        <w:t>2019</w:t>
      </w:r>
      <w:r w:rsidRPr="00C34796">
        <w:rPr>
          <w:color w:val="auto"/>
          <w:sz w:val="18"/>
          <w:szCs w:val="18"/>
        </w:rPr>
        <w:t xml:space="preserve">, </w:t>
      </w:r>
      <w:r w:rsidRPr="00C34796">
        <w:rPr>
          <w:i/>
          <w:iCs/>
          <w:color w:val="auto"/>
          <w:sz w:val="18"/>
          <w:szCs w:val="18"/>
        </w:rPr>
        <w:t>24</w:t>
      </w:r>
      <w:r w:rsidRPr="00C34796">
        <w:rPr>
          <w:color w:val="auto"/>
          <w:sz w:val="18"/>
          <w:szCs w:val="18"/>
        </w:rPr>
        <w:t>, 94, doi:10.4103/jrms.JRMS_242_19.</w:t>
      </w:r>
    </w:p>
    <w:p w14:paraId="0960D9D0" w14:textId="77777777" w:rsidR="00E607CE" w:rsidRPr="00C34796" w:rsidRDefault="00E607CE" w:rsidP="00E607CE">
      <w:pPr>
        <w:widowControl w:val="0"/>
        <w:autoSpaceDE w:val="0"/>
        <w:autoSpaceDN w:val="0"/>
        <w:adjustRightInd w:val="0"/>
        <w:rPr>
          <w:color w:val="auto"/>
          <w:sz w:val="18"/>
          <w:szCs w:val="18"/>
        </w:rPr>
      </w:pPr>
      <w:r w:rsidRPr="00C34796">
        <w:rPr>
          <w:color w:val="auto"/>
          <w:sz w:val="18"/>
          <w:szCs w:val="18"/>
        </w:rPr>
        <w:t xml:space="preserve">3. </w:t>
      </w:r>
      <w:r w:rsidRPr="00C34796">
        <w:rPr>
          <w:color w:val="auto"/>
          <w:sz w:val="18"/>
          <w:szCs w:val="18"/>
        </w:rPr>
        <w:tab/>
        <w:t xml:space="preserve">Einarson, T.R.; Acs, A.; Ludwig, C.; Panton, U.H. Prevalence of Cardiovascular Disease in Type 2 Diabetes: A Systematic Literature Review of Scientific Evidence from across the World in 2007-2017. </w:t>
      </w:r>
      <w:r w:rsidRPr="00C34796">
        <w:rPr>
          <w:i/>
          <w:iCs/>
          <w:color w:val="auto"/>
          <w:sz w:val="18"/>
          <w:szCs w:val="18"/>
        </w:rPr>
        <w:t>Cardiovasc Diabetol</w:t>
      </w:r>
      <w:r w:rsidRPr="00C34796">
        <w:rPr>
          <w:color w:val="auto"/>
          <w:sz w:val="18"/>
          <w:szCs w:val="18"/>
        </w:rPr>
        <w:t xml:space="preserve"> </w:t>
      </w:r>
      <w:r w:rsidRPr="00C34796">
        <w:rPr>
          <w:b/>
          <w:bCs/>
          <w:color w:val="auto"/>
          <w:sz w:val="18"/>
          <w:szCs w:val="18"/>
        </w:rPr>
        <w:t>2018</w:t>
      </w:r>
      <w:r w:rsidRPr="00C34796">
        <w:rPr>
          <w:color w:val="auto"/>
          <w:sz w:val="18"/>
          <w:szCs w:val="18"/>
        </w:rPr>
        <w:t xml:space="preserve">, </w:t>
      </w:r>
      <w:r w:rsidRPr="00C34796">
        <w:rPr>
          <w:i/>
          <w:iCs/>
          <w:color w:val="auto"/>
          <w:sz w:val="18"/>
          <w:szCs w:val="18"/>
        </w:rPr>
        <w:t>17</w:t>
      </w:r>
      <w:r w:rsidRPr="00C34796">
        <w:rPr>
          <w:color w:val="auto"/>
          <w:sz w:val="18"/>
          <w:szCs w:val="18"/>
        </w:rPr>
        <w:t>, 83, doi:10.1186/s12933-018-0728-6.</w:t>
      </w:r>
    </w:p>
    <w:p w14:paraId="6390B203" w14:textId="77777777" w:rsidR="00E607CE" w:rsidRPr="00C34796" w:rsidRDefault="00E607CE" w:rsidP="00E607CE">
      <w:pPr>
        <w:widowControl w:val="0"/>
        <w:autoSpaceDE w:val="0"/>
        <w:autoSpaceDN w:val="0"/>
        <w:adjustRightInd w:val="0"/>
        <w:rPr>
          <w:color w:val="auto"/>
          <w:sz w:val="18"/>
          <w:szCs w:val="18"/>
        </w:rPr>
      </w:pPr>
      <w:r w:rsidRPr="00C34796">
        <w:rPr>
          <w:color w:val="auto"/>
          <w:sz w:val="18"/>
          <w:szCs w:val="18"/>
        </w:rPr>
        <w:t xml:space="preserve">4. </w:t>
      </w:r>
      <w:r w:rsidRPr="00C34796">
        <w:rPr>
          <w:color w:val="auto"/>
          <w:sz w:val="18"/>
          <w:szCs w:val="18"/>
        </w:rPr>
        <w:tab/>
        <w:t xml:space="preserve">Ohkuma, T.; Komorita, Y.; Peters, S.A.E.; Woodward, M. Diabetes as a Risk Factor for Heart Failure in Women and Men: A Systematic Review and Meta-Analysis of 47 Cohorts Including 12 Million Individuals. </w:t>
      </w:r>
      <w:r w:rsidRPr="00C34796">
        <w:rPr>
          <w:i/>
          <w:iCs/>
          <w:color w:val="auto"/>
          <w:sz w:val="18"/>
          <w:szCs w:val="18"/>
        </w:rPr>
        <w:t>Diabetologia</w:t>
      </w:r>
      <w:r w:rsidRPr="00C34796">
        <w:rPr>
          <w:color w:val="auto"/>
          <w:sz w:val="18"/>
          <w:szCs w:val="18"/>
        </w:rPr>
        <w:t xml:space="preserve"> </w:t>
      </w:r>
      <w:r w:rsidRPr="00C34796">
        <w:rPr>
          <w:b/>
          <w:bCs/>
          <w:color w:val="auto"/>
          <w:sz w:val="18"/>
          <w:szCs w:val="18"/>
        </w:rPr>
        <w:t>2019</w:t>
      </w:r>
      <w:r w:rsidRPr="00C34796">
        <w:rPr>
          <w:color w:val="auto"/>
          <w:sz w:val="18"/>
          <w:szCs w:val="18"/>
        </w:rPr>
        <w:t xml:space="preserve">, </w:t>
      </w:r>
      <w:r w:rsidRPr="00C34796">
        <w:rPr>
          <w:i/>
          <w:iCs/>
          <w:color w:val="auto"/>
          <w:sz w:val="18"/>
          <w:szCs w:val="18"/>
        </w:rPr>
        <w:t>62</w:t>
      </w:r>
      <w:r w:rsidRPr="00C34796">
        <w:rPr>
          <w:color w:val="auto"/>
          <w:sz w:val="18"/>
          <w:szCs w:val="18"/>
        </w:rPr>
        <w:t>, 1550–1560, doi:10.1007/s00125-019-4926-x.</w:t>
      </w:r>
    </w:p>
    <w:p w14:paraId="410A18CC" w14:textId="77777777" w:rsidR="00E607CE" w:rsidRPr="00C34796" w:rsidRDefault="00E607CE" w:rsidP="00E607CE">
      <w:pPr>
        <w:widowControl w:val="0"/>
        <w:autoSpaceDE w:val="0"/>
        <w:autoSpaceDN w:val="0"/>
        <w:adjustRightInd w:val="0"/>
        <w:rPr>
          <w:color w:val="auto"/>
          <w:sz w:val="18"/>
          <w:szCs w:val="18"/>
        </w:rPr>
      </w:pPr>
      <w:r w:rsidRPr="00C34796">
        <w:rPr>
          <w:color w:val="auto"/>
          <w:sz w:val="18"/>
          <w:szCs w:val="18"/>
        </w:rPr>
        <w:t xml:space="preserve">5. </w:t>
      </w:r>
      <w:r w:rsidRPr="00C34796">
        <w:rPr>
          <w:color w:val="auto"/>
          <w:sz w:val="18"/>
          <w:szCs w:val="18"/>
        </w:rPr>
        <w:tab/>
        <w:t xml:space="preserve">Leite, R.S.; Marlow, N.M.; Fernandes, J.K. Oral Health and Type 2 Diabetes. </w:t>
      </w:r>
      <w:r w:rsidRPr="00C34796">
        <w:rPr>
          <w:i/>
          <w:iCs/>
          <w:color w:val="auto"/>
          <w:sz w:val="18"/>
          <w:szCs w:val="18"/>
        </w:rPr>
        <w:t>Am J Med Sci</w:t>
      </w:r>
      <w:r w:rsidRPr="00C34796">
        <w:rPr>
          <w:color w:val="auto"/>
          <w:sz w:val="18"/>
          <w:szCs w:val="18"/>
        </w:rPr>
        <w:t xml:space="preserve"> </w:t>
      </w:r>
      <w:r w:rsidRPr="00C34796">
        <w:rPr>
          <w:b/>
          <w:bCs/>
          <w:color w:val="auto"/>
          <w:sz w:val="18"/>
          <w:szCs w:val="18"/>
        </w:rPr>
        <w:t>2013</w:t>
      </w:r>
      <w:r w:rsidRPr="00C34796">
        <w:rPr>
          <w:color w:val="auto"/>
          <w:sz w:val="18"/>
          <w:szCs w:val="18"/>
        </w:rPr>
        <w:t xml:space="preserve">, </w:t>
      </w:r>
      <w:r w:rsidRPr="00C34796">
        <w:rPr>
          <w:i/>
          <w:iCs/>
          <w:color w:val="auto"/>
          <w:sz w:val="18"/>
          <w:szCs w:val="18"/>
        </w:rPr>
        <w:t>345</w:t>
      </w:r>
      <w:r w:rsidRPr="00C34796">
        <w:rPr>
          <w:color w:val="auto"/>
          <w:sz w:val="18"/>
          <w:szCs w:val="18"/>
        </w:rPr>
        <w:t>, 271–273, doi:10.1097/MAJ.0b013e31828bdedf.</w:t>
      </w:r>
    </w:p>
    <w:p w14:paraId="3B661FAE" w14:textId="77777777" w:rsidR="00E607CE" w:rsidRPr="00C34796" w:rsidRDefault="00E607CE" w:rsidP="00E607CE">
      <w:pPr>
        <w:widowControl w:val="0"/>
        <w:autoSpaceDE w:val="0"/>
        <w:autoSpaceDN w:val="0"/>
        <w:adjustRightInd w:val="0"/>
        <w:rPr>
          <w:color w:val="auto"/>
          <w:sz w:val="18"/>
          <w:szCs w:val="18"/>
        </w:rPr>
      </w:pPr>
      <w:r w:rsidRPr="00C34796">
        <w:rPr>
          <w:color w:val="auto"/>
          <w:sz w:val="18"/>
          <w:szCs w:val="18"/>
        </w:rPr>
        <w:t xml:space="preserve">6. </w:t>
      </w:r>
      <w:r w:rsidRPr="00C34796">
        <w:rPr>
          <w:color w:val="auto"/>
          <w:sz w:val="18"/>
          <w:szCs w:val="18"/>
        </w:rPr>
        <w:tab/>
        <w:t>diabetes.co.uk Diabetes and Maintaining Good Oral Health Available online: https://www.diabetes.co.uk/features/diabetes-and-oral-health.html (accessed on 7 September 2021).</w:t>
      </w:r>
    </w:p>
    <w:p w14:paraId="57DA1A52" w14:textId="77777777" w:rsidR="00E607CE" w:rsidRPr="00C34796" w:rsidRDefault="00E607CE" w:rsidP="00E607CE">
      <w:pPr>
        <w:widowControl w:val="0"/>
        <w:autoSpaceDE w:val="0"/>
        <w:autoSpaceDN w:val="0"/>
        <w:adjustRightInd w:val="0"/>
        <w:rPr>
          <w:color w:val="auto"/>
          <w:sz w:val="18"/>
          <w:szCs w:val="18"/>
        </w:rPr>
      </w:pPr>
      <w:r w:rsidRPr="00C34796">
        <w:rPr>
          <w:color w:val="auto"/>
          <w:sz w:val="18"/>
          <w:szCs w:val="18"/>
        </w:rPr>
        <w:t xml:space="preserve">7. </w:t>
      </w:r>
      <w:r w:rsidRPr="00C34796">
        <w:rPr>
          <w:color w:val="auto"/>
          <w:sz w:val="18"/>
          <w:szCs w:val="18"/>
        </w:rPr>
        <w:tab/>
        <w:t>World Health Organization Sugars and Dental Caries Available online: https://www.who.int/news-room/fact-sheets/detail/sugars-and-dental-caries (accessed on 7 September 2021).</w:t>
      </w:r>
    </w:p>
    <w:p w14:paraId="653099E6" w14:textId="77777777" w:rsidR="00E607CE" w:rsidRPr="00C34796" w:rsidRDefault="00E607CE" w:rsidP="00E607CE">
      <w:pPr>
        <w:widowControl w:val="0"/>
        <w:autoSpaceDE w:val="0"/>
        <w:autoSpaceDN w:val="0"/>
        <w:adjustRightInd w:val="0"/>
        <w:rPr>
          <w:color w:val="auto"/>
          <w:sz w:val="18"/>
          <w:szCs w:val="18"/>
        </w:rPr>
      </w:pPr>
      <w:r w:rsidRPr="00C34796">
        <w:rPr>
          <w:color w:val="auto"/>
          <w:sz w:val="18"/>
          <w:szCs w:val="18"/>
        </w:rPr>
        <w:t xml:space="preserve">8. </w:t>
      </w:r>
      <w:r w:rsidRPr="00C34796">
        <w:rPr>
          <w:color w:val="auto"/>
          <w:sz w:val="18"/>
          <w:szCs w:val="18"/>
        </w:rPr>
        <w:tab/>
        <w:t xml:space="preserve">Kassebaum, N.J.; Smith, A.G.C.; Bernabé, E.; Fleming, T.D.; Reynolds, A.E.; Vos, T.; Murray, C.J.L.; Marcenes, W.; GBD 2015 Oral Health Collaborators Global, Regional, and National Prevalence, Incidence, and Disability-Adjusted Life Years for Oral Conditions for 195 Countries, 1990-2015: A Systematic Analysis for the Global Burden of Diseases, Injuries, and Risk Factors. </w:t>
      </w:r>
      <w:r w:rsidRPr="00C34796">
        <w:rPr>
          <w:i/>
          <w:iCs/>
          <w:color w:val="auto"/>
          <w:sz w:val="18"/>
          <w:szCs w:val="18"/>
        </w:rPr>
        <w:t>J Dent Res</w:t>
      </w:r>
      <w:r w:rsidRPr="00C34796">
        <w:rPr>
          <w:color w:val="auto"/>
          <w:sz w:val="18"/>
          <w:szCs w:val="18"/>
        </w:rPr>
        <w:t xml:space="preserve"> </w:t>
      </w:r>
      <w:r w:rsidRPr="00C34796">
        <w:rPr>
          <w:b/>
          <w:bCs/>
          <w:color w:val="auto"/>
          <w:sz w:val="18"/>
          <w:szCs w:val="18"/>
        </w:rPr>
        <w:t>2017</w:t>
      </w:r>
      <w:r w:rsidRPr="00C34796">
        <w:rPr>
          <w:color w:val="auto"/>
          <w:sz w:val="18"/>
          <w:szCs w:val="18"/>
        </w:rPr>
        <w:t xml:space="preserve">, </w:t>
      </w:r>
      <w:r w:rsidRPr="00C34796">
        <w:rPr>
          <w:i/>
          <w:iCs/>
          <w:color w:val="auto"/>
          <w:sz w:val="18"/>
          <w:szCs w:val="18"/>
        </w:rPr>
        <w:t>96</w:t>
      </w:r>
      <w:r w:rsidRPr="00C34796">
        <w:rPr>
          <w:color w:val="auto"/>
          <w:sz w:val="18"/>
          <w:szCs w:val="18"/>
        </w:rPr>
        <w:t>, 380–387, doi:10.1177/0022034517693566.</w:t>
      </w:r>
    </w:p>
    <w:p w14:paraId="148CEBCB" w14:textId="77777777" w:rsidR="00E607CE" w:rsidRPr="00C34796" w:rsidRDefault="00E607CE" w:rsidP="00E607CE">
      <w:pPr>
        <w:widowControl w:val="0"/>
        <w:autoSpaceDE w:val="0"/>
        <w:autoSpaceDN w:val="0"/>
        <w:adjustRightInd w:val="0"/>
        <w:rPr>
          <w:color w:val="auto"/>
          <w:sz w:val="18"/>
          <w:szCs w:val="18"/>
        </w:rPr>
      </w:pPr>
      <w:r w:rsidRPr="00C34796">
        <w:rPr>
          <w:color w:val="auto"/>
          <w:sz w:val="18"/>
          <w:szCs w:val="18"/>
        </w:rPr>
        <w:t xml:space="preserve">9. </w:t>
      </w:r>
      <w:r w:rsidRPr="00C34796">
        <w:rPr>
          <w:color w:val="auto"/>
          <w:sz w:val="18"/>
          <w:szCs w:val="18"/>
        </w:rPr>
        <w:tab/>
        <w:t xml:space="preserve">Latti, B.R.; Kalburge, J.V.; Birajdar, S.B.; Latti, R.G. Evaluation of Relationship between Dental Caries, Diabetes Mellitus and </w:t>
      </w:r>
      <w:r w:rsidRPr="00C34796">
        <w:rPr>
          <w:color w:val="auto"/>
          <w:sz w:val="18"/>
          <w:szCs w:val="18"/>
        </w:rPr>
        <w:lastRenderedPageBreak/>
        <w:t xml:space="preserve">Oral Microbiota in Diabetics. </w:t>
      </w:r>
      <w:r w:rsidRPr="00C34796">
        <w:rPr>
          <w:i/>
          <w:iCs/>
          <w:color w:val="auto"/>
          <w:sz w:val="18"/>
          <w:szCs w:val="18"/>
        </w:rPr>
        <w:t>J Oral Maxillofac Pathol</w:t>
      </w:r>
      <w:r w:rsidRPr="00C34796">
        <w:rPr>
          <w:color w:val="auto"/>
          <w:sz w:val="18"/>
          <w:szCs w:val="18"/>
        </w:rPr>
        <w:t xml:space="preserve"> </w:t>
      </w:r>
      <w:r w:rsidRPr="00C34796">
        <w:rPr>
          <w:b/>
          <w:bCs/>
          <w:color w:val="auto"/>
          <w:sz w:val="18"/>
          <w:szCs w:val="18"/>
        </w:rPr>
        <w:t>2018</w:t>
      </w:r>
      <w:r w:rsidRPr="00C34796">
        <w:rPr>
          <w:color w:val="auto"/>
          <w:sz w:val="18"/>
          <w:szCs w:val="18"/>
        </w:rPr>
        <w:t xml:space="preserve">, </w:t>
      </w:r>
      <w:r w:rsidRPr="00C34796">
        <w:rPr>
          <w:i/>
          <w:iCs/>
          <w:color w:val="auto"/>
          <w:sz w:val="18"/>
          <w:szCs w:val="18"/>
        </w:rPr>
        <w:t>22</w:t>
      </w:r>
      <w:r w:rsidRPr="00C34796">
        <w:rPr>
          <w:color w:val="auto"/>
          <w:sz w:val="18"/>
          <w:szCs w:val="18"/>
        </w:rPr>
        <w:t>, 282, doi:10.4103/jomfp.JOMFP_163_16.</w:t>
      </w:r>
    </w:p>
    <w:p w14:paraId="7D3E790C" w14:textId="77777777" w:rsidR="00E607CE" w:rsidRPr="00C34796" w:rsidRDefault="00E607CE" w:rsidP="00E607CE">
      <w:pPr>
        <w:widowControl w:val="0"/>
        <w:autoSpaceDE w:val="0"/>
        <w:autoSpaceDN w:val="0"/>
        <w:adjustRightInd w:val="0"/>
        <w:rPr>
          <w:color w:val="auto"/>
          <w:sz w:val="18"/>
          <w:szCs w:val="18"/>
        </w:rPr>
      </w:pPr>
      <w:r w:rsidRPr="00C34796">
        <w:rPr>
          <w:color w:val="auto"/>
          <w:sz w:val="18"/>
          <w:szCs w:val="18"/>
        </w:rPr>
        <w:t xml:space="preserve">10. </w:t>
      </w:r>
      <w:r w:rsidRPr="00C34796">
        <w:rPr>
          <w:color w:val="auto"/>
          <w:sz w:val="18"/>
          <w:szCs w:val="18"/>
        </w:rPr>
        <w:tab/>
        <w:t xml:space="preserve">Singh, I.; Singh, P.; Singh, A.; Singh, T.; Kour, R. Diabetes an Inducing Factor for Dental Caries: A Case Control Analysis in Jammu. </w:t>
      </w:r>
      <w:r w:rsidRPr="00C34796">
        <w:rPr>
          <w:i/>
          <w:iCs/>
          <w:color w:val="auto"/>
          <w:sz w:val="18"/>
          <w:szCs w:val="18"/>
        </w:rPr>
        <w:t>J Int Soc Prev Community Dent</w:t>
      </w:r>
      <w:r w:rsidRPr="00C34796">
        <w:rPr>
          <w:color w:val="auto"/>
          <w:sz w:val="18"/>
          <w:szCs w:val="18"/>
        </w:rPr>
        <w:t xml:space="preserve"> </w:t>
      </w:r>
      <w:r w:rsidRPr="00C34796">
        <w:rPr>
          <w:b/>
          <w:bCs/>
          <w:color w:val="auto"/>
          <w:sz w:val="18"/>
          <w:szCs w:val="18"/>
        </w:rPr>
        <w:t>2016</w:t>
      </w:r>
      <w:r w:rsidRPr="00C34796">
        <w:rPr>
          <w:color w:val="auto"/>
          <w:sz w:val="18"/>
          <w:szCs w:val="18"/>
        </w:rPr>
        <w:t xml:space="preserve">, </w:t>
      </w:r>
      <w:r w:rsidRPr="00C34796">
        <w:rPr>
          <w:i/>
          <w:iCs/>
          <w:color w:val="auto"/>
          <w:sz w:val="18"/>
          <w:szCs w:val="18"/>
        </w:rPr>
        <w:t>6</w:t>
      </w:r>
      <w:r w:rsidRPr="00C34796">
        <w:rPr>
          <w:color w:val="auto"/>
          <w:sz w:val="18"/>
          <w:szCs w:val="18"/>
        </w:rPr>
        <w:t>, 125–129, doi:10.4103/2231-0762.178748.</w:t>
      </w:r>
    </w:p>
    <w:p w14:paraId="60B6CB4D" w14:textId="77777777" w:rsidR="00E607CE" w:rsidRPr="00C34796" w:rsidRDefault="00E607CE" w:rsidP="00E607CE">
      <w:pPr>
        <w:widowControl w:val="0"/>
        <w:autoSpaceDE w:val="0"/>
        <w:autoSpaceDN w:val="0"/>
        <w:adjustRightInd w:val="0"/>
        <w:rPr>
          <w:color w:val="auto"/>
          <w:sz w:val="18"/>
          <w:szCs w:val="18"/>
        </w:rPr>
      </w:pPr>
      <w:r w:rsidRPr="00C34796">
        <w:rPr>
          <w:color w:val="auto"/>
          <w:sz w:val="18"/>
          <w:szCs w:val="18"/>
        </w:rPr>
        <w:t xml:space="preserve">11. </w:t>
      </w:r>
      <w:r w:rsidRPr="00C34796">
        <w:rPr>
          <w:color w:val="auto"/>
          <w:sz w:val="18"/>
          <w:szCs w:val="18"/>
        </w:rPr>
        <w:tab/>
        <w:t xml:space="preserve">Malvania, E.A.; Sheth, S.A.; Sharma, A.S.; Mansuri, S.; Shaikh, F.; Sahani, S. Dental Caries Prevalence among Type II Diabetic and Nondiabetic Adults Attending a Hospital. </w:t>
      </w:r>
      <w:r w:rsidRPr="00C34796">
        <w:rPr>
          <w:i/>
          <w:iCs/>
          <w:color w:val="auto"/>
          <w:sz w:val="18"/>
          <w:szCs w:val="18"/>
        </w:rPr>
        <w:t>J Int Soc Prev Community Dent</w:t>
      </w:r>
      <w:r w:rsidRPr="00C34796">
        <w:rPr>
          <w:color w:val="auto"/>
          <w:sz w:val="18"/>
          <w:szCs w:val="18"/>
        </w:rPr>
        <w:t xml:space="preserve"> </w:t>
      </w:r>
      <w:r w:rsidRPr="00C34796">
        <w:rPr>
          <w:b/>
          <w:bCs/>
          <w:color w:val="auto"/>
          <w:sz w:val="18"/>
          <w:szCs w:val="18"/>
        </w:rPr>
        <w:t>2016</w:t>
      </w:r>
      <w:r w:rsidRPr="00C34796">
        <w:rPr>
          <w:color w:val="auto"/>
          <w:sz w:val="18"/>
          <w:szCs w:val="18"/>
        </w:rPr>
        <w:t xml:space="preserve">, </w:t>
      </w:r>
      <w:r w:rsidRPr="00C34796">
        <w:rPr>
          <w:i/>
          <w:iCs/>
          <w:color w:val="auto"/>
          <w:sz w:val="18"/>
          <w:szCs w:val="18"/>
        </w:rPr>
        <w:t>6</w:t>
      </w:r>
      <w:r w:rsidRPr="00C34796">
        <w:rPr>
          <w:color w:val="auto"/>
          <w:sz w:val="18"/>
          <w:szCs w:val="18"/>
        </w:rPr>
        <w:t>, S232–S236, doi:10.4103/2231-0762.197202.</w:t>
      </w:r>
    </w:p>
    <w:p w14:paraId="5FA2323F" w14:textId="77777777" w:rsidR="00E607CE" w:rsidRPr="00C34796" w:rsidRDefault="00E607CE" w:rsidP="00E607CE">
      <w:pPr>
        <w:widowControl w:val="0"/>
        <w:autoSpaceDE w:val="0"/>
        <w:autoSpaceDN w:val="0"/>
        <w:adjustRightInd w:val="0"/>
        <w:rPr>
          <w:color w:val="auto"/>
          <w:sz w:val="18"/>
          <w:szCs w:val="18"/>
        </w:rPr>
      </w:pPr>
      <w:r w:rsidRPr="00C34796">
        <w:rPr>
          <w:color w:val="auto"/>
          <w:sz w:val="18"/>
          <w:szCs w:val="18"/>
        </w:rPr>
        <w:t xml:space="preserve">12. </w:t>
      </w:r>
      <w:r w:rsidRPr="00C34796">
        <w:rPr>
          <w:color w:val="auto"/>
          <w:sz w:val="18"/>
          <w:szCs w:val="18"/>
        </w:rPr>
        <w:tab/>
        <w:t xml:space="preserve">Hariharavel, V.P.; Rao, A.P.V.; Venugopal, R.N.; Peter, J. Diabetes, Diet and Dental Caries. </w:t>
      </w:r>
      <w:r w:rsidRPr="00C34796">
        <w:rPr>
          <w:i/>
          <w:iCs/>
          <w:color w:val="auto"/>
          <w:sz w:val="18"/>
          <w:szCs w:val="18"/>
        </w:rPr>
        <w:t>Int J Diabetes Dev Ctries</w:t>
      </w:r>
      <w:r w:rsidRPr="00C34796">
        <w:rPr>
          <w:color w:val="auto"/>
          <w:sz w:val="18"/>
          <w:szCs w:val="18"/>
        </w:rPr>
        <w:t xml:space="preserve"> </w:t>
      </w:r>
      <w:r w:rsidRPr="00C34796">
        <w:rPr>
          <w:b/>
          <w:bCs/>
          <w:color w:val="auto"/>
          <w:sz w:val="18"/>
          <w:szCs w:val="18"/>
        </w:rPr>
        <w:t>2017</w:t>
      </w:r>
      <w:r w:rsidRPr="00C34796">
        <w:rPr>
          <w:color w:val="auto"/>
          <w:sz w:val="18"/>
          <w:szCs w:val="18"/>
        </w:rPr>
        <w:t xml:space="preserve">, </w:t>
      </w:r>
      <w:r w:rsidRPr="00C34796">
        <w:rPr>
          <w:i/>
          <w:iCs/>
          <w:color w:val="auto"/>
          <w:sz w:val="18"/>
          <w:szCs w:val="18"/>
        </w:rPr>
        <w:t>37</w:t>
      </w:r>
      <w:r w:rsidRPr="00C34796">
        <w:rPr>
          <w:color w:val="auto"/>
          <w:sz w:val="18"/>
          <w:szCs w:val="18"/>
        </w:rPr>
        <w:t>, 94–94, doi:10.1007/s13410-015-0400-6.</w:t>
      </w:r>
    </w:p>
    <w:p w14:paraId="6C6E7C97" w14:textId="77777777" w:rsidR="00E607CE" w:rsidRPr="00C34796" w:rsidRDefault="00E607CE" w:rsidP="00E607CE">
      <w:pPr>
        <w:widowControl w:val="0"/>
        <w:autoSpaceDE w:val="0"/>
        <w:autoSpaceDN w:val="0"/>
        <w:adjustRightInd w:val="0"/>
        <w:rPr>
          <w:color w:val="auto"/>
          <w:sz w:val="18"/>
          <w:szCs w:val="18"/>
        </w:rPr>
      </w:pPr>
      <w:r w:rsidRPr="00C34796">
        <w:rPr>
          <w:color w:val="auto"/>
          <w:sz w:val="18"/>
          <w:szCs w:val="18"/>
        </w:rPr>
        <w:t xml:space="preserve">13. </w:t>
      </w:r>
      <w:r w:rsidRPr="00C34796">
        <w:rPr>
          <w:color w:val="auto"/>
          <w:sz w:val="18"/>
          <w:szCs w:val="18"/>
        </w:rPr>
        <w:tab/>
        <w:t xml:space="preserve">Soriguer, F.; Goday, A.; Bosch-Comas, A.; Bordiú, E.; Calle-Pascual, A.; Carmena, R.; Casamitjana, R.; Castaño, L.; Castell, C.; Catalá, M.; et al. Prevalence of Diabetes Mellitus and Impaired Glucose Regulation in Spain: The Di@bet.Es Study. </w:t>
      </w:r>
      <w:r w:rsidRPr="00C34796">
        <w:rPr>
          <w:i/>
          <w:iCs/>
          <w:color w:val="auto"/>
          <w:sz w:val="18"/>
          <w:szCs w:val="18"/>
        </w:rPr>
        <w:t>Diabetologia</w:t>
      </w:r>
      <w:r w:rsidRPr="00C34796">
        <w:rPr>
          <w:color w:val="auto"/>
          <w:sz w:val="18"/>
          <w:szCs w:val="18"/>
        </w:rPr>
        <w:t xml:space="preserve"> </w:t>
      </w:r>
      <w:r w:rsidRPr="00C34796">
        <w:rPr>
          <w:b/>
          <w:bCs/>
          <w:color w:val="auto"/>
          <w:sz w:val="18"/>
          <w:szCs w:val="18"/>
        </w:rPr>
        <w:t>2012</w:t>
      </w:r>
      <w:r w:rsidRPr="00C34796">
        <w:rPr>
          <w:color w:val="auto"/>
          <w:sz w:val="18"/>
          <w:szCs w:val="18"/>
        </w:rPr>
        <w:t xml:space="preserve">, </w:t>
      </w:r>
      <w:r w:rsidRPr="00C34796">
        <w:rPr>
          <w:i/>
          <w:iCs/>
          <w:color w:val="auto"/>
          <w:sz w:val="18"/>
          <w:szCs w:val="18"/>
        </w:rPr>
        <w:t>55</w:t>
      </w:r>
      <w:r w:rsidRPr="00C34796">
        <w:rPr>
          <w:color w:val="auto"/>
          <w:sz w:val="18"/>
          <w:szCs w:val="18"/>
        </w:rPr>
        <w:t>, 88–93, doi:10.1007/s00125-011-2336-9.</w:t>
      </w:r>
    </w:p>
    <w:p w14:paraId="65AEA7A9" w14:textId="77777777" w:rsidR="00E607CE" w:rsidRPr="00C34796" w:rsidRDefault="00E607CE" w:rsidP="00E607CE">
      <w:pPr>
        <w:widowControl w:val="0"/>
        <w:autoSpaceDE w:val="0"/>
        <w:autoSpaceDN w:val="0"/>
        <w:adjustRightInd w:val="0"/>
        <w:rPr>
          <w:color w:val="auto"/>
          <w:sz w:val="18"/>
          <w:szCs w:val="18"/>
        </w:rPr>
      </w:pPr>
      <w:r w:rsidRPr="00C34796">
        <w:rPr>
          <w:color w:val="auto"/>
          <w:sz w:val="18"/>
          <w:szCs w:val="18"/>
        </w:rPr>
        <w:t xml:space="preserve">14. </w:t>
      </w:r>
      <w:r w:rsidRPr="00C34796">
        <w:rPr>
          <w:color w:val="auto"/>
          <w:sz w:val="18"/>
          <w:szCs w:val="18"/>
        </w:rPr>
        <w:tab/>
        <w:t xml:space="preserve">Ministerio de Sanidad, Consumo y Bienestar Social &amp; Instituto Nacional de Estadística </w:t>
      </w:r>
      <w:r w:rsidRPr="00C34796">
        <w:rPr>
          <w:i/>
          <w:iCs/>
          <w:color w:val="auto"/>
          <w:sz w:val="18"/>
          <w:szCs w:val="18"/>
        </w:rPr>
        <w:t>Spanish National Health Survey 2017: Methodology</w:t>
      </w:r>
      <w:r w:rsidRPr="00C34796">
        <w:rPr>
          <w:color w:val="auto"/>
          <w:sz w:val="18"/>
          <w:szCs w:val="18"/>
        </w:rPr>
        <w:t>; 2017; p. 64;.</w:t>
      </w:r>
    </w:p>
    <w:p w14:paraId="7862F381" w14:textId="77777777" w:rsidR="00E607CE" w:rsidRPr="00C34796" w:rsidRDefault="00E607CE" w:rsidP="00E607CE">
      <w:pPr>
        <w:widowControl w:val="0"/>
        <w:autoSpaceDE w:val="0"/>
        <w:autoSpaceDN w:val="0"/>
        <w:adjustRightInd w:val="0"/>
        <w:rPr>
          <w:color w:val="auto"/>
          <w:sz w:val="18"/>
          <w:szCs w:val="18"/>
        </w:rPr>
      </w:pPr>
      <w:r w:rsidRPr="00C34796">
        <w:rPr>
          <w:color w:val="auto"/>
          <w:sz w:val="18"/>
          <w:szCs w:val="18"/>
        </w:rPr>
        <w:t xml:space="preserve">15. </w:t>
      </w:r>
      <w:r w:rsidRPr="00C34796">
        <w:rPr>
          <w:color w:val="auto"/>
          <w:sz w:val="18"/>
          <w:szCs w:val="18"/>
        </w:rPr>
        <w:tab/>
        <w:t xml:space="preserve">Ministerio de Sanidad, Consumo y Bienestar Social &amp; Instituto Nacional de Estadística </w:t>
      </w:r>
      <w:r w:rsidRPr="00C34796">
        <w:rPr>
          <w:i/>
          <w:iCs/>
          <w:color w:val="auto"/>
          <w:sz w:val="18"/>
          <w:szCs w:val="18"/>
        </w:rPr>
        <w:t>Spanish National Health Survey 2017: Questionnaire of adults</w:t>
      </w:r>
      <w:r w:rsidRPr="00C34796">
        <w:rPr>
          <w:color w:val="auto"/>
          <w:sz w:val="18"/>
          <w:szCs w:val="18"/>
        </w:rPr>
        <w:t>; 2017; p. 61;.</w:t>
      </w:r>
    </w:p>
    <w:p w14:paraId="07249866" w14:textId="77777777" w:rsidR="00E607CE" w:rsidRPr="00C34796" w:rsidRDefault="00E607CE" w:rsidP="00E607CE">
      <w:pPr>
        <w:widowControl w:val="0"/>
        <w:autoSpaceDE w:val="0"/>
        <w:autoSpaceDN w:val="0"/>
        <w:adjustRightInd w:val="0"/>
        <w:rPr>
          <w:color w:val="auto"/>
          <w:sz w:val="18"/>
          <w:szCs w:val="18"/>
          <w:lang w:val="fr-FR"/>
        </w:rPr>
      </w:pPr>
      <w:r w:rsidRPr="00C34796">
        <w:rPr>
          <w:color w:val="auto"/>
          <w:sz w:val="18"/>
          <w:szCs w:val="18"/>
        </w:rPr>
        <w:t xml:space="preserve">16. </w:t>
      </w:r>
      <w:r w:rsidRPr="00C34796">
        <w:rPr>
          <w:color w:val="auto"/>
          <w:sz w:val="18"/>
          <w:szCs w:val="18"/>
        </w:rPr>
        <w:tab/>
        <w:t xml:space="preserve">Martin, L.M.; Leff, M.; Calonge, N.; Garrett, C.; Nelson, D.E. Validation of Self-Reported Chronic Conditions and Health Services in a Managed Care Population. </w:t>
      </w:r>
      <w:r w:rsidRPr="00C34796">
        <w:rPr>
          <w:i/>
          <w:iCs/>
          <w:color w:val="auto"/>
          <w:sz w:val="18"/>
          <w:szCs w:val="18"/>
          <w:lang w:val="fr-FR"/>
        </w:rPr>
        <w:t>Am J Prev Med</w:t>
      </w:r>
      <w:r w:rsidRPr="00C34796">
        <w:rPr>
          <w:color w:val="auto"/>
          <w:sz w:val="18"/>
          <w:szCs w:val="18"/>
          <w:lang w:val="fr-FR"/>
        </w:rPr>
        <w:t xml:space="preserve"> </w:t>
      </w:r>
      <w:r w:rsidRPr="00C34796">
        <w:rPr>
          <w:b/>
          <w:bCs/>
          <w:color w:val="auto"/>
          <w:sz w:val="18"/>
          <w:szCs w:val="18"/>
          <w:lang w:val="fr-FR"/>
        </w:rPr>
        <w:t>2000</w:t>
      </w:r>
      <w:r w:rsidRPr="00C34796">
        <w:rPr>
          <w:color w:val="auto"/>
          <w:sz w:val="18"/>
          <w:szCs w:val="18"/>
          <w:lang w:val="fr-FR"/>
        </w:rPr>
        <w:t xml:space="preserve">, </w:t>
      </w:r>
      <w:r w:rsidRPr="00C34796">
        <w:rPr>
          <w:i/>
          <w:iCs/>
          <w:color w:val="auto"/>
          <w:sz w:val="18"/>
          <w:szCs w:val="18"/>
          <w:lang w:val="fr-FR"/>
        </w:rPr>
        <w:t>18</w:t>
      </w:r>
      <w:r w:rsidRPr="00C34796">
        <w:rPr>
          <w:color w:val="auto"/>
          <w:sz w:val="18"/>
          <w:szCs w:val="18"/>
          <w:lang w:val="fr-FR"/>
        </w:rPr>
        <w:t>, 215–218, doi:10.1016/s0749-3797(99)00158-0.</w:t>
      </w:r>
    </w:p>
    <w:p w14:paraId="21F73056" w14:textId="77777777" w:rsidR="00E607CE" w:rsidRPr="00C34796" w:rsidRDefault="00E607CE" w:rsidP="00E607CE">
      <w:pPr>
        <w:widowControl w:val="0"/>
        <w:autoSpaceDE w:val="0"/>
        <w:autoSpaceDN w:val="0"/>
        <w:adjustRightInd w:val="0"/>
        <w:rPr>
          <w:color w:val="auto"/>
          <w:sz w:val="18"/>
          <w:szCs w:val="18"/>
        </w:rPr>
      </w:pPr>
      <w:r w:rsidRPr="00C34796">
        <w:rPr>
          <w:color w:val="auto"/>
          <w:sz w:val="18"/>
          <w:szCs w:val="18"/>
          <w:lang w:val="fr-FR"/>
        </w:rPr>
        <w:t xml:space="preserve">17. </w:t>
      </w:r>
      <w:r w:rsidRPr="00C34796">
        <w:rPr>
          <w:color w:val="auto"/>
          <w:sz w:val="18"/>
          <w:szCs w:val="18"/>
          <w:lang w:val="fr-FR"/>
        </w:rPr>
        <w:tab/>
        <w:t xml:space="preserve">Barriuso Lapresa, L.; Sanz-Barbero, B. Variables Asociadas al Uso de Los Servicios de Salud Bucodental Por La Población Preescolar En España: Un Análisis de La Encuesta Nacional de Salud. </w:t>
      </w:r>
      <w:r w:rsidRPr="00C34796">
        <w:rPr>
          <w:i/>
          <w:iCs/>
          <w:color w:val="auto"/>
          <w:sz w:val="18"/>
          <w:szCs w:val="18"/>
        </w:rPr>
        <w:t>Revista Española de Salud Pública</w:t>
      </w:r>
      <w:r w:rsidRPr="00C34796">
        <w:rPr>
          <w:color w:val="auto"/>
          <w:sz w:val="18"/>
          <w:szCs w:val="18"/>
        </w:rPr>
        <w:t xml:space="preserve"> </w:t>
      </w:r>
      <w:r w:rsidRPr="00C34796">
        <w:rPr>
          <w:b/>
          <w:bCs/>
          <w:color w:val="auto"/>
          <w:sz w:val="18"/>
          <w:szCs w:val="18"/>
        </w:rPr>
        <w:t>2012</w:t>
      </w:r>
      <w:r w:rsidRPr="00C34796">
        <w:rPr>
          <w:color w:val="auto"/>
          <w:sz w:val="18"/>
          <w:szCs w:val="18"/>
        </w:rPr>
        <w:t xml:space="preserve">, </w:t>
      </w:r>
      <w:r w:rsidRPr="00C34796">
        <w:rPr>
          <w:i/>
          <w:iCs/>
          <w:color w:val="auto"/>
          <w:sz w:val="18"/>
          <w:szCs w:val="18"/>
        </w:rPr>
        <w:t>86</w:t>
      </w:r>
      <w:r w:rsidRPr="00C34796">
        <w:rPr>
          <w:color w:val="auto"/>
          <w:sz w:val="18"/>
          <w:szCs w:val="18"/>
        </w:rPr>
        <w:t>, 115–124.</w:t>
      </w:r>
    </w:p>
    <w:p w14:paraId="23061E53" w14:textId="77777777" w:rsidR="00E607CE" w:rsidRPr="00C34796" w:rsidRDefault="00E607CE" w:rsidP="00E607CE">
      <w:pPr>
        <w:widowControl w:val="0"/>
        <w:autoSpaceDE w:val="0"/>
        <w:autoSpaceDN w:val="0"/>
        <w:adjustRightInd w:val="0"/>
        <w:rPr>
          <w:color w:val="auto"/>
          <w:sz w:val="18"/>
          <w:szCs w:val="18"/>
        </w:rPr>
      </w:pPr>
      <w:r w:rsidRPr="00C34796">
        <w:rPr>
          <w:color w:val="auto"/>
          <w:sz w:val="18"/>
          <w:szCs w:val="18"/>
        </w:rPr>
        <w:t xml:space="preserve">18. </w:t>
      </w:r>
      <w:r w:rsidRPr="00C34796">
        <w:rPr>
          <w:color w:val="auto"/>
          <w:sz w:val="18"/>
          <w:szCs w:val="18"/>
        </w:rPr>
        <w:tab/>
        <w:t xml:space="preserve">Silva, A.E.R.; Menezes, A.M.B.; Assunção, M.C.F.; Gonçalves, H.; Demarco, F.F.; Vargas-Ferreira, F.; Peres, M.A. Validation of Self-Reported Information on Dental Caries in a Birth Cohort at 18 Years of Age. </w:t>
      </w:r>
      <w:r w:rsidRPr="00C34796">
        <w:rPr>
          <w:i/>
          <w:iCs/>
          <w:color w:val="auto"/>
          <w:sz w:val="18"/>
          <w:szCs w:val="18"/>
        </w:rPr>
        <w:t>PLoS One</w:t>
      </w:r>
      <w:r w:rsidRPr="00C34796">
        <w:rPr>
          <w:color w:val="auto"/>
          <w:sz w:val="18"/>
          <w:szCs w:val="18"/>
        </w:rPr>
        <w:t xml:space="preserve"> </w:t>
      </w:r>
      <w:r w:rsidRPr="00C34796">
        <w:rPr>
          <w:b/>
          <w:bCs/>
          <w:color w:val="auto"/>
          <w:sz w:val="18"/>
          <w:szCs w:val="18"/>
        </w:rPr>
        <w:t>2014</w:t>
      </w:r>
      <w:r w:rsidRPr="00C34796">
        <w:rPr>
          <w:color w:val="auto"/>
          <w:sz w:val="18"/>
          <w:szCs w:val="18"/>
        </w:rPr>
        <w:t xml:space="preserve">, </w:t>
      </w:r>
      <w:r w:rsidRPr="00C34796">
        <w:rPr>
          <w:i/>
          <w:iCs/>
          <w:color w:val="auto"/>
          <w:sz w:val="18"/>
          <w:szCs w:val="18"/>
        </w:rPr>
        <w:t>9</w:t>
      </w:r>
      <w:r w:rsidRPr="00C34796">
        <w:rPr>
          <w:color w:val="auto"/>
          <w:sz w:val="18"/>
          <w:szCs w:val="18"/>
        </w:rPr>
        <w:t>, e106382, doi:10.1371/journal.pone.0106382.</w:t>
      </w:r>
    </w:p>
    <w:p w14:paraId="3CC609C7" w14:textId="77777777" w:rsidR="00E607CE" w:rsidRPr="00C34796" w:rsidRDefault="00E607CE" w:rsidP="00E607CE">
      <w:pPr>
        <w:widowControl w:val="0"/>
        <w:autoSpaceDE w:val="0"/>
        <w:autoSpaceDN w:val="0"/>
        <w:adjustRightInd w:val="0"/>
        <w:rPr>
          <w:color w:val="auto"/>
          <w:sz w:val="18"/>
          <w:szCs w:val="18"/>
        </w:rPr>
      </w:pPr>
      <w:r w:rsidRPr="00C34796">
        <w:rPr>
          <w:color w:val="auto"/>
          <w:sz w:val="18"/>
          <w:szCs w:val="18"/>
        </w:rPr>
        <w:t xml:space="preserve">19. </w:t>
      </w:r>
      <w:r w:rsidRPr="00C34796">
        <w:rPr>
          <w:color w:val="auto"/>
          <w:sz w:val="18"/>
          <w:szCs w:val="18"/>
        </w:rPr>
        <w:tab/>
        <w:t xml:space="preserve">Baranowski, T.; Cooper, D.M.; Harrell, J.; Hirst, K.; Kaufman, F.R.; Goran, M.; Resnicow, K.; STOPP-T2D Prevention Study Group Presence of Diabetes Risk Factors in a Large U.S. Eighth-Grade Cohort. </w:t>
      </w:r>
      <w:r w:rsidRPr="00C34796">
        <w:rPr>
          <w:i/>
          <w:iCs/>
          <w:color w:val="auto"/>
          <w:sz w:val="18"/>
          <w:szCs w:val="18"/>
        </w:rPr>
        <w:t>Diabetes Care</w:t>
      </w:r>
      <w:r w:rsidRPr="00C34796">
        <w:rPr>
          <w:color w:val="auto"/>
          <w:sz w:val="18"/>
          <w:szCs w:val="18"/>
        </w:rPr>
        <w:t xml:space="preserve"> </w:t>
      </w:r>
      <w:r w:rsidRPr="00C34796">
        <w:rPr>
          <w:b/>
          <w:bCs/>
          <w:color w:val="auto"/>
          <w:sz w:val="18"/>
          <w:szCs w:val="18"/>
        </w:rPr>
        <w:t>2006</w:t>
      </w:r>
      <w:r w:rsidRPr="00C34796">
        <w:rPr>
          <w:color w:val="auto"/>
          <w:sz w:val="18"/>
          <w:szCs w:val="18"/>
        </w:rPr>
        <w:t xml:space="preserve">, </w:t>
      </w:r>
      <w:r w:rsidRPr="00C34796">
        <w:rPr>
          <w:i/>
          <w:iCs/>
          <w:color w:val="auto"/>
          <w:sz w:val="18"/>
          <w:szCs w:val="18"/>
        </w:rPr>
        <w:t>29</w:t>
      </w:r>
      <w:r w:rsidRPr="00C34796">
        <w:rPr>
          <w:color w:val="auto"/>
          <w:sz w:val="18"/>
          <w:szCs w:val="18"/>
        </w:rPr>
        <w:t>, 212–217, doi:10.2337/diacare.29.02.06.dc05-1037.</w:t>
      </w:r>
    </w:p>
    <w:p w14:paraId="1471F6E8" w14:textId="77777777" w:rsidR="00E607CE" w:rsidRPr="00C34796" w:rsidRDefault="00E607CE" w:rsidP="00E607CE">
      <w:pPr>
        <w:widowControl w:val="0"/>
        <w:autoSpaceDE w:val="0"/>
        <w:autoSpaceDN w:val="0"/>
        <w:adjustRightInd w:val="0"/>
        <w:rPr>
          <w:color w:val="auto"/>
          <w:sz w:val="18"/>
          <w:szCs w:val="18"/>
        </w:rPr>
      </w:pPr>
      <w:r w:rsidRPr="00C34796">
        <w:rPr>
          <w:color w:val="auto"/>
          <w:sz w:val="18"/>
          <w:szCs w:val="18"/>
        </w:rPr>
        <w:t xml:space="preserve">20. </w:t>
      </w:r>
      <w:r w:rsidRPr="00C34796">
        <w:rPr>
          <w:color w:val="auto"/>
          <w:sz w:val="18"/>
          <w:szCs w:val="18"/>
        </w:rPr>
        <w:tab/>
        <w:t xml:space="preserve">Eberhardt, M.S.; Casagrande, S.S.; Cowie, C.C. Sociodemographic Characteristics of Persons With Diabetes. In </w:t>
      </w:r>
      <w:r w:rsidRPr="00C34796">
        <w:rPr>
          <w:i/>
          <w:iCs/>
          <w:color w:val="auto"/>
          <w:sz w:val="18"/>
          <w:szCs w:val="18"/>
        </w:rPr>
        <w:t>Diabetes in America</w:t>
      </w:r>
      <w:r w:rsidRPr="00C34796">
        <w:rPr>
          <w:color w:val="auto"/>
          <w:sz w:val="18"/>
          <w:szCs w:val="18"/>
        </w:rPr>
        <w:t>; Cowie, C.C., Casagrande, S.S., Menke, A., Cissell, M.A., Eberhardt, M.S., Meigs, J.B., Gregg, E.W., Knowler, W.C., Barrett-Connor, E., Becker, D.J., Brancati, F.L., Boyko, E.J., Herman, W.H., Howard, B.V., Narayan, K.M.V., Rewers, M., Fradkin, J.E., Eds.; National Institute of Diabetes and Digestive and Kidney Diseases (US): Bethesda (MD), 2018.</w:t>
      </w:r>
    </w:p>
    <w:p w14:paraId="7319CD10" w14:textId="77777777" w:rsidR="00E607CE" w:rsidRPr="00C34796" w:rsidRDefault="00E607CE" w:rsidP="00E607CE">
      <w:pPr>
        <w:widowControl w:val="0"/>
        <w:autoSpaceDE w:val="0"/>
        <w:autoSpaceDN w:val="0"/>
        <w:adjustRightInd w:val="0"/>
        <w:rPr>
          <w:color w:val="auto"/>
          <w:sz w:val="18"/>
          <w:szCs w:val="18"/>
        </w:rPr>
      </w:pPr>
      <w:r w:rsidRPr="00C34796">
        <w:rPr>
          <w:color w:val="auto"/>
          <w:sz w:val="18"/>
          <w:szCs w:val="18"/>
        </w:rPr>
        <w:t xml:space="preserve">21. </w:t>
      </w:r>
      <w:r w:rsidRPr="00C34796">
        <w:rPr>
          <w:color w:val="auto"/>
          <w:sz w:val="18"/>
          <w:szCs w:val="18"/>
        </w:rPr>
        <w:tab/>
        <w:t xml:space="preserve">Natarajan, S.; Nietert, P.J. Hypertension, Diabetes, Hypercholesterolemia, and Their Combinations Increased Health Care Utilization and Decreased Health Status. </w:t>
      </w:r>
      <w:r w:rsidRPr="00C34796">
        <w:rPr>
          <w:i/>
          <w:iCs/>
          <w:color w:val="auto"/>
          <w:sz w:val="18"/>
          <w:szCs w:val="18"/>
        </w:rPr>
        <w:t>J Clin Epidemiol</w:t>
      </w:r>
      <w:r w:rsidRPr="00C34796">
        <w:rPr>
          <w:color w:val="auto"/>
          <w:sz w:val="18"/>
          <w:szCs w:val="18"/>
        </w:rPr>
        <w:t xml:space="preserve"> </w:t>
      </w:r>
      <w:r w:rsidRPr="00C34796">
        <w:rPr>
          <w:b/>
          <w:bCs/>
          <w:color w:val="auto"/>
          <w:sz w:val="18"/>
          <w:szCs w:val="18"/>
        </w:rPr>
        <w:t>2004</w:t>
      </w:r>
      <w:r w:rsidRPr="00C34796">
        <w:rPr>
          <w:color w:val="auto"/>
          <w:sz w:val="18"/>
          <w:szCs w:val="18"/>
        </w:rPr>
        <w:t xml:space="preserve">, </w:t>
      </w:r>
      <w:r w:rsidRPr="00C34796">
        <w:rPr>
          <w:i/>
          <w:iCs/>
          <w:color w:val="auto"/>
          <w:sz w:val="18"/>
          <w:szCs w:val="18"/>
        </w:rPr>
        <w:t>57</w:t>
      </w:r>
      <w:r w:rsidRPr="00C34796">
        <w:rPr>
          <w:color w:val="auto"/>
          <w:sz w:val="18"/>
          <w:szCs w:val="18"/>
        </w:rPr>
        <w:t>, 954–961, doi:10.1016/j.jclinepi.2004.01.011.</w:t>
      </w:r>
    </w:p>
    <w:p w14:paraId="3FDCD427" w14:textId="77777777" w:rsidR="00E607CE" w:rsidRPr="00C34796" w:rsidRDefault="00E607CE" w:rsidP="00E607CE">
      <w:pPr>
        <w:widowControl w:val="0"/>
        <w:autoSpaceDE w:val="0"/>
        <w:autoSpaceDN w:val="0"/>
        <w:adjustRightInd w:val="0"/>
        <w:rPr>
          <w:color w:val="auto"/>
          <w:sz w:val="18"/>
          <w:szCs w:val="18"/>
        </w:rPr>
      </w:pPr>
      <w:r w:rsidRPr="00C34796">
        <w:rPr>
          <w:color w:val="auto"/>
          <w:sz w:val="18"/>
          <w:szCs w:val="18"/>
        </w:rPr>
        <w:t xml:space="preserve">22. </w:t>
      </w:r>
      <w:r w:rsidRPr="00C34796">
        <w:rPr>
          <w:color w:val="auto"/>
          <w:sz w:val="18"/>
          <w:szCs w:val="18"/>
        </w:rPr>
        <w:tab/>
        <w:t xml:space="preserve">Rimm, E.B.; Chan, J.; Stampfer, M.J.; Colditz, G.A.; Willett, W.C. Prospective Study of Cigarette Smoking, Alcohol Use, and the Risk of Diabetes in Men. </w:t>
      </w:r>
      <w:r w:rsidRPr="00C34796">
        <w:rPr>
          <w:i/>
          <w:iCs/>
          <w:color w:val="auto"/>
          <w:sz w:val="18"/>
          <w:szCs w:val="18"/>
        </w:rPr>
        <w:t>BMJ</w:t>
      </w:r>
      <w:r w:rsidRPr="00C34796">
        <w:rPr>
          <w:color w:val="auto"/>
          <w:sz w:val="18"/>
          <w:szCs w:val="18"/>
        </w:rPr>
        <w:t xml:space="preserve"> </w:t>
      </w:r>
      <w:r w:rsidRPr="00C34796">
        <w:rPr>
          <w:b/>
          <w:bCs/>
          <w:color w:val="auto"/>
          <w:sz w:val="18"/>
          <w:szCs w:val="18"/>
        </w:rPr>
        <w:t>1995</w:t>
      </w:r>
      <w:r w:rsidRPr="00C34796">
        <w:rPr>
          <w:color w:val="auto"/>
          <w:sz w:val="18"/>
          <w:szCs w:val="18"/>
        </w:rPr>
        <w:t xml:space="preserve">, </w:t>
      </w:r>
      <w:r w:rsidRPr="00C34796">
        <w:rPr>
          <w:i/>
          <w:iCs/>
          <w:color w:val="auto"/>
          <w:sz w:val="18"/>
          <w:szCs w:val="18"/>
        </w:rPr>
        <w:t>310</w:t>
      </w:r>
      <w:r w:rsidRPr="00C34796">
        <w:rPr>
          <w:color w:val="auto"/>
          <w:sz w:val="18"/>
          <w:szCs w:val="18"/>
        </w:rPr>
        <w:t>, 555–559, doi:10.1136/bmj.310.6979.555.</w:t>
      </w:r>
    </w:p>
    <w:p w14:paraId="15C3A108" w14:textId="77777777" w:rsidR="00E607CE" w:rsidRPr="00C34796" w:rsidRDefault="00E607CE" w:rsidP="00E607CE">
      <w:pPr>
        <w:widowControl w:val="0"/>
        <w:autoSpaceDE w:val="0"/>
        <w:autoSpaceDN w:val="0"/>
        <w:adjustRightInd w:val="0"/>
        <w:rPr>
          <w:color w:val="auto"/>
          <w:sz w:val="18"/>
          <w:szCs w:val="18"/>
        </w:rPr>
      </w:pPr>
      <w:r w:rsidRPr="00C34796">
        <w:rPr>
          <w:color w:val="auto"/>
          <w:sz w:val="18"/>
          <w:szCs w:val="18"/>
        </w:rPr>
        <w:t xml:space="preserve">23. </w:t>
      </w:r>
      <w:r w:rsidRPr="00C34796">
        <w:rPr>
          <w:color w:val="auto"/>
          <w:sz w:val="18"/>
          <w:szCs w:val="18"/>
        </w:rPr>
        <w:tab/>
        <w:t xml:space="preserve">Kantovitz, K.R.; Pascon, F.M.; Rontani, R.M.P.; Gavião, M.B.D. Obesity and Dental Caries--A Systematic Review. </w:t>
      </w:r>
      <w:r w:rsidRPr="00C34796">
        <w:rPr>
          <w:i/>
          <w:iCs/>
          <w:color w:val="auto"/>
          <w:sz w:val="18"/>
          <w:szCs w:val="18"/>
        </w:rPr>
        <w:t>Oral Health Prev Dent</w:t>
      </w:r>
      <w:r w:rsidRPr="00C34796">
        <w:rPr>
          <w:color w:val="auto"/>
          <w:sz w:val="18"/>
          <w:szCs w:val="18"/>
        </w:rPr>
        <w:t xml:space="preserve"> </w:t>
      </w:r>
      <w:r w:rsidRPr="00C34796">
        <w:rPr>
          <w:b/>
          <w:bCs/>
          <w:color w:val="auto"/>
          <w:sz w:val="18"/>
          <w:szCs w:val="18"/>
        </w:rPr>
        <w:t>2006</w:t>
      </w:r>
      <w:r w:rsidRPr="00C34796">
        <w:rPr>
          <w:color w:val="auto"/>
          <w:sz w:val="18"/>
          <w:szCs w:val="18"/>
        </w:rPr>
        <w:t xml:space="preserve">, </w:t>
      </w:r>
      <w:r w:rsidRPr="00C34796">
        <w:rPr>
          <w:i/>
          <w:iCs/>
          <w:color w:val="auto"/>
          <w:sz w:val="18"/>
          <w:szCs w:val="18"/>
        </w:rPr>
        <w:t>4</w:t>
      </w:r>
      <w:r w:rsidRPr="00C34796">
        <w:rPr>
          <w:color w:val="auto"/>
          <w:sz w:val="18"/>
          <w:szCs w:val="18"/>
        </w:rPr>
        <w:t>, 137–144.</w:t>
      </w:r>
    </w:p>
    <w:p w14:paraId="0D05609D" w14:textId="77777777" w:rsidR="00E607CE" w:rsidRPr="00C34796" w:rsidRDefault="00E607CE" w:rsidP="00E607CE">
      <w:pPr>
        <w:widowControl w:val="0"/>
        <w:autoSpaceDE w:val="0"/>
        <w:autoSpaceDN w:val="0"/>
        <w:adjustRightInd w:val="0"/>
        <w:rPr>
          <w:color w:val="auto"/>
          <w:sz w:val="18"/>
          <w:szCs w:val="18"/>
        </w:rPr>
      </w:pPr>
      <w:r w:rsidRPr="00C34796">
        <w:rPr>
          <w:color w:val="auto"/>
          <w:sz w:val="18"/>
          <w:szCs w:val="18"/>
        </w:rPr>
        <w:t xml:space="preserve">24. </w:t>
      </w:r>
      <w:r w:rsidRPr="00C34796">
        <w:rPr>
          <w:color w:val="auto"/>
          <w:sz w:val="18"/>
          <w:szCs w:val="18"/>
        </w:rPr>
        <w:tab/>
        <w:t xml:space="preserve">Sakki, T.K.; Knuuttila, M.L.; Vimpari, S.S.; Kivelä, S.L. Lifestyle, Dental Caries and Number of Teeth. </w:t>
      </w:r>
      <w:r w:rsidRPr="00C34796">
        <w:rPr>
          <w:i/>
          <w:iCs/>
          <w:color w:val="auto"/>
          <w:sz w:val="18"/>
          <w:szCs w:val="18"/>
        </w:rPr>
        <w:t>Community Dent Oral Epidemiol</w:t>
      </w:r>
      <w:r w:rsidRPr="00C34796">
        <w:rPr>
          <w:color w:val="auto"/>
          <w:sz w:val="18"/>
          <w:szCs w:val="18"/>
        </w:rPr>
        <w:t xml:space="preserve"> </w:t>
      </w:r>
      <w:r w:rsidRPr="00C34796">
        <w:rPr>
          <w:b/>
          <w:bCs/>
          <w:color w:val="auto"/>
          <w:sz w:val="18"/>
          <w:szCs w:val="18"/>
        </w:rPr>
        <w:t>1994</w:t>
      </w:r>
      <w:r w:rsidRPr="00C34796">
        <w:rPr>
          <w:color w:val="auto"/>
          <w:sz w:val="18"/>
          <w:szCs w:val="18"/>
        </w:rPr>
        <w:t xml:space="preserve">, </w:t>
      </w:r>
      <w:r w:rsidRPr="00C34796">
        <w:rPr>
          <w:i/>
          <w:iCs/>
          <w:color w:val="auto"/>
          <w:sz w:val="18"/>
          <w:szCs w:val="18"/>
        </w:rPr>
        <w:t>22</w:t>
      </w:r>
      <w:r w:rsidRPr="00C34796">
        <w:rPr>
          <w:color w:val="auto"/>
          <w:sz w:val="18"/>
          <w:szCs w:val="18"/>
        </w:rPr>
        <w:t>, 298–302, doi:10.1111/j.1600-0528.1994.tb02055.x.</w:t>
      </w:r>
    </w:p>
    <w:p w14:paraId="22581D10" w14:textId="77777777" w:rsidR="00E607CE" w:rsidRPr="00C34796" w:rsidRDefault="00E607CE" w:rsidP="00E607CE">
      <w:pPr>
        <w:widowControl w:val="0"/>
        <w:autoSpaceDE w:val="0"/>
        <w:autoSpaceDN w:val="0"/>
        <w:adjustRightInd w:val="0"/>
        <w:rPr>
          <w:color w:val="auto"/>
          <w:sz w:val="18"/>
          <w:szCs w:val="18"/>
        </w:rPr>
      </w:pPr>
      <w:r w:rsidRPr="00C34796">
        <w:rPr>
          <w:color w:val="auto"/>
          <w:sz w:val="18"/>
          <w:szCs w:val="18"/>
        </w:rPr>
        <w:t xml:space="preserve">25. </w:t>
      </w:r>
      <w:r w:rsidRPr="00C34796">
        <w:rPr>
          <w:color w:val="auto"/>
          <w:sz w:val="18"/>
          <w:szCs w:val="18"/>
        </w:rPr>
        <w:tab/>
        <w:t xml:space="preserve">Sanchez, G.F.L.; Smith, L.; Koyanagi, A.; Grabovac, I.; Yang, L.; Veronese, N.; Shin, J.I.; Loosemore, M.; Jacob, L. Associations between Self-Reported Physical Activity and Oral Health: A Cross-Sectional Analysis in 17,777 Spanish Adults. </w:t>
      </w:r>
      <w:r w:rsidRPr="00C34796">
        <w:rPr>
          <w:i/>
          <w:iCs/>
          <w:color w:val="auto"/>
          <w:sz w:val="18"/>
          <w:szCs w:val="18"/>
        </w:rPr>
        <w:t>Br Dent J</w:t>
      </w:r>
      <w:r w:rsidRPr="00C34796">
        <w:rPr>
          <w:color w:val="auto"/>
          <w:sz w:val="18"/>
          <w:szCs w:val="18"/>
        </w:rPr>
        <w:t xml:space="preserve"> </w:t>
      </w:r>
      <w:r w:rsidRPr="00C34796">
        <w:rPr>
          <w:b/>
          <w:bCs/>
          <w:color w:val="auto"/>
          <w:sz w:val="18"/>
          <w:szCs w:val="18"/>
        </w:rPr>
        <w:t>2020</w:t>
      </w:r>
      <w:r w:rsidRPr="00C34796">
        <w:rPr>
          <w:color w:val="auto"/>
          <w:sz w:val="18"/>
          <w:szCs w:val="18"/>
        </w:rPr>
        <w:t xml:space="preserve">, </w:t>
      </w:r>
      <w:r w:rsidRPr="00C34796">
        <w:rPr>
          <w:i/>
          <w:iCs/>
          <w:color w:val="auto"/>
          <w:sz w:val="18"/>
          <w:szCs w:val="18"/>
        </w:rPr>
        <w:t>228</w:t>
      </w:r>
      <w:r w:rsidRPr="00C34796">
        <w:rPr>
          <w:color w:val="auto"/>
          <w:sz w:val="18"/>
          <w:szCs w:val="18"/>
        </w:rPr>
        <w:t>, 361–365, doi:10.1038/s41415-020-1306-3.</w:t>
      </w:r>
    </w:p>
    <w:p w14:paraId="295FA0DE" w14:textId="77777777" w:rsidR="00E607CE" w:rsidRPr="00C34796" w:rsidRDefault="00E607CE" w:rsidP="00E607CE">
      <w:pPr>
        <w:widowControl w:val="0"/>
        <w:autoSpaceDE w:val="0"/>
        <w:autoSpaceDN w:val="0"/>
        <w:adjustRightInd w:val="0"/>
        <w:rPr>
          <w:color w:val="auto"/>
          <w:sz w:val="18"/>
          <w:szCs w:val="18"/>
        </w:rPr>
      </w:pPr>
      <w:r w:rsidRPr="00C34796">
        <w:rPr>
          <w:color w:val="auto"/>
          <w:sz w:val="18"/>
          <w:szCs w:val="18"/>
        </w:rPr>
        <w:t xml:space="preserve">26. </w:t>
      </w:r>
      <w:r w:rsidRPr="00C34796">
        <w:rPr>
          <w:color w:val="auto"/>
          <w:sz w:val="18"/>
          <w:szCs w:val="18"/>
        </w:rPr>
        <w:tab/>
        <w:t xml:space="preserve">Vargas, C.M.; Crall, J.J.; Schneider, D.A. Sociodemographic Distribution of Pediatric Dental Caries: NHANES III, 1988-1994. </w:t>
      </w:r>
      <w:r w:rsidRPr="00C34796">
        <w:rPr>
          <w:i/>
          <w:iCs/>
          <w:color w:val="auto"/>
          <w:sz w:val="18"/>
          <w:szCs w:val="18"/>
        </w:rPr>
        <w:t>J Am Dent Assoc</w:t>
      </w:r>
      <w:r w:rsidRPr="00C34796">
        <w:rPr>
          <w:color w:val="auto"/>
          <w:sz w:val="18"/>
          <w:szCs w:val="18"/>
        </w:rPr>
        <w:t xml:space="preserve"> </w:t>
      </w:r>
      <w:r w:rsidRPr="00C34796">
        <w:rPr>
          <w:b/>
          <w:bCs/>
          <w:color w:val="auto"/>
          <w:sz w:val="18"/>
          <w:szCs w:val="18"/>
        </w:rPr>
        <w:t>1998</w:t>
      </w:r>
      <w:r w:rsidRPr="00C34796">
        <w:rPr>
          <w:color w:val="auto"/>
          <w:sz w:val="18"/>
          <w:szCs w:val="18"/>
        </w:rPr>
        <w:t xml:space="preserve">, </w:t>
      </w:r>
      <w:r w:rsidRPr="00C34796">
        <w:rPr>
          <w:i/>
          <w:iCs/>
          <w:color w:val="auto"/>
          <w:sz w:val="18"/>
          <w:szCs w:val="18"/>
        </w:rPr>
        <w:t>129</w:t>
      </w:r>
      <w:r w:rsidRPr="00C34796">
        <w:rPr>
          <w:color w:val="auto"/>
          <w:sz w:val="18"/>
          <w:szCs w:val="18"/>
        </w:rPr>
        <w:t>, 1229–1238, doi:10.14219/jada.archive.1998.0420.</w:t>
      </w:r>
    </w:p>
    <w:p w14:paraId="54AB2503" w14:textId="77777777" w:rsidR="00E607CE" w:rsidRPr="00C34796" w:rsidRDefault="00E607CE" w:rsidP="00E607CE">
      <w:pPr>
        <w:widowControl w:val="0"/>
        <w:autoSpaceDE w:val="0"/>
        <w:autoSpaceDN w:val="0"/>
        <w:adjustRightInd w:val="0"/>
        <w:rPr>
          <w:color w:val="auto"/>
          <w:sz w:val="18"/>
          <w:szCs w:val="18"/>
        </w:rPr>
      </w:pPr>
      <w:r w:rsidRPr="00C34796">
        <w:rPr>
          <w:color w:val="auto"/>
          <w:sz w:val="18"/>
          <w:szCs w:val="18"/>
        </w:rPr>
        <w:t xml:space="preserve">27. </w:t>
      </w:r>
      <w:r w:rsidRPr="00C34796">
        <w:rPr>
          <w:color w:val="auto"/>
          <w:sz w:val="18"/>
          <w:szCs w:val="18"/>
        </w:rPr>
        <w:tab/>
        <w:t>World Health Organization Body Mass Index - BMI Available online: https://www.euro.who.int/en/health-topics/disease-</w:t>
      </w:r>
      <w:r w:rsidRPr="00C34796">
        <w:rPr>
          <w:color w:val="auto"/>
          <w:sz w:val="18"/>
          <w:szCs w:val="18"/>
        </w:rPr>
        <w:lastRenderedPageBreak/>
        <w:t>prevention/nutrition/a-healthy-lifestyle/body-mass-index-bmi (accessed on 7 September 2021).</w:t>
      </w:r>
    </w:p>
    <w:p w14:paraId="44B7BF0E" w14:textId="77777777" w:rsidR="00E607CE" w:rsidRPr="00C34796" w:rsidRDefault="00E607CE" w:rsidP="00E607CE">
      <w:pPr>
        <w:widowControl w:val="0"/>
        <w:autoSpaceDE w:val="0"/>
        <w:autoSpaceDN w:val="0"/>
        <w:adjustRightInd w:val="0"/>
        <w:rPr>
          <w:color w:val="auto"/>
          <w:sz w:val="18"/>
          <w:szCs w:val="18"/>
        </w:rPr>
      </w:pPr>
      <w:r w:rsidRPr="00C34796">
        <w:rPr>
          <w:color w:val="auto"/>
          <w:sz w:val="18"/>
          <w:szCs w:val="18"/>
        </w:rPr>
        <w:t xml:space="preserve">28. </w:t>
      </w:r>
      <w:r w:rsidRPr="00C34796">
        <w:rPr>
          <w:color w:val="auto"/>
          <w:sz w:val="18"/>
          <w:szCs w:val="18"/>
        </w:rPr>
        <w:tab/>
        <w:t xml:space="preserve">Bernabé, E.; Sheiham, A. Extent of Differences in Dental Caries in Permanent Teeth between Childhood and Adulthood in 26 Countries. </w:t>
      </w:r>
      <w:r w:rsidRPr="00C34796">
        <w:rPr>
          <w:i/>
          <w:iCs/>
          <w:color w:val="auto"/>
          <w:sz w:val="18"/>
          <w:szCs w:val="18"/>
        </w:rPr>
        <w:t>Int Dent J</w:t>
      </w:r>
      <w:r w:rsidRPr="00C34796">
        <w:rPr>
          <w:color w:val="auto"/>
          <w:sz w:val="18"/>
          <w:szCs w:val="18"/>
        </w:rPr>
        <w:t xml:space="preserve"> </w:t>
      </w:r>
      <w:r w:rsidRPr="00C34796">
        <w:rPr>
          <w:b/>
          <w:bCs/>
          <w:color w:val="auto"/>
          <w:sz w:val="18"/>
          <w:szCs w:val="18"/>
        </w:rPr>
        <w:t>2014</w:t>
      </w:r>
      <w:r w:rsidRPr="00C34796">
        <w:rPr>
          <w:color w:val="auto"/>
          <w:sz w:val="18"/>
          <w:szCs w:val="18"/>
        </w:rPr>
        <w:t xml:space="preserve">, </w:t>
      </w:r>
      <w:r w:rsidRPr="00C34796">
        <w:rPr>
          <w:i/>
          <w:iCs/>
          <w:color w:val="auto"/>
          <w:sz w:val="18"/>
          <w:szCs w:val="18"/>
        </w:rPr>
        <w:t>64</w:t>
      </w:r>
      <w:r w:rsidRPr="00C34796">
        <w:rPr>
          <w:color w:val="auto"/>
          <w:sz w:val="18"/>
          <w:szCs w:val="18"/>
        </w:rPr>
        <w:t>, 241–245, doi:10.1111/idj.12113.</w:t>
      </w:r>
    </w:p>
    <w:p w14:paraId="58294331" w14:textId="77777777" w:rsidR="00E607CE" w:rsidRPr="00C34796" w:rsidRDefault="00E607CE" w:rsidP="00E607CE">
      <w:pPr>
        <w:widowControl w:val="0"/>
        <w:autoSpaceDE w:val="0"/>
        <w:autoSpaceDN w:val="0"/>
        <w:adjustRightInd w:val="0"/>
        <w:rPr>
          <w:color w:val="auto"/>
          <w:sz w:val="18"/>
          <w:szCs w:val="18"/>
        </w:rPr>
      </w:pPr>
      <w:r w:rsidRPr="00C34796">
        <w:rPr>
          <w:color w:val="auto"/>
          <w:sz w:val="18"/>
          <w:szCs w:val="18"/>
        </w:rPr>
        <w:t xml:space="preserve">29. </w:t>
      </w:r>
      <w:r w:rsidRPr="00C34796">
        <w:rPr>
          <w:color w:val="auto"/>
          <w:sz w:val="18"/>
          <w:szCs w:val="18"/>
        </w:rPr>
        <w:tab/>
        <w:t xml:space="preserve">Kautzky-Willer, A.; Harreiter, J.; Pacini, G. Sex and Gender Differences in Risk, Pathophysiology and Complications of Type 2 Diabetes Mellitus. </w:t>
      </w:r>
      <w:r w:rsidRPr="00C34796">
        <w:rPr>
          <w:i/>
          <w:iCs/>
          <w:color w:val="auto"/>
          <w:sz w:val="18"/>
          <w:szCs w:val="18"/>
        </w:rPr>
        <w:t>Endocr Rev</w:t>
      </w:r>
      <w:r w:rsidRPr="00C34796">
        <w:rPr>
          <w:color w:val="auto"/>
          <w:sz w:val="18"/>
          <w:szCs w:val="18"/>
        </w:rPr>
        <w:t xml:space="preserve"> </w:t>
      </w:r>
      <w:r w:rsidRPr="00C34796">
        <w:rPr>
          <w:b/>
          <w:bCs/>
          <w:color w:val="auto"/>
          <w:sz w:val="18"/>
          <w:szCs w:val="18"/>
        </w:rPr>
        <w:t>2016</w:t>
      </w:r>
      <w:r w:rsidRPr="00C34796">
        <w:rPr>
          <w:color w:val="auto"/>
          <w:sz w:val="18"/>
          <w:szCs w:val="18"/>
        </w:rPr>
        <w:t xml:space="preserve">, </w:t>
      </w:r>
      <w:r w:rsidRPr="00C34796">
        <w:rPr>
          <w:i/>
          <w:iCs/>
          <w:color w:val="auto"/>
          <w:sz w:val="18"/>
          <w:szCs w:val="18"/>
        </w:rPr>
        <w:t>37</w:t>
      </w:r>
      <w:r w:rsidRPr="00C34796">
        <w:rPr>
          <w:color w:val="auto"/>
          <w:sz w:val="18"/>
          <w:szCs w:val="18"/>
        </w:rPr>
        <w:t>, 278–316, doi:10.1210/er.2015-1137.</w:t>
      </w:r>
    </w:p>
    <w:p w14:paraId="4203971A" w14:textId="77777777" w:rsidR="00E607CE" w:rsidRPr="00C34796" w:rsidRDefault="00E607CE" w:rsidP="00E607CE">
      <w:pPr>
        <w:widowControl w:val="0"/>
        <w:autoSpaceDE w:val="0"/>
        <w:autoSpaceDN w:val="0"/>
        <w:adjustRightInd w:val="0"/>
        <w:rPr>
          <w:color w:val="auto"/>
          <w:sz w:val="18"/>
          <w:szCs w:val="18"/>
        </w:rPr>
      </w:pPr>
      <w:r w:rsidRPr="00C34796">
        <w:rPr>
          <w:color w:val="auto"/>
          <w:sz w:val="18"/>
          <w:szCs w:val="18"/>
        </w:rPr>
        <w:t xml:space="preserve">30. </w:t>
      </w:r>
      <w:r w:rsidRPr="00C34796">
        <w:rPr>
          <w:color w:val="auto"/>
          <w:sz w:val="18"/>
          <w:szCs w:val="18"/>
        </w:rPr>
        <w:tab/>
        <w:t xml:space="preserve">Lukacs, J.R.; Largaespada, L.L. Explaining Sex Differences in Dental Caries Prevalence: Saliva, Hormones, and “Life-History” Etiologies. </w:t>
      </w:r>
      <w:r w:rsidRPr="00C34796">
        <w:rPr>
          <w:i/>
          <w:iCs/>
          <w:color w:val="auto"/>
          <w:sz w:val="18"/>
          <w:szCs w:val="18"/>
        </w:rPr>
        <w:t>Am J Hum Biol</w:t>
      </w:r>
      <w:r w:rsidRPr="00C34796">
        <w:rPr>
          <w:color w:val="auto"/>
          <w:sz w:val="18"/>
          <w:szCs w:val="18"/>
        </w:rPr>
        <w:t xml:space="preserve"> </w:t>
      </w:r>
      <w:r w:rsidRPr="00C34796">
        <w:rPr>
          <w:b/>
          <w:bCs/>
          <w:color w:val="auto"/>
          <w:sz w:val="18"/>
          <w:szCs w:val="18"/>
        </w:rPr>
        <w:t>2006</w:t>
      </w:r>
      <w:r w:rsidRPr="00C34796">
        <w:rPr>
          <w:color w:val="auto"/>
          <w:sz w:val="18"/>
          <w:szCs w:val="18"/>
        </w:rPr>
        <w:t xml:space="preserve">, </w:t>
      </w:r>
      <w:r w:rsidRPr="00C34796">
        <w:rPr>
          <w:i/>
          <w:iCs/>
          <w:color w:val="auto"/>
          <w:sz w:val="18"/>
          <w:szCs w:val="18"/>
        </w:rPr>
        <w:t>18</w:t>
      </w:r>
      <w:r w:rsidRPr="00C34796">
        <w:rPr>
          <w:color w:val="auto"/>
          <w:sz w:val="18"/>
          <w:szCs w:val="18"/>
        </w:rPr>
        <w:t>, 540–555, doi:10.1002/ajhb.20530.</w:t>
      </w:r>
    </w:p>
    <w:p w14:paraId="1EC8944B" w14:textId="77777777" w:rsidR="00E607CE" w:rsidRPr="00C34796" w:rsidRDefault="00E607CE" w:rsidP="00E607CE">
      <w:pPr>
        <w:widowControl w:val="0"/>
        <w:autoSpaceDE w:val="0"/>
        <w:autoSpaceDN w:val="0"/>
        <w:adjustRightInd w:val="0"/>
        <w:rPr>
          <w:color w:val="auto"/>
          <w:sz w:val="18"/>
          <w:szCs w:val="18"/>
        </w:rPr>
      </w:pPr>
      <w:r w:rsidRPr="00C34796">
        <w:rPr>
          <w:color w:val="auto"/>
          <w:sz w:val="18"/>
          <w:szCs w:val="18"/>
        </w:rPr>
        <w:t xml:space="preserve">31. </w:t>
      </w:r>
      <w:r w:rsidRPr="00C34796">
        <w:rPr>
          <w:color w:val="auto"/>
          <w:sz w:val="18"/>
          <w:szCs w:val="18"/>
        </w:rPr>
        <w:tab/>
        <w:t xml:space="preserve">Shamshirgaran, S.M.; Mamaghanian, A.; Aliasgarzadeh, A.; Aiminisani, N.; Iranparvar-Alamdari, M.; Ataie, J. Age Differences in Diabetes-Related Complications and Glycemic Control. </w:t>
      </w:r>
      <w:r w:rsidRPr="00C34796">
        <w:rPr>
          <w:i/>
          <w:iCs/>
          <w:color w:val="auto"/>
          <w:sz w:val="18"/>
          <w:szCs w:val="18"/>
        </w:rPr>
        <w:t>BMC Endocr Disord</w:t>
      </w:r>
      <w:r w:rsidRPr="00C34796">
        <w:rPr>
          <w:color w:val="auto"/>
          <w:sz w:val="18"/>
          <w:szCs w:val="18"/>
        </w:rPr>
        <w:t xml:space="preserve"> </w:t>
      </w:r>
      <w:r w:rsidRPr="00C34796">
        <w:rPr>
          <w:b/>
          <w:bCs/>
          <w:color w:val="auto"/>
          <w:sz w:val="18"/>
          <w:szCs w:val="18"/>
        </w:rPr>
        <w:t>2017</w:t>
      </w:r>
      <w:r w:rsidRPr="00C34796">
        <w:rPr>
          <w:color w:val="auto"/>
          <w:sz w:val="18"/>
          <w:szCs w:val="18"/>
        </w:rPr>
        <w:t xml:space="preserve">, </w:t>
      </w:r>
      <w:r w:rsidRPr="00C34796">
        <w:rPr>
          <w:i/>
          <w:iCs/>
          <w:color w:val="auto"/>
          <w:sz w:val="18"/>
          <w:szCs w:val="18"/>
        </w:rPr>
        <w:t>17</w:t>
      </w:r>
      <w:r w:rsidRPr="00C34796">
        <w:rPr>
          <w:color w:val="auto"/>
          <w:sz w:val="18"/>
          <w:szCs w:val="18"/>
        </w:rPr>
        <w:t>, 25, doi:10.1186/s12902-017-0175-5.</w:t>
      </w:r>
    </w:p>
    <w:p w14:paraId="0FEDBE8A" w14:textId="77777777" w:rsidR="00E607CE" w:rsidRPr="00C34796" w:rsidRDefault="00E607CE" w:rsidP="00E607CE">
      <w:pPr>
        <w:widowControl w:val="0"/>
        <w:autoSpaceDE w:val="0"/>
        <w:autoSpaceDN w:val="0"/>
        <w:adjustRightInd w:val="0"/>
        <w:rPr>
          <w:color w:val="auto"/>
          <w:sz w:val="18"/>
          <w:szCs w:val="18"/>
        </w:rPr>
      </w:pPr>
      <w:r w:rsidRPr="00C34796">
        <w:rPr>
          <w:color w:val="auto"/>
          <w:sz w:val="18"/>
          <w:szCs w:val="18"/>
        </w:rPr>
        <w:t xml:space="preserve">32. </w:t>
      </w:r>
      <w:r w:rsidRPr="00C34796">
        <w:rPr>
          <w:color w:val="auto"/>
          <w:sz w:val="18"/>
          <w:szCs w:val="18"/>
        </w:rPr>
        <w:tab/>
        <w:t xml:space="preserve">R Core Team </w:t>
      </w:r>
      <w:r w:rsidRPr="00C34796">
        <w:rPr>
          <w:i/>
          <w:iCs/>
          <w:color w:val="auto"/>
          <w:sz w:val="18"/>
          <w:szCs w:val="18"/>
        </w:rPr>
        <w:t>R: A Language and Environment for Statistical Computing</w:t>
      </w:r>
      <w:r w:rsidRPr="00C34796">
        <w:rPr>
          <w:color w:val="auto"/>
          <w:sz w:val="18"/>
          <w:szCs w:val="18"/>
        </w:rPr>
        <w:t>; R Foundation for Statistical Computing: Vienna, Austria, 2021;</w:t>
      </w:r>
    </w:p>
    <w:p w14:paraId="2EB37DF0" w14:textId="77777777" w:rsidR="00E607CE" w:rsidRPr="00C34796" w:rsidRDefault="00E607CE" w:rsidP="00E607CE">
      <w:pPr>
        <w:widowControl w:val="0"/>
        <w:autoSpaceDE w:val="0"/>
        <w:autoSpaceDN w:val="0"/>
        <w:adjustRightInd w:val="0"/>
        <w:rPr>
          <w:color w:val="auto"/>
          <w:sz w:val="18"/>
          <w:szCs w:val="18"/>
        </w:rPr>
      </w:pPr>
      <w:r w:rsidRPr="00C34796">
        <w:rPr>
          <w:color w:val="auto"/>
          <w:sz w:val="18"/>
          <w:szCs w:val="18"/>
        </w:rPr>
        <w:t xml:space="preserve">33. </w:t>
      </w:r>
      <w:r w:rsidRPr="00C34796">
        <w:rPr>
          <w:color w:val="auto"/>
          <w:sz w:val="18"/>
          <w:szCs w:val="18"/>
        </w:rPr>
        <w:tab/>
        <w:t xml:space="preserve">Ferizi, L.; Dragidella, F.; Spahiu, L.; Begzati, A.; Kotori, V. The Influence of Type 1 Diabetes Mellitus on Dental Caries and Salivary Composition. </w:t>
      </w:r>
      <w:r w:rsidRPr="00C34796">
        <w:rPr>
          <w:i/>
          <w:iCs/>
          <w:color w:val="auto"/>
          <w:sz w:val="18"/>
          <w:szCs w:val="18"/>
        </w:rPr>
        <w:t>Int J Dent</w:t>
      </w:r>
      <w:r w:rsidRPr="00C34796">
        <w:rPr>
          <w:color w:val="auto"/>
          <w:sz w:val="18"/>
          <w:szCs w:val="18"/>
        </w:rPr>
        <w:t xml:space="preserve"> </w:t>
      </w:r>
      <w:r w:rsidRPr="00C34796">
        <w:rPr>
          <w:b/>
          <w:bCs/>
          <w:color w:val="auto"/>
          <w:sz w:val="18"/>
          <w:szCs w:val="18"/>
        </w:rPr>
        <w:t>2018</w:t>
      </w:r>
      <w:r w:rsidRPr="00C34796">
        <w:rPr>
          <w:color w:val="auto"/>
          <w:sz w:val="18"/>
          <w:szCs w:val="18"/>
        </w:rPr>
        <w:t xml:space="preserve">, </w:t>
      </w:r>
      <w:r w:rsidRPr="00C34796">
        <w:rPr>
          <w:i/>
          <w:iCs/>
          <w:color w:val="auto"/>
          <w:sz w:val="18"/>
          <w:szCs w:val="18"/>
        </w:rPr>
        <w:t>2018</w:t>
      </w:r>
      <w:r w:rsidRPr="00C34796">
        <w:rPr>
          <w:color w:val="auto"/>
          <w:sz w:val="18"/>
          <w:szCs w:val="18"/>
        </w:rPr>
        <w:t>, 5780916, doi:10.1155/2018/5780916.</w:t>
      </w:r>
    </w:p>
    <w:p w14:paraId="36F336CE" w14:textId="77777777" w:rsidR="00E607CE" w:rsidRPr="00C34796" w:rsidRDefault="00E607CE" w:rsidP="00E607CE">
      <w:pPr>
        <w:widowControl w:val="0"/>
        <w:autoSpaceDE w:val="0"/>
        <w:autoSpaceDN w:val="0"/>
        <w:adjustRightInd w:val="0"/>
        <w:rPr>
          <w:color w:val="auto"/>
          <w:sz w:val="18"/>
          <w:szCs w:val="18"/>
        </w:rPr>
      </w:pPr>
      <w:r w:rsidRPr="00C34796">
        <w:rPr>
          <w:color w:val="auto"/>
          <w:sz w:val="18"/>
          <w:szCs w:val="18"/>
        </w:rPr>
        <w:t xml:space="preserve">34. </w:t>
      </w:r>
      <w:r w:rsidRPr="00C34796">
        <w:rPr>
          <w:color w:val="auto"/>
          <w:sz w:val="18"/>
          <w:szCs w:val="18"/>
        </w:rPr>
        <w:tab/>
        <w:t xml:space="preserve">Taylor, G.W.; Manz, M.C.; Borgnakke, W.S. Diabetes, Periodontal Diseases, Dental Caries, and Tooth Loss: A Review of the Literature. </w:t>
      </w:r>
      <w:r w:rsidRPr="00C34796">
        <w:rPr>
          <w:i/>
          <w:iCs/>
          <w:color w:val="auto"/>
          <w:sz w:val="18"/>
          <w:szCs w:val="18"/>
        </w:rPr>
        <w:t>Compend Contin Educ Dent</w:t>
      </w:r>
      <w:r w:rsidRPr="00C34796">
        <w:rPr>
          <w:color w:val="auto"/>
          <w:sz w:val="18"/>
          <w:szCs w:val="18"/>
        </w:rPr>
        <w:t xml:space="preserve"> </w:t>
      </w:r>
      <w:r w:rsidRPr="00C34796">
        <w:rPr>
          <w:b/>
          <w:bCs/>
          <w:color w:val="auto"/>
          <w:sz w:val="18"/>
          <w:szCs w:val="18"/>
        </w:rPr>
        <w:t>2004</w:t>
      </w:r>
      <w:r w:rsidRPr="00C34796">
        <w:rPr>
          <w:color w:val="auto"/>
          <w:sz w:val="18"/>
          <w:szCs w:val="18"/>
        </w:rPr>
        <w:t xml:space="preserve">, </w:t>
      </w:r>
      <w:r w:rsidRPr="00C34796">
        <w:rPr>
          <w:i/>
          <w:iCs/>
          <w:color w:val="auto"/>
          <w:sz w:val="18"/>
          <w:szCs w:val="18"/>
        </w:rPr>
        <w:t>25</w:t>
      </w:r>
      <w:r w:rsidRPr="00C34796">
        <w:rPr>
          <w:color w:val="auto"/>
          <w:sz w:val="18"/>
          <w:szCs w:val="18"/>
        </w:rPr>
        <w:t>, 179–184, 186–188, 190; quiz 192.</w:t>
      </w:r>
    </w:p>
    <w:p w14:paraId="2B8A55C7" w14:textId="77777777" w:rsidR="00E607CE" w:rsidRPr="00C34796" w:rsidRDefault="00E607CE" w:rsidP="00E607CE">
      <w:pPr>
        <w:widowControl w:val="0"/>
        <w:autoSpaceDE w:val="0"/>
        <w:autoSpaceDN w:val="0"/>
        <w:adjustRightInd w:val="0"/>
        <w:rPr>
          <w:color w:val="auto"/>
          <w:sz w:val="18"/>
          <w:szCs w:val="18"/>
        </w:rPr>
      </w:pPr>
      <w:r w:rsidRPr="00C34796">
        <w:rPr>
          <w:color w:val="auto"/>
          <w:sz w:val="18"/>
          <w:szCs w:val="18"/>
        </w:rPr>
        <w:t xml:space="preserve">35. </w:t>
      </w:r>
      <w:r w:rsidRPr="00C34796">
        <w:rPr>
          <w:color w:val="auto"/>
          <w:sz w:val="18"/>
          <w:szCs w:val="18"/>
        </w:rPr>
        <w:tab/>
        <w:t>diabetes.co.uk Dry Mouth and Diabetes Available online: https://www.diabetes.co.uk/diabetes-complications/dry-mouth.html (accessed on 7 September 2021).</w:t>
      </w:r>
    </w:p>
    <w:p w14:paraId="75097E12" w14:textId="77777777" w:rsidR="00E607CE" w:rsidRPr="00C34796" w:rsidRDefault="00E607CE" w:rsidP="00E607CE">
      <w:pPr>
        <w:widowControl w:val="0"/>
        <w:autoSpaceDE w:val="0"/>
        <w:autoSpaceDN w:val="0"/>
        <w:adjustRightInd w:val="0"/>
        <w:rPr>
          <w:color w:val="auto"/>
          <w:sz w:val="18"/>
          <w:szCs w:val="18"/>
        </w:rPr>
      </w:pPr>
      <w:r w:rsidRPr="00C34796">
        <w:rPr>
          <w:color w:val="auto"/>
          <w:sz w:val="18"/>
          <w:szCs w:val="18"/>
        </w:rPr>
        <w:t xml:space="preserve">36. </w:t>
      </w:r>
      <w:r w:rsidRPr="00C34796">
        <w:rPr>
          <w:color w:val="auto"/>
          <w:sz w:val="18"/>
          <w:szCs w:val="18"/>
        </w:rPr>
        <w:tab/>
        <w:t xml:space="preserve">Alzoubi, A.; Abunaser, R.; Khassawneh, A.; Alfaqih, M.; Khasawneh, A.; Abdo, N. The Bidirectional Relationship between Diabetes and Depression: A Literature Review. </w:t>
      </w:r>
      <w:r w:rsidRPr="00C34796">
        <w:rPr>
          <w:i/>
          <w:iCs/>
          <w:color w:val="auto"/>
          <w:sz w:val="18"/>
          <w:szCs w:val="18"/>
        </w:rPr>
        <w:t>Korean J Fam Med</w:t>
      </w:r>
      <w:r w:rsidRPr="00C34796">
        <w:rPr>
          <w:color w:val="auto"/>
          <w:sz w:val="18"/>
          <w:szCs w:val="18"/>
        </w:rPr>
        <w:t xml:space="preserve"> </w:t>
      </w:r>
      <w:r w:rsidRPr="00C34796">
        <w:rPr>
          <w:b/>
          <w:bCs/>
          <w:color w:val="auto"/>
          <w:sz w:val="18"/>
          <w:szCs w:val="18"/>
        </w:rPr>
        <w:t>2018</w:t>
      </w:r>
      <w:r w:rsidRPr="00C34796">
        <w:rPr>
          <w:color w:val="auto"/>
          <w:sz w:val="18"/>
          <w:szCs w:val="18"/>
        </w:rPr>
        <w:t xml:space="preserve">, </w:t>
      </w:r>
      <w:r w:rsidRPr="00C34796">
        <w:rPr>
          <w:i/>
          <w:iCs/>
          <w:color w:val="auto"/>
          <w:sz w:val="18"/>
          <w:szCs w:val="18"/>
        </w:rPr>
        <w:t>39</w:t>
      </w:r>
      <w:r w:rsidRPr="00C34796">
        <w:rPr>
          <w:color w:val="auto"/>
          <w:sz w:val="18"/>
          <w:szCs w:val="18"/>
        </w:rPr>
        <w:t>, 137–146, doi:10.4082/kjfm.2018.39.3.137.</w:t>
      </w:r>
    </w:p>
    <w:p w14:paraId="08365D06" w14:textId="77777777" w:rsidR="00E607CE" w:rsidRPr="00C34796" w:rsidRDefault="00E607CE" w:rsidP="00E607CE">
      <w:pPr>
        <w:widowControl w:val="0"/>
        <w:autoSpaceDE w:val="0"/>
        <w:autoSpaceDN w:val="0"/>
        <w:adjustRightInd w:val="0"/>
        <w:rPr>
          <w:color w:val="auto"/>
          <w:sz w:val="18"/>
          <w:szCs w:val="18"/>
        </w:rPr>
      </w:pPr>
      <w:r w:rsidRPr="00C34796">
        <w:rPr>
          <w:color w:val="auto"/>
          <w:sz w:val="18"/>
          <w:szCs w:val="18"/>
        </w:rPr>
        <w:t xml:space="preserve">37. </w:t>
      </w:r>
      <w:r w:rsidRPr="00C34796">
        <w:rPr>
          <w:color w:val="auto"/>
          <w:sz w:val="18"/>
          <w:szCs w:val="18"/>
        </w:rPr>
        <w:tab/>
        <w:t xml:space="preserve">Jacob, L.; López-Sánchez, G.F.; Carvalho, A.F.; Shin, J.I.; Oh, H.; Yang, L.; Veronese, N.; Soysal, P.; Grabovac, I.; Koyanagi, A.; et al. Associations between Mental and Oral Health in Spain: A Cross-Sectional Study of More than 23,000 People Aged 15 Years and Over. </w:t>
      </w:r>
      <w:r w:rsidRPr="00C34796">
        <w:rPr>
          <w:i/>
          <w:iCs/>
          <w:color w:val="auto"/>
          <w:sz w:val="18"/>
          <w:szCs w:val="18"/>
        </w:rPr>
        <w:t>J Affect Disord</w:t>
      </w:r>
      <w:r w:rsidRPr="00C34796">
        <w:rPr>
          <w:color w:val="auto"/>
          <w:sz w:val="18"/>
          <w:szCs w:val="18"/>
        </w:rPr>
        <w:t xml:space="preserve"> </w:t>
      </w:r>
      <w:r w:rsidRPr="00C34796">
        <w:rPr>
          <w:b/>
          <w:bCs/>
          <w:color w:val="auto"/>
          <w:sz w:val="18"/>
          <w:szCs w:val="18"/>
        </w:rPr>
        <w:t>2020</w:t>
      </w:r>
      <w:r w:rsidRPr="00C34796">
        <w:rPr>
          <w:color w:val="auto"/>
          <w:sz w:val="18"/>
          <w:szCs w:val="18"/>
        </w:rPr>
        <w:t xml:space="preserve">, </w:t>
      </w:r>
      <w:r w:rsidRPr="00C34796">
        <w:rPr>
          <w:i/>
          <w:iCs/>
          <w:color w:val="auto"/>
          <w:sz w:val="18"/>
          <w:szCs w:val="18"/>
        </w:rPr>
        <w:t>274</w:t>
      </w:r>
      <w:r w:rsidRPr="00C34796">
        <w:rPr>
          <w:color w:val="auto"/>
          <w:sz w:val="18"/>
          <w:szCs w:val="18"/>
        </w:rPr>
        <w:t>, 67–72, doi:10.1016/j.jad.2020.05.085.</w:t>
      </w:r>
    </w:p>
    <w:p w14:paraId="289B529F" w14:textId="77777777" w:rsidR="00E607CE" w:rsidRPr="00C34796" w:rsidRDefault="00E607CE" w:rsidP="00E607CE">
      <w:pPr>
        <w:widowControl w:val="0"/>
        <w:autoSpaceDE w:val="0"/>
        <w:autoSpaceDN w:val="0"/>
        <w:adjustRightInd w:val="0"/>
        <w:rPr>
          <w:color w:val="auto"/>
          <w:sz w:val="18"/>
          <w:szCs w:val="18"/>
        </w:rPr>
      </w:pPr>
      <w:r w:rsidRPr="00C34796">
        <w:rPr>
          <w:color w:val="auto"/>
          <w:sz w:val="18"/>
          <w:szCs w:val="18"/>
        </w:rPr>
        <w:t xml:space="preserve">38. </w:t>
      </w:r>
      <w:r w:rsidRPr="00C34796">
        <w:rPr>
          <w:color w:val="auto"/>
          <w:sz w:val="18"/>
          <w:szCs w:val="18"/>
        </w:rPr>
        <w:tab/>
        <w:t xml:space="preserve">Gouda, M.; Matsukawa, M.; Iijima, H. Associations between Eating Habits and Glycemic Control and Obesity in Japanese Workers with Type 2 Diabetes Mellitus. </w:t>
      </w:r>
      <w:r w:rsidRPr="00C34796">
        <w:rPr>
          <w:i/>
          <w:iCs/>
          <w:color w:val="auto"/>
          <w:sz w:val="18"/>
          <w:szCs w:val="18"/>
        </w:rPr>
        <w:t>Diabetes Metab Syndr Obes</w:t>
      </w:r>
      <w:r w:rsidRPr="00C34796">
        <w:rPr>
          <w:color w:val="auto"/>
          <w:sz w:val="18"/>
          <w:szCs w:val="18"/>
        </w:rPr>
        <w:t xml:space="preserve"> </w:t>
      </w:r>
      <w:r w:rsidRPr="00C34796">
        <w:rPr>
          <w:b/>
          <w:bCs/>
          <w:color w:val="auto"/>
          <w:sz w:val="18"/>
          <w:szCs w:val="18"/>
        </w:rPr>
        <w:t>2018</w:t>
      </w:r>
      <w:r w:rsidRPr="00C34796">
        <w:rPr>
          <w:color w:val="auto"/>
          <w:sz w:val="18"/>
          <w:szCs w:val="18"/>
        </w:rPr>
        <w:t xml:space="preserve">, </w:t>
      </w:r>
      <w:r w:rsidRPr="00C34796">
        <w:rPr>
          <w:i/>
          <w:iCs/>
          <w:color w:val="auto"/>
          <w:sz w:val="18"/>
          <w:szCs w:val="18"/>
        </w:rPr>
        <w:t>11</w:t>
      </w:r>
      <w:r w:rsidRPr="00C34796">
        <w:rPr>
          <w:color w:val="auto"/>
          <w:sz w:val="18"/>
          <w:szCs w:val="18"/>
        </w:rPr>
        <w:t>, 647–658, doi:10.2147/DMSO.S176749.</w:t>
      </w:r>
    </w:p>
    <w:p w14:paraId="69BD7460" w14:textId="77777777" w:rsidR="00E607CE" w:rsidRPr="00C34796" w:rsidRDefault="00E607CE" w:rsidP="00E607CE">
      <w:pPr>
        <w:widowControl w:val="0"/>
        <w:autoSpaceDE w:val="0"/>
        <w:autoSpaceDN w:val="0"/>
        <w:adjustRightInd w:val="0"/>
        <w:rPr>
          <w:color w:val="auto"/>
          <w:sz w:val="18"/>
          <w:szCs w:val="18"/>
        </w:rPr>
      </w:pPr>
      <w:r w:rsidRPr="00C34796">
        <w:rPr>
          <w:color w:val="auto"/>
          <w:sz w:val="18"/>
          <w:szCs w:val="18"/>
        </w:rPr>
        <w:t xml:space="preserve">39. </w:t>
      </w:r>
      <w:r w:rsidRPr="00C34796">
        <w:rPr>
          <w:color w:val="auto"/>
          <w:sz w:val="18"/>
          <w:szCs w:val="18"/>
        </w:rPr>
        <w:tab/>
        <w:t xml:space="preserve">Laissaoui, A.; Allem, R. The Eating Habits of Patients with Type 2 Diabetes in Algeria. </w:t>
      </w:r>
      <w:r w:rsidRPr="00C34796">
        <w:rPr>
          <w:i/>
          <w:iCs/>
          <w:color w:val="auto"/>
          <w:sz w:val="18"/>
          <w:szCs w:val="18"/>
        </w:rPr>
        <w:t>Pak J Med Sci</w:t>
      </w:r>
      <w:r w:rsidRPr="00C34796">
        <w:rPr>
          <w:color w:val="auto"/>
          <w:sz w:val="18"/>
          <w:szCs w:val="18"/>
        </w:rPr>
        <w:t xml:space="preserve"> </w:t>
      </w:r>
      <w:r w:rsidRPr="00C34796">
        <w:rPr>
          <w:b/>
          <w:bCs/>
          <w:color w:val="auto"/>
          <w:sz w:val="18"/>
          <w:szCs w:val="18"/>
        </w:rPr>
        <w:t>2016</w:t>
      </w:r>
      <w:r w:rsidRPr="00C34796">
        <w:rPr>
          <w:color w:val="auto"/>
          <w:sz w:val="18"/>
          <w:szCs w:val="18"/>
        </w:rPr>
        <w:t xml:space="preserve">, </w:t>
      </w:r>
      <w:r w:rsidRPr="00C34796">
        <w:rPr>
          <w:i/>
          <w:iCs/>
          <w:color w:val="auto"/>
          <w:sz w:val="18"/>
          <w:szCs w:val="18"/>
        </w:rPr>
        <w:t>32</w:t>
      </w:r>
      <w:r w:rsidRPr="00C34796">
        <w:rPr>
          <w:color w:val="auto"/>
          <w:sz w:val="18"/>
          <w:szCs w:val="18"/>
        </w:rPr>
        <w:t>, 289–293, doi:10.12669/pjms.322.9266.</w:t>
      </w:r>
    </w:p>
    <w:p w14:paraId="2426862E" w14:textId="77777777" w:rsidR="00E607CE" w:rsidRPr="00C34796" w:rsidRDefault="00E607CE" w:rsidP="00E607CE">
      <w:pPr>
        <w:widowControl w:val="0"/>
        <w:autoSpaceDE w:val="0"/>
        <w:autoSpaceDN w:val="0"/>
        <w:adjustRightInd w:val="0"/>
        <w:rPr>
          <w:color w:val="auto"/>
          <w:sz w:val="18"/>
          <w:szCs w:val="18"/>
        </w:rPr>
      </w:pPr>
      <w:r w:rsidRPr="00C34796">
        <w:rPr>
          <w:color w:val="auto"/>
          <w:sz w:val="18"/>
          <w:szCs w:val="18"/>
        </w:rPr>
        <w:t xml:space="preserve">40. </w:t>
      </w:r>
      <w:r w:rsidRPr="00C34796">
        <w:rPr>
          <w:color w:val="auto"/>
          <w:sz w:val="18"/>
          <w:szCs w:val="18"/>
        </w:rPr>
        <w:tab/>
        <w:t xml:space="preserve">Moynihan, P. The Interrelationship between Diet and Oral Health. </w:t>
      </w:r>
      <w:r w:rsidRPr="00C34796">
        <w:rPr>
          <w:i/>
          <w:iCs/>
          <w:color w:val="auto"/>
          <w:sz w:val="18"/>
          <w:szCs w:val="18"/>
        </w:rPr>
        <w:t>Proc Nutr Soc</w:t>
      </w:r>
      <w:r w:rsidRPr="00C34796">
        <w:rPr>
          <w:color w:val="auto"/>
          <w:sz w:val="18"/>
          <w:szCs w:val="18"/>
        </w:rPr>
        <w:t xml:space="preserve"> </w:t>
      </w:r>
      <w:r w:rsidRPr="00C34796">
        <w:rPr>
          <w:b/>
          <w:bCs/>
          <w:color w:val="auto"/>
          <w:sz w:val="18"/>
          <w:szCs w:val="18"/>
        </w:rPr>
        <w:t>2005</w:t>
      </w:r>
      <w:r w:rsidRPr="00C34796">
        <w:rPr>
          <w:color w:val="auto"/>
          <w:sz w:val="18"/>
          <w:szCs w:val="18"/>
        </w:rPr>
        <w:t xml:space="preserve">, </w:t>
      </w:r>
      <w:r w:rsidRPr="00C34796">
        <w:rPr>
          <w:i/>
          <w:iCs/>
          <w:color w:val="auto"/>
          <w:sz w:val="18"/>
          <w:szCs w:val="18"/>
        </w:rPr>
        <w:t>64</w:t>
      </w:r>
      <w:r w:rsidRPr="00C34796">
        <w:rPr>
          <w:color w:val="auto"/>
          <w:sz w:val="18"/>
          <w:szCs w:val="18"/>
        </w:rPr>
        <w:t>, 571–580, doi:10.1079/pns2005431.</w:t>
      </w:r>
    </w:p>
    <w:p w14:paraId="74F65D7D" w14:textId="77777777" w:rsidR="00E607CE" w:rsidRPr="00C34796" w:rsidRDefault="00E607CE" w:rsidP="00E607CE">
      <w:pPr>
        <w:widowControl w:val="0"/>
        <w:autoSpaceDE w:val="0"/>
        <w:autoSpaceDN w:val="0"/>
        <w:adjustRightInd w:val="0"/>
        <w:rPr>
          <w:color w:val="auto"/>
          <w:sz w:val="18"/>
          <w:szCs w:val="18"/>
        </w:rPr>
      </w:pPr>
      <w:r w:rsidRPr="00C34796">
        <w:rPr>
          <w:color w:val="auto"/>
          <w:sz w:val="18"/>
          <w:szCs w:val="18"/>
        </w:rPr>
        <w:t xml:space="preserve">41. </w:t>
      </w:r>
      <w:r w:rsidRPr="00C34796">
        <w:rPr>
          <w:color w:val="auto"/>
          <w:sz w:val="18"/>
          <w:szCs w:val="18"/>
        </w:rPr>
        <w:tab/>
        <w:t xml:space="preserve">Fagour, C.; Gonzalez, C.; Pezzino, S.; Florenty, S.; Rosette-Narece, M.; Gin, H.; Rigalleau, V. Low Physical Activity in Patients with Type 2 Diabetes: The Role of Obesity. </w:t>
      </w:r>
      <w:r w:rsidRPr="00C34796">
        <w:rPr>
          <w:i/>
          <w:iCs/>
          <w:color w:val="auto"/>
          <w:sz w:val="18"/>
          <w:szCs w:val="18"/>
        </w:rPr>
        <w:t>Diabetes Metab</w:t>
      </w:r>
      <w:r w:rsidRPr="00C34796">
        <w:rPr>
          <w:color w:val="auto"/>
          <w:sz w:val="18"/>
          <w:szCs w:val="18"/>
        </w:rPr>
        <w:t xml:space="preserve"> </w:t>
      </w:r>
      <w:r w:rsidRPr="00C34796">
        <w:rPr>
          <w:b/>
          <w:bCs/>
          <w:color w:val="auto"/>
          <w:sz w:val="18"/>
          <w:szCs w:val="18"/>
        </w:rPr>
        <w:t>2013</w:t>
      </w:r>
      <w:r w:rsidRPr="00C34796">
        <w:rPr>
          <w:color w:val="auto"/>
          <w:sz w:val="18"/>
          <w:szCs w:val="18"/>
        </w:rPr>
        <w:t xml:space="preserve">, </w:t>
      </w:r>
      <w:r w:rsidRPr="00C34796">
        <w:rPr>
          <w:i/>
          <w:iCs/>
          <w:color w:val="auto"/>
          <w:sz w:val="18"/>
          <w:szCs w:val="18"/>
        </w:rPr>
        <w:t>39</w:t>
      </w:r>
      <w:r w:rsidRPr="00C34796">
        <w:rPr>
          <w:color w:val="auto"/>
          <w:sz w:val="18"/>
          <w:szCs w:val="18"/>
        </w:rPr>
        <w:t>, 85–87, doi:10.1016/j.diabet.2012.09.003.</w:t>
      </w:r>
    </w:p>
    <w:p w14:paraId="2A6D68E4" w14:textId="77777777" w:rsidR="00E607CE" w:rsidRPr="00C34796" w:rsidRDefault="00E607CE" w:rsidP="00E607CE">
      <w:pPr>
        <w:widowControl w:val="0"/>
        <w:autoSpaceDE w:val="0"/>
        <w:autoSpaceDN w:val="0"/>
        <w:adjustRightInd w:val="0"/>
        <w:rPr>
          <w:color w:val="auto"/>
          <w:sz w:val="18"/>
          <w:szCs w:val="18"/>
        </w:rPr>
      </w:pPr>
      <w:r w:rsidRPr="00C34796">
        <w:rPr>
          <w:color w:val="auto"/>
          <w:sz w:val="18"/>
          <w:szCs w:val="18"/>
        </w:rPr>
        <w:t xml:space="preserve">42. </w:t>
      </w:r>
      <w:r w:rsidRPr="00C34796">
        <w:rPr>
          <w:color w:val="auto"/>
          <w:sz w:val="18"/>
          <w:szCs w:val="18"/>
        </w:rPr>
        <w:tab/>
        <w:t xml:space="preserve">Jakicic, J.M.; Gregg, E.; Knowler, W.; Kelley, D.E.; Lang, W.; Miller, G.D.; Pi-Sunyer, F.X.; Regensteiner, J.G.; Rejeski, W.J.; Ridisl, P.; et al. Activity Patterns of Obese Adults with Type 2 Diabetes in the Look AHEAD Study. </w:t>
      </w:r>
      <w:r w:rsidRPr="00C34796">
        <w:rPr>
          <w:i/>
          <w:iCs/>
          <w:color w:val="auto"/>
          <w:sz w:val="18"/>
          <w:szCs w:val="18"/>
        </w:rPr>
        <w:t>Med Sci Sports Exerc</w:t>
      </w:r>
      <w:r w:rsidRPr="00C34796">
        <w:rPr>
          <w:color w:val="auto"/>
          <w:sz w:val="18"/>
          <w:szCs w:val="18"/>
        </w:rPr>
        <w:t xml:space="preserve"> </w:t>
      </w:r>
      <w:r w:rsidRPr="00C34796">
        <w:rPr>
          <w:b/>
          <w:bCs/>
          <w:color w:val="auto"/>
          <w:sz w:val="18"/>
          <w:szCs w:val="18"/>
        </w:rPr>
        <w:t>2010</w:t>
      </w:r>
      <w:r w:rsidRPr="00C34796">
        <w:rPr>
          <w:color w:val="auto"/>
          <w:sz w:val="18"/>
          <w:szCs w:val="18"/>
        </w:rPr>
        <w:t xml:space="preserve">, </w:t>
      </w:r>
      <w:r w:rsidRPr="00C34796">
        <w:rPr>
          <w:i/>
          <w:iCs/>
          <w:color w:val="auto"/>
          <w:sz w:val="18"/>
          <w:szCs w:val="18"/>
        </w:rPr>
        <w:t>42</w:t>
      </w:r>
      <w:r w:rsidRPr="00C34796">
        <w:rPr>
          <w:color w:val="auto"/>
          <w:sz w:val="18"/>
          <w:szCs w:val="18"/>
        </w:rPr>
        <w:t>, 1995–2005, doi:10.1249/MSS.0b013e3181e054f0.</w:t>
      </w:r>
    </w:p>
    <w:p w14:paraId="425DBCA2" w14:textId="77777777" w:rsidR="00E607CE" w:rsidRPr="00C34796" w:rsidRDefault="00E607CE" w:rsidP="00E607CE">
      <w:pPr>
        <w:widowControl w:val="0"/>
        <w:autoSpaceDE w:val="0"/>
        <w:autoSpaceDN w:val="0"/>
        <w:adjustRightInd w:val="0"/>
        <w:rPr>
          <w:color w:val="auto"/>
          <w:sz w:val="18"/>
          <w:szCs w:val="18"/>
          <w:lang w:val="fr-FR"/>
        </w:rPr>
      </w:pPr>
      <w:r w:rsidRPr="00C34796">
        <w:rPr>
          <w:color w:val="auto"/>
          <w:sz w:val="18"/>
          <w:szCs w:val="18"/>
        </w:rPr>
        <w:t xml:space="preserve">43. </w:t>
      </w:r>
      <w:r w:rsidRPr="00C34796">
        <w:rPr>
          <w:color w:val="auto"/>
          <w:sz w:val="18"/>
          <w:szCs w:val="18"/>
        </w:rPr>
        <w:tab/>
        <w:t xml:space="preserve">Thomson, W.M. Dry Mouth and Older People. </w:t>
      </w:r>
      <w:r w:rsidRPr="00C34796">
        <w:rPr>
          <w:i/>
          <w:iCs/>
          <w:color w:val="auto"/>
          <w:sz w:val="18"/>
          <w:szCs w:val="18"/>
          <w:lang w:val="fr-FR"/>
        </w:rPr>
        <w:t>Aust Dent J</w:t>
      </w:r>
      <w:r w:rsidRPr="00C34796">
        <w:rPr>
          <w:color w:val="auto"/>
          <w:sz w:val="18"/>
          <w:szCs w:val="18"/>
          <w:lang w:val="fr-FR"/>
        </w:rPr>
        <w:t xml:space="preserve"> </w:t>
      </w:r>
      <w:r w:rsidRPr="00C34796">
        <w:rPr>
          <w:b/>
          <w:bCs/>
          <w:color w:val="auto"/>
          <w:sz w:val="18"/>
          <w:szCs w:val="18"/>
          <w:lang w:val="fr-FR"/>
        </w:rPr>
        <w:t>2015</w:t>
      </w:r>
      <w:r w:rsidRPr="00C34796">
        <w:rPr>
          <w:color w:val="auto"/>
          <w:sz w:val="18"/>
          <w:szCs w:val="18"/>
          <w:lang w:val="fr-FR"/>
        </w:rPr>
        <w:t xml:space="preserve">, </w:t>
      </w:r>
      <w:r w:rsidRPr="00C34796">
        <w:rPr>
          <w:i/>
          <w:iCs/>
          <w:color w:val="auto"/>
          <w:sz w:val="18"/>
          <w:szCs w:val="18"/>
          <w:lang w:val="fr-FR"/>
        </w:rPr>
        <w:t>60 Suppl 1</w:t>
      </w:r>
      <w:r w:rsidRPr="00C34796">
        <w:rPr>
          <w:color w:val="auto"/>
          <w:sz w:val="18"/>
          <w:szCs w:val="18"/>
          <w:lang w:val="fr-FR"/>
        </w:rPr>
        <w:t>, 54–63, doi:10.1111/adj.12284.</w:t>
      </w:r>
    </w:p>
    <w:p w14:paraId="211A6979" w14:textId="77777777" w:rsidR="00E607CE" w:rsidRPr="00C34796" w:rsidRDefault="00E607CE" w:rsidP="00E607CE">
      <w:pPr>
        <w:widowControl w:val="0"/>
        <w:autoSpaceDE w:val="0"/>
        <w:autoSpaceDN w:val="0"/>
        <w:adjustRightInd w:val="0"/>
        <w:rPr>
          <w:color w:val="auto"/>
          <w:sz w:val="18"/>
          <w:szCs w:val="18"/>
        </w:rPr>
      </w:pPr>
      <w:r w:rsidRPr="00C34796">
        <w:rPr>
          <w:color w:val="auto"/>
          <w:sz w:val="18"/>
          <w:szCs w:val="18"/>
        </w:rPr>
        <w:t xml:space="preserve">44. </w:t>
      </w:r>
      <w:r w:rsidRPr="00C34796">
        <w:rPr>
          <w:color w:val="auto"/>
          <w:sz w:val="18"/>
          <w:szCs w:val="18"/>
        </w:rPr>
        <w:tab/>
        <w:t xml:space="preserve">Ying Joanna, N.D.; Thomson, W.M. Dry Mouth - An Overview. </w:t>
      </w:r>
      <w:r w:rsidRPr="00C34796">
        <w:rPr>
          <w:i/>
          <w:iCs/>
          <w:color w:val="auto"/>
          <w:sz w:val="18"/>
          <w:szCs w:val="18"/>
        </w:rPr>
        <w:t>Singapore Dent J</w:t>
      </w:r>
      <w:r w:rsidRPr="00C34796">
        <w:rPr>
          <w:color w:val="auto"/>
          <w:sz w:val="18"/>
          <w:szCs w:val="18"/>
        </w:rPr>
        <w:t xml:space="preserve"> </w:t>
      </w:r>
      <w:r w:rsidRPr="00C34796">
        <w:rPr>
          <w:b/>
          <w:bCs/>
          <w:color w:val="auto"/>
          <w:sz w:val="18"/>
          <w:szCs w:val="18"/>
        </w:rPr>
        <w:t>2015</w:t>
      </w:r>
      <w:r w:rsidRPr="00C34796">
        <w:rPr>
          <w:color w:val="auto"/>
          <w:sz w:val="18"/>
          <w:szCs w:val="18"/>
        </w:rPr>
        <w:t xml:space="preserve">, </w:t>
      </w:r>
      <w:r w:rsidRPr="00C34796">
        <w:rPr>
          <w:i/>
          <w:iCs/>
          <w:color w:val="auto"/>
          <w:sz w:val="18"/>
          <w:szCs w:val="18"/>
        </w:rPr>
        <w:t>36</w:t>
      </w:r>
      <w:r w:rsidRPr="00C34796">
        <w:rPr>
          <w:color w:val="auto"/>
          <w:sz w:val="18"/>
          <w:szCs w:val="18"/>
        </w:rPr>
        <w:t>, 12–17, doi:10.1016/j.sdj.2014.12.001.</w:t>
      </w:r>
    </w:p>
    <w:p w14:paraId="0D4CF989" w14:textId="77777777" w:rsidR="00E607CE" w:rsidRPr="00C34796" w:rsidRDefault="00E607CE" w:rsidP="00E607CE">
      <w:pPr>
        <w:widowControl w:val="0"/>
        <w:autoSpaceDE w:val="0"/>
        <w:autoSpaceDN w:val="0"/>
        <w:adjustRightInd w:val="0"/>
        <w:rPr>
          <w:color w:val="auto"/>
          <w:sz w:val="18"/>
          <w:szCs w:val="18"/>
        </w:rPr>
      </w:pPr>
      <w:r w:rsidRPr="00C34796">
        <w:rPr>
          <w:color w:val="auto"/>
          <w:sz w:val="18"/>
          <w:szCs w:val="18"/>
        </w:rPr>
        <w:t xml:space="preserve">45. </w:t>
      </w:r>
      <w:r w:rsidRPr="00C34796">
        <w:rPr>
          <w:color w:val="auto"/>
          <w:sz w:val="18"/>
          <w:szCs w:val="18"/>
        </w:rPr>
        <w:tab/>
        <w:t>National Institute of Mental Health Major Depression Available online: https://www.nimh.nih.gov/health/statistics/major-depression (accessed on 7 September 2021).</w:t>
      </w:r>
    </w:p>
    <w:p w14:paraId="5D0DC78C" w14:textId="77777777" w:rsidR="00E607CE" w:rsidRPr="00C34796" w:rsidRDefault="00E607CE" w:rsidP="00E607CE">
      <w:pPr>
        <w:widowControl w:val="0"/>
        <w:autoSpaceDE w:val="0"/>
        <w:autoSpaceDN w:val="0"/>
        <w:adjustRightInd w:val="0"/>
        <w:rPr>
          <w:color w:val="auto"/>
          <w:sz w:val="18"/>
          <w:szCs w:val="18"/>
        </w:rPr>
      </w:pPr>
      <w:r w:rsidRPr="00C34796">
        <w:rPr>
          <w:color w:val="auto"/>
          <w:sz w:val="18"/>
          <w:szCs w:val="18"/>
        </w:rPr>
        <w:t xml:space="preserve">46. </w:t>
      </w:r>
      <w:r w:rsidRPr="00C34796">
        <w:rPr>
          <w:color w:val="auto"/>
          <w:sz w:val="18"/>
          <w:szCs w:val="18"/>
        </w:rPr>
        <w:tab/>
        <w:t xml:space="preserve">Wang, M.; Yu, M.; Fang, L.; Hu, R.-Y. Association between Sugar-Sweetened Beverages and Type 2 Diabetes: A Meta-Analysis. </w:t>
      </w:r>
      <w:r w:rsidRPr="00C34796">
        <w:rPr>
          <w:i/>
          <w:iCs/>
          <w:color w:val="auto"/>
          <w:sz w:val="18"/>
          <w:szCs w:val="18"/>
        </w:rPr>
        <w:t>J Diabetes Investig</w:t>
      </w:r>
      <w:r w:rsidRPr="00C34796">
        <w:rPr>
          <w:color w:val="auto"/>
          <w:sz w:val="18"/>
          <w:szCs w:val="18"/>
        </w:rPr>
        <w:t xml:space="preserve"> </w:t>
      </w:r>
      <w:r w:rsidRPr="00C34796">
        <w:rPr>
          <w:b/>
          <w:bCs/>
          <w:color w:val="auto"/>
          <w:sz w:val="18"/>
          <w:szCs w:val="18"/>
        </w:rPr>
        <w:t>2015</w:t>
      </w:r>
      <w:r w:rsidRPr="00C34796">
        <w:rPr>
          <w:color w:val="auto"/>
          <w:sz w:val="18"/>
          <w:szCs w:val="18"/>
        </w:rPr>
        <w:t xml:space="preserve">, </w:t>
      </w:r>
      <w:r w:rsidRPr="00C34796">
        <w:rPr>
          <w:i/>
          <w:iCs/>
          <w:color w:val="auto"/>
          <w:sz w:val="18"/>
          <w:szCs w:val="18"/>
        </w:rPr>
        <w:t>6</w:t>
      </w:r>
      <w:r w:rsidRPr="00C34796">
        <w:rPr>
          <w:color w:val="auto"/>
          <w:sz w:val="18"/>
          <w:szCs w:val="18"/>
        </w:rPr>
        <w:t>, 360–366, doi:10.1111/jdi.12309.</w:t>
      </w:r>
    </w:p>
    <w:p w14:paraId="74AD2A56" w14:textId="77777777" w:rsidR="00E607CE" w:rsidRPr="00C34796" w:rsidRDefault="00E607CE" w:rsidP="00E607CE">
      <w:pPr>
        <w:widowControl w:val="0"/>
        <w:autoSpaceDE w:val="0"/>
        <w:autoSpaceDN w:val="0"/>
        <w:adjustRightInd w:val="0"/>
        <w:rPr>
          <w:color w:val="auto"/>
          <w:sz w:val="18"/>
          <w:szCs w:val="18"/>
        </w:rPr>
      </w:pPr>
      <w:r w:rsidRPr="00C34796">
        <w:rPr>
          <w:color w:val="auto"/>
          <w:sz w:val="18"/>
          <w:szCs w:val="18"/>
        </w:rPr>
        <w:t xml:space="preserve">47. </w:t>
      </w:r>
      <w:r w:rsidRPr="00C34796">
        <w:rPr>
          <w:color w:val="auto"/>
          <w:sz w:val="18"/>
          <w:szCs w:val="18"/>
        </w:rPr>
        <w:tab/>
        <w:t xml:space="preserve">Bernabé, E.; Vehkalahti, M.M.; Sheiham, A.; Aromaa, A.; Suominen, A.L. Sugar-Sweetened Beverages and Dental Caries in Adults: A 4-Year Prospective Study. </w:t>
      </w:r>
      <w:r w:rsidRPr="00C34796">
        <w:rPr>
          <w:i/>
          <w:iCs/>
          <w:color w:val="auto"/>
          <w:sz w:val="18"/>
          <w:szCs w:val="18"/>
        </w:rPr>
        <w:t>J Dent</w:t>
      </w:r>
      <w:r w:rsidRPr="00C34796">
        <w:rPr>
          <w:color w:val="auto"/>
          <w:sz w:val="18"/>
          <w:szCs w:val="18"/>
        </w:rPr>
        <w:t xml:space="preserve"> </w:t>
      </w:r>
      <w:r w:rsidRPr="00C34796">
        <w:rPr>
          <w:b/>
          <w:bCs/>
          <w:color w:val="auto"/>
          <w:sz w:val="18"/>
          <w:szCs w:val="18"/>
        </w:rPr>
        <w:t>2014</w:t>
      </w:r>
      <w:r w:rsidRPr="00C34796">
        <w:rPr>
          <w:color w:val="auto"/>
          <w:sz w:val="18"/>
          <w:szCs w:val="18"/>
        </w:rPr>
        <w:t xml:space="preserve">, </w:t>
      </w:r>
      <w:r w:rsidRPr="00C34796">
        <w:rPr>
          <w:i/>
          <w:iCs/>
          <w:color w:val="auto"/>
          <w:sz w:val="18"/>
          <w:szCs w:val="18"/>
        </w:rPr>
        <w:t>42</w:t>
      </w:r>
      <w:r w:rsidRPr="00C34796">
        <w:rPr>
          <w:color w:val="auto"/>
          <w:sz w:val="18"/>
          <w:szCs w:val="18"/>
        </w:rPr>
        <w:t>, 952–958, doi:10.1016/j.jdent.2014.04.011.</w:t>
      </w:r>
    </w:p>
    <w:p w14:paraId="323E1556" w14:textId="77777777" w:rsidR="00E607CE" w:rsidRPr="00C34796" w:rsidRDefault="00E607CE" w:rsidP="00E607CE">
      <w:pPr>
        <w:widowControl w:val="0"/>
        <w:autoSpaceDE w:val="0"/>
        <w:autoSpaceDN w:val="0"/>
        <w:adjustRightInd w:val="0"/>
        <w:rPr>
          <w:color w:val="auto"/>
          <w:sz w:val="18"/>
          <w:szCs w:val="18"/>
        </w:rPr>
      </w:pPr>
      <w:r w:rsidRPr="00C34796">
        <w:rPr>
          <w:color w:val="auto"/>
          <w:sz w:val="18"/>
          <w:szCs w:val="18"/>
        </w:rPr>
        <w:t xml:space="preserve">48. </w:t>
      </w:r>
      <w:r w:rsidRPr="00C34796">
        <w:rPr>
          <w:color w:val="auto"/>
          <w:sz w:val="18"/>
          <w:szCs w:val="18"/>
        </w:rPr>
        <w:tab/>
        <w:t xml:space="preserve">Han, E.; Powell, L.M. Consumption Patterns of Sugar-Sweetened Beverages in the United States. </w:t>
      </w:r>
      <w:r w:rsidRPr="00C34796">
        <w:rPr>
          <w:i/>
          <w:iCs/>
          <w:color w:val="auto"/>
          <w:sz w:val="18"/>
          <w:szCs w:val="18"/>
        </w:rPr>
        <w:t>J Acad Nutr Diet</w:t>
      </w:r>
      <w:r w:rsidRPr="00C34796">
        <w:rPr>
          <w:color w:val="auto"/>
          <w:sz w:val="18"/>
          <w:szCs w:val="18"/>
        </w:rPr>
        <w:t xml:space="preserve"> </w:t>
      </w:r>
      <w:r w:rsidRPr="00C34796">
        <w:rPr>
          <w:b/>
          <w:bCs/>
          <w:color w:val="auto"/>
          <w:sz w:val="18"/>
          <w:szCs w:val="18"/>
        </w:rPr>
        <w:t>2013</w:t>
      </w:r>
      <w:r w:rsidRPr="00C34796">
        <w:rPr>
          <w:color w:val="auto"/>
          <w:sz w:val="18"/>
          <w:szCs w:val="18"/>
        </w:rPr>
        <w:t xml:space="preserve">, </w:t>
      </w:r>
      <w:r w:rsidRPr="00C34796">
        <w:rPr>
          <w:i/>
          <w:iCs/>
          <w:color w:val="auto"/>
          <w:sz w:val="18"/>
          <w:szCs w:val="18"/>
        </w:rPr>
        <w:t>113</w:t>
      </w:r>
      <w:r w:rsidRPr="00C34796">
        <w:rPr>
          <w:color w:val="auto"/>
          <w:sz w:val="18"/>
          <w:szCs w:val="18"/>
        </w:rPr>
        <w:t>, 43–53, doi:10.1016/j.jand.2012.09.016.</w:t>
      </w:r>
    </w:p>
    <w:p w14:paraId="54817107" w14:textId="663682AC" w:rsidR="007F7CBA" w:rsidRPr="00C34796" w:rsidRDefault="001A0AFA" w:rsidP="00DF1E58">
      <w:pPr>
        <w:pStyle w:val="MDPI21heading1"/>
        <w:ind w:left="0"/>
        <w:rPr>
          <w:color w:val="auto"/>
        </w:rPr>
      </w:pPr>
      <w:r w:rsidRPr="00C34796">
        <w:rPr>
          <w:color w:val="auto"/>
          <w:sz w:val="18"/>
          <w:szCs w:val="18"/>
        </w:rPr>
        <w:lastRenderedPageBreak/>
        <w:fldChar w:fldCharType="end"/>
      </w:r>
    </w:p>
    <w:sectPr w:rsidR="007F7CBA" w:rsidRPr="00C34796" w:rsidSect="00B00CE5">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1417" w:right="720" w:bottom="1077" w:left="720" w:header="1020" w:footer="340" w:gutter="0"/>
      <w:lnNumType w:countBy="1" w:distance="255" w:restart="continuous"/>
      <w:pgNumType w:start="1"/>
      <w:cols w:space="425"/>
      <w:titlePg/>
      <w:bidi/>
      <w:docGrid w:type="lines"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515B597" w14:textId="77777777" w:rsidR="00127ED8" w:rsidRDefault="00127ED8">
      <w:pPr>
        <w:spacing w:line="240" w:lineRule="auto"/>
      </w:pPr>
      <w:r>
        <w:separator/>
      </w:r>
    </w:p>
  </w:endnote>
  <w:endnote w:type="continuationSeparator" w:id="0">
    <w:p w14:paraId="78438AD2" w14:textId="77777777" w:rsidR="00127ED8" w:rsidRDefault="00127ED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Palatino Linotype">
    <w:panose1 w:val="02040502050505030304"/>
    <w:charset w:val="00"/>
    <w:family w:val="roman"/>
    <w:pitch w:val="variable"/>
    <w:sig w:usb0="E0000287" w:usb1="40000013" w:usb2="00000000" w:usb3="00000000" w:csb0="0000019F" w:csb1="00000000"/>
  </w:font>
  <w:font w:name="Cordia New">
    <w:panose1 w:val="020B0304020202020204"/>
    <w:charset w:val="DE"/>
    <w:family w:val="swiss"/>
    <w:pitch w:val="variable"/>
    <w:sig w:usb0="81000003"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 w:name="DengXian">
    <w:altName w:val="等线"/>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ECBAAD" w14:textId="77777777" w:rsidR="00086324" w:rsidRDefault="0008632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B3E85F" w14:textId="77777777" w:rsidR="00086324" w:rsidRPr="00032917" w:rsidRDefault="00086324" w:rsidP="00357C8D">
    <w:pPr>
      <w:pStyle w:val="Footer"/>
      <w:spacing w:line="240" w:lineRule="auto"/>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F415B7" w14:textId="77777777" w:rsidR="00086324" w:rsidRDefault="00086324" w:rsidP="00815708">
    <w:pPr>
      <w:pStyle w:val="MDPIfooterfirstpage"/>
      <w:pBdr>
        <w:top w:val="single" w:sz="4" w:space="0" w:color="000000"/>
      </w:pBdr>
      <w:adjustRightInd w:val="0"/>
      <w:snapToGrid w:val="0"/>
      <w:spacing w:before="480" w:line="100" w:lineRule="exact"/>
      <w:rPr>
        <w:i/>
        <w:szCs w:val="16"/>
      </w:rPr>
    </w:pPr>
  </w:p>
  <w:p w14:paraId="25F1FB67" w14:textId="77777777" w:rsidR="00086324" w:rsidRPr="00381D29" w:rsidRDefault="00086324" w:rsidP="000D4BD6">
    <w:pPr>
      <w:pStyle w:val="MDPIfooterfirstpage"/>
      <w:tabs>
        <w:tab w:val="clear" w:pos="8845"/>
        <w:tab w:val="right" w:pos="10466"/>
      </w:tabs>
      <w:spacing w:line="240" w:lineRule="auto"/>
      <w:jc w:val="both"/>
    </w:pPr>
    <w:r w:rsidRPr="0035538D">
      <w:rPr>
        <w:i/>
        <w:szCs w:val="16"/>
      </w:rPr>
      <w:t>Oral</w:t>
    </w:r>
    <w:r>
      <w:rPr>
        <w:b/>
        <w:szCs w:val="16"/>
      </w:rPr>
      <w:t xml:space="preserve"> </w:t>
    </w:r>
    <w:r w:rsidRPr="00D21D3D">
      <w:rPr>
        <w:b/>
        <w:szCs w:val="16"/>
      </w:rPr>
      <w:t>2021</w:t>
    </w:r>
    <w:r w:rsidRPr="00592C55">
      <w:rPr>
        <w:bCs/>
        <w:szCs w:val="16"/>
      </w:rPr>
      <w:t xml:space="preserve">, </w:t>
    </w:r>
    <w:r>
      <w:rPr>
        <w:bCs/>
        <w:i/>
        <w:iCs/>
        <w:szCs w:val="16"/>
      </w:rPr>
      <w:t>1</w:t>
    </w:r>
    <w:r w:rsidRPr="00592C55">
      <w:rPr>
        <w:bCs/>
        <w:szCs w:val="16"/>
      </w:rPr>
      <w:t xml:space="preserve">, </w:t>
    </w:r>
    <w:proofErr w:type="spellStart"/>
    <w:r>
      <w:rPr>
        <w:bCs/>
        <w:szCs w:val="16"/>
      </w:rPr>
      <w:t>Firstpage</w:t>
    </w:r>
    <w:proofErr w:type="spellEnd"/>
    <w:r>
      <w:rPr>
        <w:bCs/>
        <w:szCs w:val="16"/>
      </w:rPr>
      <w:t>–</w:t>
    </w:r>
    <w:proofErr w:type="spellStart"/>
    <w:r>
      <w:rPr>
        <w:bCs/>
        <w:szCs w:val="16"/>
      </w:rPr>
      <w:t>Lastpage</w:t>
    </w:r>
    <w:proofErr w:type="spellEnd"/>
    <w:r>
      <w:rPr>
        <w:bCs/>
        <w:szCs w:val="16"/>
      </w:rPr>
      <w:t>. https://doi.org/10.3390/xxxxx</w:t>
    </w:r>
    <w:r w:rsidRPr="00381D29">
      <w:tab/>
      <w:t>www.mdpi.com/journal/oral</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9A90E53" w14:textId="77777777" w:rsidR="00127ED8" w:rsidRDefault="00127ED8">
      <w:pPr>
        <w:spacing w:line="240" w:lineRule="auto"/>
      </w:pPr>
      <w:r>
        <w:separator/>
      </w:r>
    </w:p>
  </w:footnote>
  <w:footnote w:type="continuationSeparator" w:id="0">
    <w:p w14:paraId="06879BC9" w14:textId="77777777" w:rsidR="00127ED8" w:rsidRDefault="00127ED8">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95E2A4" w14:textId="77777777" w:rsidR="00086324" w:rsidRDefault="00086324" w:rsidP="00357C8D">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6577C3" w14:textId="3D226430" w:rsidR="00086324" w:rsidRDefault="00086324" w:rsidP="000D4BD6">
    <w:pPr>
      <w:tabs>
        <w:tab w:val="right" w:pos="10466"/>
      </w:tabs>
      <w:adjustRightInd w:val="0"/>
      <w:snapToGrid w:val="0"/>
      <w:spacing w:line="240" w:lineRule="auto"/>
      <w:rPr>
        <w:sz w:val="16"/>
      </w:rPr>
    </w:pPr>
    <w:r w:rsidRPr="0035538D">
      <w:rPr>
        <w:i/>
        <w:sz w:val="16"/>
      </w:rPr>
      <w:t>Oral</w:t>
    </w:r>
    <w:r>
      <w:rPr>
        <w:b/>
        <w:sz w:val="16"/>
      </w:rPr>
      <w:t xml:space="preserve"> </w:t>
    </w:r>
    <w:r w:rsidRPr="00955A61">
      <w:rPr>
        <w:b/>
        <w:sz w:val="16"/>
      </w:rPr>
      <w:t>2021</w:t>
    </w:r>
    <w:r w:rsidRPr="00812671">
      <w:rPr>
        <w:sz w:val="16"/>
      </w:rPr>
      <w:t xml:space="preserve">, </w:t>
    </w:r>
    <w:r>
      <w:rPr>
        <w:i/>
        <w:sz w:val="16"/>
      </w:rPr>
      <w:t>1</w:t>
    </w:r>
    <w:r>
      <w:rPr>
        <w:sz w:val="16"/>
      </w:rPr>
      <w:t>, FOR PEER REVIEW</w:t>
    </w:r>
    <w:r>
      <w:rPr>
        <w:sz w:val="16"/>
      </w:rPr>
      <w:tab/>
    </w:r>
    <w:r>
      <w:rPr>
        <w:sz w:val="16"/>
      </w:rPr>
      <w:fldChar w:fldCharType="begin"/>
    </w:r>
    <w:r>
      <w:rPr>
        <w:sz w:val="16"/>
      </w:rPr>
      <w:instrText xml:space="preserve"> PAGE   \* MERGEFORMAT </w:instrText>
    </w:r>
    <w:r>
      <w:rPr>
        <w:sz w:val="16"/>
      </w:rPr>
      <w:fldChar w:fldCharType="separate"/>
    </w:r>
    <w:r w:rsidR="00344A93">
      <w:rPr>
        <w:sz w:val="16"/>
      </w:rPr>
      <w:t>2</w:t>
    </w:r>
    <w:r>
      <w:rPr>
        <w:sz w:val="16"/>
      </w:rPr>
      <w:fldChar w:fldCharType="end"/>
    </w:r>
  </w:p>
  <w:p w14:paraId="4AB04C2E" w14:textId="77777777" w:rsidR="00086324" w:rsidRPr="007A5CE1" w:rsidRDefault="00086324" w:rsidP="00815708">
    <w:pPr>
      <w:pBdr>
        <w:bottom w:val="single" w:sz="4" w:space="1" w:color="000000"/>
      </w:pBdr>
      <w:tabs>
        <w:tab w:val="right" w:pos="8844"/>
      </w:tabs>
      <w:adjustRightInd w:val="0"/>
      <w:snapToGrid w:val="0"/>
      <w:spacing w:after="480" w:line="100" w:lineRule="exact"/>
      <w:jc w:val="left"/>
      <w:rPr>
        <w:sz w:val="1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487" w:type="dxa"/>
      <w:tblCellMar>
        <w:left w:w="0" w:type="dxa"/>
        <w:right w:w="0" w:type="dxa"/>
      </w:tblCellMar>
      <w:tblLook w:val="04A0" w:firstRow="1" w:lastRow="0" w:firstColumn="1" w:lastColumn="0" w:noHBand="0" w:noVBand="1"/>
    </w:tblPr>
    <w:tblGrid>
      <w:gridCol w:w="3679"/>
      <w:gridCol w:w="4535"/>
      <w:gridCol w:w="2273"/>
    </w:tblGrid>
    <w:tr w:rsidR="00086324" w:rsidRPr="000D4BD6" w14:paraId="64C2707F" w14:textId="77777777" w:rsidTr="000D4BD6">
      <w:trPr>
        <w:trHeight w:val="686"/>
      </w:trPr>
      <w:tc>
        <w:tcPr>
          <w:tcW w:w="3679" w:type="dxa"/>
          <w:shd w:val="clear" w:color="auto" w:fill="auto"/>
          <w:vAlign w:val="center"/>
        </w:tcPr>
        <w:p w14:paraId="1BF1DB06" w14:textId="77777777" w:rsidR="00086324" w:rsidRPr="00CC6C7E" w:rsidRDefault="00086324" w:rsidP="000D4BD6">
          <w:pPr>
            <w:pStyle w:val="Header"/>
            <w:pBdr>
              <w:bottom w:val="none" w:sz="0" w:space="0" w:color="auto"/>
            </w:pBdr>
            <w:jc w:val="left"/>
            <w:rPr>
              <w:rFonts w:eastAsia="DengXian"/>
              <w:b/>
              <w:bCs/>
            </w:rPr>
          </w:pPr>
          <w:r w:rsidRPr="00CC6C7E">
            <w:rPr>
              <w:rFonts w:eastAsia="DengXian"/>
              <w:b/>
              <w:bCs/>
              <w:lang w:val="es-ES" w:eastAsia="es-ES"/>
            </w:rPr>
            <w:drawing>
              <wp:inline distT="0" distB="0" distL="0" distR="0" wp14:anchorId="0518C68C" wp14:editId="22859D89">
                <wp:extent cx="806450" cy="393700"/>
                <wp:effectExtent l="0" t="0" r="0" b="0"/>
                <wp:docPr id="1" name="Picture 1" descr="oral-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ral-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06450" cy="393700"/>
                        </a:xfrm>
                        <a:prstGeom prst="rect">
                          <a:avLst/>
                        </a:prstGeom>
                        <a:noFill/>
                        <a:ln>
                          <a:noFill/>
                        </a:ln>
                      </pic:spPr>
                    </pic:pic>
                  </a:graphicData>
                </a:graphic>
              </wp:inline>
            </w:drawing>
          </w:r>
        </w:p>
      </w:tc>
      <w:tc>
        <w:tcPr>
          <w:tcW w:w="4535" w:type="dxa"/>
          <w:shd w:val="clear" w:color="auto" w:fill="auto"/>
          <w:vAlign w:val="center"/>
        </w:tcPr>
        <w:p w14:paraId="286C261C" w14:textId="77777777" w:rsidR="00086324" w:rsidRPr="00CC6C7E" w:rsidRDefault="00086324" w:rsidP="000D4BD6">
          <w:pPr>
            <w:pStyle w:val="Header"/>
            <w:pBdr>
              <w:bottom w:val="none" w:sz="0" w:space="0" w:color="auto"/>
            </w:pBdr>
            <w:rPr>
              <w:rFonts w:eastAsia="DengXian"/>
              <w:b/>
              <w:bCs/>
            </w:rPr>
          </w:pPr>
        </w:p>
      </w:tc>
      <w:tc>
        <w:tcPr>
          <w:tcW w:w="2273" w:type="dxa"/>
          <w:shd w:val="clear" w:color="auto" w:fill="auto"/>
          <w:vAlign w:val="center"/>
        </w:tcPr>
        <w:p w14:paraId="57FECB19" w14:textId="77777777" w:rsidR="00086324" w:rsidRPr="00CC6C7E" w:rsidRDefault="00086324" w:rsidP="000D4BD6">
          <w:pPr>
            <w:pStyle w:val="Header"/>
            <w:pBdr>
              <w:bottom w:val="none" w:sz="0" w:space="0" w:color="auto"/>
            </w:pBdr>
            <w:jc w:val="right"/>
            <w:rPr>
              <w:rFonts w:eastAsia="DengXian"/>
              <w:b/>
              <w:bCs/>
            </w:rPr>
          </w:pPr>
          <w:r w:rsidRPr="00CC6C7E">
            <w:rPr>
              <w:rFonts w:eastAsia="DengXian"/>
              <w:b/>
              <w:bCs/>
              <w:lang w:val="es-ES" w:eastAsia="es-ES"/>
            </w:rPr>
            <w:drawing>
              <wp:inline distT="0" distB="0" distL="0" distR="0" wp14:anchorId="7AF95ED7" wp14:editId="4BB868A6">
                <wp:extent cx="539750" cy="355600"/>
                <wp:effectExtent l="0" t="0" r="0" b="0"/>
                <wp:docPr id="2" name="Picture 2" descr="MDP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DPI"/>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39750" cy="355600"/>
                        </a:xfrm>
                        <a:prstGeom prst="rect">
                          <a:avLst/>
                        </a:prstGeom>
                        <a:noFill/>
                        <a:ln>
                          <a:noFill/>
                        </a:ln>
                      </pic:spPr>
                    </pic:pic>
                  </a:graphicData>
                </a:graphic>
              </wp:inline>
            </w:drawing>
          </w:r>
        </w:p>
      </w:tc>
    </w:tr>
  </w:tbl>
  <w:p w14:paraId="12629FFE" w14:textId="77777777" w:rsidR="00086324" w:rsidRPr="00390EA6" w:rsidRDefault="00086324" w:rsidP="00815708">
    <w:pPr>
      <w:pBdr>
        <w:bottom w:val="single" w:sz="4" w:space="1" w:color="000000"/>
      </w:pBdr>
      <w:adjustRightInd w:val="0"/>
      <w:snapToGrid w:val="0"/>
      <w:spacing w:line="100" w:lineRule="exact"/>
      <w:jc w:val="lef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8B468F5"/>
    <w:multiLevelType w:val="hybridMultilevel"/>
    <w:tmpl w:val="F7E250A8"/>
    <w:lvl w:ilvl="0" w:tplc="5A92E4B0">
      <w:start w:val="1"/>
      <w:numFmt w:val="decimal"/>
      <w:lvlRestart w:val="0"/>
      <w:pStyle w:val="MDPI71References"/>
      <w:lvlText w:val="%1."/>
      <w:lvlJc w:val="left"/>
      <w:pPr>
        <w:ind w:left="425" w:hanging="425"/>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E0C6F5D"/>
    <w:multiLevelType w:val="hybridMultilevel"/>
    <w:tmpl w:val="8BFE0D56"/>
    <w:lvl w:ilvl="0" w:tplc="CCCE9BD4">
      <w:start w:val="1"/>
      <w:numFmt w:val="bullet"/>
      <w:lvlRestart w:val="0"/>
      <w:pStyle w:val="MDPI38bullet"/>
      <w:lvlText w:val=""/>
      <w:lvlJc w:val="left"/>
      <w:pPr>
        <w:ind w:left="3033" w:hanging="425"/>
      </w:pPr>
      <w:rPr>
        <w:rFonts w:ascii="Symbol" w:hAnsi="Symbol" w:hint="default"/>
      </w:rPr>
    </w:lvl>
    <w:lvl w:ilvl="1" w:tplc="04090003" w:tentative="1">
      <w:start w:val="1"/>
      <w:numFmt w:val="bullet"/>
      <w:lvlText w:val="o"/>
      <w:lvlJc w:val="left"/>
      <w:pPr>
        <w:ind w:left="4048" w:hanging="360"/>
      </w:pPr>
      <w:rPr>
        <w:rFonts w:ascii="Courier New" w:hAnsi="Courier New" w:cs="Courier New" w:hint="default"/>
      </w:rPr>
    </w:lvl>
    <w:lvl w:ilvl="2" w:tplc="04090005" w:tentative="1">
      <w:start w:val="1"/>
      <w:numFmt w:val="bullet"/>
      <w:lvlText w:val=""/>
      <w:lvlJc w:val="left"/>
      <w:pPr>
        <w:ind w:left="4768" w:hanging="360"/>
      </w:pPr>
      <w:rPr>
        <w:rFonts w:ascii="Wingdings" w:hAnsi="Wingdings" w:hint="default"/>
      </w:rPr>
    </w:lvl>
    <w:lvl w:ilvl="3" w:tplc="04090001" w:tentative="1">
      <w:start w:val="1"/>
      <w:numFmt w:val="bullet"/>
      <w:lvlText w:val=""/>
      <w:lvlJc w:val="left"/>
      <w:pPr>
        <w:ind w:left="5488" w:hanging="360"/>
      </w:pPr>
      <w:rPr>
        <w:rFonts w:ascii="Symbol" w:hAnsi="Symbol" w:hint="default"/>
      </w:rPr>
    </w:lvl>
    <w:lvl w:ilvl="4" w:tplc="04090003" w:tentative="1">
      <w:start w:val="1"/>
      <w:numFmt w:val="bullet"/>
      <w:lvlText w:val="o"/>
      <w:lvlJc w:val="left"/>
      <w:pPr>
        <w:ind w:left="6208" w:hanging="360"/>
      </w:pPr>
      <w:rPr>
        <w:rFonts w:ascii="Courier New" w:hAnsi="Courier New" w:cs="Courier New" w:hint="default"/>
      </w:rPr>
    </w:lvl>
    <w:lvl w:ilvl="5" w:tplc="04090005" w:tentative="1">
      <w:start w:val="1"/>
      <w:numFmt w:val="bullet"/>
      <w:lvlText w:val=""/>
      <w:lvlJc w:val="left"/>
      <w:pPr>
        <w:ind w:left="6928" w:hanging="360"/>
      </w:pPr>
      <w:rPr>
        <w:rFonts w:ascii="Wingdings" w:hAnsi="Wingdings" w:hint="default"/>
      </w:rPr>
    </w:lvl>
    <w:lvl w:ilvl="6" w:tplc="04090001" w:tentative="1">
      <w:start w:val="1"/>
      <w:numFmt w:val="bullet"/>
      <w:lvlText w:val=""/>
      <w:lvlJc w:val="left"/>
      <w:pPr>
        <w:ind w:left="7648" w:hanging="360"/>
      </w:pPr>
      <w:rPr>
        <w:rFonts w:ascii="Symbol" w:hAnsi="Symbol" w:hint="default"/>
      </w:rPr>
    </w:lvl>
    <w:lvl w:ilvl="7" w:tplc="04090003" w:tentative="1">
      <w:start w:val="1"/>
      <w:numFmt w:val="bullet"/>
      <w:lvlText w:val="o"/>
      <w:lvlJc w:val="left"/>
      <w:pPr>
        <w:ind w:left="8368" w:hanging="360"/>
      </w:pPr>
      <w:rPr>
        <w:rFonts w:ascii="Courier New" w:hAnsi="Courier New" w:cs="Courier New" w:hint="default"/>
      </w:rPr>
    </w:lvl>
    <w:lvl w:ilvl="8" w:tplc="04090005" w:tentative="1">
      <w:start w:val="1"/>
      <w:numFmt w:val="bullet"/>
      <w:lvlText w:val=""/>
      <w:lvlJc w:val="left"/>
      <w:pPr>
        <w:ind w:left="9088" w:hanging="360"/>
      </w:pPr>
      <w:rPr>
        <w:rFonts w:ascii="Wingdings" w:hAnsi="Wingdings" w:hint="default"/>
      </w:rPr>
    </w:lvl>
  </w:abstractNum>
  <w:abstractNum w:abstractNumId="2" w15:restartNumberingAfterBreak="0">
    <w:nsid w:val="250A245F"/>
    <w:multiLevelType w:val="hybridMultilevel"/>
    <w:tmpl w:val="29E20A30"/>
    <w:lvl w:ilvl="0" w:tplc="1AF444CE">
      <w:start w:val="1"/>
      <w:numFmt w:val="decimal"/>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2805051C"/>
    <w:multiLevelType w:val="hybridMultilevel"/>
    <w:tmpl w:val="D6480D34"/>
    <w:lvl w:ilvl="0" w:tplc="CDCEE7DA">
      <w:start w:val="1"/>
      <w:numFmt w:val="decimal"/>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4" w15:restartNumberingAfterBreak="0">
    <w:nsid w:val="282E1BA0"/>
    <w:multiLevelType w:val="hybridMultilevel"/>
    <w:tmpl w:val="EF3C6AC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369A6535"/>
    <w:multiLevelType w:val="hybridMultilevel"/>
    <w:tmpl w:val="3CB68362"/>
    <w:lvl w:ilvl="0" w:tplc="B2367048">
      <w:start w:val="1"/>
      <w:numFmt w:val="bullet"/>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cs="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cs="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cs="Courier New" w:hint="default"/>
      </w:rPr>
    </w:lvl>
    <w:lvl w:ilvl="8" w:tplc="08070005" w:tentative="1">
      <w:start w:val="1"/>
      <w:numFmt w:val="bullet"/>
      <w:lvlText w:val=""/>
      <w:lvlJc w:val="left"/>
      <w:pPr>
        <w:ind w:left="7189" w:hanging="360"/>
      </w:pPr>
      <w:rPr>
        <w:rFonts w:ascii="Wingdings" w:hAnsi="Wingdings" w:hint="default"/>
      </w:rPr>
    </w:lvl>
  </w:abstractNum>
  <w:abstractNum w:abstractNumId="6" w15:restartNumberingAfterBreak="0">
    <w:nsid w:val="44622E5F"/>
    <w:multiLevelType w:val="hybridMultilevel"/>
    <w:tmpl w:val="E786B2F8"/>
    <w:lvl w:ilvl="0" w:tplc="A16E87EC">
      <w:start w:val="1"/>
      <w:numFmt w:val="decimal"/>
      <w:lvlText w:val="%1"/>
      <w:lvlJc w:val="left"/>
      <w:pPr>
        <w:ind w:left="2968" w:hanging="360"/>
      </w:pPr>
      <w:rPr>
        <w:rFonts w:hint="default"/>
      </w:rPr>
    </w:lvl>
    <w:lvl w:ilvl="1" w:tplc="0C0A0019" w:tentative="1">
      <w:start w:val="1"/>
      <w:numFmt w:val="lowerLetter"/>
      <w:lvlText w:val="%2."/>
      <w:lvlJc w:val="left"/>
      <w:pPr>
        <w:ind w:left="3688" w:hanging="360"/>
      </w:pPr>
    </w:lvl>
    <w:lvl w:ilvl="2" w:tplc="0C0A001B" w:tentative="1">
      <w:start w:val="1"/>
      <w:numFmt w:val="lowerRoman"/>
      <w:lvlText w:val="%3."/>
      <w:lvlJc w:val="right"/>
      <w:pPr>
        <w:ind w:left="4408" w:hanging="180"/>
      </w:pPr>
    </w:lvl>
    <w:lvl w:ilvl="3" w:tplc="0C0A000F" w:tentative="1">
      <w:start w:val="1"/>
      <w:numFmt w:val="decimal"/>
      <w:lvlText w:val="%4."/>
      <w:lvlJc w:val="left"/>
      <w:pPr>
        <w:ind w:left="5128" w:hanging="360"/>
      </w:pPr>
    </w:lvl>
    <w:lvl w:ilvl="4" w:tplc="0C0A0019" w:tentative="1">
      <w:start w:val="1"/>
      <w:numFmt w:val="lowerLetter"/>
      <w:lvlText w:val="%5."/>
      <w:lvlJc w:val="left"/>
      <w:pPr>
        <w:ind w:left="5848" w:hanging="360"/>
      </w:pPr>
    </w:lvl>
    <w:lvl w:ilvl="5" w:tplc="0C0A001B" w:tentative="1">
      <w:start w:val="1"/>
      <w:numFmt w:val="lowerRoman"/>
      <w:lvlText w:val="%6."/>
      <w:lvlJc w:val="right"/>
      <w:pPr>
        <w:ind w:left="6568" w:hanging="180"/>
      </w:pPr>
    </w:lvl>
    <w:lvl w:ilvl="6" w:tplc="0C0A000F" w:tentative="1">
      <w:start w:val="1"/>
      <w:numFmt w:val="decimal"/>
      <w:lvlText w:val="%7."/>
      <w:lvlJc w:val="left"/>
      <w:pPr>
        <w:ind w:left="7288" w:hanging="360"/>
      </w:pPr>
    </w:lvl>
    <w:lvl w:ilvl="7" w:tplc="0C0A0019" w:tentative="1">
      <w:start w:val="1"/>
      <w:numFmt w:val="lowerLetter"/>
      <w:lvlText w:val="%8."/>
      <w:lvlJc w:val="left"/>
      <w:pPr>
        <w:ind w:left="8008" w:hanging="360"/>
      </w:pPr>
    </w:lvl>
    <w:lvl w:ilvl="8" w:tplc="0C0A001B" w:tentative="1">
      <w:start w:val="1"/>
      <w:numFmt w:val="lowerRoman"/>
      <w:lvlText w:val="%9."/>
      <w:lvlJc w:val="right"/>
      <w:pPr>
        <w:ind w:left="8728" w:hanging="180"/>
      </w:pPr>
    </w:lvl>
  </w:abstractNum>
  <w:abstractNum w:abstractNumId="7" w15:restartNumberingAfterBreak="0">
    <w:nsid w:val="54075B53"/>
    <w:multiLevelType w:val="hybridMultilevel"/>
    <w:tmpl w:val="A0DCA02E"/>
    <w:lvl w:ilvl="0" w:tplc="5CB0595C">
      <w:start w:val="1"/>
      <w:numFmt w:val="decimal"/>
      <w:lvlRestart w:val="0"/>
      <w:pStyle w:val="MDPI37itemize"/>
      <w:lvlText w:val="%1."/>
      <w:lvlJc w:val="left"/>
      <w:pPr>
        <w:ind w:left="3033" w:hanging="425"/>
      </w:pPr>
    </w:lvl>
    <w:lvl w:ilvl="1" w:tplc="04090019" w:tentative="1">
      <w:start w:val="1"/>
      <w:numFmt w:val="lowerLetter"/>
      <w:lvlText w:val="%2."/>
      <w:lvlJc w:val="left"/>
      <w:pPr>
        <w:ind w:left="3691" w:hanging="360"/>
      </w:pPr>
    </w:lvl>
    <w:lvl w:ilvl="2" w:tplc="0409001B" w:tentative="1">
      <w:start w:val="1"/>
      <w:numFmt w:val="lowerRoman"/>
      <w:lvlText w:val="%3."/>
      <w:lvlJc w:val="right"/>
      <w:pPr>
        <w:ind w:left="4411" w:hanging="180"/>
      </w:pPr>
    </w:lvl>
    <w:lvl w:ilvl="3" w:tplc="0409000F" w:tentative="1">
      <w:start w:val="1"/>
      <w:numFmt w:val="decimal"/>
      <w:lvlText w:val="%4."/>
      <w:lvlJc w:val="left"/>
      <w:pPr>
        <w:ind w:left="5131" w:hanging="360"/>
      </w:pPr>
    </w:lvl>
    <w:lvl w:ilvl="4" w:tplc="04090019" w:tentative="1">
      <w:start w:val="1"/>
      <w:numFmt w:val="lowerLetter"/>
      <w:lvlText w:val="%5."/>
      <w:lvlJc w:val="left"/>
      <w:pPr>
        <w:ind w:left="5851" w:hanging="360"/>
      </w:pPr>
    </w:lvl>
    <w:lvl w:ilvl="5" w:tplc="0409001B" w:tentative="1">
      <w:start w:val="1"/>
      <w:numFmt w:val="lowerRoman"/>
      <w:lvlText w:val="%6."/>
      <w:lvlJc w:val="right"/>
      <w:pPr>
        <w:ind w:left="6571" w:hanging="180"/>
      </w:pPr>
    </w:lvl>
    <w:lvl w:ilvl="6" w:tplc="0409000F" w:tentative="1">
      <w:start w:val="1"/>
      <w:numFmt w:val="decimal"/>
      <w:lvlText w:val="%7."/>
      <w:lvlJc w:val="left"/>
      <w:pPr>
        <w:ind w:left="7291" w:hanging="360"/>
      </w:pPr>
    </w:lvl>
    <w:lvl w:ilvl="7" w:tplc="04090019" w:tentative="1">
      <w:start w:val="1"/>
      <w:numFmt w:val="lowerLetter"/>
      <w:lvlText w:val="%8."/>
      <w:lvlJc w:val="left"/>
      <w:pPr>
        <w:ind w:left="8011" w:hanging="360"/>
      </w:pPr>
    </w:lvl>
    <w:lvl w:ilvl="8" w:tplc="0409001B" w:tentative="1">
      <w:start w:val="1"/>
      <w:numFmt w:val="lowerRoman"/>
      <w:lvlText w:val="%9."/>
      <w:lvlJc w:val="right"/>
      <w:pPr>
        <w:ind w:left="8731" w:hanging="180"/>
      </w:pPr>
    </w:lvl>
  </w:abstractNum>
  <w:abstractNum w:abstractNumId="8" w15:restartNumberingAfterBreak="0">
    <w:nsid w:val="706D5736"/>
    <w:multiLevelType w:val="hybridMultilevel"/>
    <w:tmpl w:val="E3640C5C"/>
    <w:lvl w:ilvl="0" w:tplc="0409000F">
      <w:start w:val="1"/>
      <w:numFmt w:val="decimal"/>
      <w:lvlText w:val="%1."/>
      <w:lvlJc w:val="left"/>
      <w:pPr>
        <w:ind w:left="1429" w:hanging="360"/>
      </w:pPr>
      <w:rPr>
        <w:rFonts w:hint="eastAsia"/>
      </w:r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num w:numId="1">
    <w:abstractNumId w:val="3"/>
  </w:num>
  <w:num w:numId="2">
    <w:abstractNumId w:val="5"/>
  </w:num>
  <w:num w:numId="3">
    <w:abstractNumId w:val="2"/>
  </w:num>
  <w:num w:numId="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4"/>
  </w:num>
  <w:num w:numId="6">
    <w:abstractNumId w:val="7"/>
  </w:num>
  <w:num w:numId="7">
    <w:abstractNumId w:val="1"/>
  </w:num>
  <w:num w:numId="8">
    <w:abstractNumId w:val="7"/>
  </w:num>
  <w:num w:numId="9">
    <w:abstractNumId w:val="1"/>
  </w:num>
  <w:num w:numId="10">
    <w:abstractNumId w:val="7"/>
  </w:num>
  <w:num w:numId="11">
    <w:abstractNumId w:val="1"/>
  </w:num>
  <w:num w:numId="12">
    <w:abstractNumId w:val="8"/>
  </w:num>
  <w:num w:numId="13">
    <w:abstractNumId w:val="7"/>
  </w:num>
  <w:num w:numId="14">
    <w:abstractNumId w:val="1"/>
  </w:num>
  <w:num w:numId="15">
    <w:abstractNumId w:val="0"/>
  </w:num>
  <w:num w:numId="1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bordersDoNotSurroundHeader/>
  <w:bordersDoNotSurroundFooter/>
  <w:proofState w:spelling="clean" w:grammar="clean"/>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510"/>
  <w:autoHyphenation/>
  <w:hyphenationZone w:val="425"/>
  <w:drawingGridHorizontalSpacing w:val="100"/>
  <w:drawingGridVerticalSpacing w:val="163"/>
  <w:displayHorizontalDrawingGridEvery w:val="0"/>
  <w:displayVerticalDrawingGridEvery w:val="2"/>
  <w:characterSpacingControl w:val="compressPunctuation"/>
  <w:hdrShapeDefaults>
    <o:shapedefaults v:ext="edit" spidmax="4097"/>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E432E"/>
    <w:rsid w:val="0000041C"/>
    <w:rsid w:val="000019D8"/>
    <w:rsid w:val="0000474A"/>
    <w:rsid w:val="00006F9A"/>
    <w:rsid w:val="00007B5D"/>
    <w:rsid w:val="000110F1"/>
    <w:rsid w:val="000132F2"/>
    <w:rsid w:val="00013AB0"/>
    <w:rsid w:val="0002126C"/>
    <w:rsid w:val="00021F00"/>
    <w:rsid w:val="00027CE1"/>
    <w:rsid w:val="0003354C"/>
    <w:rsid w:val="000403C6"/>
    <w:rsid w:val="00041559"/>
    <w:rsid w:val="00041D95"/>
    <w:rsid w:val="00052ADF"/>
    <w:rsid w:val="00064084"/>
    <w:rsid w:val="00070D15"/>
    <w:rsid w:val="00073E8D"/>
    <w:rsid w:val="00074416"/>
    <w:rsid w:val="000803D9"/>
    <w:rsid w:val="00086324"/>
    <w:rsid w:val="00090CC6"/>
    <w:rsid w:val="0009429F"/>
    <w:rsid w:val="000A6533"/>
    <w:rsid w:val="000A72A0"/>
    <w:rsid w:val="000B3AA5"/>
    <w:rsid w:val="000C0FC2"/>
    <w:rsid w:val="000C1CFD"/>
    <w:rsid w:val="000C1EA6"/>
    <w:rsid w:val="000D4BD6"/>
    <w:rsid w:val="000E17C2"/>
    <w:rsid w:val="000E1FDF"/>
    <w:rsid w:val="000E7AF8"/>
    <w:rsid w:val="000F005B"/>
    <w:rsid w:val="000F4491"/>
    <w:rsid w:val="00107196"/>
    <w:rsid w:val="00110F88"/>
    <w:rsid w:val="00113E3A"/>
    <w:rsid w:val="00127ED8"/>
    <w:rsid w:val="001323D1"/>
    <w:rsid w:val="001368C3"/>
    <w:rsid w:val="00154436"/>
    <w:rsid w:val="0015493C"/>
    <w:rsid w:val="00155E1F"/>
    <w:rsid w:val="001651E6"/>
    <w:rsid w:val="001662C1"/>
    <w:rsid w:val="001754D6"/>
    <w:rsid w:val="00177893"/>
    <w:rsid w:val="0018031F"/>
    <w:rsid w:val="00182545"/>
    <w:rsid w:val="001966EE"/>
    <w:rsid w:val="001A0AFA"/>
    <w:rsid w:val="001A2031"/>
    <w:rsid w:val="001A46D8"/>
    <w:rsid w:val="001A6A5A"/>
    <w:rsid w:val="001A7CC4"/>
    <w:rsid w:val="001B28E4"/>
    <w:rsid w:val="001B37A3"/>
    <w:rsid w:val="001C29DF"/>
    <w:rsid w:val="001C4EF2"/>
    <w:rsid w:val="001D1C27"/>
    <w:rsid w:val="001D25D3"/>
    <w:rsid w:val="001D6AC3"/>
    <w:rsid w:val="001E2AEB"/>
    <w:rsid w:val="001E4D40"/>
    <w:rsid w:val="001E5567"/>
    <w:rsid w:val="001E716C"/>
    <w:rsid w:val="001F0627"/>
    <w:rsid w:val="001F29E3"/>
    <w:rsid w:val="001F462D"/>
    <w:rsid w:val="001F7ADF"/>
    <w:rsid w:val="00202B35"/>
    <w:rsid w:val="002116C5"/>
    <w:rsid w:val="00212062"/>
    <w:rsid w:val="00213842"/>
    <w:rsid w:val="002245C7"/>
    <w:rsid w:val="00236B4D"/>
    <w:rsid w:val="00240AA5"/>
    <w:rsid w:val="002506A8"/>
    <w:rsid w:val="002616CD"/>
    <w:rsid w:val="0026577E"/>
    <w:rsid w:val="00274D95"/>
    <w:rsid w:val="00280F25"/>
    <w:rsid w:val="00284429"/>
    <w:rsid w:val="002861A9"/>
    <w:rsid w:val="00290637"/>
    <w:rsid w:val="0029303F"/>
    <w:rsid w:val="00293812"/>
    <w:rsid w:val="00297194"/>
    <w:rsid w:val="00297CCC"/>
    <w:rsid w:val="002A1BC6"/>
    <w:rsid w:val="002A1DBD"/>
    <w:rsid w:val="002A1DC2"/>
    <w:rsid w:val="002B6380"/>
    <w:rsid w:val="002C5B08"/>
    <w:rsid w:val="002C632A"/>
    <w:rsid w:val="002C7698"/>
    <w:rsid w:val="002D0989"/>
    <w:rsid w:val="002D371A"/>
    <w:rsid w:val="002E2F5E"/>
    <w:rsid w:val="002F1CF9"/>
    <w:rsid w:val="002F5EB9"/>
    <w:rsid w:val="003013F6"/>
    <w:rsid w:val="00307BB7"/>
    <w:rsid w:val="0031171B"/>
    <w:rsid w:val="00314479"/>
    <w:rsid w:val="00314AE4"/>
    <w:rsid w:val="00320175"/>
    <w:rsid w:val="00325CF8"/>
    <w:rsid w:val="00326141"/>
    <w:rsid w:val="003339F4"/>
    <w:rsid w:val="00340810"/>
    <w:rsid w:val="00341802"/>
    <w:rsid w:val="0034278A"/>
    <w:rsid w:val="0034365E"/>
    <w:rsid w:val="00344A93"/>
    <w:rsid w:val="0035538D"/>
    <w:rsid w:val="00357C8D"/>
    <w:rsid w:val="00361919"/>
    <w:rsid w:val="00370081"/>
    <w:rsid w:val="00381D29"/>
    <w:rsid w:val="00382DB9"/>
    <w:rsid w:val="00390EA6"/>
    <w:rsid w:val="00394F4F"/>
    <w:rsid w:val="003977A3"/>
    <w:rsid w:val="003A268B"/>
    <w:rsid w:val="003A56DA"/>
    <w:rsid w:val="003C666E"/>
    <w:rsid w:val="003D3218"/>
    <w:rsid w:val="003D4857"/>
    <w:rsid w:val="003D4BE4"/>
    <w:rsid w:val="003D55AB"/>
    <w:rsid w:val="003D59B2"/>
    <w:rsid w:val="003D75BA"/>
    <w:rsid w:val="003E16CC"/>
    <w:rsid w:val="003E27B9"/>
    <w:rsid w:val="003E417E"/>
    <w:rsid w:val="003E432E"/>
    <w:rsid w:val="003E5741"/>
    <w:rsid w:val="003F2DA1"/>
    <w:rsid w:val="00401D30"/>
    <w:rsid w:val="00402098"/>
    <w:rsid w:val="00402836"/>
    <w:rsid w:val="00403AD0"/>
    <w:rsid w:val="00412E87"/>
    <w:rsid w:val="00414093"/>
    <w:rsid w:val="004142C7"/>
    <w:rsid w:val="004165A6"/>
    <w:rsid w:val="00416C21"/>
    <w:rsid w:val="004225B0"/>
    <w:rsid w:val="00427CD0"/>
    <w:rsid w:val="00435BAB"/>
    <w:rsid w:val="00437A2A"/>
    <w:rsid w:val="004411A5"/>
    <w:rsid w:val="004440F0"/>
    <w:rsid w:val="00445D3C"/>
    <w:rsid w:val="0045175D"/>
    <w:rsid w:val="004667AA"/>
    <w:rsid w:val="004668D5"/>
    <w:rsid w:val="0047145E"/>
    <w:rsid w:val="004855C0"/>
    <w:rsid w:val="00485D91"/>
    <w:rsid w:val="0049323B"/>
    <w:rsid w:val="00493255"/>
    <w:rsid w:val="004A4A81"/>
    <w:rsid w:val="004A545F"/>
    <w:rsid w:val="004B7429"/>
    <w:rsid w:val="004C2F03"/>
    <w:rsid w:val="004D251D"/>
    <w:rsid w:val="004D2F79"/>
    <w:rsid w:val="004D4E85"/>
    <w:rsid w:val="004D5F4D"/>
    <w:rsid w:val="004E01F9"/>
    <w:rsid w:val="004E1D7E"/>
    <w:rsid w:val="004E7A4B"/>
    <w:rsid w:val="004F1C2D"/>
    <w:rsid w:val="004F59FC"/>
    <w:rsid w:val="00507516"/>
    <w:rsid w:val="00510711"/>
    <w:rsid w:val="005139B3"/>
    <w:rsid w:val="00522F25"/>
    <w:rsid w:val="00527817"/>
    <w:rsid w:val="005278DE"/>
    <w:rsid w:val="005323EB"/>
    <w:rsid w:val="005405E3"/>
    <w:rsid w:val="00540D09"/>
    <w:rsid w:val="00541A8C"/>
    <w:rsid w:val="0054202C"/>
    <w:rsid w:val="00547A54"/>
    <w:rsid w:val="005577F2"/>
    <w:rsid w:val="00560924"/>
    <w:rsid w:val="00567691"/>
    <w:rsid w:val="00574658"/>
    <w:rsid w:val="00581E5E"/>
    <w:rsid w:val="00581F23"/>
    <w:rsid w:val="00582E90"/>
    <w:rsid w:val="00592C55"/>
    <w:rsid w:val="005963C5"/>
    <w:rsid w:val="005A1D34"/>
    <w:rsid w:val="005A7B60"/>
    <w:rsid w:val="005B6ECD"/>
    <w:rsid w:val="005B7CC2"/>
    <w:rsid w:val="005E2B38"/>
    <w:rsid w:val="005F73BA"/>
    <w:rsid w:val="00600F83"/>
    <w:rsid w:val="0061385B"/>
    <w:rsid w:val="006171E0"/>
    <w:rsid w:val="006218B8"/>
    <w:rsid w:val="00622838"/>
    <w:rsid w:val="00623A5B"/>
    <w:rsid w:val="00634001"/>
    <w:rsid w:val="00637CD2"/>
    <w:rsid w:val="00642D9D"/>
    <w:rsid w:val="0064796C"/>
    <w:rsid w:val="00651220"/>
    <w:rsid w:val="006540A9"/>
    <w:rsid w:val="00654A77"/>
    <w:rsid w:val="0065647B"/>
    <w:rsid w:val="00666C55"/>
    <w:rsid w:val="00667913"/>
    <w:rsid w:val="00667CAC"/>
    <w:rsid w:val="00670EAA"/>
    <w:rsid w:val="0067633F"/>
    <w:rsid w:val="00685F96"/>
    <w:rsid w:val="00692393"/>
    <w:rsid w:val="00692CBF"/>
    <w:rsid w:val="00694C3B"/>
    <w:rsid w:val="006A0F0B"/>
    <w:rsid w:val="006A31D0"/>
    <w:rsid w:val="006A5D76"/>
    <w:rsid w:val="006A6AB5"/>
    <w:rsid w:val="006B0CC8"/>
    <w:rsid w:val="006C087B"/>
    <w:rsid w:val="006C0C88"/>
    <w:rsid w:val="006C3990"/>
    <w:rsid w:val="006C6DFD"/>
    <w:rsid w:val="006D1486"/>
    <w:rsid w:val="006D6C6D"/>
    <w:rsid w:val="006D7063"/>
    <w:rsid w:val="006E09AD"/>
    <w:rsid w:val="006E2BCF"/>
    <w:rsid w:val="006E3A74"/>
    <w:rsid w:val="006E4649"/>
    <w:rsid w:val="006E7603"/>
    <w:rsid w:val="006F4A79"/>
    <w:rsid w:val="007018DC"/>
    <w:rsid w:val="007033A5"/>
    <w:rsid w:val="00705D61"/>
    <w:rsid w:val="00706D77"/>
    <w:rsid w:val="00710155"/>
    <w:rsid w:val="00715BD6"/>
    <w:rsid w:val="007218D7"/>
    <w:rsid w:val="007233B7"/>
    <w:rsid w:val="0072678E"/>
    <w:rsid w:val="007267E7"/>
    <w:rsid w:val="00786559"/>
    <w:rsid w:val="00786620"/>
    <w:rsid w:val="007970B7"/>
    <w:rsid w:val="007A2D65"/>
    <w:rsid w:val="007A5027"/>
    <w:rsid w:val="007B1C9F"/>
    <w:rsid w:val="007D0AFB"/>
    <w:rsid w:val="007D3241"/>
    <w:rsid w:val="007D7140"/>
    <w:rsid w:val="007E595B"/>
    <w:rsid w:val="007F3FA0"/>
    <w:rsid w:val="007F4ED6"/>
    <w:rsid w:val="007F6122"/>
    <w:rsid w:val="007F7CBA"/>
    <w:rsid w:val="00800A16"/>
    <w:rsid w:val="00801719"/>
    <w:rsid w:val="00802440"/>
    <w:rsid w:val="00806CA4"/>
    <w:rsid w:val="00815708"/>
    <w:rsid w:val="008164B6"/>
    <w:rsid w:val="00816BBE"/>
    <w:rsid w:val="00830972"/>
    <w:rsid w:val="00833EBC"/>
    <w:rsid w:val="00851192"/>
    <w:rsid w:val="008539A7"/>
    <w:rsid w:val="00853B85"/>
    <w:rsid w:val="00855334"/>
    <w:rsid w:val="00855982"/>
    <w:rsid w:val="0086157B"/>
    <w:rsid w:val="00861CA7"/>
    <w:rsid w:val="0086502E"/>
    <w:rsid w:val="00867667"/>
    <w:rsid w:val="00872E35"/>
    <w:rsid w:val="00877D32"/>
    <w:rsid w:val="008A0042"/>
    <w:rsid w:val="008B076B"/>
    <w:rsid w:val="008B1FDB"/>
    <w:rsid w:val="008C0143"/>
    <w:rsid w:val="008C5275"/>
    <w:rsid w:val="008D0B41"/>
    <w:rsid w:val="008D1B7A"/>
    <w:rsid w:val="008D2356"/>
    <w:rsid w:val="008E17A2"/>
    <w:rsid w:val="008E1862"/>
    <w:rsid w:val="008E5F46"/>
    <w:rsid w:val="008F0C75"/>
    <w:rsid w:val="008F6AF4"/>
    <w:rsid w:val="008F6E8C"/>
    <w:rsid w:val="00902BB1"/>
    <w:rsid w:val="009035B8"/>
    <w:rsid w:val="00905189"/>
    <w:rsid w:val="009101FB"/>
    <w:rsid w:val="009111AD"/>
    <w:rsid w:val="00912374"/>
    <w:rsid w:val="00914275"/>
    <w:rsid w:val="00926730"/>
    <w:rsid w:val="00932A6B"/>
    <w:rsid w:val="00933CA4"/>
    <w:rsid w:val="00936D5F"/>
    <w:rsid w:val="00937846"/>
    <w:rsid w:val="00950071"/>
    <w:rsid w:val="00955A61"/>
    <w:rsid w:val="00961CD6"/>
    <w:rsid w:val="00962431"/>
    <w:rsid w:val="00962B5B"/>
    <w:rsid w:val="00966F10"/>
    <w:rsid w:val="00970559"/>
    <w:rsid w:val="00970888"/>
    <w:rsid w:val="00971D97"/>
    <w:rsid w:val="00973547"/>
    <w:rsid w:val="0097532A"/>
    <w:rsid w:val="00984D1D"/>
    <w:rsid w:val="00985AE0"/>
    <w:rsid w:val="00986E3E"/>
    <w:rsid w:val="009937FF"/>
    <w:rsid w:val="0099571A"/>
    <w:rsid w:val="00995F53"/>
    <w:rsid w:val="00996419"/>
    <w:rsid w:val="009A60FF"/>
    <w:rsid w:val="009B01EB"/>
    <w:rsid w:val="009B5C52"/>
    <w:rsid w:val="009C5893"/>
    <w:rsid w:val="009D049F"/>
    <w:rsid w:val="009F70E6"/>
    <w:rsid w:val="00A019F8"/>
    <w:rsid w:val="00A0286F"/>
    <w:rsid w:val="00A10332"/>
    <w:rsid w:val="00A21CA4"/>
    <w:rsid w:val="00A24656"/>
    <w:rsid w:val="00A32CC1"/>
    <w:rsid w:val="00A44786"/>
    <w:rsid w:val="00A460EA"/>
    <w:rsid w:val="00A46710"/>
    <w:rsid w:val="00A575C8"/>
    <w:rsid w:val="00A61B91"/>
    <w:rsid w:val="00A623FF"/>
    <w:rsid w:val="00A62E97"/>
    <w:rsid w:val="00A708E6"/>
    <w:rsid w:val="00A73B50"/>
    <w:rsid w:val="00A7706E"/>
    <w:rsid w:val="00A824BB"/>
    <w:rsid w:val="00A8420D"/>
    <w:rsid w:val="00A860BD"/>
    <w:rsid w:val="00A97D58"/>
    <w:rsid w:val="00AA34EA"/>
    <w:rsid w:val="00AA4ADE"/>
    <w:rsid w:val="00AA626F"/>
    <w:rsid w:val="00AB3857"/>
    <w:rsid w:val="00AB7B6A"/>
    <w:rsid w:val="00AC5C10"/>
    <w:rsid w:val="00AC7B24"/>
    <w:rsid w:val="00AD3640"/>
    <w:rsid w:val="00AD4E9B"/>
    <w:rsid w:val="00AE6F27"/>
    <w:rsid w:val="00AF042B"/>
    <w:rsid w:val="00AF63F6"/>
    <w:rsid w:val="00AF76ED"/>
    <w:rsid w:val="00B00CE5"/>
    <w:rsid w:val="00B1682D"/>
    <w:rsid w:val="00B212FA"/>
    <w:rsid w:val="00B257B9"/>
    <w:rsid w:val="00B27BDC"/>
    <w:rsid w:val="00B410B3"/>
    <w:rsid w:val="00B43C74"/>
    <w:rsid w:val="00B52A8C"/>
    <w:rsid w:val="00B55FFC"/>
    <w:rsid w:val="00B56252"/>
    <w:rsid w:val="00B66EC1"/>
    <w:rsid w:val="00B77CA7"/>
    <w:rsid w:val="00B848D4"/>
    <w:rsid w:val="00B84BC1"/>
    <w:rsid w:val="00B87945"/>
    <w:rsid w:val="00B958D2"/>
    <w:rsid w:val="00BA17A9"/>
    <w:rsid w:val="00BA1947"/>
    <w:rsid w:val="00BB5FAD"/>
    <w:rsid w:val="00BB6990"/>
    <w:rsid w:val="00BC14EA"/>
    <w:rsid w:val="00BC2D10"/>
    <w:rsid w:val="00BC4DC5"/>
    <w:rsid w:val="00BC73F2"/>
    <w:rsid w:val="00BD268B"/>
    <w:rsid w:val="00BD32E1"/>
    <w:rsid w:val="00BD3497"/>
    <w:rsid w:val="00BF1C47"/>
    <w:rsid w:val="00BF3B70"/>
    <w:rsid w:val="00BF4FF8"/>
    <w:rsid w:val="00BF5D96"/>
    <w:rsid w:val="00C0027D"/>
    <w:rsid w:val="00C04642"/>
    <w:rsid w:val="00C10490"/>
    <w:rsid w:val="00C11B25"/>
    <w:rsid w:val="00C1439D"/>
    <w:rsid w:val="00C15926"/>
    <w:rsid w:val="00C17D2C"/>
    <w:rsid w:val="00C30C70"/>
    <w:rsid w:val="00C339B0"/>
    <w:rsid w:val="00C34796"/>
    <w:rsid w:val="00C37D57"/>
    <w:rsid w:val="00C44605"/>
    <w:rsid w:val="00C553B8"/>
    <w:rsid w:val="00C60FAE"/>
    <w:rsid w:val="00C6750D"/>
    <w:rsid w:val="00C73BB1"/>
    <w:rsid w:val="00C76749"/>
    <w:rsid w:val="00C856A0"/>
    <w:rsid w:val="00C86FD3"/>
    <w:rsid w:val="00C94A6F"/>
    <w:rsid w:val="00C977E3"/>
    <w:rsid w:val="00CA6FBF"/>
    <w:rsid w:val="00CB5986"/>
    <w:rsid w:val="00CC6876"/>
    <w:rsid w:val="00CC6C7E"/>
    <w:rsid w:val="00CD1490"/>
    <w:rsid w:val="00CD5AED"/>
    <w:rsid w:val="00CE1AF9"/>
    <w:rsid w:val="00CE6608"/>
    <w:rsid w:val="00CF2732"/>
    <w:rsid w:val="00CF3E9B"/>
    <w:rsid w:val="00CF592E"/>
    <w:rsid w:val="00D01729"/>
    <w:rsid w:val="00D0452F"/>
    <w:rsid w:val="00D04859"/>
    <w:rsid w:val="00D06DB4"/>
    <w:rsid w:val="00D13EF8"/>
    <w:rsid w:val="00D15FBD"/>
    <w:rsid w:val="00D21D3D"/>
    <w:rsid w:val="00D22A06"/>
    <w:rsid w:val="00D27F04"/>
    <w:rsid w:val="00D31611"/>
    <w:rsid w:val="00D37B8D"/>
    <w:rsid w:val="00D72E82"/>
    <w:rsid w:val="00D733A4"/>
    <w:rsid w:val="00D7685F"/>
    <w:rsid w:val="00D76EFE"/>
    <w:rsid w:val="00D77226"/>
    <w:rsid w:val="00D84334"/>
    <w:rsid w:val="00D921BD"/>
    <w:rsid w:val="00D96345"/>
    <w:rsid w:val="00DA0252"/>
    <w:rsid w:val="00DB2CBE"/>
    <w:rsid w:val="00DB45FC"/>
    <w:rsid w:val="00DB65CB"/>
    <w:rsid w:val="00DC797C"/>
    <w:rsid w:val="00DE04B1"/>
    <w:rsid w:val="00DE2668"/>
    <w:rsid w:val="00DF1E58"/>
    <w:rsid w:val="00DF4B26"/>
    <w:rsid w:val="00DF7EF9"/>
    <w:rsid w:val="00E03902"/>
    <w:rsid w:val="00E0682E"/>
    <w:rsid w:val="00E20394"/>
    <w:rsid w:val="00E2049A"/>
    <w:rsid w:val="00E52E9F"/>
    <w:rsid w:val="00E548E8"/>
    <w:rsid w:val="00E607CE"/>
    <w:rsid w:val="00E62C7A"/>
    <w:rsid w:val="00E65F5D"/>
    <w:rsid w:val="00E91A3C"/>
    <w:rsid w:val="00EA1A0C"/>
    <w:rsid w:val="00EB34C8"/>
    <w:rsid w:val="00EB730D"/>
    <w:rsid w:val="00EB75C4"/>
    <w:rsid w:val="00EC2CB7"/>
    <w:rsid w:val="00ED0EE5"/>
    <w:rsid w:val="00EE68CF"/>
    <w:rsid w:val="00F006EE"/>
    <w:rsid w:val="00F06EFB"/>
    <w:rsid w:val="00F159D6"/>
    <w:rsid w:val="00F26AC8"/>
    <w:rsid w:val="00F326A1"/>
    <w:rsid w:val="00F35395"/>
    <w:rsid w:val="00F3729F"/>
    <w:rsid w:val="00F41D77"/>
    <w:rsid w:val="00F44A72"/>
    <w:rsid w:val="00F51C51"/>
    <w:rsid w:val="00F57846"/>
    <w:rsid w:val="00F60576"/>
    <w:rsid w:val="00F61547"/>
    <w:rsid w:val="00F71269"/>
    <w:rsid w:val="00F74CAE"/>
    <w:rsid w:val="00F84347"/>
    <w:rsid w:val="00FA2DB6"/>
    <w:rsid w:val="00FA4695"/>
    <w:rsid w:val="00FA4E12"/>
    <w:rsid w:val="00FB6AF3"/>
    <w:rsid w:val="00FB76C4"/>
    <w:rsid w:val="00FC09F4"/>
    <w:rsid w:val="00FD4789"/>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0F2B7F52"/>
  <w15:chartTrackingRefBased/>
  <w15:docId w15:val="{C46BE724-CC98-4EEE-A89B-C52B3B1494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SimSun" w:hAnsi="Calibri" w:cs="Times New Roman"/>
        <w:lang w:val="es-ES" w:eastAsia="es-E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F1C2D"/>
    <w:pPr>
      <w:spacing w:line="260" w:lineRule="atLeast"/>
      <w:jc w:val="both"/>
    </w:pPr>
    <w:rPr>
      <w:rFonts w:ascii="Palatino Linotype" w:hAnsi="Palatino Linotype"/>
      <w:noProof/>
      <w:color w:val="000000"/>
      <w:lang w:val="en-US" w:eastAsia="zh-C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DPI11articletype">
    <w:name w:val="MDPI_1.1_article_type"/>
    <w:next w:val="Normal"/>
    <w:qFormat/>
    <w:rsid w:val="004F1C2D"/>
    <w:pPr>
      <w:adjustRightInd w:val="0"/>
      <w:snapToGrid w:val="0"/>
      <w:spacing w:before="240"/>
    </w:pPr>
    <w:rPr>
      <w:rFonts w:ascii="Palatino Linotype" w:eastAsia="Times New Roman" w:hAnsi="Palatino Linotype"/>
      <w:i/>
      <w:snapToGrid w:val="0"/>
      <w:color w:val="000000"/>
      <w:szCs w:val="22"/>
      <w:lang w:val="en-US" w:eastAsia="de-DE" w:bidi="en-US"/>
    </w:rPr>
  </w:style>
  <w:style w:type="paragraph" w:customStyle="1" w:styleId="MDPI12title">
    <w:name w:val="MDPI_1.2_title"/>
    <w:next w:val="Normal"/>
    <w:qFormat/>
    <w:rsid w:val="004F1C2D"/>
    <w:pPr>
      <w:adjustRightInd w:val="0"/>
      <w:snapToGrid w:val="0"/>
      <w:spacing w:after="240" w:line="240" w:lineRule="atLeast"/>
    </w:pPr>
    <w:rPr>
      <w:rFonts w:ascii="Palatino Linotype" w:eastAsia="Times New Roman" w:hAnsi="Palatino Linotype"/>
      <w:b/>
      <w:snapToGrid w:val="0"/>
      <w:color w:val="000000"/>
      <w:sz w:val="36"/>
      <w:lang w:val="en-US" w:eastAsia="de-DE" w:bidi="en-US"/>
    </w:rPr>
  </w:style>
  <w:style w:type="paragraph" w:customStyle="1" w:styleId="MDPI13authornames">
    <w:name w:val="MDPI_1.3_authornames"/>
    <w:next w:val="Normal"/>
    <w:qFormat/>
    <w:rsid w:val="004F1C2D"/>
    <w:pPr>
      <w:adjustRightInd w:val="0"/>
      <w:snapToGrid w:val="0"/>
      <w:spacing w:after="360" w:line="260" w:lineRule="atLeast"/>
    </w:pPr>
    <w:rPr>
      <w:rFonts w:ascii="Palatino Linotype" w:eastAsia="Times New Roman" w:hAnsi="Palatino Linotype"/>
      <w:b/>
      <w:color w:val="000000"/>
      <w:szCs w:val="22"/>
      <w:lang w:val="en-US" w:eastAsia="de-DE" w:bidi="en-US"/>
    </w:rPr>
  </w:style>
  <w:style w:type="paragraph" w:customStyle="1" w:styleId="MDPI14history">
    <w:name w:val="MDPI_1.4_history"/>
    <w:basedOn w:val="Normal"/>
    <w:next w:val="Normal"/>
    <w:qFormat/>
    <w:rsid w:val="004F1C2D"/>
    <w:pPr>
      <w:adjustRightInd w:val="0"/>
      <w:snapToGrid w:val="0"/>
      <w:spacing w:line="240" w:lineRule="atLeast"/>
      <w:ind w:right="113"/>
      <w:jc w:val="left"/>
    </w:pPr>
    <w:rPr>
      <w:rFonts w:eastAsia="Times New Roman"/>
      <w:noProof w:val="0"/>
      <w:sz w:val="14"/>
      <w:lang w:eastAsia="de-DE" w:bidi="en-US"/>
    </w:rPr>
  </w:style>
  <w:style w:type="paragraph" w:customStyle="1" w:styleId="MDPI16affiliation">
    <w:name w:val="MDPI_1.6_affiliation"/>
    <w:qFormat/>
    <w:rsid w:val="004F1C2D"/>
    <w:pPr>
      <w:adjustRightInd w:val="0"/>
      <w:snapToGrid w:val="0"/>
      <w:spacing w:line="200" w:lineRule="atLeast"/>
      <w:ind w:left="2806" w:hanging="198"/>
    </w:pPr>
    <w:rPr>
      <w:rFonts w:ascii="Palatino Linotype" w:eastAsia="Times New Roman" w:hAnsi="Palatino Linotype"/>
      <w:color w:val="000000"/>
      <w:sz w:val="16"/>
      <w:szCs w:val="18"/>
      <w:lang w:val="en-US" w:eastAsia="de-DE" w:bidi="en-US"/>
    </w:rPr>
  </w:style>
  <w:style w:type="paragraph" w:customStyle="1" w:styleId="MDPI17abstract">
    <w:name w:val="MDPI_1.7_abstract"/>
    <w:next w:val="Normal"/>
    <w:qFormat/>
    <w:rsid w:val="004F1C2D"/>
    <w:pPr>
      <w:adjustRightInd w:val="0"/>
      <w:snapToGrid w:val="0"/>
      <w:spacing w:before="240" w:line="260" w:lineRule="atLeast"/>
      <w:ind w:left="2608"/>
      <w:jc w:val="both"/>
    </w:pPr>
    <w:rPr>
      <w:rFonts w:ascii="Palatino Linotype" w:eastAsia="Times New Roman" w:hAnsi="Palatino Linotype"/>
      <w:color w:val="000000"/>
      <w:sz w:val="18"/>
      <w:szCs w:val="22"/>
      <w:lang w:val="en-US" w:eastAsia="de-DE" w:bidi="en-US"/>
    </w:rPr>
  </w:style>
  <w:style w:type="paragraph" w:customStyle="1" w:styleId="MDPI18keywords">
    <w:name w:val="MDPI_1.8_keywords"/>
    <w:next w:val="Normal"/>
    <w:qFormat/>
    <w:rsid w:val="004F1C2D"/>
    <w:pPr>
      <w:adjustRightInd w:val="0"/>
      <w:snapToGrid w:val="0"/>
      <w:spacing w:before="240" w:line="260" w:lineRule="atLeast"/>
      <w:ind w:left="2608"/>
      <w:jc w:val="both"/>
    </w:pPr>
    <w:rPr>
      <w:rFonts w:ascii="Palatino Linotype" w:eastAsia="Times New Roman" w:hAnsi="Palatino Linotype"/>
      <w:snapToGrid w:val="0"/>
      <w:color w:val="000000"/>
      <w:sz w:val="18"/>
      <w:szCs w:val="22"/>
      <w:lang w:val="en-US" w:eastAsia="de-DE" w:bidi="en-US"/>
    </w:rPr>
  </w:style>
  <w:style w:type="paragraph" w:customStyle="1" w:styleId="MDPI19line">
    <w:name w:val="MDPI_1.9_line"/>
    <w:qFormat/>
    <w:rsid w:val="004F1C2D"/>
    <w:pPr>
      <w:pBdr>
        <w:bottom w:val="single" w:sz="6" w:space="1" w:color="auto"/>
      </w:pBdr>
      <w:adjustRightInd w:val="0"/>
      <w:snapToGrid w:val="0"/>
      <w:spacing w:after="480" w:line="260" w:lineRule="atLeast"/>
      <w:ind w:left="2608"/>
      <w:jc w:val="both"/>
    </w:pPr>
    <w:rPr>
      <w:rFonts w:ascii="Palatino Linotype" w:eastAsia="Times New Roman" w:hAnsi="Palatino Linotype" w:cs="Cordia New"/>
      <w:color w:val="000000"/>
      <w:szCs w:val="24"/>
      <w:lang w:val="en-US" w:eastAsia="de-DE" w:bidi="en-US"/>
    </w:rPr>
  </w:style>
  <w:style w:type="paragraph" w:styleId="Footer">
    <w:name w:val="footer"/>
    <w:basedOn w:val="Normal"/>
    <w:link w:val="FooterChar"/>
    <w:uiPriority w:val="99"/>
    <w:rsid w:val="004F1C2D"/>
    <w:pPr>
      <w:tabs>
        <w:tab w:val="center" w:pos="4153"/>
        <w:tab w:val="right" w:pos="8306"/>
      </w:tabs>
      <w:snapToGrid w:val="0"/>
      <w:spacing w:line="240" w:lineRule="atLeast"/>
    </w:pPr>
    <w:rPr>
      <w:szCs w:val="18"/>
    </w:rPr>
  </w:style>
  <w:style w:type="character" w:customStyle="1" w:styleId="FooterChar">
    <w:name w:val="Footer Char"/>
    <w:link w:val="Footer"/>
    <w:uiPriority w:val="99"/>
    <w:rsid w:val="004F1C2D"/>
    <w:rPr>
      <w:rFonts w:ascii="Palatino Linotype" w:hAnsi="Palatino Linotype"/>
      <w:noProof/>
      <w:color w:val="000000"/>
      <w:szCs w:val="18"/>
    </w:rPr>
  </w:style>
  <w:style w:type="paragraph" w:styleId="Header">
    <w:name w:val="header"/>
    <w:basedOn w:val="Normal"/>
    <w:link w:val="HeaderChar"/>
    <w:uiPriority w:val="99"/>
    <w:rsid w:val="004F1C2D"/>
    <w:pPr>
      <w:pBdr>
        <w:bottom w:val="single" w:sz="6" w:space="1" w:color="auto"/>
      </w:pBdr>
      <w:tabs>
        <w:tab w:val="center" w:pos="4153"/>
        <w:tab w:val="right" w:pos="8306"/>
      </w:tabs>
      <w:snapToGrid w:val="0"/>
      <w:spacing w:line="240" w:lineRule="atLeast"/>
      <w:jc w:val="center"/>
    </w:pPr>
    <w:rPr>
      <w:szCs w:val="18"/>
    </w:rPr>
  </w:style>
  <w:style w:type="character" w:customStyle="1" w:styleId="HeaderChar">
    <w:name w:val="Header Char"/>
    <w:link w:val="Header"/>
    <w:uiPriority w:val="99"/>
    <w:rsid w:val="004F1C2D"/>
    <w:rPr>
      <w:rFonts w:ascii="Palatino Linotype" w:hAnsi="Palatino Linotype"/>
      <w:noProof/>
      <w:color w:val="000000"/>
      <w:szCs w:val="18"/>
    </w:rPr>
  </w:style>
  <w:style w:type="paragraph" w:customStyle="1" w:styleId="MDPIheaderjournallogo">
    <w:name w:val="MDPI_header_journal_logo"/>
    <w:qFormat/>
    <w:rsid w:val="004F1C2D"/>
    <w:pPr>
      <w:adjustRightInd w:val="0"/>
      <w:snapToGrid w:val="0"/>
      <w:spacing w:line="260" w:lineRule="atLeast"/>
      <w:jc w:val="both"/>
    </w:pPr>
    <w:rPr>
      <w:rFonts w:ascii="Palatino Linotype" w:eastAsia="Times New Roman" w:hAnsi="Palatino Linotype"/>
      <w:i/>
      <w:color w:val="000000"/>
      <w:sz w:val="24"/>
      <w:szCs w:val="22"/>
      <w:lang w:val="en-US" w:eastAsia="de-CH"/>
    </w:rPr>
  </w:style>
  <w:style w:type="paragraph" w:customStyle="1" w:styleId="MDPI32textnoindent">
    <w:name w:val="MDPI_3.2_text_no_indent"/>
    <w:basedOn w:val="MDPI31text"/>
    <w:qFormat/>
    <w:rsid w:val="004F1C2D"/>
    <w:pPr>
      <w:ind w:firstLine="0"/>
    </w:pPr>
  </w:style>
  <w:style w:type="paragraph" w:customStyle="1" w:styleId="MDPI31text">
    <w:name w:val="MDPI_3.1_text"/>
    <w:qFormat/>
    <w:rsid w:val="00B848D4"/>
    <w:pPr>
      <w:adjustRightInd w:val="0"/>
      <w:snapToGrid w:val="0"/>
      <w:spacing w:line="228" w:lineRule="auto"/>
      <w:ind w:left="2608" w:firstLine="425"/>
      <w:jc w:val="both"/>
    </w:pPr>
    <w:rPr>
      <w:rFonts w:ascii="Palatino Linotype" w:eastAsia="Times New Roman" w:hAnsi="Palatino Linotype"/>
      <w:snapToGrid w:val="0"/>
      <w:color w:val="000000"/>
      <w:szCs w:val="22"/>
      <w:lang w:val="en-US" w:eastAsia="de-DE" w:bidi="en-US"/>
    </w:rPr>
  </w:style>
  <w:style w:type="paragraph" w:customStyle="1" w:styleId="MDPI33textspaceafter">
    <w:name w:val="MDPI_3.3_text_space_after"/>
    <w:qFormat/>
    <w:rsid w:val="004F1C2D"/>
    <w:pPr>
      <w:adjustRightInd w:val="0"/>
      <w:snapToGrid w:val="0"/>
      <w:spacing w:after="240" w:line="228" w:lineRule="auto"/>
      <w:ind w:left="2608"/>
      <w:jc w:val="both"/>
    </w:pPr>
    <w:rPr>
      <w:rFonts w:ascii="Palatino Linotype" w:eastAsia="Times New Roman" w:hAnsi="Palatino Linotype"/>
      <w:snapToGrid w:val="0"/>
      <w:color w:val="000000"/>
      <w:szCs w:val="22"/>
      <w:lang w:val="en-US" w:eastAsia="de-DE" w:bidi="en-US"/>
    </w:rPr>
  </w:style>
  <w:style w:type="paragraph" w:customStyle="1" w:styleId="MDPI34textspacebefore">
    <w:name w:val="MDPI_3.4_text_space_before"/>
    <w:qFormat/>
    <w:rsid w:val="004F1C2D"/>
    <w:pPr>
      <w:adjustRightInd w:val="0"/>
      <w:snapToGrid w:val="0"/>
      <w:spacing w:before="240" w:line="228" w:lineRule="auto"/>
      <w:ind w:left="2608"/>
      <w:jc w:val="both"/>
    </w:pPr>
    <w:rPr>
      <w:rFonts w:ascii="Palatino Linotype" w:eastAsia="Times New Roman" w:hAnsi="Palatino Linotype"/>
      <w:snapToGrid w:val="0"/>
      <w:color w:val="000000"/>
      <w:szCs w:val="22"/>
      <w:lang w:val="en-US" w:eastAsia="de-DE" w:bidi="en-US"/>
    </w:rPr>
  </w:style>
  <w:style w:type="paragraph" w:customStyle="1" w:styleId="MDPI35textbeforelist">
    <w:name w:val="MDPI_3.5_text_before_list"/>
    <w:qFormat/>
    <w:rsid w:val="004F1C2D"/>
    <w:pPr>
      <w:adjustRightInd w:val="0"/>
      <w:snapToGrid w:val="0"/>
      <w:spacing w:line="228" w:lineRule="auto"/>
      <w:ind w:left="2608" w:firstLine="425"/>
      <w:jc w:val="both"/>
    </w:pPr>
    <w:rPr>
      <w:rFonts w:ascii="Palatino Linotype" w:eastAsia="Times New Roman" w:hAnsi="Palatino Linotype"/>
      <w:snapToGrid w:val="0"/>
      <w:color w:val="000000"/>
      <w:szCs w:val="22"/>
      <w:lang w:val="en-US" w:eastAsia="de-DE" w:bidi="en-US"/>
    </w:rPr>
  </w:style>
  <w:style w:type="paragraph" w:customStyle="1" w:styleId="MDPI36textafterlist">
    <w:name w:val="MDPI_3.6_text_after_list"/>
    <w:qFormat/>
    <w:rsid w:val="004F1C2D"/>
    <w:pPr>
      <w:adjustRightInd w:val="0"/>
      <w:snapToGrid w:val="0"/>
      <w:spacing w:before="120" w:line="228" w:lineRule="auto"/>
      <w:ind w:left="2608"/>
      <w:jc w:val="both"/>
    </w:pPr>
    <w:rPr>
      <w:rFonts w:ascii="Palatino Linotype" w:eastAsia="Times New Roman" w:hAnsi="Palatino Linotype"/>
      <w:snapToGrid w:val="0"/>
      <w:color w:val="000000"/>
      <w:szCs w:val="22"/>
      <w:lang w:val="en-US" w:eastAsia="de-DE" w:bidi="en-US"/>
    </w:rPr>
  </w:style>
  <w:style w:type="paragraph" w:customStyle="1" w:styleId="MDPI37itemize">
    <w:name w:val="MDPI_3.7_itemize"/>
    <w:qFormat/>
    <w:rsid w:val="004F1C2D"/>
    <w:pPr>
      <w:numPr>
        <w:numId w:val="13"/>
      </w:numPr>
      <w:adjustRightInd w:val="0"/>
      <w:snapToGrid w:val="0"/>
      <w:spacing w:line="228" w:lineRule="auto"/>
      <w:jc w:val="both"/>
    </w:pPr>
    <w:rPr>
      <w:rFonts w:ascii="Palatino Linotype" w:eastAsia="Times New Roman" w:hAnsi="Palatino Linotype"/>
      <w:color w:val="000000"/>
      <w:szCs w:val="22"/>
      <w:lang w:val="en-US" w:eastAsia="de-DE" w:bidi="en-US"/>
    </w:rPr>
  </w:style>
  <w:style w:type="paragraph" w:customStyle="1" w:styleId="MDPI38bullet">
    <w:name w:val="MDPI_3.8_bullet"/>
    <w:qFormat/>
    <w:rsid w:val="004F1C2D"/>
    <w:pPr>
      <w:numPr>
        <w:numId w:val="14"/>
      </w:numPr>
      <w:adjustRightInd w:val="0"/>
      <w:snapToGrid w:val="0"/>
      <w:spacing w:line="228" w:lineRule="auto"/>
      <w:jc w:val="both"/>
    </w:pPr>
    <w:rPr>
      <w:rFonts w:ascii="Palatino Linotype" w:eastAsia="Times New Roman" w:hAnsi="Palatino Linotype"/>
      <w:color w:val="000000"/>
      <w:szCs w:val="22"/>
      <w:lang w:val="en-US" w:eastAsia="de-DE" w:bidi="en-US"/>
    </w:rPr>
  </w:style>
  <w:style w:type="paragraph" w:customStyle="1" w:styleId="MDPI39equation">
    <w:name w:val="MDPI_3.9_equation"/>
    <w:qFormat/>
    <w:rsid w:val="004F1C2D"/>
    <w:pPr>
      <w:adjustRightInd w:val="0"/>
      <w:snapToGrid w:val="0"/>
      <w:spacing w:before="120" w:after="120" w:line="260" w:lineRule="atLeast"/>
      <w:ind w:left="709"/>
      <w:jc w:val="center"/>
    </w:pPr>
    <w:rPr>
      <w:rFonts w:ascii="Palatino Linotype" w:eastAsia="Times New Roman" w:hAnsi="Palatino Linotype"/>
      <w:snapToGrid w:val="0"/>
      <w:color w:val="000000"/>
      <w:szCs w:val="22"/>
      <w:lang w:val="en-US" w:eastAsia="de-DE" w:bidi="en-US"/>
    </w:rPr>
  </w:style>
  <w:style w:type="paragraph" w:customStyle="1" w:styleId="MDPI3aequationnumber">
    <w:name w:val="MDPI_3.a_equation_number"/>
    <w:qFormat/>
    <w:rsid w:val="004F1C2D"/>
    <w:pPr>
      <w:spacing w:before="120" w:after="120"/>
      <w:jc w:val="right"/>
    </w:pPr>
    <w:rPr>
      <w:rFonts w:ascii="Palatino Linotype" w:eastAsia="Times New Roman" w:hAnsi="Palatino Linotype"/>
      <w:snapToGrid w:val="0"/>
      <w:color w:val="000000"/>
      <w:szCs w:val="22"/>
      <w:lang w:val="en-US" w:eastAsia="de-DE" w:bidi="en-US"/>
    </w:rPr>
  </w:style>
  <w:style w:type="paragraph" w:customStyle="1" w:styleId="MDPI41tablecaption">
    <w:name w:val="MDPI_4.1_table_caption"/>
    <w:qFormat/>
    <w:rsid w:val="004F1C2D"/>
    <w:pPr>
      <w:adjustRightInd w:val="0"/>
      <w:snapToGrid w:val="0"/>
      <w:spacing w:before="240" w:after="120" w:line="228" w:lineRule="auto"/>
      <w:ind w:left="2608"/>
    </w:pPr>
    <w:rPr>
      <w:rFonts w:ascii="Palatino Linotype" w:eastAsia="Times New Roman" w:hAnsi="Palatino Linotype" w:cs="Cordia New"/>
      <w:color w:val="000000"/>
      <w:sz w:val="18"/>
      <w:szCs w:val="22"/>
      <w:lang w:val="en-US" w:eastAsia="de-DE" w:bidi="en-US"/>
    </w:rPr>
  </w:style>
  <w:style w:type="paragraph" w:customStyle="1" w:styleId="MDPI42tablebody">
    <w:name w:val="MDPI_4.2_table_body"/>
    <w:qFormat/>
    <w:rsid w:val="004B7429"/>
    <w:pPr>
      <w:adjustRightInd w:val="0"/>
      <w:snapToGrid w:val="0"/>
      <w:spacing w:line="260" w:lineRule="atLeast"/>
      <w:jc w:val="center"/>
    </w:pPr>
    <w:rPr>
      <w:rFonts w:ascii="Palatino Linotype" w:eastAsia="Times New Roman" w:hAnsi="Palatino Linotype"/>
      <w:snapToGrid w:val="0"/>
      <w:color w:val="000000"/>
      <w:lang w:val="en-US" w:eastAsia="de-DE" w:bidi="en-US"/>
    </w:rPr>
  </w:style>
  <w:style w:type="paragraph" w:customStyle="1" w:styleId="MDPI43tablefooter">
    <w:name w:val="MDPI_4.3_table_footer"/>
    <w:next w:val="MDPI31text"/>
    <w:qFormat/>
    <w:rsid w:val="004F1C2D"/>
    <w:pPr>
      <w:adjustRightInd w:val="0"/>
      <w:snapToGrid w:val="0"/>
      <w:spacing w:line="228" w:lineRule="auto"/>
      <w:ind w:left="2608"/>
    </w:pPr>
    <w:rPr>
      <w:rFonts w:ascii="Palatino Linotype" w:eastAsia="Times New Roman" w:hAnsi="Palatino Linotype" w:cs="Cordia New"/>
      <w:color w:val="000000"/>
      <w:sz w:val="18"/>
      <w:szCs w:val="22"/>
      <w:lang w:val="en-US" w:eastAsia="de-DE" w:bidi="en-US"/>
    </w:rPr>
  </w:style>
  <w:style w:type="paragraph" w:customStyle="1" w:styleId="MDPI51figurecaption">
    <w:name w:val="MDPI_5.1_figure_caption"/>
    <w:qFormat/>
    <w:rsid w:val="004F1C2D"/>
    <w:pPr>
      <w:adjustRightInd w:val="0"/>
      <w:snapToGrid w:val="0"/>
      <w:spacing w:before="120" w:after="240" w:line="228" w:lineRule="auto"/>
      <w:ind w:left="2608"/>
    </w:pPr>
    <w:rPr>
      <w:rFonts w:ascii="Palatino Linotype" w:eastAsia="Times New Roman" w:hAnsi="Palatino Linotype"/>
      <w:color w:val="000000"/>
      <w:sz w:val="18"/>
      <w:lang w:val="en-US" w:eastAsia="de-DE" w:bidi="en-US"/>
    </w:rPr>
  </w:style>
  <w:style w:type="paragraph" w:customStyle="1" w:styleId="MDPI52figure">
    <w:name w:val="MDPI_5.2_figure"/>
    <w:qFormat/>
    <w:rsid w:val="004F1C2D"/>
    <w:pPr>
      <w:adjustRightInd w:val="0"/>
      <w:snapToGrid w:val="0"/>
      <w:spacing w:before="240" w:after="120"/>
      <w:jc w:val="center"/>
    </w:pPr>
    <w:rPr>
      <w:rFonts w:ascii="Palatino Linotype" w:eastAsia="Times New Roman" w:hAnsi="Palatino Linotype"/>
      <w:snapToGrid w:val="0"/>
      <w:color w:val="000000"/>
      <w:lang w:val="en-US" w:eastAsia="de-DE" w:bidi="en-US"/>
    </w:rPr>
  </w:style>
  <w:style w:type="paragraph" w:customStyle="1" w:styleId="MDPI81theorem">
    <w:name w:val="MDPI_8.1_theorem"/>
    <w:qFormat/>
    <w:rsid w:val="004F1C2D"/>
    <w:pPr>
      <w:adjustRightInd w:val="0"/>
      <w:snapToGrid w:val="0"/>
      <w:spacing w:line="228" w:lineRule="auto"/>
      <w:ind w:left="2608"/>
      <w:jc w:val="both"/>
    </w:pPr>
    <w:rPr>
      <w:rFonts w:ascii="Palatino Linotype" w:eastAsia="Times New Roman" w:hAnsi="Palatino Linotype"/>
      <w:i/>
      <w:snapToGrid w:val="0"/>
      <w:color w:val="000000"/>
      <w:szCs w:val="22"/>
      <w:lang w:val="en-US" w:eastAsia="de-DE" w:bidi="en-US"/>
    </w:rPr>
  </w:style>
  <w:style w:type="paragraph" w:customStyle="1" w:styleId="MDPI82proof">
    <w:name w:val="MDPI_8.2_proof"/>
    <w:qFormat/>
    <w:rsid w:val="004F1C2D"/>
    <w:pPr>
      <w:adjustRightInd w:val="0"/>
      <w:snapToGrid w:val="0"/>
      <w:spacing w:line="228" w:lineRule="auto"/>
      <w:ind w:left="2608"/>
      <w:jc w:val="both"/>
    </w:pPr>
    <w:rPr>
      <w:rFonts w:ascii="Palatino Linotype" w:eastAsia="Times New Roman" w:hAnsi="Palatino Linotype"/>
      <w:snapToGrid w:val="0"/>
      <w:color w:val="000000"/>
      <w:szCs w:val="22"/>
      <w:lang w:val="en-US" w:eastAsia="de-DE" w:bidi="en-US"/>
    </w:rPr>
  </w:style>
  <w:style w:type="paragraph" w:customStyle="1" w:styleId="MDPIfooterfirstpage">
    <w:name w:val="MDPI_footer_firstpage"/>
    <w:qFormat/>
    <w:rsid w:val="004F1C2D"/>
    <w:pPr>
      <w:tabs>
        <w:tab w:val="right" w:pos="8845"/>
      </w:tabs>
      <w:spacing w:line="160" w:lineRule="exact"/>
    </w:pPr>
    <w:rPr>
      <w:rFonts w:ascii="Palatino Linotype" w:eastAsia="Times New Roman" w:hAnsi="Palatino Linotype"/>
      <w:color w:val="000000"/>
      <w:sz w:val="16"/>
      <w:lang w:val="en-US" w:eastAsia="de-DE"/>
    </w:rPr>
  </w:style>
  <w:style w:type="paragraph" w:customStyle="1" w:styleId="MDPI23heading3">
    <w:name w:val="MDPI_2.3_heading3"/>
    <w:qFormat/>
    <w:rsid w:val="004F1C2D"/>
    <w:pPr>
      <w:adjustRightInd w:val="0"/>
      <w:snapToGrid w:val="0"/>
      <w:spacing w:before="60" w:after="60" w:line="228" w:lineRule="auto"/>
      <w:ind w:left="2608"/>
      <w:outlineLvl w:val="2"/>
    </w:pPr>
    <w:rPr>
      <w:rFonts w:ascii="Palatino Linotype" w:eastAsia="Times New Roman" w:hAnsi="Palatino Linotype"/>
      <w:snapToGrid w:val="0"/>
      <w:color w:val="000000"/>
      <w:szCs w:val="22"/>
      <w:lang w:val="en-US" w:eastAsia="de-DE" w:bidi="en-US"/>
    </w:rPr>
  </w:style>
  <w:style w:type="paragraph" w:customStyle="1" w:styleId="MDPI21heading1">
    <w:name w:val="MDPI_2.1_heading1"/>
    <w:link w:val="MDPI21heading1Car"/>
    <w:qFormat/>
    <w:rsid w:val="004F1C2D"/>
    <w:pPr>
      <w:adjustRightInd w:val="0"/>
      <w:snapToGrid w:val="0"/>
      <w:spacing w:before="240" w:after="60" w:line="228" w:lineRule="auto"/>
      <w:ind w:left="2608"/>
      <w:outlineLvl w:val="0"/>
    </w:pPr>
    <w:rPr>
      <w:rFonts w:ascii="Palatino Linotype" w:eastAsia="Times New Roman" w:hAnsi="Palatino Linotype"/>
      <w:b/>
      <w:snapToGrid w:val="0"/>
      <w:color w:val="000000"/>
      <w:szCs w:val="22"/>
      <w:lang w:val="en-US" w:eastAsia="de-DE" w:bidi="en-US"/>
    </w:rPr>
  </w:style>
  <w:style w:type="paragraph" w:customStyle="1" w:styleId="MDPI22heading2">
    <w:name w:val="MDPI_2.2_heading2"/>
    <w:qFormat/>
    <w:rsid w:val="004F1C2D"/>
    <w:pPr>
      <w:adjustRightInd w:val="0"/>
      <w:snapToGrid w:val="0"/>
      <w:spacing w:before="60" w:after="60" w:line="228" w:lineRule="auto"/>
      <w:ind w:left="2608"/>
      <w:outlineLvl w:val="1"/>
    </w:pPr>
    <w:rPr>
      <w:rFonts w:ascii="Palatino Linotype" w:eastAsia="Times New Roman" w:hAnsi="Palatino Linotype"/>
      <w:i/>
      <w:noProof/>
      <w:snapToGrid w:val="0"/>
      <w:color w:val="000000"/>
      <w:szCs w:val="22"/>
      <w:lang w:val="en-US" w:eastAsia="de-DE" w:bidi="en-US"/>
    </w:rPr>
  </w:style>
  <w:style w:type="paragraph" w:customStyle="1" w:styleId="MDPI71References">
    <w:name w:val="MDPI_7.1_References"/>
    <w:qFormat/>
    <w:rsid w:val="00B257B9"/>
    <w:pPr>
      <w:numPr>
        <w:numId w:val="15"/>
      </w:numPr>
      <w:adjustRightInd w:val="0"/>
      <w:snapToGrid w:val="0"/>
      <w:spacing w:line="228" w:lineRule="auto"/>
      <w:jc w:val="both"/>
    </w:pPr>
    <w:rPr>
      <w:rFonts w:ascii="Palatino Linotype" w:eastAsia="Times New Roman" w:hAnsi="Palatino Linotype"/>
      <w:color w:val="000000"/>
      <w:sz w:val="18"/>
      <w:lang w:val="en-US" w:eastAsia="de-DE" w:bidi="en-US"/>
    </w:rPr>
  </w:style>
  <w:style w:type="paragraph" w:styleId="BalloonText">
    <w:name w:val="Balloon Text"/>
    <w:basedOn w:val="Normal"/>
    <w:link w:val="BalloonTextChar"/>
    <w:uiPriority w:val="99"/>
    <w:rsid w:val="004F1C2D"/>
    <w:rPr>
      <w:rFonts w:cs="Tahoma"/>
      <w:szCs w:val="18"/>
    </w:rPr>
  </w:style>
  <w:style w:type="character" w:customStyle="1" w:styleId="BalloonTextChar">
    <w:name w:val="Balloon Text Char"/>
    <w:link w:val="BalloonText"/>
    <w:uiPriority w:val="99"/>
    <w:rsid w:val="004F1C2D"/>
    <w:rPr>
      <w:rFonts w:ascii="Palatino Linotype" w:hAnsi="Palatino Linotype" w:cs="Tahoma"/>
      <w:noProof/>
      <w:color w:val="000000"/>
      <w:szCs w:val="18"/>
    </w:rPr>
  </w:style>
  <w:style w:type="character" w:styleId="LineNumber">
    <w:name w:val="line number"/>
    <w:uiPriority w:val="99"/>
    <w:rsid w:val="00B00CE5"/>
    <w:rPr>
      <w:rFonts w:ascii="Palatino Linotype" w:hAnsi="Palatino Linotype"/>
      <w:sz w:val="16"/>
    </w:rPr>
  </w:style>
  <w:style w:type="table" w:customStyle="1" w:styleId="MDPI41threelinetable">
    <w:name w:val="MDPI_4.1_three_line_table"/>
    <w:basedOn w:val="TableNormal"/>
    <w:uiPriority w:val="99"/>
    <w:rsid w:val="004F1C2D"/>
    <w:pPr>
      <w:adjustRightInd w:val="0"/>
      <w:snapToGrid w:val="0"/>
      <w:jc w:val="center"/>
    </w:pPr>
    <w:rPr>
      <w:rFonts w:ascii="Palatino Linotype" w:hAnsi="Palatino Linotype"/>
      <w:color w:val="000000"/>
    </w:rPr>
    <w:tblPr>
      <w:jc w:val="center"/>
      <w:tblBorders>
        <w:top w:val="single" w:sz="8" w:space="0" w:color="auto"/>
        <w:bottom w:val="single" w:sz="8" w:space="0" w:color="auto"/>
      </w:tblBorders>
    </w:tblPr>
    <w:trPr>
      <w:jc w:val="center"/>
    </w:trPr>
    <w:tcPr>
      <w:vAlign w:val="center"/>
    </w:tcPr>
    <w:tblStylePr w:type="firstRow">
      <w:rPr>
        <w:rFonts w:ascii="Calibri" w:hAnsi="Calibri"/>
        <w:b/>
        <w:i w:val="0"/>
        <w:sz w:val="20"/>
      </w:rPr>
      <w:tblPr/>
      <w:tcPr>
        <w:tcBorders>
          <w:bottom w:val="single" w:sz="4" w:space="0" w:color="auto"/>
        </w:tcBorders>
      </w:tcPr>
    </w:tblStylePr>
  </w:style>
  <w:style w:type="character" w:styleId="Hyperlink">
    <w:name w:val="Hyperlink"/>
    <w:uiPriority w:val="99"/>
    <w:rsid w:val="004F1C2D"/>
    <w:rPr>
      <w:color w:val="0000FF"/>
      <w:u w:val="single"/>
    </w:rPr>
  </w:style>
  <w:style w:type="character" w:customStyle="1" w:styleId="Mentionnonrsolue1">
    <w:name w:val="Mention non résolue1"/>
    <w:uiPriority w:val="99"/>
    <w:semiHidden/>
    <w:unhideWhenUsed/>
    <w:rsid w:val="0034278A"/>
    <w:rPr>
      <w:color w:val="605E5C"/>
      <w:shd w:val="clear" w:color="auto" w:fill="E1DFDD"/>
    </w:rPr>
  </w:style>
  <w:style w:type="table" w:styleId="TableGrid">
    <w:name w:val="Table Grid"/>
    <w:basedOn w:val="TableNormal"/>
    <w:uiPriority w:val="39"/>
    <w:rsid w:val="004F1C2D"/>
    <w:pPr>
      <w:spacing w:line="260" w:lineRule="atLeast"/>
      <w:jc w:val="both"/>
    </w:pPr>
    <w:rPr>
      <w:rFonts w:ascii="Palatino Linotype" w:hAnsi="Palatino Linotype"/>
      <w:color w:val="00000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PlainTable4">
    <w:name w:val="Plain Table 4"/>
    <w:basedOn w:val="TableNormal"/>
    <w:uiPriority w:val="44"/>
    <w:rsid w:val="00853B85"/>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MDPI61Citation">
    <w:name w:val="MDPI_6.1_Citation"/>
    <w:qFormat/>
    <w:rsid w:val="004F1C2D"/>
    <w:pPr>
      <w:adjustRightInd w:val="0"/>
      <w:snapToGrid w:val="0"/>
      <w:spacing w:line="240" w:lineRule="atLeast"/>
      <w:ind w:right="113"/>
    </w:pPr>
    <w:rPr>
      <w:rFonts w:ascii="Palatino Linotype" w:hAnsi="Palatino Linotype" w:cs="Cordia New"/>
      <w:sz w:val="14"/>
      <w:szCs w:val="22"/>
      <w:lang w:val="en-US" w:eastAsia="zh-CN"/>
    </w:rPr>
  </w:style>
  <w:style w:type="paragraph" w:customStyle="1" w:styleId="MDPI62BackMatter">
    <w:name w:val="MDPI_6.2_BackMatter"/>
    <w:qFormat/>
    <w:rsid w:val="004F1C2D"/>
    <w:pPr>
      <w:adjustRightInd w:val="0"/>
      <w:snapToGrid w:val="0"/>
      <w:spacing w:after="120" w:line="228" w:lineRule="auto"/>
      <w:ind w:left="2608"/>
      <w:jc w:val="both"/>
    </w:pPr>
    <w:rPr>
      <w:rFonts w:ascii="Palatino Linotype" w:eastAsia="Times New Roman" w:hAnsi="Palatino Linotype"/>
      <w:snapToGrid w:val="0"/>
      <w:color w:val="000000"/>
      <w:sz w:val="18"/>
      <w:lang w:val="en-US" w:eastAsia="en-US" w:bidi="en-US"/>
    </w:rPr>
  </w:style>
  <w:style w:type="paragraph" w:customStyle="1" w:styleId="MDPI63Notes">
    <w:name w:val="MDPI_6.3_Notes"/>
    <w:qFormat/>
    <w:rsid w:val="004F1C2D"/>
    <w:pPr>
      <w:adjustRightInd w:val="0"/>
      <w:snapToGrid w:val="0"/>
      <w:spacing w:after="120" w:line="240" w:lineRule="atLeast"/>
      <w:ind w:right="113"/>
    </w:pPr>
    <w:rPr>
      <w:rFonts w:ascii="Palatino Linotype" w:hAnsi="Palatino Linotype"/>
      <w:snapToGrid w:val="0"/>
      <w:color w:val="000000"/>
      <w:sz w:val="14"/>
      <w:lang w:val="en-US" w:eastAsia="en-US" w:bidi="en-US"/>
    </w:rPr>
  </w:style>
  <w:style w:type="paragraph" w:customStyle="1" w:styleId="MDPI15academiceditor">
    <w:name w:val="MDPI_1.5_academic_editor"/>
    <w:qFormat/>
    <w:rsid w:val="004F1C2D"/>
    <w:pPr>
      <w:adjustRightInd w:val="0"/>
      <w:snapToGrid w:val="0"/>
      <w:spacing w:before="240" w:line="240" w:lineRule="atLeast"/>
      <w:ind w:right="113"/>
    </w:pPr>
    <w:rPr>
      <w:rFonts w:ascii="Palatino Linotype" w:eastAsia="Times New Roman" w:hAnsi="Palatino Linotype"/>
      <w:color w:val="000000"/>
      <w:sz w:val="14"/>
      <w:szCs w:val="22"/>
      <w:lang w:val="en-US" w:eastAsia="de-DE" w:bidi="en-US"/>
    </w:rPr>
  </w:style>
  <w:style w:type="paragraph" w:customStyle="1" w:styleId="MDPI19classification">
    <w:name w:val="MDPI_1.9_classification"/>
    <w:qFormat/>
    <w:rsid w:val="004F1C2D"/>
    <w:pPr>
      <w:spacing w:before="240" w:line="260" w:lineRule="atLeast"/>
      <w:ind w:left="113"/>
      <w:jc w:val="both"/>
    </w:pPr>
    <w:rPr>
      <w:rFonts w:ascii="Palatino Linotype" w:eastAsia="Times New Roman" w:hAnsi="Palatino Linotype"/>
      <w:b/>
      <w:color w:val="000000"/>
      <w:szCs w:val="22"/>
      <w:lang w:val="en-US" w:eastAsia="de-DE" w:bidi="en-US"/>
    </w:rPr>
  </w:style>
  <w:style w:type="paragraph" w:customStyle="1" w:styleId="MDPI411onetablecaption">
    <w:name w:val="MDPI_4.1.1_one_table_caption"/>
    <w:qFormat/>
    <w:rsid w:val="004F1C2D"/>
    <w:pPr>
      <w:adjustRightInd w:val="0"/>
      <w:snapToGrid w:val="0"/>
      <w:spacing w:before="240" w:after="120" w:line="260" w:lineRule="atLeast"/>
      <w:jc w:val="center"/>
    </w:pPr>
    <w:rPr>
      <w:rFonts w:ascii="Palatino Linotype" w:hAnsi="Palatino Linotype" w:cs="Cordia New"/>
      <w:noProof/>
      <w:color w:val="000000"/>
      <w:sz w:val="18"/>
      <w:szCs w:val="22"/>
      <w:lang w:val="en-US" w:eastAsia="zh-CN" w:bidi="en-US"/>
    </w:rPr>
  </w:style>
  <w:style w:type="paragraph" w:customStyle="1" w:styleId="MDPI511onefigurecaption">
    <w:name w:val="MDPI_5.1.1_one_figure_caption"/>
    <w:qFormat/>
    <w:rsid w:val="004F1C2D"/>
    <w:pPr>
      <w:adjustRightInd w:val="0"/>
      <w:snapToGrid w:val="0"/>
      <w:spacing w:before="240" w:after="120" w:line="260" w:lineRule="atLeast"/>
      <w:jc w:val="center"/>
    </w:pPr>
    <w:rPr>
      <w:rFonts w:ascii="Palatino Linotype" w:hAnsi="Palatino Linotype"/>
      <w:noProof/>
      <w:color w:val="000000"/>
      <w:sz w:val="18"/>
      <w:lang w:val="en-US" w:eastAsia="zh-CN" w:bidi="en-US"/>
    </w:rPr>
  </w:style>
  <w:style w:type="paragraph" w:customStyle="1" w:styleId="MDPI72Copyright">
    <w:name w:val="MDPI_7.2_Copyright"/>
    <w:qFormat/>
    <w:rsid w:val="004F1C2D"/>
    <w:pPr>
      <w:adjustRightInd w:val="0"/>
      <w:snapToGrid w:val="0"/>
      <w:spacing w:before="240" w:line="240" w:lineRule="atLeast"/>
      <w:ind w:right="113"/>
    </w:pPr>
    <w:rPr>
      <w:rFonts w:ascii="Palatino Linotype" w:eastAsia="Times New Roman" w:hAnsi="Palatino Linotype"/>
      <w:noProof/>
      <w:snapToGrid w:val="0"/>
      <w:color w:val="000000"/>
      <w:spacing w:val="-2"/>
      <w:sz w:val="14"/>
      <w:lang w:val="en-GB" w:eastAsia="en-GB"/>
    </w:rPr>
  </w:style>
  <w:style w:type="paragraph" w:customStyle="1" w:styleId="MDPI73CopyrightImage">
    <w:name w:val="MDPI_7.3_CopyrightImage"/>
    <w:rsid w:val="004F1C2D"/>
    <w:pPr>
      <w:adjustRightInd w:val="0"/>
      <w:snapToGrid w:val="0"/>
      <w:spacing w:after="100" w:line="260" w:lineRule="atLeast"/>
      <w:jc w:val="right"/>
    </w:pPr>
    <w:rPr>
      <w:rFonts w:ascii="Palatino Linotype" w:eastAsia="Times New Roman" w:hAnsi="Palatino Linotype"/>
      <w:color w:val="000000"/>
      <w:lang w:val="en-US" w:eastAsia="de-CH"/>
    </w:rPr>
  </w:style>
  <w:style w:type="paragraph" w:customStyle="1" w:styleId="MDPIequationFram">
    <w:name w:val="MDPI_equationFram"/>
    <w:qFormat/>
    <w:rsid w:val="004F1C2D"/>
    <w:pPr>
      <w:adjustRightInd w:val="0"/>
      <w:snapToGrid w:val="0"/>
      <w:spacing w:before="120" w:after="120"/>
      <w:jc w:val="center"/>
    </w:pPr>
    <w:rPr>
      <w:rFonts w:ascii="Palatino Linotype" w:eastAsia="Times New Roman" w:hAnsi="Palatino Linotype"/>
      <w:snapToGrid w:val="0"/>
      <w:color w:val="000000"/>
      <w:szCs w:val="22"/>
      <w:lang w:val="en-US" w:eastAsia="de-DE" w:bidi="en-US"/>
    </w:rPr>
  </w:style>
  <w:style w:type="paragraph" w:customStyle="1" w:styleId="MDPIfooter">
    <w:name w:val="MDPI_footer"/>
    <w:qFormat/>
    <w:rsid w:val="004F1C2D"/>
    <w:pPr>
      <w:adjustRightInd w:val="0"/>
      <w:snapToGrid w:val="0"/>
      <w:spacing w:before="120" w:line="260" w:lineRule="atLeast"/>
      <w:jc w:val="center"/>
    </w:pPr>
    <w:rPr>
      <w:rFonts w:ascii="Palatino Linotype" w:eastAsia="Times New Roman" w:hAnsi="Palatino Linotype"/>
      <w:color w:val="000000"/>
      <w:lang w:val="en-US" w:eastAsia="de-DE"/>
    </w:rPr>
  </w:style>
  <w:style w:type="paragraph" w:customStyle="1" w:styleId="MDPIheader">
    <w:name w:val="MDPI_header"/>
    <w:qFormat/>
    <w:rsid w:val="004F1C2D"/>
    <w:pPr>
      <w:adjustRightInd w:val="0"/>
      <w:snapToGrid w:val="0"/>
      <w:spacing w:after="240" w:line="260" w:lineRule="atLeast"/>
      <w:jc w:val="both"/>
    </w:pPr>
    <w:rPr>
      <w:rFonts w:ascii="Palatino Linotype" w:eastAsia="Times New Roman" w:hAnsi="Palatino Linotype"/>
      <w:iCs/>
      <w:color w:val="000000"/>
      <w:sz w:val="16"/>
      <w:lang w:val="en-US" w:eastAsia="de-DE"/>
    </w:rPr>
  </w:style>
  <w:style w:type="paragraph" w:customStyle="1" w:styleId="MDPIheadercitation">
    <w:name w:val="MDPI_header_citation"/>
    <w:rsid w:val="004F1C2D"/>
    <w:pPr>
      <w:spacing w:after="240"/>
    </w:pPr>
    <w:rPr>
      <w:rFonts w:ascii="Palatino Linotype" w:eastAsia="Times New Roman" w:hAnsi="Palatino Linotype"/>
      <w:snapToGrid w:val="0"/>
      <w:color w:val="000000"/>
      <w:sz w:val="18"/>
      <w:lang w:val="en-US" w:eastAsia="de-DE" w:bidi="en-US"/>
    </w:rPr>
  </w:style>
  <w:style w:type="paragraph" w:customStyle="1" w:styleId="MDPIheadermdpilogo">
    <w:name w:val="MDPI_header_mdpi_logo"/>
    <w:qFormat/>
    <w:rsid w:val="004F1C2D"/>
    <w:pPr>
      <w:adjustRightInd w:val="0"/>
      <w:snapToGrid w:val="0"/>
      <w:spacing w:line="260" w:lineRule="atLeast"/>
      <w:jc w:val="right"/>
    </w:pPr>
    <w:rPr>
      <w:rFonts w:ascii="Palatino Linotype" w:eastAsia="Times New Roman" w:hAnsi="Palatino Linotype"/>
      <w:color w:val="000000"/>
      <w:sz w:val="24"/>
      <w:szCs w:val="22"/>
      <w:lang w:val="en-US" w:eastAsia="de-CH"/>
    </w:rPr>
  </w:style>
  <w:style w:type="table" w:customStyle="1" w:styleId="MDPITable">
    <w:name w:val="MDPI_Table"/>
    <w:basedOn w:val="TableNormal"/>
    <w:uiPriority w:val="99"/>
    <w:rsid w:val="004F1C2D"/>
    <w:rPr>
      <w:rFonts w:ascii="Palatino Linotype" w:hAnsi="Palatino Linotype"/>
      <w:color w:val="000000"/>
      <w:lang w:val="en-CA" w:eastAsia="en-US"/>
    </w:rPr>
    <w:tblPr>
      <w:tblCellMar>
        <w:left w:w="0" w:type="dxa"/>
        <w:right w:w="0" w:type="dxa"/>
      </w:tblCellMar>
    </w:tblPr>
  </w:style>
  <w:style w:type="paragraph" w:customStyle="1" w:styleId="MDPItext">
    <w:name w:val="MDPI_text"/>
    <w:qFormat/>
    <w:rsid w:val="004F1C2D"/>
    <w:pPr>
      <w:spacing w:line="260" w:lineRule="atLeast"/>
      <w:ind w:left="425" w:right="425" w:firstLine="284"/>
      <w:jc w:val="both"/>
    </w:pPr>
    <w:rPr>
      <w:rFonts w:ascii="Times New Roman" w:eastAsia="Times New Roman" w:hAnsi="Times New Roman"/>
      <w:noProof/>
      <w:snapToGrid w:val="0"/>
      <w:color w:val="000000"/>
      <w:sz w:val="22"/>
      <w:szCs w:val="22"/>
      <w:lang w:val="en-US" w:eastAsia="de-DE" w:bidi="en-US"/>
    </w:rPr>
  </w:style>
  <w:style w:type="paragraph" w:customStyle="1" w:styleId="MDPItitle">
    <w:name w:val="MDPI_title"/>
    <w:qFormat/>
    <w:rsid w:val="004F1C2D"/>
    <w:pPr>
      <w:adjustRightInd w:val="0"/>
      <w:snapToGrid w:val="0"/>
      <w:spacing w:after="240" w:line="260" w:lineRule="atLeast"/>
      <w:jc w:val="both"/>
    </w:pPr>
    <w:rPr>
      <w:rFonts w:ascii="Palatino Linotype" w:eastAsia="Times New Roman" w:hAnsi="Palatino Linotype"/>
      <w:b/>
      <w:snapToGrid w:val="0"/>
      <w:color w:val="000000"/>
      <w:sz w:val="36"/>
      <w:lang w:val="en-US" w:eastAsia="de-DE" w:bidi="en-US"/>
    </w:rPr>
  </w:style>
  <w:style w:type="character" w:customStyle="1" w:styleId="apple-converted-space">
    <w:name w:val="apple-converted-space"/>
    <w:rsid w:val="004F1C2D"/>
  </w:style>
  <w:style w:type="paragraph" w:styleId="Bibliography">
    <w:name w:val="Bibliography"/>
    <w:basedOn w:val="Normal"/>
    <w:next w:val="Normal"/>
    <w:uiPriority w:val="37"/>
    <w:semiHidden/>
    <w:unhideWhenUsed/>
    <w:rsid w:val="004F1C2D"/>
  </w:style>
  <w:style w:type="paragraph" w:styleId="BodyText">
    <w:name w:val="Body Text"/>
    <w:link w:val="BodyTextChar"/>
    <w:rsid w:val="004F1C2D"/>
    <w:pPr>
      <w:spacing w:after="120" w:line="340" w:lineRule="atLeast"/>
      <w:jc w:val="both"/>
    </w:pPr>
    <w:rPr>
      <w:rFonts w:ascii="Palatino Linotype" w:hAnsi="Palatino Linotype"/>
      <w:color w:val="000000"/>
      <w:sz w:val="24"/>
      <w:lang w:val="en-US" w:eastAsia="de-DE"/>
    </w:rPr>
  </w:style>
  <w:style w:type="character" w:customStyle="1" w:styleId="BodyTextChar">
    <w:name w:val="Body Text Char"/>
    <w:link w:val="BodyText"/>
    <w:rsid w:val="004F1C2D"/>
    <w:rPr>
      <w:rFonts w:ascii="Palatino Linotype" w:hAnsi="Palatino Linotype"/>
      <w:color w:val="000000"/>
      <w:sz w:val="24"/>
      <w:lang w:eastAsia="de-DE"/>
    </w:rPr>
  </w:style>
  <w:style w:type="character" w:styleId="CommentReference">
    <w:name w:val="annotation reference"/>
    <w:rsid w:val="004F1C2D"/>
    <w:rPr>
      <w:sz w:val="21"/>
      <w:szCs w:val="21"/>
    </w:rPr>
  </w:style>
  <w:style w:type="paragraph" w:styleId="CommentText">
    <w:name w:val="annotation text"/>
    <w:basedOn w:val="Normal"/>
    <w:link w:val="CommentTextChar"/>
    <w:rsid w:val="004F1C2D"/>
  </w:style>
  <w:style w:type="character" w:customStyle="1" w:styleId="CommentTextChar">
    <w:name w:val="Comment Text Char"/>
    <w:link w:val="CommentText"/>
    <w:rsid w:val="004F1C2D"/>
    <w:rPr>
      <w:rFonts w:ascii="Palatino Linotype" w:hAnsi="Palatino Linotype"/>
      <w:noProof/>
      <w:color w:val="000000"/>
    </w:rPr>
  </w:style>
  <w:style w:type="paragraph" w:styleId="CommentSubject">
    <w:name w:val="annotation subject"/>
    <w:basedOn w:val="CommentText"/>
    <w:next w:val="CommentText"/>
    <w:link w:val="CommentSubjectChar"/>
    <w:rsid w:val="004F1C2D"/>
    <w:rPr>
      <w:b/>
      <w:bCs/>
    </w:rPr>
  </w:style>
  <w:style w:type="character" w:customStyle="1" w:styleId="CommentSubjectChar">
    <w:name w:val="Comment Subject Char"/>
    <w:link w:val="CommentSubject"/>
    <w:rsid w:val="004F1C2D"/>
    <w:rPr>
      <w:rFonts w:ascii="Palatino Linotype" w:hAnsi="Palatino Linotype"/>
      <w:b/>
      <w:bCs/>
      <w:noProof/>
      <w:color w:val="000000"/>
    </w:rPr>
  </w:style>
  <w:style w:type="character" w:styleId="EndnoteReference">
    <w:name w:val="endnote reference"/>
    <w:rsid w:val="004F1C2D"/>
    <w:rPr>
      <w:vertAlign w:val="superscript"/>
    </w:rPr>
  </w:style>
  <w:style w:type="paragraph" w:styleId="EndnoteText">
    <w:name w:val="endnote text"/>
    <w:basedOn w:val="Normal"/>
    <w:link w:val="EndnoteTextChar"/>
    <w:semiHidden/>
    <w:unhideWhenUsed/>
    <w:rsid w:val="004F1C2D"/>
    <w:pPr>
      <w:spacing w:line="240" w:lineRule="auto"/>
    </w:pPr>
  </w:style>
  <w:style w:type="character" w:customStyle="1" w:styleId="EndnoteTextChar">
    <w:name w:val="Endnote Text Char"/>
    <w:link w:val="EndnoteText"/>
    <w:semiHidden/>
    <w:rsid w:val="004F1C2D"/>
    <w:rPr>
      <w:rFonts w:ascii="Palatino Linotype" w:hAnsi="Palatino Linotype"/>
      <w:noProof/>
      <w:color w:val="000000"/>
    </w:rPr>
  </w:style>
  <w:style w:type="character" w:styleId="FollowedHyperlink">
    <w:name w:val="FollowedHyperlink"/>
    <w:rsid w:val="004F1C2D"/>
    <w:rPr>
      <w:color w:val="954F72"/>
      <w:u w:val="single"/>
    </w:rPr>
  </w:style>
  <w:style w:type="paragraph" w:styleId="FootnoteText">
    <w:name w:val="footnote text"/>
    <w:basedOn w:val="Normal"/>
    <w:link w:val="FootnoteTextChar"/>
    <w:semiHidden/>
    <w:unhideWhenUsed/>
    <w:rsid w:val="004F1C2D"/>
    <w:pPr>
      <w:spacing w:line="240" w:lineRule="auto"/>
    </w:pPr>
  </w:style>
  <w:style w:type="character" w:customStyle="1" w:styleId="FootnoteTextChar">
    <w:name w:val="Footnote Text Char"/>
    <w:link w:val="FootnoteText"/>
    <w:semiHidden/>
    <w:rsid w:val="004F1C2D"/>
    <w:rPr>
      <w:rFonts w:ascii="Palatino Linotype" w:hAnsi="Palatino Linotype"/>
      <w:noProof/>
      <w:color w:val="000000"/>
    </w:rPr>
  </w:style>
  <w:style w:type="paragraph" w:styleId="NormalWeb">
    <w:name w:val="Normal (Web)"/>
    <w:basedOn w:val="Normal"/>
    <w:uiPriority w:val="99"/>
    <w:rsid w:val="004F1C2D"/>
    <w:rPr>
      <w:szCs w:val="24"/>
    </w:rPr>
  </w:style>
  <w:style w:type="paragraph" w:customStyle="1" w:styleId="MsoFootnoteText0">
    <w:name w:val="MsoFootnoteText"/>
    <w:basedOn w:val="NormalWeb"/>
    <w:qFormat/>
    <w:rsid w:val="004F1C2D"/>
    <w:rPr>
      <w:rFonts w:ascii="Times New Roman" w:hAnsi="Times New Roman"/>
    </w:rPr>
  </w:style>
  <w:style w:type="character" w:styleId="PageNumber">
    <w:name w:val="page number"/>
    <w:rsid w:val="004F1C2D"/>
  </w:style>
  <w:style w:type="character" w:styleId="PlaceholderText">
    <w:name w:val="Placeholder Text"/>
    <w:uiPriority w:val="99"/>
    <w:semiHidden/>
    <w:rsid w:val="004F1C2D"/>
    <w:rPr>
      <w:color w:val="808080"/>
    </w:rPr>
  </w:style>
  <w:style w:type="character" w:customStyle="1" w:styleId="UnresolvedMention1">
    <w:name w:val="Unresolved Mention1"/>
    <w:basedOn w:val="DefaultParagraphFont"/>
    <w:uiPriority w:val="99"/>
    <w:semiHidden/>
    <w:unhideWhenUsed/>
    <w:rsid w:val="00064084"/>
    <w:rPr>
      <w:color w:val="605E5C"/>
      <w:shd w:val="clear" w:color="auto" w:fill="E1DFDD"/>
    </w:rPr>
  </w:style>
  <w:style w:type="paragraph" w:customStyle="1" w:styleId="Bibliographie1">
    <w:name w:val="Bibliographie1"/>
    <w:basedOn w:val="Normal"/>
    <w:link w:val="BibliographyCar"/>
    <w:rsid w:val="001A0AFA"/>
    <w:pPr>
      <w:tabs>
        <w:tab w:val="left" w:pos="380"/>
      </w:tabs>
      <w:spacing w:line="240" w:lineRule="atLeast"/>
      <w:ind w:left="384" w:hanging="384"/>
    </w:pPr>
    <w:rPr>
      <w:rFonts w:eastAsia="Times New Roman"/>
      <w:b/>
      <w:bCs/>
      <w:sz w:val="18"/>
      <w:szCs w:val="18"/>
      <w:lang w:bidi="en-US"/>
    </w:rPr>
  </w:style>
  <w:style w:type="character" w:customStyle="1" w:styleId="MDPI21heading1Car">
    <w:name w:val="MDPI_2.1_heading1 Car"/>
    <w:basedOn w:val="DefaultParagraphFont"/>
    <w:link w:val="MDPI21heading1"/>
    <w:rsid w:val="001A0AFA"/>
    <w:rPr>
      <w:rFonts w:ascii="Palatino Linotype" w:eastAsia="Times New Roman" w:hAnsi="Palatino Linotype"/>
      <w:b/>
      <w:snapToGrid w:val="0"/>
      <w:color w:val="000000"/>
      <w:szCs w:val="22"/>
      <w:lang w:val="en-US" w:eastAsia="de-DE" w:bidi="en-US"/>
    </w:rPr>
  </w:style>
  <w:style w:type="character" w:customStyle="1" w:styleId="BibliographyCar">
    <w:name w:val="Bibliography Car"/>
    <w:basedOn w:val="MDPI21heading1Car"/>
    <w:link w:val="Bibliographie1"/>
    <w:rsid w:val="001A0AFA"/>
    <w:rPr>
      <w:rFonts w:ascii="Palatino Linotype" w:eastAsia="Times New Roman" w:hAnsi="Palatino Linotype"/>
      <w:b/>
      <w:bCs/>
      <w:noProof/>
      <w:snapToGrid/>
      <w:color w:val="000000"/>
      <w:sz w:val="18"/>
      <w:szCs w:val="18"/>
      <w:lang w:val="en-US" w:eastAsia="zh-CN"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05954552">
      <w:bodyDiv w:val="1"/>
      <w:marLeft w:val="0"/>
      <w:marRight w:val="0"/>
      <w:marTop w:val="0"/>
      <w:marBottom w:val="0"/>
      <w:divBdr>
        <w:top w:val="none" w:sz="0" w:space="0" w:color="auto"/>
        <w:left w:val="none" w:sz="0" w:space="0" w:color="auto"/>
        <w:bottom w:val="none" w:sz="0" w:space="0" w:color="auto"/>
        <w:right w:val="none" w:sz="0" w:space="0" w:color="auto"/>
      </w:divBdr>
    </w:div>
    <w:div w:id="1633709465">
      <w:bodyDiv w:val="1"/>
      <w:marLeft w:val="0"/>
      <w:marRight w:val="0"/>
      <w:marTop w:val="0"/>
      <w:marBottom w:val="0"/>
      <w:divBdr>
        <w:top w:val="none" w:sz="0" w:space="0" w:color="auto"/>
        <w:left w:val="none" w:sz="0" w:space="0" w:color="auto"/>
        <w:bottom w:val="none" w:sz="0" w:space="0" w:color="auto"/>
        <w:right w:val="none" w:sz="0" w:space="0" w:color="auto"/>
      </w:divBdr>
    </w:div>
  </w:divs>
  <w:encoding w:val="iso-8859-6"/>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shinji@yuhs.ac" TargetMode="Externa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header" Target="header3.xml"/><Relationship Id="rId10" Type="http://schemas.openxmlformats.org/officeDocument/2006/relationships/image" Target="media/image2.tiff"/><Relationship Id="rId4" Type="http://schemas.openxmlformats.org/officeDocument/2006/relationships/webSettings" Target="webSettings.xml"/><Relationship Id="rId9" Type="http://schemas.openxmlformats.org/officeDocument/2006/relationships/chart" Target="charts/chart1.xml"/><Relationship Id="rId14" Type="http://schemas.openxmlformats.org/officeDocument/2006/relationships/footer" Target="footer2.xml"/></Relationships>
</file>

<file path=word/_rels/header3.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uill\Desktop\Art&#237;culos%20en%20revisi&#243;n%2028\1.%20Lee%20Smith%2022\6%20Oral\16.%20Paper%20(template).dot"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file:///\\Users\louisjacob\Documents\Recherche\Barcelona\In_Progress\Diabetes_Oral_Health\Results\270620\Figure1_280620.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chemeClr val="tx1"/>
            </a:solidFill>
            <a:ln>
              <a:solidFill>
                <a:schemeClr val="tx1"/>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Feuil1!$A$1:$F$1</c:f>
              <c:strCache>
                <c:ptCount val="6"/>
                <c:pt idx="0">
                  <c:v>Overall population</c:v>
                </c:pt>
                <c:pt idx="1">
                  <c:v>Men</c:v>
                </c:pt>
                <c:pt idx="2">
                  <c:v>Women</c:v>
                </c:pt>
                <c:pt idx="3">
                  <c:v>Adults aged ≤40 years</c:v>
                </c:pt>
                <c:pt idx="4">
                  <c:v>Adults aged 41-65 years</c:v>
                </c:pt>
                <c:pt idx="5">
                  <c:v>Adults aged &gt;65 years</c:v>
                </c:pt>
              </c:strCache>
            </c:strRef>
          </c:cat>
          <c:val>
            <c:numRef>
              <c:f>Feuil1!$A$2:$F$2</c:f>
              <c:numCache>
                <c:formatCode>General</c:formatCode>
                <c:ptCount val="6"/>
                <c:pt idx="0">
                  <c:v>20.6</c:v>
                </c:pt>
                <c:pt idx="1">
                  <c:v>22.6</c:v>
                </c:pt>
                <c:pt idx="2">
                  <c:v>18.899999999999999</c:v>
                </c:pt>
                <c:pt idx="3">
                  <c:v>22.3</c:v>
                </c:pt>
                <c:pt idx="4">
                  <c:v>22.6</c:v>
                </c:pt>
                <c:pt idx="5">
                  <c:v>15.9</c:v>
                </c:pt>
              </c:numCache>
            </c:numRef>
          </c:val>
          <c:extLst>
            <c:ext xmlns:c16="http://schemas.microsoft.com/office/drawing/2014/chart" uri="{C3380CC4-5D6E-409C-BE32-E72D297353CC}">
              <c16:uniqueId val="{00000000-3EB5-46C4-8690-4865E4D3D67E}"/>
            </c:ext>
          </c:extLst>
        </c:ser>
        <c:dLbls>
          <c:showLegendKey val="0"/>
          <c:showVal val="0"/>
          <c:showCatName val="0"/>
          <c:showSerName val="0"/>
          <c:showPercent val="0"/>
          <c:showBubbleSize val="0"/>
        </c:dLbls>
        <c:gapWidth val="219"/>
        <c:overlap val="-27"/>
        <c:axId val="1617225279"/>
        <c:axId val="1617404975"/>
      </c:barChart>
      <c:catAx>
        <c:axId val="1617225279"/>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crossAx val="1617404975"/>
        <c:crosses val="autoZero"/>
        <c:auto val="1"/>
        <c:lblAlgn val="ctr"/>
        <c:lblOffset val="100"/>
        <c:noMultiLvlLbl val="0"/>
      </c:catAx>
      <c:valAx>
        <c:axId val="1617404975"/>
        <c:scaling>
          <c:orientation val="minMax"/>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fr-FR">
                    <a:solidFill>
                      <a:schemeClr val="tx1"/>
                    </a:solidFill>
                    <a:latin typeface="Times New Roman" panose="02020603050405020304" pitchFamily="18" charset="0"/>
                    <a:cs typeface="Times New Roman" panose="02020603050405020304" pitchFamily="18" charset="0"/>
                  </a:rPr>
                  <a:t>Prevalence</a:t>
                </a:r>
                <a:r>
                  <a:rPr lang="fr-FR" baseline="0">
                    <a:solidFill>
                      <a:schemeClr val="tx1"/>
                    </a:solidFill>
                    <a:latin typeface="Times New Roman" panose="02020603050405020304" pitchFamily="18" charset="0"/>
                    <a:cs typeface="Times New Roman" panose="02020603050405020304" pitchFamily="18" charset="0"/>
                  </a:rPr>
                  <a:t> (%)</a:t>
                </a:r>
                <a:endParaRPr lang="fr-FR">
                  <a:solidFill>
                    <a:schemeClr val="tx1"/>
                  </a:solidFill>
                  <a:latin typeface="Times New Roman" panose="02020603050405020304" pitchFamily="18" charset="0"/>
                  <a:cs typeface="Times New Roman" panose="02020603050405020304" pitchFamily="18" charset="0"/>
                </a:endParaRP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crossAx val="1617225279"/>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E9B10D7A-B923-7E43-8842-069D5CC44C33}">
  <we:reference id="wa200001011" version="1.2.0.0" store="fr-FR" storeType="OMEX"/>
  <we:alternateReferences>
    <we:reference id="wa200001011" version="1.2.0.0" store="" storeType="OMEX"/>
  </we:alternateReferences>
  <we:properties/>
  <we:bindings/>
  <we:snapshot xmlns:r="http://schemas.openxmlformats.org/officeDocument/2006/relationships"/>
</we:webextension>
</file>

<file path=docProps/app.xml><?xml version="1.0" encoding="utf-8"?>
<Properties xmlns="http://schemas.openxmlformats.org/officeDocument/2006/extended-properties" xmlns:vt="http://schemas.openxmlformats.org/officeDocument/2006/docPropsVTypes">
  <Template>16. Paper (template)</Template>
  <TotalTime>3</TotalTime>
  <Pages>10</Pages>
  <Words>23651</Words>
  <Characters>134812</Characters>
  <Application>Microsoft Office Word</Application>
  <DocSecurity>0</DocSecurity>
  <Lines>1123</Lines>
  <Paragraphs>316</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Type of the Paper (Article</vt:lpstr>
      <vt:lpstr>Type of the Paper (Article</vt:lpstr>
    </vt:vector>
  </TitlesOfParts>
  <Company/>
  <LinksUpToDate>false</LinksUpToDate>
  <CharactersWithSpaces>158147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Type of the Paper (Article</dc:title>
  <dc:subject/>
  <dc:creator>Guillermo López Sánchez</dc:creator>
  <cp:keywords/>
  <dc:description/>
  <cp:lastModifiedBy>Smith, Lee</cp:lastModifiedBy>
  <cp:revision>3</cp:revision>
  <dcterms:created xsi:type="dcterms:W3CDTF">2021-09-13T09:05:00Z</dcterms:created>
  <dcterms:modified xsi:type="dcterms:W3CDTF">2021-09-13T09:05:00Z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zotero-version="5.0.96.3"&gt;&lt;session id="sNCqhYw8"/&gt;&lt;style id="http://www.zotero.org/styles/multidisciplinary-digital-publishing-institute" hasBibliography="1" bibliographyStyleHasBeenSet="1"/&gt;&lt;prefs&gt;&lt;pref name="fieldType" value="Fiel</vt:lpwstr>
  </property>
  <property fmtid="{D5CDD505-2E9C-101B-9397-08002B2CF9AE}" pid="3" name="ZOTERO_PREF_2">
    <vt:lpwstr>d"/&gt;&lt;/prefs&gt;&lt;/data&gt;</vt:lpwstr>
  </property>
  <property fmtid="{D5CDD505-2E9C-101B-9397-08002B2CF9AE}" pid="4" name="grammarly_documentId">
    <vt:lpwstr>documentId_3657</vt:lpwstr>
  </property>
  <property fmtid="{D5CDD505-2E9C-101B-9397-08002B2CF9AE}" pid="5" name="grammarly_documentContext">
    <vt:lpwstr>{"goals":[],"domain":"general","emotions":[],"dialect":"american"}</vt:lpwstr>
  </property>
</Properties>
</file>