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805F5" w14:textId="3C4B6AB9" w:rsidR="008E359D" w:rsidRPr="00D90BA2" w:rsidRDefault="00ED5BB8" w:rsidP="00D90BA2">
      <w:pPr>
        <w:pStyle w:val="Title"/>
      </w:pPr>
      <w:r w:rsidRPr="00D90BA2">
        <w:t>Economic strain, parental education,</w:t>
      </w:r>
      <w:r w:rsidR="008E359D" w:rsidRPr="00D90BA2">
        <w:t xml:space="preserve"> and psychotic experiences among </w:t>
      </w:r>
      <w:r w:rsidR="008202A7" w:rsidRPr="00D90BA2">
        <w:t>college</w:t>
      </w:r>
      <w:r w:rsidR="008E359D" w:rsidRPr="00D90BA2">
        <w:t xml:space="preserve"> students in the United States: Findings from the Healthy Minds Study 2020</w:t>
      </w:r>
    </w:p>
    <w:p w14:paraId="7D99795E" w14:textId="77777777" w:rsidR="008E359D" w:rsidRPr="00BB42B4" w:rsidRDefault="008E359D" w:rsidP="008E359D">
      <w:pPr>
        <w:rPr>
          <w:rFonts w:ascii="Calibri" w:hAnsi="Calibri" w:cs="Calibri"/>
          <w:b/>
          <w:bCs/>
          <w:sz w:val="30"/>
          <w:szCs w:val="30"/>
        </w:rPr>
      </w:pPr>
    </w:p>
    <w:p w14:paraId="25BE1756" w14:textId="69ABBB8C" w:rsidR="00FE3867" w:rsidRPr="00BB42B4" w:rsidRDefault="008E359D" w:rsidP="00684CB5">
      <w:pPr>
        <w:rPr>
          <w:rFonts w:ascii="Calibri" w:hAnsi="Calibri" w:cs="Calibri"/>
          <w:sz w:val="22"/>
          <w:szCs w:val="22"/>
        </w:rPr>
      </w:pPr>
      <w:r w:rsidRPr="00BB42B4">
        <w:rPr>
          <w:rFonts w:ascii="Calibri" w:hAnsi="Calibri" w:cs="Calibri"/>
          <w:sz w:val="22"/>
          <w:szCs w:val="22"/>
        </w:rPr>
        <w:t>Hans Oh</w:t>
      </w:r>
      <w:r w:rsidR="0090348C" w:rsidRPr="00BB42B4">
        <w:rPr>
          <w:rFonts w:ascii="Calibri" w:hAnsi="Calibri" w:cs="Calibri"/>
          <w:sz w:val="22"/>
          <w:szCs w:val="22"/>
        </w:rPr>
        <w:t xml:space="preserve"> (CORRESPONDING AUTHOR)</w:t>
      </w:r>
    </w:p>
    <w:p w14:paraId="35032460" w14:textId="3DF0186D" w:rsidR="00FE3867" w:rsidRPr="00BB42B4" w:rsidRDefault="00FE3867" w:rsidP="00684CB5">
      <w:pPr>
        <w:rPr>
          <w:rFonts w:ascii="Calibri" w:hAnsi="Calibri" w:cs="Calibri"/>
          <w:sz w:val="22"/>
          <w:szCs w:val="22"/>
        </w:rPr>
      </w:pPr>
      <w:r w:rsidRPr="00BB42B4">
        <w:rPr>
          <w:rFonts w:ascii="Calibri" w:hAnsi="Calibri" w:cs="Calibri"/>
          <w:sz w:val="22"/>
          <w:szCs w:val="22"/>
        </w:rPr>
        <w:t>University of Southern California</w:t>
      </w:r>
    </w:p>
    <w:p w14:paraId="2020A841" w14:textId="77777777" w:rsidR="0090348C" w:rsidRPr="00BB42B4" w:rsidRDefault="0090348C" w:rsidP="0090348C">
      <w:pPr>
        <w:rPr>
          <w:rFonts w:ascii="Calibri" w:hAnsi="Calibri" w:cs="Calibri"/>
          <w:sz w:val="22"/>
          <w:szCs w:val="22"/>
        </w:rPr>
      </w:pPr>
      <w:r w:rsidRPr="00BB42B4">
        <w:rPr>
          <w:rFonts w:ascii="Calibri" w:hAnsi="Calibri" w:cs="Calibri"/>
          <w:sz w:val="22"/>
          <w:szCs w:val="22"/>
        </w:rPr>
        <w:t>1149 Hill St Suite 1422</w:t>
      </w:r>
    </w:p>
    <w:p w14:paraId="3EE5CFD6" w14:textId="7D7C9058" w:rsidR="0090348C" w:rsidRPr="00BB42B4" w:rsidRDefault="0090348C" w:rsidP="0090348C">
      <w:pPr>
        <w:rPr>
          <w:rFonts w:ascii="Calibri" w:hAnsi="Calibri" w:cs="Calibri"/>
          <w:sz w:val="22"/>
          <w:szCs w:val="22"/>
        </w:rPr>
      </w:pPr>
      <w:r w:rsidRPr="00BB42B4">
        <w:rPr>
          <w:rFonts w:ascii="Calibri" w:hAnsi="Calibri" w:cs="Calibri"/>
          <w:sz w:val="22"/>
          <w:szCs w:val="22"/>
        </w:rPr>
        <w:t>Los Angeles, CA 90015</w:t>
      </w:r>
    </w:p>
    <w:p w14:paraId="2EBA76CF" w14:textId="46703B3E" w:rsidR="0090011A" w:rsidRPr="00BB42B4" w:rsidRDefault="00D711A3" w:rsidP="0090348C">
      <w:pPr>
        <w:rPr>
          <w:rFonts w:ascii="Calibri" w:hAnsi="Calibri" w:cs="Calibri"/>
          <w:sz w:val="22"/>
          <w:szCs w:val="22"/>
        </w:rPr>
      </w:pPr>
      <w:hyperlink r:id="rId8" w:history="1">
        <w:r w:rsidR="0090011A" w:rsidRPr="00BB42B4">
          <w:rPr>
            <w:rStyle w:val="Hyperlink"/>
            <w:rFonts w:ascii="Calibri" w:hAnsi="Calibri" w:cs="Calibri"/>
            <w:sz w:val="22"/>
            <w:szCs w:val="22"/>
          </w:rPr>
          <w:t>hansoh@usc.edu</w:t>
        </w:r>
      </w:hyperlink>
    </w:p>
    <w:p w14:paraId="640F5933" w14:textId="77777777" w:rsidR="00FE3867" w:rsidRPr="00BB42B4" w:rsidRDefault="00FE3867" w:rsidP="00684CB5">
      <w:pPr>
        <w:rPr>
          <w:rFonts w:ascii="Calibri" w:hAnsi="Calibri" w:cs="Calibri"/>
          <w:sz w:val="22"/>
          <w:szCs w:val="22"/>
        </w:rPr>
      </w:pPr>
    </w:p>
    <w:p w14:paraId="2824FEC3" w14:textId="03EFE33B" w:rsidR="00FE3867" w:rsidRPr="00BB42B4" w:rsidRDefault="00C87766" w:rsidP="00684CB5">
      <w:pPr>
        <w:rPr>
          <w:rFonts w:ascii="Calibri" w:hAnsi="Calibri" w:cs="Calibri"/>
          <w:sz w:val="22"/>
          <w:szCs w:val="22"/>
        </w:rPr>
      </w:pPr>
      <w:proofErr w:type="spellStart"/>
      <w:r w:rsidRPr="00BB42B4">
        <w:rPr>
          <w:rFonts w:ascii="Calibri" w:hAnsi="Calibri" w:cs="Calibri"/>
          <w:sz w:val="22"/>
          <w:szCs w:val="22"/>
        </w:rPr>
        <w:t>Arun</w:t>
      </w:r>
      <w:r w:rsidR="00F95C8B" w:rsidRPr="00BB42B4">
        <w:rPr>
          <w:rFonts w:ascii="Calibri" w:hAnsi="Calibri" w:cs="Calibri"/>
          <w:sz w:val="22"/>
          <w:szCs w:val="22"/>
        </w:rPr>
        <w:t>dati</w:t>
      </w:r>
      <w:proofErr w:type="spellEnd"/>
      <w:r w:rsidR="00F95C8B" w:rsidRPr="00BB42B4">
        <w:rPr>
          <w:rFonts w:ascii="Calibri" w:hAnsi="Calibri" w:cs="Calibri"/>
          <w:sz w:val="22"/>
          <w:szCs w:val="22"/>
        </w:rPr>
        <w:t xml:space="preserve"> Nagendra</w:t>
      </w:r>
    </w:p>
    <w:p w14:paraId="4533CE54" w14:textId="77777777" w:rsidR="00FE3867" w:rsidRPr="00BB42B4" w:rsidRDefault="00FE3867" w:rsidP="00FE3867">
      <w:pPr>
        <w:rPr>
          <w:rFonts w:ascii="Calibri" w:hAnsi="Calibri" w:cs="Calibri"/>
          <w:sz w:val="22"/>
          <w:szCs w:val="22"/>
        </w:rPr>
      </w:pPr>
      <w:r w:rsidRPr="00BB42B4">
        <w:rPr>
          <w:rFonts w:ascii="Calibri" w:hAnsi="Calibri" w:cs="Calibri"/>
          <w:sz w:val="22"/>
          <w:szCs w:val="22"/>
        </w:rPr>
        <w:t>Massachusetts General Hospital, Harvard Medical School</w:t>
      </w:r>
    </w:p>
    <w:p w14:paraId="0B03C70C" w14:textId="77777777" w:rsidR="00FE3867" w:rsidRPr="00BB42B4" w:rsidRDefault="00FE3867" w:rsidP="00684CB5">
      <w:pPr>
        <w:rPr>
          <w:rFonts w:ascii="Calibri" w:hAnsi="Calibri" w:cs="Calibri"/>
          <w:sz w:val="22"/>
          <w:szCs w:val="22"/>
        </w:rPr>
      </w:pPr>
    </w:p>
    <w:p w14:paraId="070EA2AB" w14:textId="513D36FB" w:rsidR="00FE3867" w:rsidRPr="00BB42B4" w:rsidRDefault="00C87766" w:rsidP="00684CB5">
      <w:pPr>
        <w:rPr>
          <w:rFonts w:ascii="Calibri" w:hAnsi="Calibri" w:cs="Calibri"/>
          <w:sz w:val="22"/>
          <w:szCs w:val="22"/>
        </w:rPr>
      </w:pPr>
      <w:r w:rsidRPr="00BB42B4">
        <w:rPr>
          <w:rFonts w:ascii="Calibri" w:hAnsi="Calibri" w:cs="Calibri"/>
          <w:sz w:val="22"/>
          <w:szCs w:val="22"/>
        </w:rPr>
        <w:t xml:space="preserve">Megan </w:t>
      </w:r>
      <w:proofErr w:type="spellStart"/>
      <w:r w:rsidRPr="00BB42B4">
        <w:rPr>
          <w:rFonts w:ascii="Calibri" w:hAnsi="Calibri" w:cs="Calibri"/>
          <w:sz w:val="22"/>
          <w:szCs w:val="22"/>
        </w:rPr>
        <w:t>Besecker</w:t>
      </w:r>
      <w:proofErr w:type="spellEnd"/>
    </w:p>
    <w:p w14:paraId="34732522" w14:textId="7F3CA09D" w:rsidR="00FE3867" w:rsidRPr="00BB42B4" w:rsidRDefault="00FE3867" w:rsidP="00684CB5">
      <w:pPr>
        <w:rPr>
          <w:rFonts w:ascii="Calibri" w:hAnsi="Calibri" w:cs="Calibri"/>
          <w:sz w:val="22"/>
          <w:szCs w:val="22"/>
        </w:rPr>
      </w:pPr>
      <w:r w:rsidRPr="00BB42B4">
        <w:rPr>
          <w:rFonts w:ascii="Calibri" w:hAnsi="Calibri" w:cs="Calibri"/>
          <w:sz w:val="22"/>
          <w:szCs w:val="22"/>
        </w:rPr>
        <w:t>University of Southern California</w:t>
      </w:r>
    </w:p>
    <w:p w14:paraId="610B5AA3" w14:textId="77777777" w:rsidR="00FE3867" w:rsidRPr="00BB42B4" w:rsidRDefault="00FE3867" w:rsidP="00684CB5">
      <w:pPr>
        <w:rPr>
          <w:rFonts w:ascii="Calibri" w:hAnsi="Calibri" w:cs="Calibri"/>
          <w:sz w:val="22"/>
          <w:szCs w:val="22"/>
        </w:rPr>
      </w:pPr>
    </w:p>
    <w:p w14:paraId="51C16139" w14:textId="77777777" w:rsidR="00FE3867" w:rsidRPr="00BB42B4" w:rsidRDefault="0018466E" w:rsidP="00684CB5">
      <w:pPr>
        <w:rPr>
          <w:rFonts w:ascii="Calibri" w:hAnsi="Calibri" w:cs="Calibri"/>
          <w:sz w:val="22"/>
          <w:szCs w:val="22"/>
        </w:rPr>
      </w:pPr>
      <w:r w:rsidRPr="00BB42B4">
        <w:rPr>
          <w:rFonts w:ascii="Calibri" w:hAnsi="Calibri" w:cs="Calibri"/>
          <w:sz w:val="22"/>
          <w:szCs w:val="22"/>
        </w:rPr>
        <w:t>Lee Smith</w:t>
      </w:r>
    </w:p>
    <w:p w14:paraId="754AD158" w14:textId="472B55FA" w:rsidR="00FE3867" w:rsidRPr="00BB42B4" w:rsidRDefault="00FE3867" w:rsidP="00684CB5">
      <w:pPr>
        <w:rPr>
          <w:rFonts w:ascii="Calibri" w:hAnsi="Calibri" w:cs="Calibri"/>
          <w:sz w:val="22"/>
          <w:szCs w:val="22"/>
        </w:rPr>
      </w:pPr>
      <w:r w:rsidRPr="00BB42B4">
        <w:rPr>
          <w:rFonts w:ascii="Calibri" w:hAnsi="Calibri" w:cs="Calibri"/>
          <w:sz w:val="22"/>
          <w:szCs w:val="22"/>
        </w:rPr>
        <w:t>Anglia Ruskin University</w:t>
      </w:r>
    </w:p>
    <w:p w14:paraId="574C12E4" w14:textId="77777777" w:rsidR="00FE3867" w:rsidRPr="00BB42B4" w:rsidRDefault="00FE3867" w:rsidP="00684CB5">
      <w:pPr>
        <w:rPr>
          <w:rFonts w:ascii="Calibri" w:hAnsi="Calibri" w:cs="Calibri"/>
          <w:sz w:val="22"/>
          <w:szCs w:val="22"/>
        </w:rPr>
      </w:pPr>
    </w:p>
    <w:p w14:paraId="6DCAED8F" w14:textId="1C7D9902" w:rsidR="00FE3867" w:rsidRPr="00BB42B4" w:rsidRDefault="0018466E" w:rsidP="00684CB5">
      <w:pPr>
        <w:rPr>
          <w:rFonts w:ascii="Calibri" w:hAnsi="Calibri" w:cs="Calibri"/>
          <w:sz w:val="22"/>
          <w:szCs w:val="22"/>
        </w:rPr>
      </w:pPr>
      <w:r w:rsidRPr="00BB42B4">
        <w:rPr>
          <w:rFonts w:ascii="Calibri" w:hAnsi="Calibri" w:cs="Calibri"/>
          <w:sz w:val="22"/>
          <w:szCs w:val="22"/>
        </w:rPr>
        <w:t>Ai Koyanagi</w:t>
      </w:r>
    </w:p>
    <w:p w14:paraId="1963B5F3" w14:textId="73830A36" w:rsidR="00FE3867" w:rsidRPr="00BB42B4" w:rsidRDefault="00FE3867" w:rsidP="00684CB5">
      <w:pPr>
        <w:rPr>
          <w:rFonts w:ascii="Calibri" w:hAnsi="Calibri" w:cs="Calibri"/>
          <w:sz w:val="22"/>
          <w:szCs w:val="22"/>
        </w:rPr>
      </w:pPr>
      <w:r w:rsidRPr="00BB42B4">
        <w:rPr>
          <w:rFonts w:ascii="Calibri" w:hAnsi="Calibri" w:cs="Calibri"/>
          <w:sz w:val="22"/>
          <w:szCs w:val="22"/>
        </w:rPr>
        <w:t xml:space="preserve">Parc </w:t>
      </w:r>
      <w:proofErr w:type="spellStart"/>
      <w:r w:rsidRPr="00BB42B4">
        <w:rPr>
          <w:rFonts w:ascii="Calibri" w:hAnsi="Calibri" w:cs="Calibri"/>
          <w:sz w:val="22"/>
          <w:szCs w:val="22"/>
        </w:rPr>
        <w:t>Sanitari</w:t>
      </w:r>
      <w:proofErr w:type="spellEnd"/>
      <w:r w:rsidRPr="00BB42B4">
        <w:rPr>
          <w:rFonts w:ascii="Calibri" w:hAnsi="Calibri" w:cs="Calibri"/>
          <w:sz w:val="22"/>
          <w:szCs w:val="22"/>
        </w:rPr>
        <w:t xml:space="preserve"> Sant Joan de </w:t>
      </w:r>
      <w:proofErr w:type="spellStart"/>
      <w:r w:rsidRPr="00BB42B4">
        <w:rPr>
          <w:rFonts w:ascii="Calibri" w:hAnsi="Calibri" w:cs="Calibri"/>
          <w:sz w:val="22"/>
          <w:szCs w:val="22"/>
        </w:rPr>
        <w:t>Deu</w:t>
      </w:r>
      <w:proofErr w:type="spellEnd"/>
    </w:p>
    <w:p w14:paraId="7830E2A8" w14:textId="77777777" w:rsidR="00FE3867" w:rsidRPr="00BB42B4" w:rsidRDefault="00FE3867" w:rsidP="00684CB5">
      <w:pPr>
        <w:rPr>
          <w:rFonts w:ascii="Calibri" w:hAnsi="Calibri" w:cs="Calibri"/>
          <w:sz w:val="22"/>
          <w:szCs w:val="22"/>
        </w:rPr>
      </w:pPr>
    </w:p>
    <w:p w14:paraId="03D2049C" w14:textId="6B1BD627" w:rsidR="008E359D" w:rsidRPr="00BB42B4" w:rsidRDefault="00C87766" w:rsidP="00684CB5">
      <w:pPr>
        <w:rPr>
          <w:rFonts w:ascii="Calibri" w:hAnsi="Calibri" w:cs="Calibri"/>
          <w:sz w:val="22"/>
          <w:szCs w:val="22"/>
        </w:rPr>
      </w:pPr>
      <w:r w:rsidRPr="00BB42B4">
        <w:rPr>
          <w:rFonts w:ascii="Calibri" w:hAnsi="Calibri" w:cs="Calibri"/>
          <w:sz w:val="22"/>
          <w:szCs w:val="22"/>
        </w:rPr>
        <w:t xml:space="preserve">Julia </w:t>
      </w:r>
      <w:r w:rsidR="00CC00F1" w:rsidRPr="00BB42B4">
        <w:rPr>
          <w:rFonts w:ascii="Calibri" w:hAnsi="Calibri" w:cs="Calibri"/>
          <w:sz w:val="22"/>
          <w:szCs w:val="22"/>
        </w:rPr>
        <w:t>Shu-</w:t>
      </w:r>
      <w:proofErr w:type="spellStart"/>
      <w:r w:rsidR="00CC00F1" w:rsidRPr="00BB42B4">
        <w:rPr>
          <w:rFonts w:ascii="Calibri" w:hAnsi="Calibri" w:cs="Calibri"/>
          <w:sz w:val="22"/>
          <w:szCs w:val="22"/>
        </w:rPr>
        <w:t>Huah</w:t>
      </w:r>
      <w:proofErr w:type="spellEnd"/>
      <w:r w:rsidR="00CC00F1" w:rsidRPr="00BB42B4">
        <w:rPr>
          <w:rFonts w:ascii="Calibri" w:hAnsi="Calibri" w:cs="Calibri"/>
          <w:sz w:val="22"/>
          <w:szCs w:val="22"/>
        </w:rPr>
        <w:t xml:space="preserve"> </w:t>
      </w:r>
      <w:r w:rsidRPr="00BB42B4">
        <w:rPr>
          <w:rFonts w:ascii="Calibri" w:hAnsi="Calibri" w:cs="Calibri"/>
          <w:sz w:val="22"/>
          <w:szCs w:val="22"/>
        </w:rPr>
        <w:t>Wang</w:t>
      </w:r>
    </w:p>
    <w:p w14:paraId="25F37C39" w14:textId="2DB8E9DB" w:rsidR="00FE3867" w:rsidRPr="00BB42B4" w:rsidRDefault="00FE3867" w:rsidP="00684CB5">
      <w:pPr>
        <w:rPr>
          <w:rFonts w:ascii="Calibri" w:hAnsi="Calibri" w:cs="Calibri"/>
          <w:sz w:val="22"/>
          <w:szCs w:val="22"/>
        </w:rPr>
      </w:pPr>
      <w:r w:rsidRPr="00BB42B4">
        <w:rPr>
          <w:rFonts w:ascii="Calibri" w:hAnsi="Calibri" w:cs="Calibri"/>
          <w:sz w:val="22"/>
          <w:szCs w:val="22"/>
        </w:rPr>
        <w:t>The University of Hong Kong</w:t>
      </w:r>
    </w:p>
    <w:p w14:paraId="2B079915" w14:textId="6227778B" w:rsidR="008E359D" w:rsidRPr="00BB42B4" w:rsidRDefault="008E359D" w:rsidP="00684CB5">
      <w:pPr>
        <w:rPr>
          <w:rFonts w:ascii="Calibri" w:hAnsi="Calibri" w:cs="Calibri"/>
          <w:sz w:val="22"/>
          <w:szCs w:val="22"/>
        </w:rPr>
      </w:pPr>
    </w:p>
    <w:p w14:paraId="63B71CA3" w14:textId="02D29048" w:rsidR="00F021E1" w:rsidRPr="00BB42B4" w:rsidRDefault="00F021E1" w:rsidP="00684CB5">
      <w:pPr>
        <w:rPr>
          <w:rFonts w:ascii="Calibri" w:hAnsi="Calibri" w:cs="Calibri"/>
          <w:sz w:val="22"/>
          <w:szCs w:val="22"/>
        </w:rPr>
      </w:pPr>
    </w:p>
    <w:p w14:paraId="3191FD9D" w14:textId="666C7AB1" w:rsidR="00983AB6" w:rsidRPr="00BB42B4" w:rsidRDefault="00983AB6" w:rsidP="00684CB5">
      <w:pPr>
        <w:rPr>
          <w:rFonts w:ascii="Calibri" w:hAnsi="Calibri" w:cs="Calibri"/>
          <w:sz w:val="22"/>
          <w:szCs w:val="22"/>
        </w:rPr>
      </w:pPr>
    </w:p>
    <w:p w14:paraId="6AABB356" w14:textId="580BDEAE" w:rsidR="007D6FE5" w:rsidRPr="00BB42B4" w:rsidRDefault="007D6FE5" w:rsidP="00684CB5">
      <w:pPr>
        <w:rPr>
          <w:rFonts w:ascii="Calibri" w:hAnsi="Calibri" w:cs="Calibri"/>
          <w:sz w:val="22"/>
          <w:szCs w:val="22"/>
        </w:rPr>
      </w:pPr>
    </w:p>
    <w:p w14:paraId="5A6A9D64" w14:textId="4724D98C" w:rsidR="007D6FE5" w:rsidRPr="00BB42B4" w:rsidRDefault="007D6FE5" w:rsidP="00684CB5">
      <w:pPr>
        <w:rPr>
          <w:rFonts w:ascii="Calibri" w:hAnsi="Calibri" w:cs="Calibri"/>
          <w:sz w:val="22"/>
          <w:szCs w:val="22"/>
        </w:rPr>
      </w:pPr>
    </w:p>
    <w:p w14:paraId="6BBAAFFD" w14:textId="73FE7ED5" w:rsidR="007D6FE5" w:rsidRPr="00BB42B4" w:rsidRDefault="007D6FE5" w:rsidP="00684CB5">
      <w:pPr>
        <w:rPr>
          <w:rFonts w:ascii="Calibri" w:hAnsi="Calibri" w:cs="Calibri"/>
          <w:sz w:val="22"/>
          <w:szCs w:val="22"/>
        </w:rPr>
      </w:pPr>
    </w:p>
    <w:p w14:paraId="0554B063" w14:textId="1CFF74F3" w:rsidR="007D6FE5" w:rsidRPr="00BB42B4" w:rsidRDefault="007D6FE5" w:rsidP="00684CB5">
      <w:pPr>
        <w:rPr>
          <w:rFonts w:ascii="Calibri" w:hAnsi="Calibri" w:cs="Calibri"/>
          <w:sz w:val="22"/>
          <w:szCs w:val="22"/>
        </w:rPr>
      </w:pPr>
    </w:p>
    <w:p w14:paraId="0F363D7C" w14:textId="2EE18228" w:rsidR="007D6FE5" w:rsidRPr="00BB42B4" w:rsidRDefault="007D6FE5" w:rsidP="00684CB5">
      <w:pPr>
        <w:rPr>
          <w:rFonts w:ascii="Calibri" w:hAnsi="Calibri" w:cs="Calibri"/>
          <w:sz w:val="22"/>
          <w:szCs w:val="22"/>
        </w:rPr>
      </w:pPr>
    </w:p>
    <w:p w14:paraId="1C4B16A5" w14:textId="07B070D1" w:rsidR="007D6FE5" w:rsidRPr="00BB42B4" w:rsidRDefault="007D6FE5" w:rsidP="00684CB5">
      <w:pPr>
        <w:rPr>
          <w:rFonts w:ascii="Calibri" w:hAnsi="Calibri" w:cs="Calibri"/>
          <w:sz w:val="22"/>
          <w:szCs w:val="22"/>
        </w:rPr>
      </w:pPr>
    </w:p>
    <w:p w14:paraId="16E4B03C" w14:textId="5E49AB03" w:rsidR="007D6FE5" w:rsidRPr="00BB42B4" w:rsidRDefault="007D6FE5" w:rsidP="00684CB5">
      <w:pPr>
        <w:rPr>
          <w:rFonts w:ascii="Calibri" w:hAnsi="Calibri" w:cs="Calibri"/>
          <w:sz w:val="22"/>
          <w:szCs w:val="22"/>
        </w:rPr>
      </w:pPr>
    </w:p>
    <w:p w14:paraId="4B327B4A" w14:textId="6AB0A09E" w:rsidR="007D6FE5" w:rsidRPr="00BB42B4" w:rsidRDefault="007D6FE5" w:rsidP="00684CB5">
      <w:pPr>
        <w:rPr>
          <w:rFonts w:ascii="Calibri" w:hAnsi="Calibri" w:cs="Calibri"/>
          <w:sz w:val="22"/>
          <w:szCs w:val="22"/>
        </w:rPr>
      </w:pPr>
    </w:p>
    <w:p w14:paraId="150ECC54" w14:textId="73C180D0" w:rsidR="007D6FE5" w:rsidRPr="00BB42B4" w:rsidRDefault="007D6FE5" w:rsidP="00684CB5">
      <w:pPr>
        <w:rPr>
          <w:rFonts w:ascii="Calibri" w:hAnsi="Calibri" w:cs="Calibri"/>
          <w:sz w:val="22"/>
          <w:szCs w:val="22"/>
        </w:rPr>
      </w:pPr>
    </w:p>
    <w:p w14:paraId="6177A4A5" w14:textId="45F43C29" w:rsidR="007D6FE5" w:rsidRPr="00BB42B4" w:rsidRDefault="007D6FE5" w:rsidP="00684CB5">
      <w:pPr>
        <w:rPr>
          <w:rFonts w:ascii="Calibri" w:hAnsi="Calibri" w:cs="Calibri"/>
          <w:sz w:val="22"/>
          <w:szCs w:val="22"/>
        </w:rPr>
      </w:pPr>
    </w:p>
    <w:p w14:paraId="45B4D227" w14:textId="44EEF32A" w:rsidR="007D6FE5" w:rsidRPr="00BB42B4" w:rsidRDefault="007D6FE5" w:rsidP="00684CB5">
      <w:pPr>
        <w:rPr>
          <w:rFonts w:ascii="Calibri" w:hAnsi="Calibri" w:cs="Calibri"/>
          <w:sz w:val="22"/>
          <w:szCs w:val="22"/>
        </w:rPr>
      </w:pPr>
    </w:p>
    <w:p w14:paraId="1DF379A9" w14:textId="208F1559" w:rsidR="007D6FE5" w:rsidRPr="00BB42B4" w:rsidRDefault="007D6FE5" w:rsidP="00684CB5">
      <w:pPr>
        <w:rPr>
          <w:rFonts w:ascii="Calibri" w:hAnsi="Calibri" w:cs="Calibri"/>
          <w:sz w:val="22"/>
          <w:szCs w:val="22"/>
        </w:rPr>
      </w:pPr>
    </w:p>
    <w:p w14:paraId="2C32BFB7" w14:textId="31F194CA" w:rsidR="007D6FE5" w:rsidRPr="00BB42B4" w:rsidRDefault="007D6FE5" w:rsidP="00684CB5">
      <w:pPr>
        <w:rPr>
          <w:rFonts w:ascii="Calibri" w:hAnsi="Calibri" w:cs="Calibri"/>
          <w:sz w:val="22"/>
          <w:szCs w:val="22"/>
        </w:rPr>
      </w:pPr>
    </w:p>
    <w:p w14:paraId="1BE5E3E6" w14:textId="5D64B237" w:rsidR="007D6FE5" w:rsidRPr="00BB42B4" w:rsidRDefault="007D6FE5" w:rsidP="00684CB5">
      <w:pPr>
        <w:rPr>
          <w:rFonts w:ascii="Calibri" w:hAnsi="Calibri" w:cs="Calibri"/>
          <w:sz w:val="22"/>
          <w:szCs w:val="22"/>
        </w:rPr>
      </w:pPr>
    </w:p>
    <w:p w14:paraId="7B15C2A4" w14:textId="0CD9058B" w:rsidR="007D6FE5" w:rsidRPr="00BB42B4" w:rsidRDefault="007D6FE5" w:rsidP="00684CB5">
      <w:pPr>
        <w:rPr>
          <w:rFonts w:ascii="Calibri" w:hAnsi="Calibri" w:cs="Calibri"/>
          <w:sz w:val="22"/>
          <w:szCs w:val="22"/>
        </w:rPr>
      </w:pPr>
    </w:p>
    <w:p w14:paraId="7CB651A0" w14:textId="796666CD" w:rsidR="007D6FE5" w:rsidRPr="00BB42B4" w:rsidRDefault="007D6FE5" w:rsidP="00684CB5">
      <w:pPr>
        <w:rPr>
          <w:rFonts w:ascii="Calibri" w:hAnsi="Calibri" w:cs="Calibri"/>
          <w:sz w:val="22"/>
          <w:szCs w:val="22"/>
        </w:rPr>
      </w:pPr>
    </w:p>
    <w:p w14:paraId="6882B417" w14:textId="7943CCAA" w:rsidR="007D6FE5" w:rsidRPr="00BB42B4" w:rsidRDefault="007D6FE5" w:rsidP="00684CB5">
      <w:pPr>
        <w:rPr>
          <w:rFonts w:ascii="Calibri" w:hAnsi="Calibri" w:cs="Calibri"/>
          <w:sz w:val="22"/>
          <w:szCs w:val="22"/>
        </w:rPr>
      </w:pPr>
    </w:p>
    <w:p w14:paraId="390F8EB1" w14:textId="24E1FCBC" w:rsidR="007D6FE5" w:rsidRPr="00BB42B4" w:rsidRDefault="007D6FE5" w:rsidP="00684CB5">
      <w:pPr>
        <w:rPr>
          <w:rFonts w:ascii="Calibri" w:hAnsi="Calibri" w:cs="Calibri"/>
          <w:sz w:val="22"/>
          <w:szCs w:val="22"/>
        </w:rPr>
      </w:pPr>
    </w:p>
    <w:p w14:paraId="5DC67BD9" w14:textId="228A1744" w:rsidR="007D6FE5" w:rsidRPr="00BB42B4" w:rsidRDefault="007D6FE5" w:rsidP="00684CB5">
      <w:pPr>
        <w:rPr>
          <w:rFonts w:ascii="Calibri" w:hAnsi="Calibri" w:cs="Calibri"/>
          <w:sz w:val="22"/>
          <w:szCs w:val="22"/>
        </w:rPr>
      </w:pPr>
    </w:p>
    <w:p w14:paraId="59DE23CD" w14:textId="3A1052E7" w:rsidR="007D6FE5" w:rsidRPr="00BB42B4" w:rsidRDefault="007D6FE5" w:rsidP="00684CB5">
      <w:pPr>
        <w:rPr>
          <w:rFonts w:ascii="Calibri" w:hAnsi="Calibri" w:cs="Calibri"/>
          <w:sz w:val="22"/>
          <w:szCs w:val="22"/>
        </w:rPr>
      </w:pPr>
    </w:p>
    <w:p w14:paraId="04DD441F" w14:textId="504E1055" w:rsidR="007D6FE5" w:rsidRPr="00D90BA2" w:rsidRDefault="007D6FE5" w:rsidP="00D90BA2">
      <w:pPr>
        <w:pStyle w:val="Heading1"/>
        <w:jc w:val="center"/>
      </w:pPr>
      <w:r w:rsidRPr="00D90BA2">
        <w:t>ABSTRACT</w:t>
      </w:r>
    </w:p>
    <w:p w14:paraId="24B282E2" w14:textId="77777777" w:rsidR="007A5016" w:rsidRPr="00BB42B4" w:rsidRDefault="007A5016" w:rsidP="007A5016">
      <w:pPr>
        <w:spacing w:line="360" w:lineRule="auto"/>
        <w:rPr>
          <w:rFonts w:ascii="Calibri" w:hAnsi="Calibri" w:cs="Calibri"/>
          <w:sz w:val="22"/>
          <w:szCs w:val="22"/>
        </w:rPr>
      </w:pPr>
      <w:r w:rsidRPr="00BB42B4">
        <w:rPr>
          <w:rFonts w:ascii="Calibri" w:hAnsi="Calibri" w:cs="Calibri"/>
          <w:sz w:val="22"/>
          <w:szCs w:val="22"/>
        </w:rPr>
        <w:t xml:space="preserve">Aim: Socioeconomic status (SES) is linked to psychosis, and much can be learned by examining how various indicators of SES —specifically economic strain and intergenerational transfer of resources — are related to sub-threshold psychotic experiences among college students. </w:t>
      </w:r>
    </w:p>
    <w:p w14:paraId="6F53D4B7" w14:textId="77777777" w:rsidR="007A5016" w:rsidRPr="00BB42B4" w:rsidRDefault="007A5016" w:rsidP="007A5016">
      <w:pPr>
        <w:spacing w:line="360" w:lineRule="auto"/>
        <w:rPr>
          <w:rFonts w:ascii="Calibri" w:hAnsi="Calibri" w:cs="Calibri"/>
          <w:sz w:val="22"/>
          <w:szCs w:val="22"/>
        </w:rPr>
      </w:pPr>
    </w:p>
    <w:p w14:paraId="7E146EA8" w14:textId="77777777" w:rsidR="007A5016" w:rsidRPr="00BB42B4" w:rsidRDefault="007A5016" w:rsidP="007A5016">
      <w:pPr>
        <w:spacing w:line="360" w:lineRule="auto"/>
        <w:rPr>
          <w:rFonts w:ascii="Calibri" w:hAnsi="Calibri" w:cs="Calibri"/>
          <w:sz w:val="22"/>
          <w:szCs w:val="22"/>
        </w:rPr>
      </w:pPr>
      <w:r w:rsidRPr="00BB42B4">
        <w:rPr>
          <w:rFonts w:ascii="Calibri" w:hAnsi="Calibri" w:cs="Calibri"/>
          <w:sz w:val="22"/>
          <w:szCs w:val="22"/>
        </w:rPr>
        <w:t>Methods: Using data from the Healthy Minds Survey (September 2020 – December 2020), we used multivariable logistic regression models to examine the associations between five SES indicators and 12-month psychotic experiences, adjusting for age, gender, and race/ethnicity. We also examined the count of predictors and psychotic experiences.</w:t>
      </w:r>
    </w:p>
    <w:p w14:paraId="70E61EBC" w14:textId="77777777" w:rsidR="007A5016" w:rsidRPr="00BB42B4" w:rsidRDefault="007A5016" w:rsidP="007A5016">
      <w:pPr>
        <w:spacing w:line="360" w:lineRule="auto"/>
        <w:rPr>
          <w:rFonts w:ascii="Calibri" w:hAnsi="Calibri" w:cs="Calibri"/>
          <w:sz w:val="22"/>
          <w:szCs w:val="22"/>
        </w:rPr>
      </w:pPr>
    </w:p>
    <w:p w14:paraId="47360E4E" w14:textId="77777777" w:rsidR="007A5016" w:rsidRPr="00BB42B4" w:rsidRDefault="007A5016" w:rsidP="007A5016">
      <w:pPr>
        <w:spacing w:line="360" w:lineRule="auto"/>
        <w:rPr>
          <w:rFonts w:ascii="Calibri" w:hAnsi="Calibri" w:cs="Calibri"/>
          <w:sz w:val="22"/>
          <w:szCs w:val="22"/>
        </w:rPr>
      </w:pPr>
      <w:r w:rsidRPr="00BB42B4">
        <w:rPr>
          <w:rFonts w:ascii="Calibri" w:hAnsi="Calibri" w:cs="Calibri"/>
          <w:sz w:val="22"/>
          <w:szCs w:val="22"/>
        </w:rPr>
        <w:t>Results: Each indicator of economic strain was associated with greater odds of psychotic experiences. In particular, increasing levels of financial stress (current, childhood, and pandemic-related) were associated with greater odds of psychotic experiences in a dose-response fashion. Food insecurity was associated with double the odds of psychotic experiences. In terms of intergenerational transfer of resources, having either one or no parents who attended college was associated with significantly greater odds of having psychotic experiences, when compared with having both parents who attended college. Examining all predictors in the same model, only childhood and current financial stress, and food insecurity were significantly associated with psychotic experiences. The count of predictors was significantly associated with greater odds of having psychotic experiences in a dose-dependent fashion.</w:t>
      </w:r>
    </w:p>
    <w:p w14:paraId="7FCF917C" w14:textId="77777777" w:rsidR="007A5016" w:rsidRPr="00BB42B4" w:rsidRDefault="007A5016" w:rsidP="007A5016">
      <w:pPr>
        <w:spacing w:line="360" w:lineRule="auto"/>
        <w:rPr>
          <w:rFonts w:ascii="Calibri" w:hAnsi="Calibri" w:cs="Calibri"/>
          <w:sz w:val="22"/>
          <w:szCs w:val="22"/>
        </w:rPr>
      </w:pPr>
    </w:p>
    <w:p w14:paraId="652693C0" w14:textId="590D495E" w:rsidR="007D6FE5" w:rsidRPr="00BB42B4" w:rsidRDefault="007A5016" w:rsidP="007A5016">
      <w:pPr>
        <w:spacing w:line="360" w:lineRule="auto"/>
        <w:rPr>
          <w:rFonts w:ascii="Calibri" w:hAnsi="Calibri" w:cs="Calibri"/>
          <w:sz w:val="22"/>
          <w:szCs w:val="22"/>
        </w:rPr>
      </w:pPr>
      <w:r w:rsidRPr="00BB42B4">
        <w:rPr>
          <w:rFonts w:ascii="Calibri" w:hAnsi="Calibri" w:cs="Calibri"/>
          <w:sz w:val="22"/>
          <w:szCs w:val="22"/>
        </w:rPr>
        <w:t>Conclusions: Among college students, economic strain and intergenerational transfer of resources were associated with recent psychotic experiences, highlighting the importance of economic interventions targeting young adults to influence risk for psychosis.</w:t>
      </w:r>
    </w:p>
    <w:p w14:paraId="13FF1102" w14:textId="77777777" w:rsidR="007D6FE5" w:rsidRPr="00BB42B4" w:rsidRDefault="007D6FE5" w:rsidP="007D6FE5">
      <w:pPr>
        <w:spacing w:line="360" w:lineRule="auto"/>
        <w:rPr>
          <w:rFonts w:ascii="Calibri" w:hAnsi="Calibri" w:cs="Calibri"/>
          <w:b/>
          <w:bCs/>
          <w:sz w:val="22"/>
          <w:szCs w:val="22"/>
        </w:rPr>
      </w:pPr>
    </w:p>
    <w:p w14:paraId="3B3C2E8D" w14:textId="77777777" w:rsidR="007D6FE5" w:rsidRPr="00BB42B4" w:rsidRDefault="007D6FE5" w:rsidP="007D6FE5">
      <w:pPr>
        <w:spacing w:line="360" w:lineRule="auto"/>
        <w:rPr>
          <w:rFonts w:ascii="Calibri" w:hAnsi="Calibri" w:cs="Calibri"/>
          <w:sz w:val="22"/>
          <w:szCs w:val="22"/>
        </w:rPr>
      </w:pPr>
      <w:r w:rsidRPr="00BB42B4">
        <w:rPr>
          <w:rFonts w:ascii="Calibri" w:hAnsi="Calibri" w:cs="Calibri"/>
          <w:sz w:val="22"/>
          <w:szCs w:val="22"/>
        </w:rPr>
        <w:t>KEY WORDS: Psychotic experiences; economic strain; parental education; financial stress; food insecurity</w:t>
      </w:r>
    </w:p>
    <w:p w14:paraId="0ED2B33D" w14:textId="77777777" w:rsidR="007D6FE5" w:rsidRPr="00BB42B4" w:rsidRDefault="007D6FE5" w:rsidP="007D6FE5">
      <w:pPr>
        <w:rPr>
          <w:rFonts w:ascii="Calibri" w:hAnsi="Calibri" w:cs="Calibri"/>
          <w:sz w:val="22"/>
          <w:szCs w:val="22"/>
        </w:rPr>
      </w:pPr>
    </w:p>
    <w:p w14:paraId="1F49432F" w14:textId="6DC476C9" w:rsidR="007D6FE5" w:rsidRPr="00BB42B4" w:rsidRDefault="007D6FE5" w:rsidP="00684CB5">
      <w:pPr>
        <w:rPr>
          <w:rFonts w:ascii="Calibri" w:hAnsi="Calibri" w:cs="Calibri"/>
          <w:sz w:val="22"/>
          <w:szCs w:val="22"/>
        </w:rPr>
      </w:pPr>
    </w:p>
    <w:p w14:paraId="250DDC7B" w14:textId="1FD01E0C" w:rsidR="007A5016" w:rsidRPr="00BB42B4" w:rsidRDefault="007A5016" w:rsidP="00684CB5">
      <w:pPr>
        <w:rPr>
          <w:rFonts w:ascii="Calibri" w:hAnsi="Calibri" w:cs="Calibri"/>
          <w:sz w:val="22"/>
          <w:szCs w:val="22"/>
        </w:rPr>
      </w:pPr>
    </w:p>
    <w:p w14:paraId="0E1D7127" w14:textId="1A8AA0E3" w:rsidR="007A5016" w:rsidRPr="00BB42B4" w:rsidRDefault="007A5016" w:rsidP="00684CB5">
      <w:pPr>
        <w:rPr>
          <w:rFonts w:ascii="Calibri" w:hAnsi="Calibri" w:cs="Calibri"/>
          <w:sz w:val="22"/>
          <w:szCs w:val="22"/>
        </w:rPr>
      </w:pPr>
    </w:p>
    <w:p w14:paraId="534AF563" w14:textId="7DB4B765" w:rsidR="007A5016" w:rsidRPr="00BB42B4" w:rsidRDefault="007A5016" w:rsidP="00684CB5">
      <w:pPr>
        <w:rPr>
          <w:rFonts w:ascii="Calibri" w:hAnsi="Calibri" w:cs="Calibri"/>
          <w:sz w:val="22"/>
          <w:szCs w:val="22"/>
        </w:rPr>
      </w:pPr>
    </w:p>
    <w:p w14:paraId="18EC9521" w14:textId="4721DB25" w:rsidR="007A5016" w:rsidRPr="00BB42B4" w:rsidRDefault="007A5016" w:rsidP="00684CB5">
      <w:pPr>
        <w:rPr>
          <w:rFonts w:ascii="Calibri" w:hAnsi="Calibri" w:cs="Calibri"/>
          <w:sz w:val="22"/>
          <w:szCs w:val="22"/>
        </w:rPr>
      </w:pPr>
    </w:p>
    <w:p w14:paraId="78E0F135" w14:textId="77777777" w:rsidR="007A5016" w:rsidRPr="00BB42B4" w:rsidRDefault="007A5016" w:rsidP="00684CB5">
      <w:pPr>
        <w:rPr>
          <w:rFonts w:ascii="Calibri" w:hAnsi="Calibri" w:cs="Calibri"/>
          <w:sz w:val="22"/>
          <w:szCs w:val="22"/>
        </w:rPr>
      </w:pPr>
    </w:p>
    <w:p w14:paraId="266A3342" w14:textId="77777777" w:rsidR="002E76F0" w:rsidRPr="00BB42B4" w:rsidRDefault="002E76F0" w:rsidP="00684CB5">
      <w:pPr>
        <w:rPr>
          <w:rFonts w:ascii="Calibri" w:hAnsi="Calibri" w:cs="Calibri"/>
          <w:sz w:val="22"/>
          <w:szCs w:val="22"/>
        </w:rPr>
      </w:pPr>
    </w:p>
    <w:p w14:paraId="4D2CA2D6" w14:textId="32603DDA" w:rsidR="008E359D" w:rsidRPr="00BB42B4" w:rsidRDefault="003D552F" w:rsidP="00D90BA2">
      <w:pPr>
        <w:pStyle w:val="Heading1"/>
      </w:pPr>
      <w:r w:rsidRPr="00BB42B4">
        <w:lastRenderedPageBreak/>
        <w:t xml:space="preserve">1. </w:t>
      </w:r>
      <w:r w:rsidR="008E359D" w:rsidRPr="00BB42B4">
        <w:t>INTRODUCTION</w:t>
      </w:r>
    </w:p>
    <w:p w14:paraId="572163F0" w14:textId="7FC5CAA9" w:rsidR="006A41F6" w:rsidRPr="00BB42B4" w:rsidRDefault="00B5780D" w:rsidP="00BB430E">
      <w:pPr>
        <w:tabs>
          <w:tab w:val="left" w:pos="901"/>
        </w:tabs>
        <w:spacing w:line="360" w:lineRule="auto"/>
        <w:rPr>
          <w:rFonts w:ascii="Calibri" w:hAnsi="Calibri" w:cs="Calibri"/>
          <w:sz w:val="22"/>
          <w:szCs w:val="22"/>
        </w:rPr>
      </w:pPr>
      <w:r w:rsidRPr="00BB42B4">
        <w:rPr>
          <w:rFonts w:ascii="Calibri" w:hAnsi="Calibri" w:cs="Calibri"/>
          <w:sz w:val="22"/>
          <w:szCs w:val="22"/>
        </w:rPr>
        <w:t>M</w:t>
      </w:r>
      <w:r w:rsidR="006A41F6" w:rsidRPr="00BB42B4">
        <w:rPr>
          <w:rFonts w:ascii="Calibri" w:hAnsi="Calibri" w:cs="Calibri"/>
          <w:sz w:val="22"/>
          <w:szCs w:val="22"/>
        </w:rPr>
        <w:t>uch of the literature linking</w:t>
      </w:r>
      <w:r w:rsidR="007F10C9" w:rsidRPr="00BB42B4">
        <w:rPr>
          <w:rFonts w:ascii="Calibri" w:hAnsi="Calibri" w:cs="Calibri"/>
          <w:sz w:val="22"/>
          <w:szCs w:val="22"/>
        </w:rPr>
        <w:t xml:space="preserve"> socioeconomic status (SES) to </w:t>
      </w:r>
      <w:r w:rsidR="006A41F6" w:rsidRPr="00BB42B4">
        <w:rPr>
          <w:rFonts w:ascii="Calibri" w:hAnsi="Calibri" w:cs="Calibri"/>
          <w:sz w:val="22"/>
          <w:szCs w:val="22"/>
        </w:rPr>
        <w:t>psychosis has focused on psychotic disorders</w:t>
      </w:r>
      <w:r w:rsidR="007F10C9" w:rsidRPr="00BB42B4">
        <w:rPr>
          <w:rFonts w:ascii="Calibri" w:hAnsi="Calibri" w:cs="Calibri"/>
          <w:sz w:val="22"/>
          <w:szCs w:val="22"/>
        </w:rPr>
        <w:t xml:space="preserve">, </w:t>
      </w:r>
      <w:r w:rsidR="006A41F6" w:rsidRPr="00BB42B4">
        <w:rPr>
          <w:rFonts w:ascii="Calibri" w:hAnsi="Calibri" w:cs="Calibri"/>
          <w:sz w:val="22"/>
          <w:szCs w:val="22"/>
        </w:rPr>
        <w:t>revealing what appears to be a</w:t>
      </w:r>
      <w:r w:rsidR="007F10C9" w:rsidRPr="00BB42B4">
        <w:rPr>
          <w:rFonts w:ascii="Calibri" w:hAnsi="Calibri" w:cs="Calibri"/>
          <w:sz w:val="22"/>
          <w:szCs w:val="22"/>
        </w:rPr>
        <w:t xml:space="preserve"> bidirectional</w:t>
      </w:r>
      <w:r w:rsidR="006A41F6" w:rsidRPr="00BB42B4">
        <w:rPr>
          <w:rFonts w:ascii="Calibri" w:hAnsi="Calibri" w:cs="Calibri"/>
          <w:sz w:val="22"/>
          <w:szCs w:val="22"/>
        </w:rPr>
        <w:t xml:space="preserve"> association</w:t>
      </w:r>
      <w:r w:rsidR="007F10C9" w:rsidRPr="00BB42B4">
        <w:rPr>
          <w:rFonts w:ascii="Calibri" w:hAnsi="Calibri" w:cs="Calibri"/>
          <w:sz w:val="22"/>
          <w:szCs w:val="22"/>
        </w:rPr>
        <w:t xml:space="preserve"> </w:t>
      </w:r>
      <w:r w:rsidR="007F10C9" w:rsidRPr="00BB42B4">
        <w:rPr>
          <w:rFonts w:ascii="Calibri" w:hAnsi="Calibri" w:cs="Calibri"/>
          <w:sz w:val="22"/>
          <w:szCs w:val="22"/>
        </w:rPr>
        <w:fldChar w:fldCharType="begin" w:fldLock="1"/>
      </w:r>
      <w:r w:rsidR="002A1892" w:rsidRPr="00BB42B4">
        <w:rPr>
          <w:rFonts w:ascii="Calibri" w:hAnsi="Calibri" w:cs="Calibri"/>
          <w:sz w:val="22"/>
          <w:szCs w:val="22"/>
        </w:rPr>
        <w:instrText xml:space="preserve"> ADDIN ZOTERO_ITEM CSL_CITATION {"citationID":"X8HIiP33","properties":{"formattedCitation":"(Cantor-Graae, 2007; Hudson, 2005; Kwok, 2014; Sariaslan, Fazel, D\\uc0\\u8217{}Onofrio, et al., 2016)","plainCitation":"(Cantor-Graae, 2007; Hudson, 2005; Kwok, 2014; Sariaslan, Fazel, D’Onofrio, et al., 2016)","noteIndex":0},"citationItems":[{"id":"yE4mAfJg/WyWodf7h","uris":["http://www.mendeley.com/documents/?uuid=fb3366ab-1b5a-4dd2-9046-25c5edb519cf"],"uri":["http://www.mendeley.com/documents/?uuid=fb3366ab-1b5a-4dd2-9046-25c5edb519cf"],"itemData":{"DOI":"10.1177/0020764014524737","ISBN":"0020764014","ISSN":"17412854","PMID":"24608029","abstract":"Conclusion: There is not enough evidence to support the association between social class and psychosis. While some findings showed an association between low social class and psychosis, there were a number of conflicting studies showing no association or a link with higher social class. Interestingly, the results followed a temporal pattern, as all the studies conducted after 2001 supported an association between low SES at birth and psychosis. Four of the six studies employed a prospective design with large sample populations, indicating the need for further investigation.\nBackground: In the 1950s, researchers showed an association between low socio-economic status (SES) and psychosis. Two competing theories social causation and social drift were proposed to explain the findings. In the intervening years, contrasting evidence emerged as some studies showed no association between SES and schizophrenia. At present, the nature of the relationship is still unclear; currently, there are no reviews in the literature examining the association between social class at birth and psychosis.\nAim: To search the literature to clarify the relationship between social class at birth, measured by paternal occupation at birth, and the risk of adult-onset psychosis.\nMethods: A systematic search of the literature using a combination of keywords in Group 1 together with the keywords in Group 2 was performed in October 2012 in the following online databases: (a) MEDLINE (19462012), (b) PubMed, (c) Embase (19802012), (d) PsycINFO (18062012) and (e) Web of Science (18992012). Reference lists were also hand searched. The search provided 3,240 studies; following screening of the titles and abstracts by inclusion and exclusion criteria and quality assessment of the full text, 14 studies were identified to be appropriate for the review. The keywords used for the search were as follows: Group 1 social class, social status, socioeconomic, socio-economic, SES; Group 2 psychosis, psychoses, schizophrenia.\nResults: Seven studies showed an association between low SES and psychosis. Four studies showed no association, and three studies showed an association with high SES.","author":[{"dropping-particle":"","family":"Kwok","given":"Wingfai","non-dropping-particle":"","parse-names":false,"suffix":""}],"container-title":"International Journal of Social Psychiatry","id":"ITEM-1","issue":"8","issued":{"date-parts":[["2014"]]},"note":"A longitudi- nal study by Goldberg et al. (2011) showed that in a large sample population of Israeli adults (n = 811,487), individ- uals with a low paternal SES are at a higher risk of hospi- talisation for schizophrenia compared to high paternal SES individuals (hazard ratio (HR) = 1.193, 95% confidence interval (CI) = 1.091–1.303).\n\nWerner et al. (2007) in a longitudinal study of Israeli adults with a 13-year follow-up (n = 71,165). The risk was present when measuring either paternal occupa- tional prestige (low vs high, odds ratio (OR) = 1.39, 95% CI = 1.10–1.78, p &amp;lt; .01) or maternal occupational prestige (low vs high, OR = 1.99, CI = 1.29–3.05, p &amp;lt; .001). \n\na case-control study of British adults (n = 280) by Harrison et al. (2001) showed an increase in risk for indi- viduals in social class IV/V at birth compared to social class I/II (OR = 2.6, CI = 1.0–6.9, p = .010). \n\nThe authors showed that the risk of British individuals with fathers in ‘manual’ occupa- tions was twice as high compared to ‘non-manual’ occupa- tions (OR = 2.1, 95% CI = 1.2–3.7).\n\nAs paternal SES increased, there was a corresponding slight decline in risk (χ2 = 53.925, df = 19, p &amp;lt; .001). In contrast, two retrospec- tive studies showed no gradient of risk for schizophrenia. First, Corcoran et al. (2009) used the highest paternal social class in a 6-point scale to compare with the other five ranks and found no significant ascending or descend- ing trend (p &amp;gt; .05). Corcoran et al. (2009) suggest that the asso- ciation with psychotic illness is only present in the lowest paternal social class.\n\nSecond, a case-control study (n = 352) of Irish adults showed no consistent trend in OR across the six paternal\nsocial classes (Mulvany et al., 2001).\n\nOnly individuals in the lowest social class at birth had a moderate increase in risk for schizophrenia regardless of the first four social classes used for compari- son (RR = 1.4; 95% CI = 1.1–1.8, p = .002).\n\nByrne et al. (2004) analysed a large case-control study\n(n = 200,294) of Danish adults. First, the researchers assessed the contribution of general background factors to risk of schizophrenia and found that an increased risk was associated with co-morbid psychiatric disorders, family history of schizophrenia and a history of attempted sui- cide. After controlling for these background factors, they found that an increased risk for schizophrenia was associ- ated with paternal employment for less than 100% of the year (incidence rate ratio (IRR) = 1.21, 95% CI = 1.11– 1.33) when comparing other social classes to blue-collar workers (reference group). Interestingly,increased risk was also associated with maternal employment for less than 100% of the year (IRR = 1.21, 95% CI = 1.11–1.31) and being outside the workforce (IRR = 1.29, 95% CI = 1.17–1.42).\n\nIn contrast to the previous studies, a longitudinal study by Mäkikyrö et al. (1997) found an association between high paternal SES at birth and adult-onset psychotic ill- ness. A sample from the Northern Finland 1966 birth cohort (n = 11,017) was studied between the ages 16 and 27 years. The authors found that the incidence of schizo- phrenia was significantly higher (p &amp;lt; .05) in individuals of social class I (1.14%; 9/792) compared to social classes II–V (0.47%;48/10,225) at the age of 23 years.\n\nAfter a review of the general trends, it cannot be con- cluded that there is an association between social class at birth and psychotic illness in later life due to variability of the individual study results. \n\nall of the studies conducted after 2001 supported the association between low SES and psy- chosis, four of which are of gold standard longitudinal design with large sample populations.","page":"801-808","title":"Is there evidence that social class at birth increases risk of psychosis? A systematic review","type":"article-journal","volume":"60"}},{"id":"yE4mAfJg/NIlceHfY","uris":["http://www.mendeley.com/documents/?uuid=e803a999-61f8-4af6-8b68-629c68407880"],"uri":["http://www.mendeley.com/documents/?uuid=e803a999-61f8-4af6-8b68-629c68407880"],"itemData":{"DOI":"10.1037/0002-9432.75.1.3","author":[{"dropping-particle":"","family":"Hudson","given":"Christopher G","non-dropping-particle":"","parse-names":false,"suffix":""}],"container-title":"American Journal of Orthopsychiatry","id":"ITEM-2","issue":"1","issued":{"date-parts":[["2005"]]},"note":"re-read this","page":"3-18","title":"Socioeconomic status and mental Illness: Tests of the social causation and selection Hypotheses","type":"article-journal","volume":"75"}},{"id":"yE4mAfJg/cCQpPxii","uris":["http://www.mendeley.com/documents/?uuid=8aa30fb6-2294-4117-a923-f0a8d62bbc41"],"uri":["http://www.mendeley.com/documents/?uuid=8aa30fb6-2294-4117-a923-f0a8d62bbc41"],"itemData":{"DOI":"10.1038/tp.2016.62","ISSN":"21583188","abstract":"Schizophrenia and subsequent neighborhood deprivation: revisiting the social drift hypothesis using population, twin and molecular genetic data","author":[{"dropping-particle":"","family":"Sariaslan","given":"A.","non-dropping-particle":"","parse-names":false,"suffix":""},{"dropping-particle":"","family":"Fazel","given":"S.","non-dropping-particle":"","parse-names":false,"suffix":""},{"dropping-particle":"","family":"D'Onofrio","given":"B. M.","non-dropping-particle":"","parse-names":false,"suffix":""},{"dropping-particle":"","family":"Långström","given":"N.","non-dropping-particle":"","parse-names":false,"suffix":""},{"dropping-particle":"","family":"Larsson","given":"H.","non-dropping-particle":"","parse-names":false,"suffix":""},{"dropping-particle":"","family":"Bergen","given":"S. E.","non-dropping-particle":"","parse-names":false,"suffix":""},{"dropping-particle":"","family":"Kuja-Halkola","given":"R.","non-dropping-particle":"","parse-names":false,"suffix":""},{"dropping-particle":"","family":"Lichtenstein","given":"P.","non-dropping-particle":"","parse-names":false,"suffix":""}],"container-title":"Translational Psychiatry","id":"ITEM-3","issued":{"date-parts":[["2016"]]},"note":"2 Zubin J, Spring B. Vulnerability: a new view of schizophrenia. J Abnorm Psychol 1977; 86: 103.\n3 Selten J-P, Cantor-Graae E. Hypothesis: social defeat is a risk factor for schizo- phrenia? Br J Psychiatry 2007; 191:s9–s12.\n4 Collip D, Myin-Germeys I, Van Os J. Does the concept of ‘sensitization’ provide a plausible mechanism for the putative link between the environment and schi- zophrenia? Schizophr Bull 2008; 34:220–225.\n5 van Os J, Rutten BP, Poulton R. Gene-environment interactions in schizophrenia: review of epidemiological findings and future directions. Schizophr Bull 2008; 34: 1066–1082.\n6. Does population density and neighborhood deprivation predict schizophrenia?","page":"1-8","publisher":"Nature Publishing Group","title":"Schizophrenia and subsequent neighborhood deprivation: Revisiting the social drift hypothesis using population, twin and molecular genetic data","type":"article-journal","volume":"6"}},{"id":"yE4mAfJg/g5kZw2q7","uris":["http://www.mendeley.com/documents/?uuid=a9eb3ea3-4588-4a22-b559-fb82fec3844b"],"uri":["http://www.mendeley.com/documents/?uuid=a9eb3ea3-4588-4a22-b559-fb82fec3844b"],"itemData":{"DOI":"10.1177/070674370705200502","ISSN":"14970015","PMID":"17542378","abstract":"Objective: To investigate recent evidence suggesting that social factors are causally related to the development of schizophrenia. Method: I conducted a sytematic review of MEDLINE to identify possibly relevant studies. The search was limited to peer-reviewed studies and review articles appearing in English-language journals since 1996. Studies were included if they used standardized diagnostic criteria for schizophrenia or standardized assessment instruments for psychotic symptoms. Results: Studies of migrants to western Europe provide compelling support for the notion that social factors contribute to the development of schizophrenia. Findings such as excessively high risk for schizophrenia in second-generation immigrants are difficult to explain solely in terms of biological or genetic factors. A growing number of studies implicate childhood exposure to social adversity as a risk factor for schizophrenia, although few studies have used prospective designs. The increased incidence of schizophrenia risk associated with urban birth and (or) urban upbringing suggests possible social causation, but these findings are more ambiguous. Thus far, no studies have explored actual mechanisms by which exposure to social factors might generate psychotic symptoms, although animal experiments suggest that social defeat or social exclusion may cause dopamine dysregulation or sensitization. Conclusions: The accumulating evidence suggesting a role for social factors in the development of schizophrenia arises primarily from studies of migrants conducted in Europe. The mechanisms by which social factors exert their influence remain unknown. Future investigations of social causation should clarify the temporal relation between exposure to social defeat and (or) social adversity and the development of psychotic symptoms.","author":[{"dropping-particle":"","family":"Cantor-Graae","given":"Elizabeth","non-dropping-particle":"","parse-names":false,"suffix":""}],"container-title":"Canadian Journal of Psychiatry","id":"ITEM-4","issue":"5","issued":{"date-parts":[["2007"]]},"note":"Nevertheless, the presence of clini- cal or subclinical psychosis in parents may contribute to poor social environment, in addition to increasing the risk for schizophrenia in their offspring. A common problem for studies of social deprivation or social adversity (either at birth or during upbringing) is the delineation of the underlying mechanism. Social deprivation at birth can implicate exposures that are not necessarily social, such as genetic effects and prenatal expo- sure to infection or toxic agents, as well as psychosocial stressors during upbringing.\n\nIn the youth group, where social drift is unlikely, the pathway by which social adversity leads to schizophrenia still needs to be elucidated.\n\n\n\nHarrison et al41 found that, in Nottingham, measures ofSES at birth were related to the development of schizophrenia in adulthood. Intriguingly, the risk for schizophrenia increased with increasing levels ofdeprivation at birth, providing com- pelling evidence for a causal relation. \n\n43 Child- hood exposure to rental apartments, single-parent housholds, parental unemployment,and households receiving social wel- fare were all risk factors for schizophrenia. . A dose–response relation was found, with increased risk associated with the number ofrisk exposures54 providing a plausible case for cau- sality.\n\none possible unifying factor of these indicators might be social exclusion","page":"277-286","title":"The contribution of social factors to the development of schizophrenia: A review of recent findings","type":"article-journal","volume":"52"}}],"schema":"https://github.com/citation-style-language/schema/raw/master/csl-citation.json"} </w:instrText>
      </w:r>
      <w:r w:rsidR="007F10C9" w:rsidRPr="00BB42B4">
        <w:rPr>
          <w:rFonts w:ascii="Calibri" w:hAnsi="Calibri" w:cs="Calibri"/>
          <w:sz w:val="22"/>
          <w:szCs w:val="22"/>
        </w:rPr>
        <w:fldChar w:fldCharType="separate"/>
      </w:r>
      <w:r w:rsidR="002A1892" w:rsidRPr="00BB42B4">
        <w:rPr>
          <w:rFonts w:ascii="Calibri" w:hAnsi="Calibri" w:cs="Calibri"/>
          <w:sz w:val="22"/>
        </w:rPr>
        <w:t>(Cantor-Graae, 2007; Hudson, 2005; Kwok, 2014; Sariaslan, Fazel, D’Onofrio, et al., 2016)</w:t>
      </w:r>
      <w:r w:rsidR="007F10C9" w:rsidRPr="00BB42B4">
        <w:rPr>
          <w:rFonts w:ascii="Calibri" w:hAnsi="Calibri" w:cs="Calibri"/>
          <w:sz w:val="22"/>
          <w:szCs w:val="22"/>
        </w:rPr>
        <w:fldChar w:fldCharType="end"/>
      </w:r>
      <w:r w:rsidR="007F10C9" w:rsidRPr="00BB42B4">
        <w:rPr>
          <w:rFonts w:ascii="Calibri" w:hAnsi="Calibri" w:cs="Calibri"/>
          <w:sz w:val="22"/>
          <w:szCs w:val="22"/>
        </w:rPr>
        <w:t xml:space="preserve">. </w:t>
      </w:r>
      <w:r w:rsidR="006A41F6" w:rsidRPr="00BB42B4">
        <w:rPr>
          <w:rFonts w:ascii="Calibri" w:hAnsi="Calibri" w:cs="Calibri"/>
          <w:sz w:val="22"/>
          <w:szCs w:val="22"/>
        </w:rPr>
        <w:t>In theory</w:t>
      </w:r>
      <w:r w:rsidR="007F10C9" w:rsidRPr="00BB42B4">
        <w:rPr>
          <w:rFonts w:ascii="Calibri" w:hAnsi="Calibri" w:cs="Calibri"/>
          <w:sz w:val="22"/>
          <w:szCs w:val="22"/>
        </w:rPr>
        <w:t xml:space="preserve">, individuals with low SES are likely to encounter </w:t>
      </w:r>
      <w:r w:rsidR="006A41F6" w:rsidRPr="00BB42B4">
        <w:rPr>
          <w:rFonts w:ascii="Calibri" w:hAnsi="Calibri" w:cs="Calibri"/>
          <w:sz w:val="22"/>
          <w:szCs w:val="22"/>
        </w:rPr>
        <w:t>harmful</w:t>
      </w:r>
      <w:r w:rsidR="007F10C9" w:rsidRPr="00BB42B4">
        <w:rPr>
          <w:rFonts w:ascii="Calibri" w:hAnsi="Calibri" w:cs="Calibri"/>
          <w:sz w:val="22"/>
          <w:szCs w:val="22"/>
        </w:rPr>
        <w:t xml:space="preserve"> stressors and barriers to resources, which place them at increased risk for psychosis (i.e., social causation). Indeed, individuals living in poverty are at higher risk </w:t>
      </w:r>
      <w:r w:rsidR="00BC4697" w:rsidRPr="00BB42B4">
        <w:rPr>
          <w:rFonts w:ascii="Calibri" w:hAnsi="Calibri" w:cs="Calibri"/>
          <w:sz w:val="22"/>
          <w:szCs w:val="22"/>
        </w:rPr>
        <w:t xml:space="preserve">of experiencing </w:t>
      </w:r>
      <w:r w:rsidR="007F10C9" w:rsidRPr="00BB42B4">
        <w:rPr>
          <w:rFonts w:ascii="Calibri" w:hAnsi="Calibri" w:cs="Calibri"/>
          <w:sz w:val="22"/>
          <w:szCs w:val="22"/>
        </w:rPr>
        <w:t xml:space="preserve">social adversities that </w:t>
      </w:r>
      <w:r w:rsidR="00066014" w:rsidRPr="00BB42B4">
        <w:rPr>
          <w:rFonts w:ascii="Calibri" w:hAnsi="Calibri" w:cs="Calibri"/>
          <w:sz w:val="22"/>
          <w:szCs w:val="22"/>
        </w:rPr>
        <w:t>predict</w:t>
      </w:r>
      <w:r w:rsidR="007F10C9" w:rsidRPr="00BB42B4">
        <w:rPr>
          <w:rFonts w:ascii="Calibri" w:hAnsi="Calibri" w:cs="Calibri"/>
          <w:sz w:val="22"/>
          <w:szCs w:val="22"/>
        </w:rPr>
        <w:t xml:space="preserve"> psychotic disorders </w:t>
      </w:r>
      <w:r w:rsidR="007F10C9" w:rsidRPr="00BB42B4">
        <w:rPr>
          <w:rFonts w:ascii="Calibri" w:hAnsi="Calibri" w:cs="Calibri"/>
          <w:sz w:val="22"/>
          <w:szCs w:val="22"/>
        </w:rPr>
        <w:fldChar w:fldCharType="begin" w:fldLock="1"/>
      </w:r>
      <w:r w:rsidR="00205FB4" w:rsidRPr="00BB42B4">
        <w:rPr>
          <w:rFonts w:ascii="Calibri" w:hAnsi="Calibri" w:cs="Calibri"/>
          <w:sz w:val="22"/>
          <w:szCs w:val="22"/>
        </w:rPr>
        <w:instrText xml:space="preserve"> ADDIN ZOTERO_ITEM CSL_CITATION {"citationID":"7B4d5s2z","properties":{"formattedCitation":"(Selten et al., 2013; Varese et al., 2012)","plainCitation":"(Selten et al., 2013; Varese et al., 2012)","noteIndex":0},"citationItems":[{"id":"yE4mAfJg/KxSTt5uE","uris":["http://www.mendeley.com/documents/?uuid=cca18538-d4bf-4a3c-bd79-57d0ddafaaec"],"uri":["http://www.mendeley.com/documents/?uuid=cca18538-d4bf-4a3c-bd79-57d0ddafaaec"],"itemData":{"DOI":"10.1093/schbul/sbt134","ISBN":"3171890720","author":[{"dropping-particle":"","family":"Selten","given":"Jean-paul","non-dropping-particle":"","parse-names":false,"suffix":""},{"dropping-particle":"Van Der","family":"Ven","given":"Elsje","non-dropping-particle":"","parse-names":false,"suffix":""},{"dropping-particle":"","family":"Rutten","given":"Bart P F","non-dropping-particle":"","parse-names":false,"suffix":""},{"dropping-particle":"","family":"Cantor-graae","given":"Elizabeth","non-dropping-particle":"","parse-names":false,"suffix":""}],"container-title":"Schizophrenia Bulletin","id":"ITEM-1","issue":"6","issued":{"date-parts":[["2013"]]},"page":"1180-1186","title":"The social defeat hypothesis of schizophrenia: An update","type":"article-journal","volume":"39"}},{"id":2982,"uris":["http://zotero.org/users/3613009/items/WZEX7DKV"],"uri":["http://zotero.org/users/3613009/items/WZEX7DKV"],"itemData":{"id":2982,"type":"article-journal","container-title":"Schizophrenia bulletin","issue":"4","page":"661–671","source":"Google Scholar","title":"Childhood adversities increase the risk of psychosis: a meta-analysis of patient-control, prospective-and cross-sectional cohort studies","title-short":"Childhood adversities increase the risk of psychosis","volume":"38","author":[{"family":"Varese","given":"Filippo"},{"family":"Smeets","given":"Feikje"},{"family":"Drukker","given":"Marjan"},{"family":"Lieverse","given":"Ritsaert"},{"family":"Lataster","given":"Tineke"},{"family":"Viechtbauer","given":"Wolfgang"},{"family":"Read","given":"John"},{"family":"Os","given":"Jim","non-dropping-particle":"van"},{"family":"Bentall","given":"Richard P."}],"issued":{"date-parts":[["2012"]]}}}],"schema":"https://github.com/citation-style-language/schema/raw/master/csl-citation.json"} </w:instrText>
      </w:r>
      <w:r w:rsidR="007F10C9" w:rsidRPr="00BB42B4">
        <w:rPr>
          <w:rFonts w:ascii="Calibri" w:hAnsi="Calibri" w:cs="Calibri"/>
          <w:sz w:val="22"/>
          <w:szCs w:val="22"/>
        </w:rPr>
        <w:fldChar w:fldCharType="separate"/>
      </w:r>
      <w:r w:rsidR="000C725C" w:rsidRPr="00BB42B4">
        <w:rPr>
          <w:rFonts w:ascii="Calibri" w:hAnsi="Calibri" w:cs="Calibri"/>
          <w:sz w:val="22"/>
          <w:szCs w:val="22"/>
        </w:rPr>
        <w:t>(Selten et al., 2013; Varese et al., 2012)</w:t>
      </w:r>
      <w:r w:rsidR="007F10C9" w:rsidRPr="00BB42B4">
        <w:rPr>
          <w:rFonts w:ascii="Calibri" w:hAnsi="Calibri" w:cs="Calibri"/>
          <w:sz w:val="22"/>
          <w:szCs w:val="22"/>
        </w:rPr>
        <w:fldChar w:fldCharType="end"/>
      </w:r>
      <w:r w:rsidR="007F10C9" w:rsidRPr="00BB42B4">
        <w:rPr>
          <w:rFonts w:ascii="Calibri" w:hAnsi="Calibri" w:cs="Calibri"/>
          <w:sz w:val="22"/>
          <w:szCs w:val="22"/>
        </w:rPr>
        <w:t>. On the other hand, individuals with psychosis often experience symptoms (e.g., hallucinations, delusions, thought disorder, negative symptoms) that can interfere with educational attainment and employment</w:t>
      </w:r>
      <w:r w:rsidR="00BC4697" w:rsidRPr="00BB42B4">
        <w:rPr>
          <w:rFonts w:ascii="Calibri" w:hAnsi="Calibri" w:cs="Calibri"/>
          <w:sz w:val="22"/>
          <w:szCs w:val="22"/>
        </w:rPr>
        <w:t>,</w:t>
      </w:r>
      <w:r w:rsidR="00CD3F84" w:rsidRPr="00BB42B4">
        <w:rPr>
          <w:rFonts w:ascii="Calibri" w:hAnsi="Calibri" w:cs="Calibri"/>
          <w:sz w:val="22"/>
          <w:szCs w:val="22"/>
        </w:rPr>
        <w:t xml:space="preserve"> while</w:t>
      </w:r>
      <w:r w:rsidR="007F10C9" w:rsidRPr="00BB42B4">
        <w:rPr>
          <w:rFonts w:ascii="Calibri" w:hAnsi="Calibri" w:cs="Calibri"/>
          <w:sz w:val="22"/>
          <w:szCs w:val="22"/>
        </w:rPr>
        <w:t xml:space="preserve"> </w:t>
      </w:r>
      <w:r w:rsidR="00ED5BB8" w:rsidRPr="00BB42B4">
        <w:rPr>
          <w:rFonts w:ascii="Calibri" w:hAnsi="Calibri" w:cs="Calibri"/>
          <w:sz w:val="22"/>
          <w:szCs w:val="22"/>
        </w:rPr>
        <w:t xml:space="preserve">incurring </w:t>
      </w:r>
      <w:r w:rsidR="007F10C9" w:rsidRPr="00BB42B4">
        <w:rPr>
          <w:rFonts w:ascii="Calibri" w:hAnsi="Calibri" w:cs="Calibri"/>
          <w:sz w:val="22"/>
          <w:szCs w:val="22"/>
        </w:rPr>
        <w:t xml:space="preserve">financial costs </w:t>
      </w:r>
      <w:r w:rsidR="00ED5BB8" w:rsidRPr="00BB42B4">
        <w:rPr>
          <w:rFonts w:ascii="Calibri" w:hAnsi="Calibri" w:cs="Calibri"/>
          <w:sz w:val="22"/>
          <w:szCs w:val="22"/>
        </w:rPr>
        <w:t>(e.g.</w:t>
      </w:r>
      <w:r w:rsidR="00A61E7F" w:rsidRPr="00BB42B4">
        <w:rPr>
          <w:rFonts w:ascii="Calibri" w:hAnsi="Calibri" w:cs="Calibri"/>
          <w:sz w:val="22"/>
          <w:szCs w:val="22"/>
        </w:rPr>
        <w:t>,</w:t>
      </w:r>
      <w:r w:rsidR="00ED5BB8" w:rsidRPr="00BB42B4">
        <w:rPr>
          <w:rFonts w:ascii="Calibri" w:hAnsi="Calibri" w:cs="Calibri"/>
          <w:sz w:val="22"/>
          <w:szCs w:val="22"/>
        </w:rPr>
        <w:t xml:space="preserve"> </w:t>
      </w:r>
      <w:r w:rsidR="007F10C9" w:rsidRPr="00BB42B4">
        <w:rPr>
          <w:rFonts w:ascii="Calibri" w:hAnsi="Calibri" w:cs="Calibri"/>
          <w:sz w:val="22"/>
          <w:szCs w:val="22"/>
        </w:rPr>
        <w:t>medical bills</w:t>
      </w:r>
      <w:r w:rsidR="004B4DC8" w:rsidRPr="00BB42B4">
        <w:rPr>
          <w:rFonts w:ascii="Calibri" w:hAnsi="Calibri" w:cs="Calibri"/>
          <w:sz w:val="22"/>
          <w:szCs w:val="22"/>
        </w:rPr>
        <w:t>,</w:t>
      </w:r>
      <w:r w:rsidR="007F10C9" w:rsidRPr="00BB42B4">
        <w:rPr>
          <w:rFonts w:ascii="Calibri" w:hAnsi="Calibri" w:cs="Calibri"/>
          <w:sz w:val="22"/>
          <w:szCs w:val="22"/>
        </w:rPr>
        <w:t xml:space="preserve"> legal </w:t>
      </w:r>
      <w:r w:rsidR="00411AF3" w:rsidRPr="00BB42B4">
        <w:rPr>
          <w:rFonts w:ascii="Calibri" w:hAnsi="Calibri" w:cs="Calibri"/>
          <w:sz w:val="22"/>
          <w:szCs w:val="22"/>
        </w:rPr>
        <w:t>expense</w:t>
      </w:r>
      <w:r w:rsidR="007F10C9" w:rsidRPr="00BB42B4">
        <w:rPr>
          <w:rFonts w:ascii="Calibri" w:hAnsi="Calibri" w:cs="Calibri"/>
          <w:sz w:val="22"/>
          <w:szCs w:val="22"/>
        </w:rPr>
        <w:t>s</w:t>
      </w:r>
      <w:r w:rsidR="00ED5BB8" w:rsidRPr="00BB42B4">
        <w:rPr>
          <w:rFonts w:ascii="Calibri" w:hAnsi="Calibri" w:cs="Calibri"/>
          <w:sz w:val="22"/>
          <w:szCs w:val="22"/>
        </w:rPr>
        <w:t>)</w:t>
      </w:r>
      <w:r w:rsidR="007F10C9" w:rsidRPr="00BB42B4">
        <w:rPr>
          <w:rFonts w:ascii="Calibri" w:hAnsi="Calibri" w:cs="Calibri"/>
          <w:sz w:val="22"/>
          <w:szCs w:val="22"/>
        </w:rPr>
        <w:t xml:space="preserve">. </w:t>
      </w:r>
      <w:r w:rsidR="00BC4697" w:rsidRPr="00BB42B4">
        <w:rPr>
          <w:rFonts w:ascii="Calibri" w:hAnsi="Calibri" w:cs="Calibri"/>
          <w:sz w:val="22"/>
          <w:szCs w:val="22"/>
        </w:rPr>
        <w:t>Further, t</w:t>
      </w:r>
      <w:r w:rsidR="007F10C9" w:rsidRPr="00BB42B4">
        <w:rPr>
          <w:rFonts w:ascii="Calibri" w:hAnsi="Calibri" w:cs="Calibri"/>
          <w:sz w:val="22"/>
          <w:szCs w:val="22"/>
        </w:rPr>
        <w:t xml:space="preserve">he social stigma of </w:t>
      </w:r>
      <w:r w:rsidR="00066014" w:rsidRPr="00BB42B4">
        <w:rPr>
          <w:rFonts w:ascii="Calibri" w:hAnsi="Calibri" w:cs="Calibri"/>
          <w:sz w:val="22"/>
          <w:szCs w:val="22"/>
        </w:rPr>
        <w:t>exhibiting psychotic symptoms</w:t>
      </w:r>
      <w:r w:rsidR="007F10C9" w:rsidRPr="00BB42B4">
        <w:rPr>
          <w:rFonts w:ascii="Calibri" w:hAnsi="Calibri" w:cs="Calibri"/>
          <w:sz w:val="22"/>
          <w:szCs w:val="22"/>
        </w:rPr>
        <w:t xml:space="preserve"> </w:t>
      </w:r>
      <w:r w:rsidR="00066014" w:rsidRPr="00BB42B4">
        <w:rPr>
          <w:rFonts w:ascii="Calibri" w:hAnsi="Calibri" w:cs="Calibri"/>
          <w:sz w:val="22"/>
          <w:szCs w:val="22"/>
        </w:rPr>
        <w:t xml:space="preserve">or having a diagnosis </w:t>
      </w:r>
      <w:r w:rsidR="007F10C9" w:rsidRPr="00BB42B4">
        <w:rPr>
          <w:rFonts w:ascii="Calibri" w:hAnsi="Calibri" w:cs="Calibri"/>
          <w:sz w:val="22"/>
          <w:szCs w:val="22"/>
        </w:rPr>
        <w:t xml:space="preserve">may hamper one’s employment prospects. Thus, individuals with </w:t>
      </w:r>
      <w:r w:rsidR="00ED5BB8" w:rsidRPr="00BB42B4">
        <w:rPr>
          <w:rFonts w:ascii="Calibri" w:hAnsi="Calibri" w:cs="Calibri"/>
          <w:sz w:val="22"/>
          <w:szCs w:val="22"/>
        </w:rPr>
        <w:t>psychosis</w:t>
      </w:r>
      <w:r w:rsidR="007F10C9" w:rsidRPr="00BB42B4">
        <w:rPr>
          <w:rFonts w:ascii="Calibri" w:hAnsi="Calibri" w:cs="Calibri"/>
          <w:sz w:val="22"/>
          <w:szCs w:val="22"/>
        </w:rPr>
        <w:t xml:space="preserve"> may </w:t>
      </w:r>
      <w:r w:rsidR="003B00B4" w:rsidRPr="00BB42B4">
        <w:rPr>
          <w:rFonts w:ascii="Calibri" w:hAnsi="Calibri" w:cs="Calibri"/>
          <w:sz w:val="22"/>
          <w:szCs w:val="22"/>
        </w:rPr>
        <w:t>descend</w:t>
      </w:r>
      <w:r w:rsidR="007F10C9" w:rsidRPr="00BB42B4">
        <w:rPr>
          <w:rFonts w:ascii="Calibri" w:hAnsi="Calibri" w:cs="Calibri"/>
          <w:sz w:val="22"/>
          <w:szCs w:val="22"/>
        </w:rPr>
        <w:t xml:space="preserve"> into lower socioeconomic strata</w:t>
      </w:r>
      <w:r w:rsidR="00ED5BB8" w:rsidRPr="00BB42B4">
        <w:rPr>
          <w:rFonts w:ascii="Calibri" w:hAnsi="Calibri" w:cs="Calibri"/>
          <w:sz w:val="22"/>
          <w:szCs w:val="22"/>
        </w:rPr>
        <w:t xml:space="preserve"> over time</w:t>
      </w:r>
      <w:r w:rsidR="007F10C9" w:rsidRPr="00BB42B4">
        <w:rPr>
          <w:rFonts w:ascii="Calibri" w:hAnsi="Calibri" w:cs="Calibri"/>
          <w:sz w:val="22"/>
          <w:szCs w:val="22"/>
        </w:rPr>
        <w:t xml:space="preserve"> (i.e., social drift</w:t>
      </w:r>
      <w:r w:rsidR="004B4DC8" w:rsidRPr="00BB42B4">
        <w:rPr>
          <w:rFonts w:ascii="Calibri" w:hAnsi="Calibri" w:cs="Calibri"/>
          <w:sz w:val="22"/>
          <w:szCs w:val="22"/>
        </w:rPr>
        <w:t xml:space="preserve">; </w:t>
      </w:r>
      <w:r w:rsidR="007F10C9" w:rsidRPr="00BB42B4">
        <w:rPr>
          <w:rFonts w:ascii="Calibri" w:hAnsi="Calibri" w:cs="Calibri"/>
          <w:sz w:val="22"/>
          <w:szCs w:val="22"/>
        </w:rPr>
        <w:fldChar w:fldCharType="begin" w:fldLock="1"/>
      </w:r>
      <w:r w:rsidR="00205FB4" w:rsidRPr="00BB42B4">
        <w:rPr>
          <w:rFonts w:ascii="Calibri" w:hAnsi="Calibri" w:cs="Calibri"/>
          <w:sz w:val="22"/>
          <w:szCs w:val="22"/>
        </w:rPr>
        <w:instrText xml:space="preserve"> ADDIN ZOTERO_ITEM CSL_CITATION {"citationID":"6DqOaM5l","properties":{"formattedCitation":"(Kwok, 2014)","plainCitation":"(Kwok, 2014)","noteIndex":0},"citationItems":[{"id":"yE4mAfJg/WyWodf7h","uris":["http://www.mendeley.com/documents/?uuid=fb3366ab-1b5a-4dd2-9046-25c5edb519cf"],"uri":["http://www.mendeley.com/documents/?uuid=fb3366ab-1b5a-4dd2-9046-25c5edb519cf"],"itemData":{"DOI":"10.1177/0020764014524737","ISBN":"0020764014","ISSN":"17412854","PMID":"24608029","abstract":"Conclusion: There is not enough evidence to support the association between social class and psychosis. While some findings showed an association between low social class and psychosis, there were a number of conflicting studies showing no association or a link with higher social class. Interestingly, the results followed a temporal pattern, as all the studies conducted after 2001 supported an association between low SES at birth and psychosis. Four of the six studies employed a prospective design with large sample populations, indicating the need for further investigation.\nBackground: In the 1950s, researchers showed an association between low socio-economic status (SES) and psychosis. Two competing theories social causation and social drift were proposed to explain the findings. In the intervening years, contrasting evidence emerged as some studies showed no association between SES and schizophrenia. At present, the nature of the relationship is still unclear; currently, there are no reviews in the literature examining the association between social class at birth and psychosis.\nAim: To search the literature to clarify the relationship between social class at birth, measured by paternal occupation at birth, and the risk of adult-onset psychosis.\nMethods: A systematic search of the literature using a combination of keywords in Group 1 together with the keywords in Group 2 was performed in October 2012 in the following online databases: (a) MEDLINE (19462012), (b) PubMed, (c) Embase (19802012), (d) PsycINFO (18062012) and (e) Web of Science (18992012). Reference lists were also hand searched. The search provided 3,240 studies; following screening of the titles and abstracts by inclusion and exclusion criteria and quality assessment of the full text, 14 studies were identified to be appropriate for the review. The keywords used for the search were as follows: Group 1 social class, social status, socioeconomic, socio-economic, SES; Group 2 psychosis, psychoses, schizophrenia.\nResults: Seven studies showed an association between low SES and psychosis. Four studies showed no association, and three studies showed an association with high SES.","author":[{"dropping-particle":"","family":"Kwok","given":"Wingfai","non-dropping-particle":"","parse-names":false,"suffix":""}],"container-title":"International Journal of Social Psychiatry","id":"ITEM-1","issue":"8","issued":{"date-parts":[["2014"]]},"note":"A longitudi- nal study by Goldberg et al. (2011) showed that in a large sample population of Israeli adults (n = 811,487), individ- uals with a low paternal SES are at a higher risk of hospi- talisation for schizophrenia compared to high paternal SES individuals (hazard ratio (HR) = 1.193, 95% confidence interval (CI) = 1.091–1.303).\n\nWerner et al. (2007) in a longitudinal study of Israeli adults with a 13-year follow-up (n = 71,165). The risk was present when measuring either paternal occupa- tional prestige (low vs high, odds ratio (OR) = 1.39, 95% CI = 1.10–1.78, p &amp;lt; .01) or maternal occupational prestige (low vs high, OR = 1.99, CI = 1.29–3.05, p &amp;lt; .001). \n\na case-control study of British adults (n = 280) by Harrison et al. (2001) showed an increase in risk for indi- viduals in social class IV/V at birth compared to social class I/II (OR = 2.6, CI = 1.0–6.9, p = .010). \n\nThe authors showed that the risk of British individuals with fathers in ‘manual’ occupa- tions was twice as high compared to ‘non-manual’ occupa- tions (OR = 2.1, 95% CI = 1.2–3.7).\n\nAs paternal SES increased, there was a corresponding slight decline in risk (χ2 = 53.925, df = 19, p &amp;lt; .001). In contrast, two retrospec- tive studies showed no gradient of risk for schizophrenia. First, Corcoran et al. (2009) used the highest paternal social class in a 6-point scale to compare with the other five ranks and found no significant ascending or descend- ing trend (p &amp;gt; .05). Corcoran et al. (2009) suggest that the asso- ciation with psychotic illness is only present in the lowest paternal social class.\n\nSecond, a case-control study (n = 352) of Irish adults showed no consistent trend in OR across the six paternal\nsocial classes (Mulvany et al., 2001).\n\nOnly individuals in the lowest social class at birth had a moderate increase in risk for schizophrenia regardless of the first four social classes used for compari- son (RR = 1.4; 95% CI = 1.1–1.8, p = .002).\n\nByrne et al. (2004) analysed a large case-control study\n(n = 200,294) of Danish adults. First, the researchers assessed the contribution of general background factors to risk of schizophrenia and found that an increased risk was associated with co-morbid psychiatric disorders, family history of schizophrenia and a history of attempted sui- cide. After controlling for these background factors, they found that an increased risk for schizophrenia was associ- ated with paternal employment for less than 100% of the year (incidence rate ratio (IRR) = 1.21, 95% CI = 1.11– 1.33) when comparing other social classes to blue-collar workers (reference group). Interestingly,increased risk was also associated with maternal employment for less than 100% of the year (IRR = 1.21, 95% CI = 1.11–1.31) and being outside the workforce (IRR = 1.29, 95% CI = 1.17–1.42).\n\nIn contrast to the previous studies, a longitudinal study by Mäkikyrö et al. (1997) found an association between high paternal SES at birth and adult-onset psychotic ill- ness. A sample from the Northern Finland 1966 birth cohort (n = 11,017) was studied between the ages 16 and 27 years. The authors found that the incidence of schizo- phrenia was significantly higher (p &amp;lt; .05) in individuals of social class I (1.14%; 9/792) compared to social classes II–V (0.47%;48/10,225) at the age of 23 years.\n\nAfter a review of the general trends, it cannot be con- cluded that there is an association between social class at birth and psychotic illness in later life due to variability of the individual study results. \n\nall of the studies conducted after 2001 supported the association between low SES and psy- chosis, four of which are of gold standard longitudinal design with large sample populations.","page":"801-808","title":"Is there evidence that social class at birth increases risk of psychosis? A systematic review","type":"article-journal","volume":"60"}}],"schema":"https://github.com/citation-style-language/schema/raw/master/csl-citation.json"} </w:instrText>
      </w:r>
      <w:r w:rsidR="007F10C9" w:rsidRPr="00BB42B4">
        <w:rPr>
          <w:rFonts w:ascii="Calibri" w:hAnsi="Calibri" w:cs="Calibri"/>
          <w:sz w:val="22"/>
          <w:szCs w:val="22"/>
        </w:rPr>
        <w:fldChar w:fldCharType="separate"/>
      </w:r>
      <w:r w:rsidR="000442A5" w:rsidRPr="00BB42B4">
        <w:rPr>
          <w:rFonts w:ascii="Calibri" w:hAnsi="Calibri" w:cs="Calibri"/>
          <w:sz w:val="22"/>
          <w:szCs w:val="22"/>
        </w:rPr>
        <w:t>Kwok, 2014)</w:t>
      </w:r>
      <w:r w:rsidR="007F10C9" w:rsidRPr="00BB42B4">
        <w:rPr>
          <w:rFonts w:ascii="Calibri" w:hAnsi="Calibri" w:cs="Calibri"/>
          <w:sz w:val="22"/>
          <w:szCs w:val="22"/>
        </w:rPr>
        <w:fldChar w:fldCharType="end"/>
      </w:r>
      <w:r w:rsidR="007F10C9" w:rsidRPr="00BB42B4">
        <w:rPr>
          <w:rFonts w:ascii="Calibri" w:hAnsi="Calibri" w:cs="Calibri"/>
          <w:sz w:val="22"/>
          <w:szCs w:val="22"/>
        </w:rPr>
        <w:t xml:space="preserve">. </w:t>
      </w:r>
    </w:p>
    <w:p w14:paraId="2B8FD301" w14:textId="77777777" w:rsidR="006A41F6" w:rsidRPr="00BB42B4" w:rsidRDefault="006A41F6" w:rsidP="00BB430E">
      <w:pPr>
        <w:tabs>
          <w:tab w:val="left" w:pos="901"/>
        </w:tabs>
        <w:spacing w:line="360" w:lineRule="auto"/>
        <w:rPr>
          <w:rFonts w:ascii="Calibri" w:hAnsi="Calibri" w:cs="Calibri"/>
          <w:sz w:val="22"/>
          <w:szCs w:val="22"/>
        </w:rPr>
      </w:pPr>
    </w:p>
    <w:p w14:paraId="083EE5E1" w14:textId="5E0F50E5" w:rsidR="00EE55D4" w:rsidRPr="00BB42B4" w:rsidRDefault="004B4DC8" w:rsidP="00447804">
      <w:pPr>
        <w:tabs>
          <w:tab w:val="left" w:pos="901"/>
        </w:tabs>
        <w:spacing w:line="360" w:lineRule="auto"/>
        <w:rPr>
          <w:rFonts w:ascii="Calibri" w:hAnsi="Calibri" w:cs="Calibri"/>
          <w:sz w:val="22"/>
          <w:szCs w:val="22"/>
        </w:rPr>
      </w:pPr>
      <w:r w:rsidRPr="00BB42B4">
        <w:rPr>
          <w:rFonts w:ascii="Calibri" w:hAnsi="Calibri" w:cs="Calibri"/>
          <w:sz w:val="22"/>
          <w:szCs w:val="22"/>
        </w:rPr>
        <w:t>E</w:t>
      </w:r>
      <w:r w:rsidR="006A41F6" w:rsidRPr="00BB42B4">
        <w:rPr>
          <w:rFonts w:ascii="Calibri" w:hAnsi="Calibri" w:cs="Calibri"/>
          <w:sz w:val="22"/>
          <w:szCs w:val="22"/>
        </w:rPr>
        <w:t xml:space="preserve">mpirical studies have </w:t>
      </w:r>
      <w:r w:rsidR="00E074E0" w:rsidRPr="00BB42B4">
        <w:rPr>
          <w:rFonts w:ascii="Calibri" w:hAnsi="Calibri" w:cs="Calibri"/>
          <w:sz w:val="22"/>
          <w:szCs w:val="22"/>
        </w:rPr>
        <w:t xml:space="preserve">indeed </w:t>
      </w:r>
      <w:r w:rsidR="006A41F6" w:rsidRPr="00BB42B4">
        <w:rPr>
          <w:rFonts w:ascii="Calibri" w:hAnsi="Calibri" w:cs="Calibri"/>
          <w:sz w:val="22"/>
          <w:szCs w:val="22"/>
        </w:rPr>
        <w:t>shown that</w:t>
      </w:r>
      <w:r w:rsidR="007F10C9" w:rsidRPr="00BB42B4">
        <w:rPr>
          <w:rFonts w:ascii="Calibri" w:hAnsi="Calibri" w:cs="Calibri"/>
          <w:sz w:val="22"/>
          <w:szCs w:val="22"/>
        </w:rPr>
        <w:t xml:space="preserve"> </w:t>
      </w:r>
      <w:r w:rsidR="006A41F6" w:rsidRPr="00BB42B4">
        <w:rPr>
          <w:rFonts w:ascii="Calibri" w:hAnsi="Calibri" w:cs="Calibri"/>
          <w:sz w:val="22"/>
          <w:szCs w:val="22"/>
        </w:rPr>
        <w:t>in the US, around</w:t>
      </w:r>
      <w:r w:rsidR="007F10C9" w:rsidRPr="00BB42B4">
        <w:rPr>
          <w:rFonts w:ascii="Calibri" w:hAnsi="Calibri" w:cs="Calibri"/>
          <w:sz w:val="22"/>
          <w:szCs w:val="22"/>
        </w:rPr>
        <w:t xml:space="preserve"> </w:t>
      </w:r>
      <w:r w:rsidR="001F5D6B" w:rsidRPr="00BB42B4">
        <w:rPr>
          <w:rFonts w:ascii="Calibri" w:hAnsi="Calibri" w:cs="Calibri"/>
          <w:sz w:val="22"/>
          <w:szCs w:val="22"/>
        </w:rPr>
        <w:t>10</w:t>
      </w:r>
      <w:r w:rsidR="007F10C9" w:rsidRPr="00BB42B4">
        <w:rPr>
          <w:rFonts w:ascii="Calibri" w:hAnsi="Calibri" w:cs="Calibri"/>
          <w:sz w:val="22"/>
          <w:szCs w:val="22"/>
        </w:rPr>
        <w:t xml:space="preserve">% of individuals diagnosed with schizophrenia are employed, as compared to </w:t>
      </w:r>
      <w:r w:rsidR="001F5D6B" w:rsidRPr="00BB42B4">
        <w:rPr>
          <w:rFonts w:ascii="Calibri" w:hAnsi="Calibri" w:cs="Calibri"/>
          <w:sz w:val="22"/>
          <w:szCs w:val="22"/>
        </w:rPr>
        <w:t>68</w:t>
      </w:r>
      <w:r w:rsidR="007F10C9" w:rsidRPr="00BB42B4">
        <w:rPr>
          <w:rFonts w:ascii="Calibri" w:hAnsi="Calibri" w:cs="Calibri"/>
          <w:sz w:val="22"/>
          <w:szCs w:val="22"/>
        </w:rPr>
        <w:t xml:space="preserve">% of those in the general population </w:t>
      </w:r>
      <w:r w:rsidR="007F10C9" w:rsidRPr="00BB42B4">
        <w:rPr>
          <w:rFonts w:ascii="Calibri" w:hAnsi="Calibri" w:cs="Calibri"/>
          <w:sz w:val="22"/>
          <w:szCs w:val="22"/>
        </w:rPr>
        <w:fldChar w:fldCharType="begin" w:fldLock="1"/>
      </w:r>
      <w:r w:rsidR="00205FB4" w:rsidRPr="00BB42B4">
        <w:rPr>
          <w:rFonts w:ascii="Calibri" w:hAnsi="Calibri" w:cs="Calibri"/>
          <w:sz w:val="22"/>
          <w:szCs w:val="22"/>
        </w:rPr>
        <w:instrText xml:space="preserve"> ADDIN ZOTERO_ITEM CSL_CITATION {"citationID":"s1d6lll5","properties":{"formattedCitation":"(Cloutier, Aigbogun, Guerin, Nitulescu, Ramanakumar, Kamat, DeLucia, Duffy, Legacy, Henderson, et al., 2016)","plainCitation":"(Cloutier, Aigbogun, Guerin, Nitulescu, Ramanakumar, Kamat, DeLucia, Duffy, Legacy, Henderson, et al., 2016)","noteIndex":0},"citationItems":[{"id":"yE4mAfJg/5Aeg3fO6","uris":["http://www.mendeley.com/documents/?uuid=e6d8a3aa-769a-44a3-9cb6-7e374621aea7"],"uri":["http://www.mendeley.com/documents/?uuid=e6d8a3aa-769a-44a3-9cb6-7e374621aea7"],"itemData":{"DOI":"https://doi-org.ezp-prod1.hul.harvard.edu/10.4088/JCP.15m10278","author":[{"dropping-particle":"","family":"Cloutier","given":"Martin","non-dropping-particle":"","parse-names":false,"suffix":""},{"dropping-particle":"","family":"Aigbogun","given":"Myrlene Sanon","non-dropping-particle":"","parse-names":false,"suffix":""},{"dropping-particle":"","family":"Guerin","given":"Annie","non-dropping-particle":"","parse-names":false,"suffix":""},{"dropping-particle":"","family":"Nitulescu","given":"Roy","non-dropping-particle":"","parse-names":false,"suffix":""},{"dropping-particle":"V.","family":"Ramanakumar","given":"Agnihotram","non-dropping-particle":"","parse-names":false,"suffix":""},{"dropping-particle":"","family":"Kamat","given":"Siddhesh A.","non-dropping-particle":"","parse-names":false,"suffix":""},{"dropping-particle":"","family":"DeLucia","given":"Michael","non-dropping-particle":"","parse-names":false,"suffix":""},{"dropping-particle":"","family":"Duffy","given":"Ruth","non-dropping-particle":"","parse-names":false,"suffix":""},{"dropping-particle":"","family":"Legacy","given":"Susan N.","non-dropping-particle":"","parse-names":false,"suffix":""},{"dropping-particle":"","family":"Henderson","given":"Crystal","non-dropping-particle":"","parse-names":false,"suffix":""},{"dropping-particle":"","family":"Francois","given":"Clement","non-dropping-particle":"","parse-names":false,"suffix":""},{"dropping-particle":"","family":"Wu","given":"Eric","non-dropping-particle":"","parse-names":false,"suffix":""}],"container-title":"Journal of Clinical Psychiatry","id":"ITEM-1","issue":"6","issued":{"date-parts":[["2016"]]},"page":"764-771","title":"The economic burden of schizophrenia in the United States in 2013","type":"article-journal","volume":"77"}}],"schema":"https://github.com/citation-style-language/schema/raw/master/csl-citation.json"} </w:instrText>
      </w:r>
      <w:r w:rsidR="007F10C9" w:rsidRPr="00BB42B4">
        <w:rPr>
          <w:rFonts w:ascii="Calibri" w:hAnsi="Calibri" w:cs="Calibri"/>
          <w:sz w:val="22"/>
          <w:szCs w:val="22"/>
        </w:rPr>
        <w:fldChar w:fldCharType="separate"/>
      </w:r>
      <w:r w:rsidR="000442A5" w:rsidRPr="00BB42B4">
        <w:rPr>
          <w:rFonts w:ascii="Calibri" w:hAnsi="Calibri" w:cs="Calibri"/>
          <w:sz w:val="22"/>
          <w:szCs w:val="22"/>
        </w:rPr>
        <w:t>(Cloutier, Aigbogun, Guerin, Nitulescu, Ramanakumar, Kamat, DeLucia, Duffy, Legacy, Henderson, et al., 2016)</w:t>
      </w:r>
      <w:r w:rsidR="007F10C9" w:rsidRPr="00BB42B4">
        <w:rPr>
          <w:rFonts w:ascii="Calibri" w:hAnsi="Calibri" w:cs="Calibri"/>
          <w:sz w:val="22"/>
          <w:szCs w:val="22"/>
        </w:rPr>
        <w:fldChar w:fldCharType="end"/>
      </w:r>
      <w:r w:rsidR="007F10C9" w:rsidRPr="00BB42B4">
        <w:rPr>
          <w:rFonts w:ascii="Calibri" w:hAnsi="Calibri" w:cs="Calibri"/>
          <w:sz w:val="22"/>
          <w:szCs w:val="22"/>
        </w:rPr>
        <w:t>.</w:t>
      </w:r>
      <w:r w:rsidR="00ED5BB8" w:rsidRPr="00BB42B4">
        <w:rPr>
          <w:rFonts w:ascii="Calibri" w:hAnsi="Calibri" w:cs="Calibri"/>
          <w:sz w:val="22"/>
          <w:szCs w:val="22"/>
        </w:rPr>
        <w:t xml:space="preserve"> </w:t>
      </w:r>
      <w:r w:rsidR="00FF6356" w:rsidRPr="00BB42B4">
        <w:rPr>
          <w:rFonts w:ascii="Calibri" w:hAnsi="Calibri" w:cs="Calibri"/>
          <w:sz w:val="22"/>
          <w:szCs w:val="22"/>
        </w:rPr>
        <w:t>Relatedly</w:t>
      </w:r>
      <w:r w:rsidR="00ED5BB8" w:rsidRPr="00BB42B4">
        <w:rPr>
          <w:rFonts w:ascii="Calibri" w:hAnsi="Calibri" w:cs="Calibri"/>
          <w:sz w:val="22"/>
          <w:szCs w:val="22"/>
        </w:rPr>
        <w:t xml:space="preserve">, </w:t>
      </w:r>
      <w:r w:rsidR="006A41F6" w:rsidRPr="00BB42B4">
        <w:rPr>
          <w:rFonts w:ascii="Calibri" w:hAnsi="Calibri" w:cs="Calibri"/>
          <w:sz w:val="22"/>
          <w:szCs w:val="22"/>
        </w:rPr>
        <w:t>in Denmark,</w:t>
      </w:r>
      <w:r w:rsidR="00BB430E" w:rsidRPr="00BB42B4">
        <w:rPr>
          <w:rFonts w:ascii="Calibri" w:hAnsi="Calibri" w:cs="Calibri"/>
          <w:sz w:val="22"/>
          <w:szCs w:val="22"/>
        </w:rPr>
        <w:t xml:space="preserve"> the cumulative income of individuals diagnosed with </w:t>
      </w:r>
      <w:r w:rsidR="000C6B47" w:rsidRPr="00BB42B4">
        <w:rPr>
          <w:rFonts w:ascii="Calibri" w:hAnsi="Calibri" w:cs="Calibri"/>
          <w:sz w:val="22"/>
          <w:szCs w:val="22"/>
        </w:rPr>
        <w:t>schizophrenia</w:t>
      </w:r>
      <w:r w:rsidR="00BB430E" w:rsidRPr="00BB42B4">
        <w:rPr>
          <w:rFonts w:ascii="Calibri" w:hAnsi="Calibri" w:cs="Calibri"/>
          <w:sz w:val="22"/>
          <w:szCs w:val="22"/>
        </w:rPr>
        <w:t xml:space="preserve"> was </w:t>
      </w:r>
      <w:r w:rsidR="00ED5BB8" w:rsidRPr="00BB42B4">
        <w:rPr>
          <w:rFonts w:ascii="Calibri" w:hAnsi="Calibri" w:cs="Calibri"/>
          <w:sz w:val="22"/>
          <w:szCs w:val="22"/>
        </w:rPr>
        <w:t>around one-seventh</w:t>
      </w:r>
      <w:r w:rsidR="00BB430E" w:rsidRPr="00BB42B4">
        <w:rPr>
          <w:rFonts w:ascii="Calibri" w:hAnsi="Calibri" w:cs="Calibri"/>
          <w:sz w:val="22"/>
          <w:szCs w:val="22"/>
        </w:rPr>
        <w:t xml:space="preserve"> </w:t>
      </w:r>
      <w:r w:rsidR="00BC4697" w:rsidRPr="00BB42B4">
        <w:rPr>
          <w:rFonts w:ascii="Calibri" w:hAnsi="Calibri" w:cs="Calibri"/>
          <w:sz w:val="22"/>
          <w:szCs w:val="22"/>
        </w:rPr>
        <w:t xml:space="preserve">the income </w:t>
      </w:r>
      <w:r w:rsidR="00ED5BB8" w:rsidRPr="00BB42B4">
        <w:rPr>
          <w:rFonts w:ascii="Calibri" w:hAnsi="Calibri" w:cs="Calibri"/>
          <w:sz w:val="22"/>
          <w:szCs w:val="22"/>
        </w:rPr>
        <w:t xml:space="preserve">of </w:t>
      </w:r>
      <w:r w:rsidR="00BB430E" w:rsidRPr="00BB42B4">
        <w:rPr>
          <w:rFonts w:ascii="Calibri" w:hAnsi="Calibri" w:cs="Calibri"/>
          <w:sz w:val="22"/>
          <w:szCs w:val="22"/>
        </w:rPr>
        <w:t>individuals without schizophrenia</w:t>
      </w:r>
      <w:r w:rsidR="00BC4697" w:rsidRPr="00BB42B4">
        <w:rPr>
          <w:rFonts w:ascii="Calibri" w:hAnsi="Calibri" w:cs="Calibri"/>
          <w:sz w:val="22"/>
          <w:szCs w:val="22"/>
        </w:rPr>
        <w:t xml:space="preserve"> </w:t>
      </w:r>
      <w:r w:rsidR="00BB430E" w:rsidRPr="00BB42B4">
        <w:rPr>
          <w:rFonts w:ascii="Calibri" w:hAnsi="Calibri" w:cs="Calibri"/>
          <w:sz w:val="22"/>
          <w:szCs w:val="22"/>
        </w:rPr>
        <w:fldChar w:fldCharType="begin" w:fldLock="1"/>
      </w:r>
      <w:r w:rsidR="00205FB4" w:rsidRPr="00BB42B4">
        <w:rPr>
          <w:rFonts w:ascii="Calibri" w:hAnsi="Calibri" w:cs="Calibri"/>
          <w:sz w:val="22"/>
          <w:szCs w:val="22"/>
        </w:rPr>
        <w:instrText xml:space="preserve"> ADDIN ZOTERO_ITEM CSL_CITATION {"citationID":"H0xCg6s0","properties":{"formattedCitation":"(Hakulinen et al., 2019)","plainCitation":"(Hakulinen et al., 2019)","noteIndex":0},"citationItems":[{"id":"yE4mAfJg/4ljYPbhA","uris":["http://www.mendeley.com/documents/?uuid=5e8167bd-434e-4da3-99ec-b711aeb75169"],"uri":["http://www.mendeley.com/documents/?uuid=5e8167bd-434e-4da3-99ec-b711aeb75169"],"itemData":{"DOI":"10.1007/s00127-019-01756-0","ISBN":"0123456789","ISSN":"14339285","PMID":"31456027","abstract":"Purpose: Individuals with schizophrenia have been reported to have low employment rates. We examined the associations of schizophrenia with employment, income, and status of cohabitation from a work life course perspective. Methods: Nationwide cohort study including all individuals (n = 2,390,127) born in Denmark between 1955 and 1991, who were alive at their 25th birthday. Diagnosis of schizophrenia (yes/no) between ages 15 and 25 was used as an exposure. Employment status, annual wage or self-employment earnings, level of education, and cohabitant status from the age of 25–61 (years 1980–2016) were used as outcomes. Results: Schizophrenia diagnosis between ages 15 and 25 (n = 9448) was associated with higher odds of not being employed (at the age of 30: OR 39.4, 95% CI 36.5–42.6), having no secondary or higher education (7.4, 7.0–7.8), and living alone (7.6, 7.2–8.1). These odds ratios were two-to-three times lower and decreasing over time for those individuals who did not receive treatment in a psychiatric inpatient or outpatient clinic for schizophrenia after the age of 25. Between ages 25–61, individuals with schizophrenia have cumulative earning of $224,000, which is 14% of the amount that the individuals who have not been diagnosed with schizophrenia earn. Conclusions: Individuals with schizophrenia are at high risk of being outside the labour market and living alone throughout their entire life, resulting in an enormous societal loss in earnings. Individuals with less chronic course of schizophrenia had a gradual but substantial improvement throughout their work life.","author":[{"dropping-particle":"","family":"Hakulinen","given":"Christian","non-dropping-particle":"","parse-names":false,"suffix":""},{"dropping-particle":"","family":"McGrath","given":"John J.","non-dropping-particle":"","parse-names":false,"suffix":""},{"dropping-particle":"","family":"Timmerman","given":"Allan","non-dropping-particle":"","parse-names":false,"suffix":""},{"dropping-particle":"","family":"Skipper","given":"Niels","non-dropping-particle":"","parse-names":false,"suffix":""},{"dropping-particle":"","family":"Mortensen","given":"Preben Bo","non-dropping-particle":"","parse-names":false,"suffix":""},{"dropping-particle":"","family":"Pedersen","given":"Carsten Bøcker","non-dropping-particle":"","parse-names":false,"suffix":""},{"dropping-particle":"","family":"Agerbo","given":"Esben","non-dropping-particle":"","parse-names":false,"suffix":""}],"container-title":"Social Psychiatry and Psychiatric Epidemiology","id":"ITEM-1","issue":"11","issued":{"date-parts":[["2019"]]},"note":"In a longitudinal study of employment and income in individuals with schizophrenia in Denmark, it was found that individuals diagnosed with schizophrenia had higher odds ofunemployment (OR = 39.4), having no secondary or higherr education (OR = 7.4), and that they their cumulative income 14% of the amount that individuals without schizophrenia earned.","page":"1343-1351","publisher":"Springer Berlin Heidelberg","title":"The association between early-onset schizophrenia with employment, income, education, and cohabitation status: nationwide study with 35 years of follow-up","type":"article-journal","volume":"54"}}],"schema":"https://github.com/citation-style-language/schema/raw/master/csl-citation.json"} </w:instrText>
      </w:r>
      <w:r w:rsidR="00BB430E" w:rsidRPr="00BB42B4">
        <w:rPr>
          <w:rFonts w:ascii="Calibri" w:hAnsi="Calibri" w:cs="Calibri"/>
          <w:sz w:val="22"/>
          <w:szCs w:val="22"/>
        </w:rPr>
        <w:fldChar w:fldCharType="separate"/>
      </w:r>
      <w:r w:rsidR="000442A5" w:rsidRPr="00BB42B4">
        <w:rPr>
          <w:rFonts w:ascii="Calibri" w:hAnsi="Calibri" w:cs="Calibri"/>
          <w:sz w:val="22"/>
          <w:szCs w:val="22"/>
        </w:rPr>
        <w:t>(Hakulinen et al., 2019)</w:t>
      </w:r>
      <w:r w:rsidR="00BB430E" w:rsidRPr="00BB42B4">
        <w:rPr>
          <w:rFonts w:ascii="Calibri" w:hAnsi="Calibri" w:cs="Calibri"/>
          <w:sz w:val="22"/>
          <w:szCs w:val="22"/>
        </w:rPr>
        <w:fldChar w:fldCharType="end"/>
      </w:r>
      <w:r w:rsidR="00BB430E" w:rsidRPr="00BB42B4">
        <w:rPr>
          <w:rFonts w:ascii="Calibri" w:hAnsi="Calibri" w:cs="Calibri"/>
          <w:sz w:val="22"/>
          <w:szCs w:val="22"/>
        </w:rPr>
        <w:t>.</w:t>
      </w:r>
      <w:r w:rsidR="006A41F6" w:rsidRPr="00BB42B4">
        <w:rPr>
          <w:rFonts w:ascii="Calibri" w:hAnsi="Calibri" w:cs="Calibri"/>
          <w:sz w:val="22"/>
          <w:szCs w:val="22"/>
        </w:rPr>
        <w:t xml:space="preserve"> </w:t>
      </w:r>
      <w:r w:rsidR="00E074E0" w:rsidRPr="00BB42B4">
        <w:rPr>
          <w:rFonts w:ascii="Calibri" w:hAnsi="Calibri" w:cs="Calibri"/>
          <w:sz w:val="22"/>
          <w:szCs w:val="22"/>
        </w:rPr>
        <w:t>But f</w:t>
      </w:r>
      <w:r w:rsidR="00BB430E" w:rsidRPr="00BB42B4">
        <w:rPr>
          <w:rFonts w:ascii="Calibri" w:hAnsi="Calibri" w:cs="Calibri"/>
          <w:sz w:val="22"/>
          <w:szCs w:val="22"/>
        </w:rPr>
        <w:t xml:space="preserve">indings on the relationship between SES and </w:t>
      </w:r>
      <w:r w:rsidR="006A41F6" w:rsidRPr="00BB42B4">
        <w:rPr>
          <w:rFonts w:ascii="Calibri" w:hAnsi="Calibri" w:cs="Calibri"/>
          <w:sz w:val="22"/>
          <w:szCs w:val="22"/>
        </w:rPr>
        <w:t>psychosis</w:t>
      </w:r>
      <w:r w:rsidR="00BB430E" w:rsidRPr="00BB42B4">
        <w:rPr>
          <w:rFonts w:ascii="Calibri" w:hAnsi="Calibri" w:cs="Calibri"/>
          <w:sz w:val="22"/>
          <w:szCs w:val="22"/>
        </w:rPr>
        <w:t xml:space="preserve"> </w:t>
      </w:r>
      <w:r w:rsidR="00E074E0" w:rsidRPr="00BB42B4">
        <w:rPr>
          <w:rFonts w:ascii="Calibri" w:hAnsi="Calibri" w:cs="Calibri"/>
          <w:sz w:val="22"/>
          <w:szCs w:val="22"/>
        </w:rPr>
        <w:t>have been</w:t>
      </w:r>
      <w:r w:rsidR="00BB430E" w:rsidRPr="00BB42B4">
        <w:rPr>
          <w:rFonts w:ascii="Calibri" w:hAnsi="Calibri" w:cs="Calibri"/>
          <w:sz w:val="22"/>
          <w:szCs w:val="22"/>
        </w:rPr>
        <w:t xml:space="preserve"> inconsistent </w:t>
      </w:r>
      <w:r w:rsidR="0013515C" w:rsidRPr="00BB42B4">
        <w:rPr>
          <w:rFonts w:ascii="Calibri" w:hAnsi="Calibri" w:cs="Calibri"/>
          <w:sz w:val="22"/>
          <w:szCs w:val="22"/>
        </w:rPr>
        <w:t xml:space="preserve">across countries </w:t>
      </w:r>
      <w:r w:rsidR="00BB430E" w:rsidRPr="00BB42B4">
        <w:rPr>
          <w:rFonts w:ascii="Calibri" w:hAnsi="Calibri" w:cs="Calibri"/>
          <w:sz w:val="22"/>
          <w:szCs w:val="22"/>
        </w:rPr>
        <w:t>and difficult to interpret due to heterogeneity in measures of SES</w:t>
      </w:r>
      <w:r w:rsidR="0013515C" w:rsidRPr="00BB42B4">
        <w:rPr>
          <w:rFonts w:ascii="Calibri" w:hAnsi="Calibri" w:cs="Calibri"/>
          <w:sz w:val="22"/>
          <w:szCs w:val="22"/>
        </w:rPr>
        <w:t xml:space="preserve"> across contexts</w:t>
      </w:r>
      <w:r w:rsidR="00BB430E" w:rsidRPr="00BB42B4">
        <w:rPr>
          <w:rFonts w:ascii="Calibri" w:hAnsi="Calibri" w:cs="Calibri"/>
          <w:sz w:val="22"/>
          <w:szCs w:val="22"/>
        </w:rPr>
        <w:t xml:space="preserve">. </w:t>
      </w:r>
      <w:r w:rsidR="00495D8D" w:rsidRPr="00BB42B4">
        <w:rPr>
          <w:rFonts w:ascii="Calibri" w:hAnsi="Calibri" w:cs="Calibri"/>
          <w:sz w:val="22"/>
          <w:szCs w:val="22"/>
        </w:rPr>
        <w:t>For example, in a systematic review of 14 studies</w:t>
      </w:r>
      <w:r w:rsidR="003A0C9D" w:rsidRPr="00BB42B4">
        <w:rPr>
          <w:rFonts w:ascii="Calibri" w:hAnsi="Calibri" w:cs="Calibri"/>
          <w:sz w:val="22"/>
          <w:szCs w:val="22"/>
        </w:rPr>
        <w:t xml:space="preserve"> of social class at birth and adult-onset psychosis, Kwok </w:t>
      </w:r>
      <w:r w:rsidR="00E074E0" w:rsidRPr="00BB42B4">
        <w:rPr>
          <w:rFonts w:ascii="Calibri" w:hAnsi="Calibri" w:cs="Calibri"/>
          <w:sz w:val="22"/>
          <w:szCs w:val="22"/>
        </w:rPr>
        <w:t>and colleagues</w:t>
      </w:r>
      <w:r w:rsidR="003A0C9D" w:rsidRPr="00BB42B4">
        <w:rPr>
          <w:rFonts w:ascii="Calibri" w:hAnsi="Calibri" w:cs="Calibri"/>
          <w:sz w:val="22"/>
          <w:szCs w:val="22"/>
        </w:rPr>
        <w:t xml:space="preserve"> </w:t>
      </w:r>
      <w:r w:rsidR="00EE3BAB" w:rsidRPr="00BB42B4">
        <w:rPr>
          <w:rFonts w:ascii="Calibri" w:hAnsi="Calibri" w:cs="Calibri"/>
          <w:sz w:val="22"/>
          <w:szCs w:val="22"/>
        </w:rPr>
        <w:fldChar w:fldCharType="begin"/>
      </w:r>
      <w:r w:rsidR="00205FB4" w:rsidRPr="00BB42B4">
        <w:rPr>
          <w:rFonts w:ascii="Calibri" w:hAnsi="Calibri" w:cs="Calibri"/>
          <w:sz w:val="22"/>
          <w:szCs w:val="22"/>
        </w:rPr>
        <w:instrText xml:space="preserve"> ADDIN ZOTERO_ITEM CSL_CITATION {"citationID":"NzHQCjfR","properties":{"formattedCitation":"(Kwok, 2014)","plainCitation":"(Kwok, 2014)","noteIndex":0},"citationItems":[{"id":"yE4mAfJg/WyWodf7h","uris":["http://www.mendeley.com/documents/?uuid=fb3366ab-1b5a-4dd2-9046-25c5edb519cf"],"uri":["http://www.mendeley.com/documents/?uuid=fb3366ab-1b5a-4dd2-9046-25c5edb519cf"],"itemData":{"DOI":"10.1177/0020764014524737","ISBN":"0020764014","ISSN":"17412854","PMID":"24608029","abstract":"Conclusion: There is not enough evidence to support the association between social class and psychosis. While some findings showed an association between low social class and psychosis, there were a number of conflicting studies showing no association or a link with higher social class. Interestingly, the results followed a temporal pattern, as all the studies conducted after 2001 supported an association between low SES at birth and psychosis. Four of the six studies employed a prospective design with large sample populations, indicating the need for further investigation.\nBackground: In the 1950s, researchers showed an association between low socio-economic status (SES) and psychosis. Two competing theories social causation and social drift were proposed to explain the findings. In the intervening years, contrasting evidence emerged as some studies showed no association between SES and schizophrenia. At present, the nature of the relationship is still unclear; currently, there are no reviews in the literature examining the association between social class at birth and psychosis.\nAim: To search the literature to clarify the relationship between social class at birth, measured by paternal occupation at birth, and the risk of adult-onset psychosis.\nMethods: A systematic search of the literature using a combination of keywords in Group 1 together with the keywords in Group 2 was performed in October 2012 in the following online databases: (a) MEDLINE (19462012), (b) PubMed, (c) Embase (19802012), (d) PsycINFO (18062012) and (e) Web of Science (18992012). Reference lists were also hand searched. The search provided 3,240 studies; following screening of the titles and abstracts by inclusion and exclusion criteria and quality assessment of the full text, 14 studies were identified to be appropriate for the review. The keywords used for the search were as follows: Group 1 social class, social status, socioeconomic, socio-economic, SES; Group 2 psychosis, psychoses, schizophrenia.\nResults: Seven studies showed an association between low SES and psychosis. Four studies showed no association, and three studies showed an association with high SES.","author":[{"dropping-particle":"","family":"Kwok","given":"Wingfai","non-dropping-particle":"","parse-names":false,"suffix":""}],"container-title":"International Journal of Social Psychiatry","id":"302MLBFX/RwcF7lUE","issue":"8","issued":{"date-parts":[["2014"]]},"note":"A longitudi- nal study by Goldberg et al. (2011) showed that in a large sample population of Israeli adults (n = 811,487), individ- uals with a low paternal SES are at a higher risk of hospi- talisation for schizophrenia compared to high paternal SES individuals (hazard ratio (HR) = 1.193, 95% confidence interval (CI) = 1.091–1.303).\n\nWerner et al. (2007) in a longitudinal study of Israeli adults with a 13-year follow-up (n = 71,165). The risk was present when measuring either paternal occupa- tional prestige (low vs high, odds ratio (OR) = 1.39, 95% CI = 1.10–1.78, p &amp;lt; .01) or maternal occupational prestige (low vs high, OR = 1.99, CI = 1.29–3.05, p &amp;lt; .001). \n\na case-control study of British adults (n = 280) by Harrison et al. (2001) showed an increase in risk for indi- viduals in social class IV/V at birth compared to social class I/II (OR = 2.6, CI = 1.0–6.9, p = .010). \n\nThe authors showed that the risk of British individuals with fathers in ‘manual’ occupa- tions was twice as high compared to ‘non-manual’ occupa- tions (OR = 2.1, 95% CI = 1.2–3.7).\n\nAs paternal SES increased, there was a corresponding slight decline in risk (χ2 = 53.925, df = 19, p &amp;lt; .001). In contrast, two retrospec- tive studies showed no gradient of risk for schizophrenia. First, Corcoran et al. (2009) used the highest paternal social class in a 6-point scale to compare with the other five ranks and found no significant ascending or descend- ing trend (p &amp;gt; .05). Corcoran et al. (2009) suggest that the asso- ciation with psychotic illness is only present in the lowest paternal social class.\n\nSecond, a case-control study (n = 352) of Irish adults showed no consistent trend in OR across the six paternal\nsocial classes (Mulvany et al., 2001).\n\nOnly individuals in the lowest social class at birth had a moderate increase in risk for schizophrenia regardless of the first four social classes used for compari- son (RR = 1.4; 95% CI = 1.1–1.8, p = .002).\n\nByrne et al. (2004) analysed a large case-control study\n(n = 200,294) of Danish adults. First, the researchers assessed the contribution of general background factors to risk of schizophrenia and found that an increased risk was associated with co-morbid psychiatric disorders, family history of schizophrenia and a history of attempted sui- cide. After controlling for these background factors, they found that an increased risk for schizophrenia was associ- ated with paternal employment for less than 100% of the year (incidence rate ratio (IRR) = 1.21, 95% CI = 1.11– 1.33) when comparing other social classes to blue-collar workers (reference group). Interestingly,increased risk was also associated with maternal employment for less than 100% of the year (IRR = 1.21, 95% CI = 1.11–1.31) and being outside the workforce (IRR = 1.29, 95% CI = 1.17–1.42).\n\nIn contrast to the previous studies, a longitudinal study by Mäkikyrö et al. (1997) found an association between high paternal SES at birth and adult-onset psychotic ill- ness. A sample from the Northern Finland 1966 birth cohort (n = 11,017) was studied between the ages 16 and 27 years. The authors found that the incidence of schizo- phrenia was significantly higher (p &amp;lt; .05) in individuals of social class I (1.14%; 9/792) compared to social classes II–V (0.47%;48/10,225) at the age of 23 years.\n\nAfter a review of the general trends, it cannot be con- cluded that there is an association between social class at birth and psychotic illness in later life due to variability of the individual study results. \n\nall of the studies conducted after 2001 supported the association between low SES and psy- chosis, four of which are of gold standard longitudinal design with large sample populations.","page":"801-808","title":"Is there evidence that social class at birth increases risk of psychosis? A systematic review","type":"article-journal","volume":"60"}}],"schema":"https://github.com/citation-style-language/schema/raw/master/csl-citation.json"} </w:instrText>
      </w:r>
      <w:r w:rsidR="00EE3BAB" w:rsidRPr="00BB42B4">
        <w:rPr>
          <w:rFonts w:ascii="Calibri" w:hAnsi="Calibri" w:cs="Calibri"/>
          <w:sz w:val="22"/>
          <w:szCs w:val="22"/>
        </w:rPr>
        <w:fldChar w:fldCharType="separate"/>
      </w:r>
      <w:r w:rsidR="00EE3BAB" w:rsidRPr="00BB42B4">
        <w:rPr>
          <w:rFonts w:ascii="Calibri" w:hAnsi="Calibri" w:cs="Calibri"/>
          <w:noProof/>
          <w:sz w:val="22"/>
          <w:szCs w:val="22"/>
        </w:rPr>
        <w:t>(2014)</w:t>
      </w:r>
      <w:r w:rsidR="00EE3BAB" w:rsidRPr="00BB42B4">
        <w:rPr>
          <w:rFonts w:ascii="Calibri" w:hAnsi="Calibri" w:cs="Calibri"/>
          <w:sz w:val="22"/>
          <w:szCs w:val="22"/>
        </w:rPr>
        <w:fldChar w:fldCharType="end"/>
      </w:r>
      <w:r w:rsidR="003A0C9D" w:rsidRPr="00BB42B4">
        <w:rPr>
          <w:rFonts w:ascii="Calibri" w:hAnsi="Calibri" w:cs="Calibri"/>
          <w:sz w:val="22"/>
          <w:szCs w:val="22"/>
        </w:rPr>
        <w:t xml:space="preserve"> found that seven studies showed a</w:t>
      </w:r>
      <w:r w:rsidR="00E074E0" w:rsidRPr="00BB42B4">
        <w:rPr>
          <w:rFonts w:ascii="Calibri" w:hAnsi="Calibri" w:cs="Calibri"/>
          <w:sz w:val="22"/>
          <w:szCs w:val="22"/>
        </w:rPr>
        <w:t xml:space="preserve"> significant</w:t>
      </w:r>
      <w:r w:rsidR="003A0C9D" w:rsidRPr="00BB42B4">
        <w:rPr>
          <w:rFonts w:ascii="Calibri" w:hAnsi="Calibri" w:cs="Calibri"/>
          <w:sz w:val="22"/>
          <w:szCs w:val="22"/>
        </w:rPr>
        <w:t xml:space="preserve"> association between low SES and psychosis, four studies showed no association, and three studies showed a</w:t>
      </w:r>
      <w:r w:rsidR="00E074E0" w:rsidRPr="00BB42B4">
        <w:rPr>
          <w:rFonts w:ascii="Calibri" w:hAnsi="Calibri" w:cs="Calibri"/>
          <w:sz w:val="22"/>
          <w:szCs w:val="22"/>
        </w:rPr>
        <w:t xml:space="preserve"> significant</w:t>
      </w:r>
      <w:r w:rsidR="003A0C9D" w:rsidRPr="00BB42B4">
        <w:rPr>
          <w:rFonts w:ascii="Calibri" w:hAnsi="Calibri" w:cs="Calibri"/>
          <w:sz w:val="22"/>
          <w:szCs w:val="22"/>
        </w:rPr>
        <w:t xml:space="preserve"> association between high SES and psychosis. </w:t>
      </w:r>
      <w:r w:rsidR="000B1758" w:rsidRPr="00BB42B4">
        <w:rPr>
          <w:rFonts w:ascii="Calibri" w:hAnsi="Calibri" w:cs="Calibri"/>
          <w:sz w:val="22"/>
          <w:szCs w:val="22"/>
        </w:rPr>
        <w:t xml:space="preserve">Some lower-income countries have comparable or lower rates of psychotic disorders than high-income countries </w:t>
      </w:r>
      <w:r w:rsidR="000B1758" w:rsidRPr="00BB42B4">
        <w:rPr>
          <w:rFonts w:ascii="Calibri" w:hAnsi="Calibri" w:cs="Calibri"/>
          <w:sz w:val="22"/>
          <w:szCs w:val="22"/>
        </w:rPr>
        <w:fldChar w:fldCharType="begin" w:fldLock="1"/>
      </w:r>
      <w:r w:rsidR="00205FB4" w:rsidRPr="00BB42B4">
        <w:rPr>
          <w:rFonts w:ascii="Calibri" w:hAnsi="Calibri" w:cs="Calibri"/>
          <w:sz w:val="22"/>
          <w:szCs w:val="22"/>
        </w:rPr>
        <w:instrText xml:space="preserve"> ADDIN ZOTERO_ITEM CSL_CITATION {"citationID":"PQPTnKDx","properties":{"formattedCitation":"(Esan et al., 2012)","plainCitation":"(Esan et al., 2012)","noteIndex":0},"citationItems":[{"id":"yE4mAfJg/5dpcM5rz","uris":["http://www.mendeley.com/documents/?uuid=b9c4e51b-6f40-4f83-81c9-ac0598248e1a"],"uri":["http://www.mendeley.com/documents/?uuid=b9c4e51b-6f40-4f83-81c9-ac0598248e1a"],"itemData":{"DOI":"10.3109/09540261.2012.725219","ISSN":"09540261","PMID":"23057975","abstract":"Developments over the past few decades in analytical epidemiological research in schizophrenia have challenged some long-held views about the disorder. For example, the conventional view that schizophrenia may have a favourable outcome in developing countries is currently being challenged by emerging empirical data. However, quality research from developing countries is still relatively scarce. In this article we review some major epidemiological findings of schizophrenia with a focus on data from the developing world and within the context of the methodological issues and challenges associated with such studies. © 2012 Institute of Psychiatry.","author":[{"dropping-particle":"","family":"Esan","given":"Oluyomi B.","non-dropping-particle":"","parse-names":false,"suffix":""},{"dropping-particle":"","family":"Ojagbemi","given":"Akin","non-dropping-particle":"","parse-names":false,"suffix":""},{"dropping-particle":"","family":"Gureje","given":"Oye","non-dropping-particle":"","parse-names":false,"suffix":""}],"container-title":"International Review of Psychiatry","id":"ITEM-1","issue":"5","issued":{"date-parts":[["2012"]]},"page":"387-392","title":"Epidemiology of schizophrenia An update with a focus on developing countries","type":"article-journal","volume":"24"}}],"schema":"https://github.com/citation-style-language/schema/raw/master/csl-citation.json"} </w:instrText>
      </w:r>
      <w:r w:rsidR="000B1758" w:rsidRPr="00BB42B4">
        <w:rPr>
          <w:rFonts w:ascii="Calibri" w:hAnsi="Calibri" w:cs="Calibri"/>
          <w:sz w:val="22"/>
          <w:szCs w:val="22"/>
        </w:rPr>
        <w:fldChar w:fldCharType="separate"/>
      </w:r>
      <w:r w:rsidR="000B1758" w:rsidRPr="00BB42B4">
        <w:rPr>
          <w:rFonts w:ascii="Calibri" w:hAnsi="Calibri" w:cs="Calibri"/>
          <w:noProof/>
          <w:sz w:val="22"/>
          <w:szCs w:val="22"/>
        </w:rPr>
        <w:t>(Esan et al., 2012)</w:t>
      </w:r>
      <w:r w:rsidR="000B1758" w:rsidRPr="00BB42B4">
        <w:rPr>
          <w:rFonts w:ascii="Calibri" w:hAnsi="Calibri" w:cs="Calibri"/>
          <w:sz w:val="22"/>
          <w:szCs w:val="22"/>
        </w:rPr>
        <w:fldChar w:fldCharType="end"/>
      </w:r>
      <w:r w:rsidR="0013515C" w:rsidRPr="00BB42B4">
        <w:rPr>
          <w:rFonts w:ascii="Calibri" w:hAnsi="Calibri" w:cs="Calibri"/>
          <w:sz w:val="22"/>
          <w:szCs w:val="22"/>
        </w:rPr>
        <w:t xml:space="preserve">. </w:t>
      </w:r>
      <w:r w:rsidR="00E074E0" w:rsidRPr="00BB42B4">
        <w:rPr>
          <w:rFonts w:ascii="Calibri" w:hAnsi="Calibri" w:cs="Calibri"/>
          <w:sz w:val="22"/>
          <w:szCs w:val="22"/>
        </w:rPr>
        <w:t xml:space="preserve">These diverging patterns call for </w:t>
      </w:r>
      <w:r w:rsidR="009F1FC7" w:rsidRPr="00BB42B4">
        <w:rPr>
          <w:rFonts w:ascii="Calibri" w:hAnsi="Calibri" w:cs="Calibri"/>
          <w:sz w:val="22"/>
          <w:szCs w:val="22"/>
        </w:rPr>
        <w:t xml:space="preserve">more research to be conducted beyond </w:t>
      </w:r>
      <w:r w:rsidR="0013515C" w:rsidRPr="00BB42B4">
        <w:rPr>
          <w:rFonts w:ascii="Calibri" w:hAnsi="Calibri" w:cs="Calibri"/>
          <w:sz w:val="22"/>
          <w:szCs w:val="22"/>
        </w:rPr>
        <w:t>crude measures of SES</w:t>
      </w:r>
      <w:r w:rsidR="009F1FC7" w:rsidRPr="00BB42B4">
        <w:rPr>
          <w:rFonts w:ascii="Calibri" w:hAnsi="Calibri" w:cs="Calibri"/>
          <w:sz w:val="22"/>
          <w:szCs w:val="22"/>
        </w:rPr>
        <w:t>.</w:t>
      </w:r>
    </w:p>
    <w:p w14:paraId="24F2DCE0" w14:textId="77777777" w:rsidR="00EE55D4" w:rsidRPr="00BB42B4" w:rsidRDefault="00EE55D4" w:rsidP="00447804">
      <w:pPr>
        <w:tabs>
          <w:tab w:val="left" w:pos="901"/>
        </w:tabs>
        <w:spacing w:line="360" w:lineRule="auto"/>
        <w:rPr>
          <w:rFonts w:ascii="Calibri" w:hAnsi="Calibri" w:cs="Calibri"/>
          <w:sz w:val="22"/>
          <w:szCs w:val="22"/>
        </w:rPr>
      </w:pPr>
    </w:p>
    <w:p w14:paraId="1410410A" w14:textId="3D052A39" w:rsidR="00EE55D4" w:rsidRPr="00BB42B4" w:rsidRDefault="00EE55D4" w:rsidP="00745E0F">
      <w:pPr>
        <w:pStyle w:val="ListParagraph"/>
        <w:numPr>
          <w:ilvl w:val="1"/>
          <w:numId w:val="7"/>
        </w:numPr>
        <w:tabs>
          <w:tab w:val="left" w:pos="901"/>
        </w:tabs>
        <w:spacing w:line="360" w:lineRule="auto"/>
        <w:rPr>
          <w:rFonts w:ascii="Calibri" w:hAnsi="Calibri" w:cs="Calibri"/>
          <w:sz w:val="22"/>
          <w:szCs w:val="22"/>
        </w:rPr>
      </w:pPr>
      <w:r w:rsidRPr="00BB42B4">
        <w:rPr>
          <w:rFonts w:ascii="Calibri" w:hAnsi="Calibri" w:cs="Calibri"/>
          <w:sz w:val="22"/>
          <w:szCs w:val="22"/>
        </w:rPr>
        <w:t>Psychotic experiences</w:t>
      </w:r>
    </w:p>
    <w:p w14:paraId="4E9BD0EF" w14:textId="59B48C70" w:rsidR="00EE55D4" w:rsidRPr="00BB42B4" w:rsidRDefault="00EE55D4" w:rsidP="00EE55D4">
      <w:pPr>
        <w:tabs>
          <w:tab w:val="left" w:pos="901"/>
        </w:tabs>
        <w:spacing w:line="360" w:lineRule="auto"/>
        <w:rPr>
          <w:rFonts w:ascii="Calibri" w:hAnsi="Calibri" w:cs="Calibri"/>
          <w:sz w:val="22"/>
          <w:szCs w:val="22"/>
        </w:rPr>
      </w:pPr>
      <w:r w:rsidRPr="00BB42B4">
        <w:rPr>
          <w:rFonts w:ascii="Calibri" w:hAnsi="Calibri" w:cs="Calibri"/>
          <w:sz w:val="22"/>
          <w:szCs w:val="22"/>
        </w:rPr>
        <w:t xml:space="preserve">Psychotic disorder is </w:t>
      </w:r>
      <w:r w:rsidR="007735C4" w:rsidRPr="00BB42B4">
        <w:rPr>
          <w:rFonts w:ascii="Calibri" w:hAnsi="Calibri" w:cs="Calibri"/>
          <w:sz w:val="22"/>
          <w:szCs w:val="22"/>
        </w:rPr>
        <w:t xml:space="preserve">rare </w:t>
      </w:r>
      <w:r w:rsidR="007735C4" w:rsidRPr="00BB42B4">
        <w:rPr>
          <w:rFonts w:ascii="Calibri" w:hAnsi="Calibri" w:cs="Calibri"/>
          <w:sz w:val="22"/>
          <w:szCs w:val="22"/>
        </w:rPr>
        <w:fldChar w:fldCharType="begin"/>
      </w:r>
      <w:r w:rsidR="007735C4" w:rsidRPr="00BB42B4">
        <w:rPr>
          <w:rFonts w:ascii="Calibri" w:hAnsi="Calibri" w:cs="Calibri"/>
          <w:sz w:val="22"/>
          <w:szCs w:val="22"/>
        </w:rPr>
        <w:instrText xml:space="preserve"> ADDIN ZOTERO_ITEM CSL_CITATION {"citationID":"uf2VMYHT","properties":{"formattedCitation":"(Cloutier, Aigbogun, Guerin, Nitulescu, Ramanakumar, Kamat, DeLucia, Duffy, Legacy, &amp; Henderson, 2016; Kessler et al., 2005; Wu et al., 2005)","plainCitation":"(Cloutier, Aigbogun, Guerin, Nitulescu, Ramanakumar, Kamat, DeLucia, Duffy, Legacy, &amp; Henderson, 2016; Kessler et al., 2005; Wu et al., 2005)","noteIndex":0},"citationItems":[{"id":7624,"uris":["http://zotero.org/users/3613009/items/WQWINNDC"],"uri":["http://zotero.org/users/3613009/items/WQWINNDC"],"itemData":{"id":7624,"type":"article-journal","container-title":"The Journal of clinical psychiatry","issue":"6","note":"publisher: Physicians Postgraduate Press, Inc.","page":"764–771","source":"Google Scholar","title":"The economic burden of schizophrenia in the United States in 2013","volume":"77","author":[{"family":"Cloutier","given":"Martin"},{"family":"Aigbogun","given":"Myrlene Sanon"},{"family":"Guerin","given":"Annie"},{"family":"Nitulescu","given":"Roy"},{"family":"Ramanakumar","given":"Agnihotram V."},{"family":"Kamat","given":"Siddhesh A."},{"family":"DeLucia","given":"Michael"},{"family":"Duffy","given":"Ruth"},{"family":"Legacy","given":"Susan N."},{"family":"Henderson","given":"Crystal"}],"issued":{"date-parts":[["2016"]]}}},{"id":7811,"uris":["http://zotero.org/users/3613009/items/LDM3YPZY"],"uri":["http://zotero.org/users/3613009/items/LDM3YPZY"],"itemData":{"id":7811,"type":"article-journal","container-title":"Biological psychiatry","issue":"8","note":"publisher: Elsevier","page":"668–676","source":"Google Scholar","title":"The prevalence and correlates of nonaffective psychosis in the National Comorbidity Survey Replication (NCS-R)","volume":"58","author":[{"family":"Kessler","given":"Ronald C."},{"family":"Birnbaum","given":"Howard"},{"family":"Demler","given":"Olga"},{"family":"Falloon","given":"Ian RH"},{"family":"Gagnon","given":"Elizabeth"},{"family":"Guyer","given":"Margaret"},{"family":"Howes","given":"Mary J."},{"family":"Kendler","given":"Kenneth S."},{"family":"Shi","given":"Lizheng"},{"family":"Walters","given":"Ellen"}],"issued":{"date-parts":[["2005"]]}}},{"id":7627,"uris":["http://zotero.org/users/3613009/items/KHSYFKD6"],"uri":["http://zotero.org/users/3613009/items/KHSYFKD6"],"itemData":{"id":7627,"type":"article-journal","container-title":"Journal of Clinical Psychiatry","issue":"9","note":"publisher: [Memphis, Tenn., Physicians Postgraduate Press]","page":"1122–1129","source":"Google Scholar","title":"The economic burden of schizophrenia in the United States in 2002","volume":"66","author":[{"family":"Wu","given":"Eric Q."},{"family":"Birnbaum","given":"Howard G."},{"family":"Shi","given":"Lizheng"},{"family":"Ball","given":"Daniel E."},{"family":"Kessler","given":"Ronald C."},{"family":"Moulis","given":"Matthew"},{"family":"Aggarwal","given":"Jyoti"}],"issued":{"date-parts":[["2005"]]}}}],"schema":"https://github.com/citation-style-language/schema/raw/master/csl-citation.json"} </w:instrText>
      </w:r>
      <w:r w:rsidR="007735C4" w:rsidRPr="00BB42B4">
        <w:rPr>
          <w:rFonts w:ascii="Calibri" w:hAnsi="Calibri" w:cs="Calibri"/>
          <w:sz w:val="22"/>
          <w:szCs w:val="22"/>
        </w:rPr>
        <w:fldChar w:fldCharType="separate"/>
      </w:r>
      <w:r w:rsidR="007735C4" w:rsidRPr="00BB42B4">
        <w:rPr>
          <w:rFonts w:ascii="Calibri" w:hAnsi="Calibri" w:cs="Calibri"/>
          <w:noProof/>
          <w:sz w:val="22"/>
          <w:szCs w:val="22"/>
        </w:rPr>
        <w:t>(Cloutier, Aigbogun, Guerin, Nitulescu, Ramanakumar, Kamat, DeLucia, Duffy, Legacy, &amp; Henderson, 2016; Kessler et al., 2005; Wu et al., 2005)</w:t>
      </w:r>
      <w:r w:rsidR="007735C4" w:rsidRPr="00BB42B4">
        <w:rPr>
          <w:rFonts w:ascii="Calibri" w:hAnsi="Calibri" w:cs="Calibri"/>
          <w:sz w:val="22"/>
          <w:szCs w:val="22"/>
        </w:rPr>
        <w:fldChar w:fldCharType="end"/>
      </w:r>
      <w:r w:rsidR="007735C4" w:rsidRPr="00BB42B4">
        <w:rPr>
          <w:rFonts w:ascii="Calibri" w:hAnsi="Calibri" w:cs="Calibri"/>
          <w:sz w:val="22"/>
          <w:szCs w:val="22"/>
        </w:rPr>
        <w:t xml:space="preserve">, but is </w:t>
      </w:r>
      <w:r w:rsidRPr="00BB42B4">
        <w:rPr>
          <w:rFonts w:ascii="Calibri" w:hAnsi="Calibri" w:cs="Calibri"/>
          <w:sz w:val="22"/>
          <w:szCs w:val="22"/>
        </w:rPr>
        <w:t xml:space="preserve">considered a burdensome illness that places people at greater risk for homelessness </w:t>
      </w:r>
      <w:r w:rsidRPr="00BB42B4">
        <w:rPr>
          <w:rFonts w:ascii="Calibri" w:hAnsi="Calibri" w:cs="Calibri"/>
          <w:sz w:val="22"/>
          <w:szCs w:val="22"/>
        </w:rPr>
        <w:fldChar w:fldCharType="begin"/>
      </w:r>
      <w:r w:rsidRPr="00BB42B4">
        <w:rPr>
          <w:rFonts w:ascii="Calibri" w:hAnsi="Calibri" w:cs="Calibri"/>
          <w:sz w:val="22"/>
          <w:szCs w:val="22"/>
        </w:rPr>
        <w:instrText xml:space="preserve"> ADDIN ZOTERO_ITEM CSL_CITATION {"citationID":"qeSzHOQQ","properties":{"formattedCitation":"(Ayano et al., 2019)","plainCitation":"(Ayano et al., 2019)","noteIndex":0},"citationItems":[{"id":7796,"uris":["http://zotero.org/users/3613009/items/48G2BXT8"],"uri":["http://zotero.org/users/3613009/items/48G2BXT8"],"itemData":{"id":7796,"type":"article-journal","container-title":"BMC psychiatry","issue":"1","note":"publisher: Springer","page":"1–14","source":"Google Scholar","title":"The prevalence of schizophrenia and other psychotic disorders among homeless people: a systematic review and meta-analysis","title-short":"The prevalence of schizophrenia and other psychotic disorders among homeless people","volume":"19","author":[{"family":"Ayano","given":"Getinet"},{"family":"Tesfaw","given":"Getachew"},{"family":"Shumet","given":"Shegaye"}],"issued":{"date-parts":[["2019"]]}}}],"schema":"https://github.com/citation-style-language/schema/raw/master/csl-citation.json"} </w:instrText>
      </w:r>
      <w:r w:rsidRPr="00BB42B4">
        <w:rPr>
          <w:rFonts w:ascii="Calibri" w:hAnsi="Calibri" w:cs="Calibri"/>
          <w:sz w:val="22"/>
          <w:szCs w:val="22"/>
        </w:rPr>
        <w:fldChar w:fldCharType="separate"/>
      </w:r>
      <w:r w:rsidRPr="00BB42B4">
        <w:rPr>
          <w:rFonts w:ascii="Calibri" w:hAnsi="Calibri" w:cs="Calibri"/>
          <w:noProof/>
          <w:sz w:val="22"/>
          <w:szCs w:val="22"/>
        </w:rPr>
        <w:t>(Ayano et al., 2019)</w:t>
      </w:r>
      <w:r w:rsidRPr="00BB42B4">
        <w:rPr>
          <w:rFonts w:ascii="Calibri" w:hAnsi="Calibri" w:cs="Calibri"/>
          <w:sz w:val="22"/>
          <w:szCs w:val="22"/>
        </w:rPr>
        <w:fldChar w:fldCharType="end"/>
      </w:r>
      <w:r w:rsidRPr="00BB42B4">
        <w:rPr>
          <w:rFonts w:ascii="Calibri" w:hAnsi="Calibri" w:cs="Calibri"/>
          <w:sz w:val="22"/>
          <w:szCs w:val="22"/>
        </w:rPr>
        <w:t xml:space="preserve">, hospitalization </w:t>
      </w:r>
      <w:r w:rsidRPr="00BB42B4">
        <w:rPr>
          <w:rFonts w:ascii="Calibri" w:hAnsi="Calibri" w:cs="Calibri"/>
          <w:sz w:val="22"/>
          <w:szCs w:val="22"/>
        </w:rPr>
        <w:fldChar w:fldCharType="begin"/>
      </w:r>
      <w:r w:rsidRPr="00BB42B4">
        <w:rPr>
          <w:rFonts w:ascii="Calibri" w:hAnsi="Calibri" w:cs="Calibri"/>
          <w:sz w:val="22"/>
          <w:szCs w:val="22"/>
        </w:rPr>
        <w:instrText xml:space="preserve"> ADDIN ZOTERO_ITEM CSL_CITATION {"citationID":"I9vpVaGL","properties":{"formattedCitation":"(Weissinger et al., 2020)","plainCitation":"(Weissinger et al., 2020)","noteIndex":0},"citationItems":[{"id":7798,"uris":["http://zotero.org/users/3613009/items/LVGQ3C4Y"],"uri":["http://zotero.org/users/3613009/items/LVGQ3C4Y"],"itemData":{"id":7798,"type":"article-journal","container-title":"General Hospital Psychiatry","note":"publisher: Elsevier","page":"1–9","source":"Google Scholar","title":"Non-psychiatric hospitalization length-of-stay for patients with psychotic disorders: A mixed methods study","title-short":"Non-psychiatric hospitalization length-of-stay for patients with psychotic disorders","volume":"67","author":[{"family":"Weissinger","given":"Guy M."},{"family":"Carthon","given":"J. Margo Brooks"},{"family":"Brawner","given":"Bridgette M."}],"issued":{"date-parts":[["2020"]]}}}],"schema":"https://github.com/citation-style-language/schema/raw/master/csl-citation.json"} </w:instrText>
      </w:r>
      <w:r w:rsidRPr="00BB42B4">
        <w:rPr>
          <w:rFonts w:ascii="Calibri" w:hAnsi="Calibri" w:cs="Calibri"/>
          <w:sz w:val="22"/>
          <w:szCs w:val="22"/>
        </w:rPr>
        <w:fldChar w:fldCharType="separate"/>
      </w:r>
      <w:r w:rsidRPr="00BB42B4">
        <w:rPr>
          <w:rFonts w:ascii="Calibri" w:hAnsi="Calibri" w:cs="Calibri"/>
          <w:noProof/>
          <w:sz w:val="22"/>
          <w:szCs w:val="22"/>
        </w:rPr>
        <w:t>(Weissinger et al., 2020)</w:t>
      </w:r>
      <w:r w:rsidRPr="00BB42B4">
        <w:rPr>
          <w:rFonts w:ascii="Calibri" w:hAnsi="Calibri" w:cs="Calibri"/>
          <w:sz w:val="22"/>
          <w:szCs w:val="22"/>
        </w:rPr>
        <w:fldChar w:fldCharType="end"/>
      </w:r>
      <w:r w:rsidRPr="00BB42B4">
        <w:rPr>
          <w:rFonts w:ascii="Calibri" w:hAnsi="Calibri" w:cs="Calibri"/>
          <w:sz w:val="22"/>
          <w:szCs w:val="22"/>
        </w:rPr>
        <w:t xml:space="preserve">, and premature death </w:t>
      </w:r>
      <w:r w:rsidRPr="00BB42B4">
        <w:rPr>
          <w:rFonts w:ascii="Calibri" w:hAnsi="Calibri" w:cs="Calibri"/>
          <w:sz w:val="22"/>
          <w:szCs w:val="22"/>
        </w:rPr>
        <w:fldChar w:fldCharType="begin"/>
      </w:r>
      <w:r w:rsidRPr="00BB42B4">
        <w:rPr>
          <w:rFonts w:ascii="Calibri" w:hAnsi="Calibri" w:cs="Calibri"/>
          <w:sz w:val="22"/>
          <w:szCs w:val="22"/>
        </w:rPr>
        <w:instrText xml:space="preserve"> ADDIN ZOTERO_ITEM CSL_CITATION {"citationID":"xSpEvWGc","properties":{"formattedCitation":"(Suvisaari et al., 2013)","plainCitation":"(Suvisaari et al., 2013)","noteIndex":0},"citationItems":[{"id":7802,"uris":["http://zotero.org/users/3613009/items/ND2ZKBJP"],"uri":["http://zotero.org/users/3613009/items/ND2ZKBJP"],"itemData":{"id":7802,"type":"article-journal","container-title":"Psychosomatic medicine","issue":"1","note":"publisher: LWW","page":"60–67","source":"Google Scholar","title":"Mortality and its determinants in people with psychotic disorder","volume":"75","author":[{"family":"Suvisaari","given":"Jaana"},{"family":"Partti","given":"Krista"},{"family":"Perälä","given":"Jonna"},{"family":"Viertiö","given":"Satu"},{"family":"Saarni","given":"Suoma E."},{"family":"Lönnqvist","given":"Jouko"},{"family":"Saarni","given":"Samuli I."},{"family":"Härkänen","given":"Tommi"}],"issued":{"date-parts":[["2013"]]}}}],"schema":"https://github.com/citation-style-language/schema/raw/master/csl-citation.json"} </w:instrText>
      </w:r>
      <w:r w:rsidRPr="00BB42B4">
        <w:rPr>
          <w:rFonts w:ascii="Calibri" w:hAnsi="Calibri" w:cs="Calibri"/>
          <w:sz w:val="22"/>
          <w:szCs w:val="22"/>
        </w:rPr>
        <w:fldChar w:fldCharType="separate"/>
      </w:r>
      <w:r w:rsidRPr="00BB42B4">
        <w:rPr>
          <w:rFonts w:ascii="Calibri" w:hAnsi="Calibri" w:cs="Calibri"/>
          <w:noProof/>
          <w:sz w:val="22"/>
          <w:szCs w:val="22"/>
        </w:rPr>
        <w:t>(Suvisaari et al., 2013)</w:t>
      </w:r>
      <w:r w:rsidRPr="00BB42B4">
        <w:rPr>
          <w:rFonts w:ascii="Calibri" w:hAnsi="Calibri" w:cs="Calibri"/>
          <w:sz w:val="22"/>
          <w:szCs w:val="22"/>
        </w:rPr>
        <w:fldChar w:fldCharType="end"/>
      </w:r>
      <w:r w:rsidRPr="00BB42B4">
        <w:rPr>
          <w:rFonts w:ascii="Calibri" w:hAnsi="Calibri" w:cs="Calibri"/>
          <w:sz w:val="22"/>
          <w:szCs w:val="22"/>
        </w:rPr>
        <w:t xml:space="preserve">. </w:t>
      </w:r>
      <w:r w:rsidR="0013515C" w:rsidRPr="00BB42B4">
        <w:rPr>
          <w:rFonts w:ascii="Calibri" w:hAnsi="Calibri" w:cs="Calibri"/>
          <w:sz w:val="22"/>
          <w:szCs w:val="22"/>
        </w:rPr>
        <w:t xml:space="preserve">These associations also make it difficult to study </w:t>
      </w:r>
      <w:r w:rsidR="0013515C" w:rsidRPr="00BB42B4">
        <w:rPr>
          <w:rFonts w:ascii="Calibri" w:hAnsi="Calibri" w:cs="Calibri"/>
          <w:sz w:val="22"/>
          <w:szCs w:val="22"/>
        </w:rPr>
        <w:lastRenderedPageBreak/>
        <w:t xml:space="preserve">SES and psychosis through traditional epidemiological survey research. </w:t>
      </w:r>
      <w:r w:rsidR="007735C4" w:rsidRPr="00BB42B4">
        <w:rPr>
          <w:rFonts w:ascii="Calibri" w:hAnsi="Calibri" w:cs="Calibri"/>
          <w:sz w:val="22"/>
          <w:szCs w:val="22"/>
        </w:rPr>
        <w:t>However, n</w:t>
      </w:r>
      <w:r w:rsidRPr="00BB42B4">
        <w:rPr>
          <w:rFonts w:ascii="Calibri" w:hAnsi="Calibri" w:cs="Calibri"/>
          <w:sz w:val="22"/>
          <w:szCs w:val="22"/>
        </w:rPr>
        <w:t xml:space="preserve">ot all psychosis reaches a clinical level of significance, as there are expressions of psychosis that tend to be ephemeral without causing distress or impairment in functioning. These sub-threshold expressions of psychosis are commonly referred to as </w:t>
      </w:r>
      <w:r w:rsidRPr="00BB42B4">
        <w:rPr>
          <w:rFonts w:ascii="Calibri" w:hAnsi="Calibri" w:cs="Calibri"/>
          <w:i/>
          <w:iCs/>
          <w:sz w:val="22"/>
          <w:szCs w:val="22"/>
        </w:rPr>
        <w:t>psychotic experiences</w:t>
      </w:r>
      <w:r w:rsidRPr="00BB42B4">
        <w:rPr>
          <w:rFonts w:ascii="Calibri" w:hAnsi="Calibri" w:cs="Calibri"/>
          <w:sz w:val="22"/>
          <w:szCs w:val="22"/>
        </w:rPr>
        <w:t xml:space="preserve"> </w:t>
      </w:r>
      <w:r w:rsidRPr="00BB42B4">
        <w:rPr>
          <w:rFonts w:ascii="Calibri" w:hAnsi="Calibri" w:cs="Calibri"/>
          <w:sz w:val="22"/>
          <w:szCs w:val="22"/>
        </w:rPr>
        <w:fldChar w:fldCharType="begin"/>
      </w:r>
      <w:r w:rsidRPr="00BB42B4">
        <w:rPr>
          <w:rFonts w:ascii="Calibri" w:hAnsi="Calibri" w:cs="Calibri"/>
          <w:sz w:val="22"/>
          <w:szCs w:val="22"/>
        </w:rPr>
        <w:instrText xml:space="preserve"> ADDIN ZOTERO_ITEM CSL_CITATION {"citationID":"MP61Z8NR","properties":{"formattedCitation":"(Linscott &amp; Van Os, 2010)","plainCitation":"(Linscott &amp; Van Os, 2010)","noteIndex":0},"citationItems":[{"id":923,"uris":["http://zotero.org/users/3613009/items/TT7HKAZI"],"uri":["http://zotero.org/users/3613009/items/TT7HKAZI"],"itemData":{"id":923,"type":"article-journal","container-title":"Annual review of clinical psychology","page":"391–419","source":"Google Scholar","title":"Systematic reviews of categorical versus continuum models in psychosis: evidence for discontinuous subpopulations underlying a psychometric continuum. Implications for DSM-V, DSM-VI, and DSM-VII","title-short":"Systematic reviews of categorical versus continuum models in psychosis","volume":"6","author":[{"family":"Linscott","given":"Richard J."},{"family":"Van Os","given":"Jim"}],"issued":{"date-parts":[["2010"]]}}}],"schema":"https://github.com/citation-style-language/schema/raw/master/csl-citation.json"} </w:instrText>
      </w:r>
      <w:r w:rsidRPr="00BB42B4">
        <w:rPr>
          <w:rFonts w:ascii="Calibri" w:hAnsi="Calibri" w:cs="Calibri"/>
          <w:sz w:val="22"/>
          <w:szCs w:val="22"/>
        </w:rPr>
        <w:fldChar w:fldCharType="separate"/>
      </w:r>
      <w:r w:rsidRPr="00BB42B4">
        <w:rPr>
          <w:rFonts w:ascii="Calibri" w:hAnsi="Calibri" w:cs="Calibri"/>
          <w:noProof/>
          <w:sz w:val="22"/>
          <w:szCs w:val="22"/>
        </w:rPr>
        <w:t>(Linscott &amp; Van Os, 2010)</w:t>
      </w:r>
      <w:r w:rsidRPr="00BB42B4">
        <w:rPr>
          <w:rFonts w:ascii="Calibri" w:hAnsi="Calibri" w:cs="Calibri"/>
          <w:sz w:val="22"/>
          <w:szCs w:val="22"/>
        </w:rPr>
        <w:fldChar w:fldCharType="end"/>
      </w:r>
      <w:r w:rsidRPr="00BB42B4">
        <w:rPr>
          <w:rFonts w:ascii="Calibri" w:hAnsi="Calibri" w:cs="Calibri"/>
          <w:sz w:val="22"/>
          <w:szCs w:val="22"/>
        </w:rPr>
        <w:t xml:space="preserve">, and they are much more common than psychotic disorders, affecting anywhere from roughly 10-20% of the general United States (US) population </w:t>
      </w:r>
      <w:r w:rsidRPr="00BB42B4">
        <w:rPr>
          <w:rFonts w:ascii="Calibri" w:hAnsi="Calibri" w:cs="Calibri"/>
          <w:sz w:val="22"/>
          <w:szCs w:val="22"/>
        </w:rPr>
        <w:fldChar w:fldCharType="begin" w:fldLock="1"/>
      </w:r>
      <w:r w:rsidR="00EE3BAB" w:rsidRPr="00BB42B4">
        <w:rPr>
          <w:rFonts w:ascii="Calibri" w:hAnsi="Calibri" w:cs="Calibri"/>
          <w:sz w:val="22"/>
          <w:szCs w:val="22"/>
        </w:rPr>
        <w:instrText xml:space="preserve"> ADDIN ZOTERO_ITEM CSL_CITATION {"citationID":"AGCji34x","properties":{"formattedCitation":"(Cohen &amp; Marino, 2013; Oh et al., 2020)","plainCitation":"(Cohen &amp; Marino, 2013; Oh et al., 2020)","noteIndex":0},"citationItems":[{"id":6788,"uris":["http://zotero.org/users/3613009/items/N9QJBZB6"],"uri":["http://zotero.org/users/3613009/items/N9QJBZB6"],"itemData":{"id":6788,"type":"article-journal","container-title":"Psychiatric Services","issue":"11","note":"publisher: Am Psychiatric Assoc","page":"1103–1109","source":"Google Scholar","title":"Racial and ethnic differences in the prevalence of psychotic symptoms in the general population","volume":"64","author":[{"family":"Cohen","given":"Carl I."},{"family":"Marino","given":"Leslie"}],"issued":{"date-parts":[["2013"]]}}},{"id":7618,"uris":["http://zotero.org/users/3613009/items/ECA75EUK"],"uri":["http://zotero.org/users/3613009/items/ECA75EUK"],"itemData":{"id":7618,"type":"article-journal","container-title":"Frontiers in psychiatry","note":"publisher: Frontiers Media SA","source":"Google Scholar","title":"Health conditions and psychotic experiences: Cross-sectional findings from the American Life Panel","title-short":"Health conditions and psychotic experiences","volume":"11","author":[{"family":"Oh","given":"Hans"},{"family":"Smith","given":"Lee"},{"family":"Koyanagi","given":"Ai"}],"issued":{"date-parts":[["2020"]]}}}],"schema":"https://github.com/citation-style-language/schema/raw/master/csl-citation.json"} </w:instrText>
      </w:r>
      <w:r w:rsidRPr="00BB42B4">
        <w:rPr>
          <w:rFonts w:ascii="Calibri" w:hAnsi="Calibri" w:cs="Calibri"/>
          <w:sz w:val="22"/>
          <w:szCs w:val="22"/>
        </w:rPr>
        <w:fldChar w:fldCharType="separate"/>
      </w:r>
      <w:r w:rsidRPr="00BB42B4">
        <w:rPr>
          <w:rFonts w:ascii="Calibri" w:hAnsi="Calibri" w:cs="Calibri"/>
          <w:noProof/>
          <w:sz w:val="22"/>
          <w:szCs w:val="22"/>
        </w:rPr>
        <w:t>(Cohen &amp; Marino, 2013; Oh et al., 2020)</w:t>
      </w:r>
      <w:r w:rsidRPr="00BB42B4">
        <w:rPr>
          <w:rFonts w:ascii="Calibri" w:hAnsi="Calibri" w:cs="Calibri"/>
          <w:sz w:val="22"/>
          <w:szCs w:val="22"/>
        </w:rPr>
        <w:fldChar w:fldCharType="end"/>
      </w:r>
      <w:r w:rsidRPr="00BB42B4">
        <w:rPr>
          <w:rFonts w:ascii="Calibri" w:hAnsi="Calibri" w:cs="Calibri"/>
          <w:sz w:val="22"/>
          <w:szCs w:val="22"/>
        </w:rPr>
        <w:t>. This higher prevalence grants us an opportunity to understand the nuanced relationship between the social/economic determinants of psychosis, since the same mechanisms that govern psychotic disorders in clinical samples likely apply to psychotic experiences in the general population as well (</w:t>
      </w:r>
      <w:r w:rsidR="0013515C" w:rsidRPr="00BB42B4">
        <w:rPr>
          <w:rFonts w:ascii="Calibri" w:hAnsi="Calibri" w:cs="Calibri"/>
          <w:sz w:val="22"/>
          <w:szCs w:val="22"/>
        </w:rPr>
        <w:t>e.g.,</w:t>
      </w:r>
      <w:r w:rsidR="00EE3BAB" w:rsidRPr="00BB42B4">
        <w:rPr>
          <w:rFonts w:ascii="Calibri" w:hAnsi="Calibri" w:cs="Calibri"/>
          <w:sz w:val="22"/>
          <w:szCs w:val="22"/>
        </w:rPr>
        <w:t xml:space="preserve"> </w:t>
      </w:r>
      <w:r w:rsidR="00EE3BAB" w:rsidRPr="00BB42B4">
        <w:rPr>
          <w:rFonts w:ascii="Calibri" w:hAnsi="Calibri" w:cs="Calibri"/>
          <w:sz w:val="22"/>
          <w:szCs w:val="22"/>
        </w:rPr>
        <w:fldChar w:fldCharType="begin"/>
      </w:r>
      <w:r w:rsidR="00EE3BAB" w:rsidRPr="00BB42B4">
        <w:rPr>
          <w:rFonts w:ascii="Calibri" w:hAnsi="Calibri" w:cs="Calibri"/>
          <w:sz w:val="22"/>
          <w:szCs w:val="22"/>
        </w:rPr>
        <w:instrText xml:space="preserve"> ADDIN ZOTERO_ITEM CSL_CITATION {"citationID":"egTECC2d","properties":{"formattedCitation":"(Loch et al., 2017)","plainCitation":"(Loch et al., 2017)","noteIndex":0},"citationItems":[{"id":8105,"uris":["http://zotero.org/users/3613009/items/9TBLZ8SR"],"uri":["http://zotero.org/users/3613009/items/9TBLZ8SR"],"itemData":{"id":8105,"type":"article-journal","container-title":"Psychiatry research","note":"publisher: Elsevier","page":"182–188","source":"Google Scholar","title":"Poverty, low education, and the expression of psychotic-like experiences in the general population of São Paulo, Brazil","volume":"253","author":[{"family":"Loch","given":"Alexandre Andrade"},{"family":"Chianca","given":"Camille"},{"family":"Alves","given":"Tania Maria"},{"family":"Freitas","given":"Elder Lanzani"},{"family":"Hortêncio","given":"Lucas"},{"family":"Andrade","given":"Julio Cesar"},{"family":"Van de Bilt","given":"Martinus Theodorus"},{"family":"Fontoni","given":"Marcos Roberto"},{"family":"Serpa","given":"Mauricio H."},{"family":"Gattaz","given":"Wagner Farid"}],"issued":{"date-parts":[["2017"]]}}}],"schema":"https://github.com/citation-style-language/schema/raw/master/csl-citation.json"} </w:instrText>
      </w:r>
      <w:r w:rsidR="00EE3BAB" w:rsidRPr="00BB42B4">
        <w:rPr>
          <w:rFonts w:ascii="Calibri" w:hAnsi="Calibri" w:cs="Calibri"/>
          <w:sz w:val="22"/>
          <w:szCs w:val="22"/>
        </w:rPr>
        <w:fldChar w:fldCharType="separate"/>
      </w:r>
      <w:r w:rsidR="00EE3BAB" w:rsidRPr="00BB42B4">
        <w:rPr>
          <w:rFonts w:ascii="Calibri" w:hAnsi="Calibri" w:cs="Calibri"/>
          <w:noProof/>
          <w:sz w:val="22"/>
          <w:szCs w:val="22"/>
        </w:rPr>
        <w:t>Loch et al., 2017)</w:t>
      </w:r>
      <w:r w:rsidR="00EE3BAB" w:rsidRPr="00BB42B4">
        <w:rPr>
          <w:rFonts w:ascii="Calibri" w:hAnsi="Calibri" w:cs="Calibri"/>
          <w:sz w:val="22"/>
          <w:szCs w:val="22"/>
        </w:rPr>
        <w:fldChar w:fldCharType="end"/>
      </w:r>
      <w:r w:rsidRPr="00BB42B4">
        <w:rPr>
          <w:rFonts w:ascii="Calibri" w:hAnsi="Calibri" w:cs="Calibri"/>
          <w:sz w:val="22"/>
          <w:szCs w:val="22"/>
        </w:rPr>
        <w:t>.</w:t>
      </w:r>
    </w:p>
    <w:p w14:paraId="1B0279CD" w14:textId="50D3BCCB" w:rsidR="00A01A21" w:rsidRPr="00BB42B4" w:rsidRDefault="00315A0A" w:rsidP="00447804">
      <w:pPr>
        <w:tabs>
          <w:tab w:val="left" w:pos="901"/>
        </w:tabs>
        <w:spacing w:line="360" w:lineRule="auto"/>
        <w:rPr>
          <w:rFonts w:ascii="Calibri" w:hAnsi="Calibri" w:cs="Calibri"/>
          <w:sz w:val="22"/>
          <w:szCs w:val="22"/>
        </w:rPr>
      </w:pPr>
      <w:r w:rsidRPr="00BB42B4">
        <w:rPr>
          <w:rFonts w:ascii="Calibri" w:hAnsi="Calibri" w:cs="Calibri"/>
          <w:sz w:val="22"/>
          <w:szCs w:val="22"/>
        </w:rPr>
        <w:t xml:space="preserve"> </w:t>
      </w:r>
    </w:p>
    <w:p w14:paraId="3B1F1BF3" w14:textId="36CCF61A" w:rsidR="00A01A21" w:rsidRPr="00BB42B4" w:rsidRDefault="00D93026" w:rsidP="00745E0F">
      <w:pPr>
        <w:pStyle w:val="ListParagraph"/>
        <w:numPr>
          <w:ilvl w:val="1"/>
          <w:numId w:val="7"/>
        </w:numPr>
        <w:tabs>
          <w:tab w:val="left" w:pos="901"/>
        </w:tabs>
        <w:spacing w:line="360" w:lineRule="auto"/>
        <w:rPr>
          <w:rFonts w:ascii="Calibri" w:hAnsi="Calibri" w:cs="Calibri"/>
          <w:sz w:val="22"/>
          <w:szCs w:val="22"/>
        </w:rPr>
      </w:pPr>
      <w:r w:rsidRPr="00BB42B4">
        <w:rPr>
          <w:rFonts w:ascii="Calibri" w:hAnsi="Calibri" w:cs="Calibri"/>
          <w:sz w:val="22"/>
          <w:szCs w:val="22"/>
        </w:rPr>
        <w:t xml:space="preserve">Examining SES and psychotic experiences using </w:t>
      </w:r>
      <w:r w:rsidR="000E4A74" w:rsidRPr="00BB42B4">
        <w:rPr>
          <w:rFonts w:ascii="Calibri" w:hAnsi="Calibri" w:cs="Calibri"/>
          <w:sz w:val="22"/>
          <w:szCs w:val="22"/>
        </w:rPr>
        <w:t>the</w:t>
      </w:r>
      <w:r w:rsidRPr="00BB42B4">
        <w:rPr>
          <w:rFonts w:ascii="Calibri" w:hAnsi="Calibri" w:cs="Calibri"/>
          <w:sz w:val="22"/>
          <w:szCs w:val="22"/>
        </w:rPr>
        <w:t xml:space="preserve"> </w:t>
      </w:r>
      <w:proofErr w:type="spellStart"/>
      <w:r w:rsidRPr="00BB42B4">
        <w:rPr>
          <w:rFonts w:ascii="Calibri" w:hAnsi="Calibri" w:cs="Calibri"/>
          <w:sz w:val="22"/>
          <w:szCs w:val="22"/>
        </w:rPr>
        <w:t>b</w:t>
      </w:r>
      <w:r w:rsidR="00EE55D4" w:rsidRPr="00BB42B4">
        <w:rPr>
          <w:rFonts w:ascii="Calibri" w:hAnsi="Calibri" w:cs="Calibri"/>
          <w:sz w:val="22"/>
          <w:szCs w:val="22"/>
        </w:rPr>
        <w:t>ioeco</w:t>
      </w:r>
      <w:r w:rsidR="00FB0E00" w:rsidRPr="00BB42B4">
        <w:rPr>
          <w:rFonts w:ascii="Calibri" w:hAnsi="Calibri" w:cs="Calibri"/>
          <w:sz w:val="22"/>
          <w:szCs w:val="22"/>
        </w:rPr>
        <w:t>systems</w:t>
      </w:r>
      <w:proofErr w:type="spellEnd"/>
      <w:r w:rsidR="00EE55D4" w:rsidRPr="00BB42B4">
        <w:rPr>
          <w:rFonts w:ascii="Calibri" w:hAnsi="Calibri" w:cs="Calibri"/>
          <w:sz w:val="22"/>
          <w:szCs w:val="22"/>
        </w:rPr>
        <w:t xml:space="preserve"> perspective</w:t>
      </w:r>
    </w:p>
    <w:p w14:paraId="51D52FCA" w14:textId="688E2C59" w:rsidR="000546D6" w:rsidRPr="00BB42B4" w:rsidRDefault="00EE55D4" w:rsidP="00447804">
      <w:pPr>
        <w:tabs>
          <w:tab w:val="left" w:pos="901"/>
        </w:tabs>
        <w:spacing w:line="360" w:lineRule="auto"/>
        <w:rPr>
          <w:rFonts w:ascii="Calibri" w:hAnsi="Calibri" w:cs="Calibri"/>
          <w:sz w:val="22"/>
          <w:szCs w:val="22"/>
        </w:rPr>
      </w:pPr>
      <w:r w:rsidRPr="00BB42B4">
        <w:rPr>
          <w:rFonts w:ascii="Calibri" w:hAnsi="Calibri" w:cs="Calibri"/>
          <w:sz w:val="22"/>
          <w:szCs w:val="22"/>
        </w:rPr>
        <w:t xml:space="preserve">To examine the linkages between SES and psychotic experiences, </w:t>
      </w:r>
      <w:r w:rsidR="00B86288" w:rsidRPr="00BB42B4">
        <w:rPr>
          <w:rFonts w:ascii="Calibri" w:hAnsi="Calibri" w:cs="Calibri"/>
          <w:sz w:val="22"/>
          <w:szCs w:val="22"/>
        </w:rPr>
        <w:t xml:space="preserve">we </w:t>
      </w:r>
      <w:r w:rsidRPr="00BB42B4">
        <w:rPr>
          <w:rFonts w:ascii="Calibri" w:hAnsi="Calibri" w:cs="Calibri"/>
          <w:sz w:val="22"/>
          <w:szCs w:val="22"/>
        </w:rPr>
        <w:t>draw from</w:t>
      </w:r>
      <w:r w:rsidR="00B057FC" w:rsidRPr="00BB42B4">
        <w:rPr>
          <w:rFonts w:ascii="Calibri" w:hAnsi="Calibri" w:cs="Calibri"/>
          <w:sz w:val="22"/>
          <w:szCs w:val="22"/>
        </w:rPr>
        <w:t xml:space="preserve"> </w:t>
      </w:r>
      <w:r w:rsidR="00B86288" w:rsidRPr="00BB42B4">
        <w:rPr>
          <w:rFonts w:ascii="Calibri" w:hAnsi="Calibri" w:cs="Calibri"/>
          <w:sz w:val="22"/>
          <w:szCs w:val="22"/>
        </w:rPr>
        <w:t xml:space="preserve">the </w:t>
      </w:r>
      <w:r w:rsidR="00DD7E2E" w:rsidRPr="00BB42B4">
        <w:rPr>
          <w:rFonts w:ascii="Calibri" w:hAnsi="Calibri" w:cs="Calibri"/>
          <w:sz w:val="22"/>
          <w:szCs w:val="22"/>
        </w:rPr>
        <w:t xml:space="preserve">Ecological </w:t>
      </w:r>
      <w:r w:rsidR="00027607" w:rsidRPr="00BB42B4">
        <w:rPr>
          <w:rFonts w:ascii="Calibri" w:hAnsi="Calibri" w:cs="Calibri"/>
          <w:sz w:val="22"/>
          <w:szCs w:val="22"/>
        </w:rPr>
        <w:t>Model of Human Development</w:t>
      </w:r>
      <w:r w:rsidR="00EE3BAB" w:rsidRPr="00BB42B4">
        <w:rPr>
          <w:rFonts w:ascii="Calibri" w:hAnsi="Calibri" w:cs="Calibri"/>
          <w:sz w:val="22"/>
          <w:szCs w:val="22"/>
        </w:rPr>
        <w:t xml:space="preserve"> </w:t>
      </w:r>
      <w:r w:rsidR="00EE3BAB" w:rsidRPr="00BB42B4">
        <w:rPr>
          <w:rFonts w:ascii="Calibri" w:hAnsi="Calibri" w:cs="Calibri"/>
          <w:sz w:val="22"/>
          <w:szCs w:val="22"/>
        </w:rPr>
        <w:fldChar w:fldCharType="begin"/>
      </w:r>
      <w:r w:rsidR="00EE3BAB" w:rsidRPr="00BB42B4">
        <w:rPr>
          <w:rFonts w:ascii="Calibri" w:hAnsi="Calibri" w:cs="Calibri"/>
          <w:sz w:val="22"/>
          <w:szCs w:val="22"/>
        </w:rPr>
        <w:instrText xml:space="preserve"> ADDIN ZOTERO_ITEM CSL_CITATION {"citationID":"S8RalgTH","properties":{"formattedCitation":"(Bronfenbrenner, 2005)","plainCitation":"(Bronfenbrenner, 2005)","noteIndex":0},"citationItems":[{"id":8108,"uris":["http://zotero.org/users/3613009/items/QUWE6NPR"],"uri":["http://zotero.org/users/3613009/items/QUWE6NPR"],"itemData":{"id":8108,"type":"book","publisher":"sage","source":"Google Scholar","title":"Making human beings human: Bioecological perspectives on human development","title-short":"Making human beings human","author":[{"family":"Bronfenbrenner","given":"Urie"}],"issued":{"date-parts":[["2005"]]}}}],"schema":"https://github.com/citation-style-language/schema/raw/master/csl-citation.json"} </w:instrText>
      </w:r>
      <w:r w:rsidR="00EE3BAB" w:rsidRPr="00BB42B4">
        <w:rPr>
          <w:rFonts w:ascii="Calibri" w:hAnsi="Calibri" w:cs="Calibri"/>
          <w:sz w:val="22"/>
          <w:szCs w:val="22"/>
        </w:rPr>
        <w:fldChar w:fldCharType="separate"/>
      </w:r>
      <w:r w:rsidR="00EE3BAB" w:rsidRPr="00BB42B4">
        <w:rPr>
          <w:rFonts w:ascii="Calibri" w:hAnsi="Calibri" w:cs="Calibri"/>
          <w:noProof/>
          <w:sz w:val="22"/>
          <w:szCs w:val="22"/>
        </w:rPr>
        <w:t>(Bronfenbrenner, 2005)</w:t>
      </w:r>
      <w:r w:rsidR="00EE3BAB" w:rsidRPr="00BB42B4">
        <w:rPr>
          <w:rFonts w:ascii="Calibri" w:hAnsi="Calibri" w:cs="Calibri"/>
          <w:sz w:val="22"/>
          <w:szCs w:val="22"/>
        </w:rPr>
        <w:fldChar w:fldCharType="end"/>
      </w:r>
      <w:r w:rsidR="00AF2269" w:rsidRPr="00BB42B4">
        <w:rPr>
          <w:rFonts w:ascii="Calibri" w:hAnsi="Calibri" w:cs="Calibri"/>
          <w:sz w:val="22"/>
          <w:szCs w:val="22"/>
        </w:rPr>
        <w:t xml:space="preserve">, whereby </w:t>
      </w:r>
      <w:r w:rsidR="000513E8" w:rsidRPr="00BB42B4">
        <w:rPr>
          <w:rFonts w:ascii="Calibri" w:hAnsi="Calibri" w:cs="Calibri"/>
          <w:sz w:val="22"/>
          <w:szCs w:val="22"/>
        </w:rPr>
        <w:t xml:space="preserve">the development of the </w:t>
      </w:r>
      <w:r w:rsidR="00AF2269" w:rsidRPr="00BB42B4">
        <w:rPr>
          <w:rFonts w:ascii="Calibri" w:hAnsi="Calibri" w:cs="Calibri"/>
          <w:sz w:val="22"/>
          <w:szCs w:val="22"/>
        </w:rPr>
        <w:t>individual</w:t>
      </w:r>
      <w:r w:rsidR="000513E8" w:rsidRPr="00BB42B4">
        <w:rPr>
          <w:rFonts w:ascii="Calibri" w:hAnsi="Calibri" w:cs="Calibri"/>
          <w:sz w:val="22"/>
          <w:szCs w:val="22"/>
        </w:rPr>
        <w:t xml:space="preserve"> is shaped by</w:t>
      </w:r>
      <w:r w:rsidR="00AF2269" w:rsidRPr="00BB42B4">
        <w:rPr>
          <w:rFonts w:ascii="Calibri" w:hAnsi="Calibri" w:cs="Calibri"/>
          <w:sz w:val="22"/>
          <w:szCs w:val="22"/>
        </w:rPr>
        <w:t xml:space="preserve"> complex interactions </w:t>
      </w:r>
      <w:r w:rsidR="000513E8" w:rsidRPr="00BB42B4">
        <w:rPr>
          <w:rFonts w:ascii="Calibri" w:hAnsi="Calibri" w:cs="Calibri"/>
          <w:sz w:val="22"/>
          <w:szCs w:val="22"/>
        </w:rPr>
        <w:t xml:space="preserve">within and </w:t>
      </w:r>
      <w:r w:rsidR="00AF2269" w:rsidRPr="00BB42B4">
        <w:rPr>
          <w:rFonts w:ascii="Calibri" w:hAnsi="Calibri" w:cs="Calibri"/>
          <w:sz w:val="22"/>
          <w:szCs w:val="22"/>
        </w:rPr>
        <w:t xml:space="preserve">between multiple </w:t>
      </w:r>
      <w:r w:rsidR="000513E8" w:rsidRPr="00BB42B4">
        <w:rPr>
          <w:rFonts w:ascii="Calibri" w:hAnsi="Calibri" w:cs="Calibri"/>
          <w:sz w:val="22"/>
          <w:szCs w:val="22"/>
        </w:rPr>
        <w:t xml:space="preserve">interlocking </w:t>
      </w:r>
      <w:r w:rsidR="00AF2269" w:rsidRPr="00BB42B4">
        <w:rPr>
          <w:rFonts w:ascii="Calibri" w:hAnsi="Calibri" w:cs="Calibri"/>
          <w:sz w:val="22"/>
          <w:szCs w:val="22"/>
        </w:rPr>
        <w:t>systems.</w:t>
      </w:r>
      <w:r w:rsidR="000513E8" w:rsidRPr="00BB42B4">
        <w:rPr>
          <w:rFonts w:ascii="Calibri" w:hAnsi="Calibri" w:cs="Calibri"/>
          <w:sz w:val="22"/>
          <w:szCs w:val="22"/>
        </w:rPr>
        <w:t xml:space="preserve"> Prior studies have </w:t>
      </w:r>
      <w:r w:rsidR="003C0F44" w:rsidRPr="00BB42B4">
        <w:rPr>
          <w:rFonts w:ascii="Calibri" w:hAnsi="Calibri" w:cs="Calibri"/>
          <w:sz w:val="22"/>
          <w:szCs w:val="22"/>
        </w:rPr>
        <w:t>used</w:t>
      </w:r>
      <w:r w:rsidR="000513E8" w:rsidRPr="00BB42B4">
        <w:rPr>
          <w:rFonts w:ascii="Calibri" w:hAnsi="Calibri" w:cs="Calibri"/>
          <w:sz w:val="22"/>
          <w:szCs w:val="22"/>
        </w:rPr>
        <w:t xml:space="preserve"> this model to understand the development of psychotic symptoms </w:t>
      </w:r>
      <w:r w:rsidR="00B057FC" w:rsidRPr="00BB42B4">
        <w:rPr>
          <w:rFonts w:ascii="Calibri" w:hAnsi="Calibri" w:cs="Calibri"/>
          <w:sz w:val="22"/>
          <w:szCs w:val="22"/>
        </w:rPr>
        <w:t>(see</w:t>
      </w:r>
      <w:r w:rsidR="00EE3BAB" w:rsidRPr="00BB42B4">
        <w:rPr>
          <w:rFonts w:ascii="Calibri" w:hAnsi="Calibri" w:cs="Calibri"/>
          <w:sz w:val="22"/>
          <w:szCs w:val="22"/>
        </w:rPr>
        <w:t xml:space="preserve"> </w:t>
      </w:r>
      <w:r w:rsidR="00EE3BAB" w:rsidRPr="00BB42B4">
        <w:rPr>
          <w:rFonts w:ascii="Calibri" w:hAnsi="Calibri" w:cs="Calibri"/>
          <w:sz w:val="22"/>
          <w:szCs w:val="22"/>
        </w:rPr>
        <w:fldChar w:fldCharType="begin"/>
      </w:r>
      <w:r w:rsidR="00EE3BAB" w:rsidRPr="00BB42B4">
        <w:rPr>
          <w:rFonts w:ascii="Calibri" w:hAnsi="Calibri" w:cs="Calibri"/>
          <w:sz w:val="22"/>
          <w:szCs w:val="22"/>
        </w:rPr>
        <w:instrText xml:space="preserve"> ADDIN ZOTERO_ITEM CSL_CITATION {"citationID":"PotMZpoP","properties":{"formattedCitation":"(Strauss, 2021)","plainCitation":"(Strauss, 2021)","noteIndex":0},"citationItems":[{"id":8107,"uris":["http://zotero.org/users/3613009/items/BYFZK7MN"],"uri":["http://zotero.org/users/3613009/items/BYFZK7MN"],"itemData":{"id":8107,"type":"article-journal","container-title":"Frontiers in Psychiatry","note":"publisher: Frontiers","page":"380","source":"Google Scholar","title":"A bioecosystem theory of negative symptoms in schizophrenia","volume":"12","author":[{"family":"Strauss","given":"Gregory P."}],"issued":{"date-parts":[["2021"]]}}}],"schema":"https://github.com/citation-style-language/schema/raw/master/csl-citation.json"} </w:instrText>
      </w:r>
      <w:r w:rsidR="00EE3BAB" w:rsidRPr="00BB42B4">
        <w:rPr>
          <w:rFonts w:ascii="Calibri" w:hAnsi="Calibri" w:cs="Calibri"/>
          <w:sz w:val="22"/>
          <w:szCs w:val="22"/>
        </w:rPr>
        <w:fldChar w:fldCharType="separate"/>
      </w:r>
      <w:r w:rsidR="00EE3BAB" w:rsidRPr="00BB42B4">
        <w:rPr>
          <w:rFonts w:ascii="Calibri" w:hAnsi="Calibri" w:cs="Calibri"/>
          <w:noProof/>
          <w:sz w:val="22"/>
          <w:szCs w:val="22"/>
        </w:rPr>
        <w:t>Strauss, 2021)</w:t>
      </w:r>
      <w:r w:rsidR="00EE3BAB" w:rsidRPr="00BB42B4">
        <w:rPr>
          <w:rFonts w:ascii="Calibri" w:hAnsi="Calibri" w:cs="Calibri"/>
          <w:sz w:val="22"/>
          <w:szCs w:val="22"/>
        </w:rPr>
        <w:fldChar w:fldCharType="end"/>
      </w:r>
      <w:r w:rsidR="00895E65" w:rsidRPr="00BB42B4">
        <w:rPr>
          <w:rFonts w:ascii="Calibri" w:hAnsi="Calibri" w:cs="Calibri"/>
          <w:sz w:val="22"/>
          <w:szCs w:val="22"/>
        </w:rPr>
        <w:t>.</w:t>
      </w:r>
      <w:r w:rsidR="00B057FC" w:rsidRPr="00BB42B4">
        <w:rPr>
          <w:rFonts w:ascii="Calibri" w:hAnsi="Calibri" w:cs="Calibri"/>
          <w:sz w:val="22"/>
          <w:szCs w:val="22"/>
        </w:rPr>
        <w:t xml:space="preserve"> </w:t>
      </w:r>
      <w:r w:rsidR="00895E65" w:rsidRPr="00BB42B4">
        <w:rPr>
          <w:rFonts w:ascii="Calibri" w:hAnsi="Calibri" w:cs="Calibri"/>
          <w:sz w:val="22"/>
          <w:szCs w:val="22"/>
        </w:rPr>
        <w:t>As such, t</w:t>
      </w:r>
      <w:r w:rsidR="0005043D" w:rsidRPr="00BB42B4">
        <w:rPr>
          <w:rFonts w:ascii="Calibri" w:hAnsi="Calibri" w:cs="Calibri"/>
          <w:sz w:val="22"/>
          <w:szCs w:val="22"/>
        </w:rPr>
        <w:t>he relation between SES and psychotic experiences</w:t>
      </w:r>
      <w:r w:rsidR="00895E65" w:rsidRPr="00BB42B4">
        <w:rPr>
          <w:rFonts w:ascii="Calibri" w:hAnsi="Calibri" w:cs="Calibri"/>
          <w:sz w:val="22"/>
          <w:szCs w:val="22"/>
        </w:rPr>
        <w:t xml:space="preserve"> </w:t>
      </w:r>
      <w:r w:rsidR="00D93ACD" w:rsidRPr="00BB42B4">
        <w:rPr>
          <w:rFonts w:ascii="Calibri" w:hAnsi="Calibri" w:cs="Calibri"/>
          <w:sz w:val="22"/>
          <w:szCs w:val="22"/>
        </w:rPr>
        <w:t xml:space="preserve">may be understood </w:t>
      </w:r>
      <w:r w:rsidR="009F4B83" w:rsidRPr="00BB42B4">
        <w:rPr>
          <w:rFonts w:ascii="Calibri" w:hAnsi="Calibri" w:cs="Calibri"/>
          <w:sz w:val="22"/>
          <w:szCs w:val="22"/>
        </w:rPr>
        <w:t>as individuals interact with their immediate environments, such as</w:t>
      </w:r>
      <w:r w:rsidR="00D93ACD" w:rsidRPr="00BB42B4">
        <w:rPr>
          <w:rFonts w:ascii="Calibri" w:hAnsi="Calibri" w:cs="Calibri"/>
          <w:sz w:val="22"/>
          <w:szCs w:val="22"/>
        </w:rPr>
        <w:t xml:space="preserve"> </w:t>
      </w:r>
      <w:r w:rsidR="00895E65" w:rsidRPr="00BB42B4">
        <w:rPr>
          <w:rFonts w:ascii="Calibri" w:hAnsi="Calibri" w:cs="Calibri"/>
          <w:sz w:val="22"/>
          <w:szCs w:val="22"/>
        </w:rPr>
        <w:t>m</w:t>
      </w:r>
      <w:r w:rsidR="0005043D" w:rsidRPr="00BB42B4">
        <w:rPr>
          <w:rFonts w:ascii="Calibri" w:hAnsi="Calibri" w:cs="Calibri"/>
          <w:sz w:val="22"/>
          <w:szCs w:val="22"/>
        </w:rPr>
        <w:t>icro-systems (e.g.</w:t>
      </w:r>
      <w:r w:rsidR="009F4B83" w:rsidRPr="00BB42B4">
        <w:rPr>
          <w:rFonts w:ascii="Calibri" w:hAnsi="Calibri" w:cs="Calibri"/>
          <w:sz w:val="22"/>
          <w:szCs w:val="22"/>
        </w:rPr>
        <w:t>,</w:t>
      </w:r>
      <w:r w:rsidR="0005043D" w:rsidRPr="00BB42B4">
        <w:rPr>
          <w:rFonts w:ascii="Calibri" w:hAnsi="Calibri" w:cs="Calibri"/>
          <w:sz w:val="22"/>
          <w:szCs w:val="22"/>
        </w:rPr>
        <w:t xml:space="preserve"> family) and </w:t>
      </w:r>
      <w:proofErr w:type="spellStart"/>
      <w:r w:rsidR="0005043D" w:rsidRPr="00BB42B4">
        <w:rPr>
          <w:rFonts w:ascii="Calibri" w:hAnsi="Calibri" w:cs="Calibri"/>
          <w:sz w:val="22"/>
          <w:szCs w:val="22"/>
        </w:rPr>
        <w:t>exo</w:t>
      </w:r>
      <w:r w:rsidRPr="00BB42B4">
        <w:rPr>
          <w:rFonts w:ascii="Calibri" w:hAnsi="Calibri" w:cs="Calibri"/>
          <w:sz w:val="22"/>
          <w:szCs w:val="22"/>
        </w:rPr>
        <w:t>systems</w:t>
      </w:r>
      <w:proofErr w:type="spellEnd"/>
      <w:r w:rsidRPr="00BB42B4">
        <w:rPr>
          <w:rFonts w:ascii="Calibri" w:hAnsi="Calibri" w:cs="Calibri"/>
          <w:sz w:val="22"/>
          <w:szCs w:val="22"/>
        </w:rPr>
        <w:t xml:space="preserve"> </w:t>
      </w:r>
      <w:r w:rsidR="0005043D" w:rsidRPr="00BB42B4">
        <w:rPr>
          <w:rFonts w:ascii="Calibri" w:hAnsi="Calibri" w:cs="Calibri"/>
          <w:sz w:val="22"/>
          <w:szCs w:val="22"/>
        </w:rPr>
        <w:t>(e.g.</w:t>
      </w:r>
      <w:r w:rsidR="00FB0E00" w:rsidRPr="00BB42B4">
        <w:rPr>
          <w:rFonts w:ascii="Calibri" w:hAnsi="Calibri" w:cs="Calibri"/>
          <w:sz w:val="22"/>
          <w:szCs w:val="22"/>
        </w:rPr>
        <w:t>,</w:t>
      </w:r>
      <w:r w:rsidR="0005043D" w:rsidRPr="00BB42B4">
        <w:rPr>
          <w:rFonts w:ascii="Calibri" w:hAnsi="Calibri" w:cs="Calibri"/>
          <w:sz w:val="22"/>
          <w:szCs w:val="22"/>
        </w:rPr>
        <w:t xml:space="preserve"> economic conditions)</w:t>
      </w:r>
      <w:r w:rsidR="00895E65" w:rsidRPr="00BB42B4">
        <w:rPr>
          <w:rFonts w:ascii="Calibri" w:hAnsi="Calibri" w:cs="Calibri"/>
          <w:sz w:val="22"/>
          <w:szCs w:val="22"/>
        </w:rPr>
        <w:t xml:space="preserve"> </w:t>
      </w:r>
      <w:r w:rsidR="00D93ACD" w:rsidRPr="00BB42B4">
        <w:rPr>
          <w:rFonts w:ascii="Calibri" w:hAnsi="Calibri" w:cs="Calibri"/>
          <w:sz w:val="22"/>
          <w:szCs w:val="22"/>
        </w:rPr>
        <w:t xml:space="preserve">that </w:t>
      </w:r>
      <w:r w:rsidR="00895E65" w:rsidRPr="00BB42B4">
        <w:rPr>
          <w:rFonts w:ascii="Calibri" w:hAnsi="Calibri" w:cs="Calibri"/>
          <w:sz w:val="22"/>
          <w:szCs w:val="22"/>
        </w:rPr>
        <w:t>mutually impact one another</w:t>
      </w:r>
      <w:r w:rsidR="009F4B83" w:rsidRPr="00BB42B4">
        <w:rPr>
          <w:rFonts w:ascii="Calibri" w:hAnsi="Calibri" w:cs="Calibri"/>
          <w:sz w:val="22"/>
          <w:szCs w:val="22"/>
        </w:rPr>
        <w:t>, shaping life</w:t>
      </w:r>
      <w:r w:rsidRPr="00BB42B4">
        <w:rPr>
          <w:rFonts w:ascii="Calibri" w:hAnsi="Calibri" w:cs="Calibri"/>
          <w:sz w:val="22"/>
          <w:szCs w:val="22"/>
        </w:rPr>
        <w:t xml:space="preserve"> trajectories and risk for psychotic experiences</w:t>
      </w:r>
      <w:r w:rsidR="00027607" w:rsidRPr="00BB42B4">
        <w:rPr>
          <w:rFonts w:ascii="Calibri" w:hAnsi="Calibri" w:cs="Calibri"/>
          <w:sz w:val="22"/>
          <w:szCs w:val="22"/>
        </w:rPr>
        <w:t xml:space="preserve"> across time within </w:t>
      </w:r>
      <w:r w:rsidR="0013515C" w:rsidRPr="00BB42B4">
        <w:rPr>
          <w:rFonts w:ascii="Calibri" w:hAnsi="Calibri" w:cs="Calibri"/>
          <w:sz w:val="22"/>
          <w:szCs w:val="22"/>
        </w:rPr>
        <w:t>the</w:t>
      </w:r>
      <w:r w:rsidR="00027607" w:rsidRPr="00BB42B4">
        <w:rPr>
          <w:rFonts w:ascii="Calibri" w:hAnsi="Calibri" w:cs="Calibri"/>
          <w:sz w:val="22"/>
          <w:szCs w:val="22"/>
        </w:rPr>
        <w:t xml:space="preserve"> person and within </w:t>
      </w:r>
      <w:r w:rsidR="0013515C" w:rsidRPr="00BB42B4">
        <w:rPr>
          <w:rFonts w:ascii="Calibri" w:hAnsi="Calibri" w:cs="Calibri"/>
          <w:sz w:val="22"/>
          <w:szCs w:val="22"/>
        </w:rPr>
        <w:t>the person’s</w:t>
      </w:r>
      <w:r w:rsidR="00027607" w:rsidRPr="00BB42B4">
        <w:rPr>
          <w:rFonts w:ascii="Calibri" w:hAnsi="Calibri" w:cs="Calibri"/>
          <w:sz w:val="22"/>
          <w:szCs w:val="22"/>
        </w:rPr>
        <w:t xml:space="preserve"> ecosystems</w:t>
      </w:r>
      <w:r w:rsidR="0005043D" w:rsidRPr="00BB42B4">
        <w:rPr>
          <w:rFonts w:ascii="Calibri" w:hAnsi="Calibri" w:cs="Calibri"/>
          <w:sz w:val="22"/>
          <w:szCs w:val="22"/>
        </w:rPr>
        <w:t xml:space="preserve">. </w:t>
      </w:r>
      <w:r w:rsidR="00252671" w:rsidRPr="00BB42B4">
        <w:rPr>
          <w:rFonts w:ascii="Calibri" w:hAnsi="Calibri" w:cs="Calibri"/>
          <w:sz w:val="22"/>
          <w:szCs w:val="22"/>
        </w:rPr>
        <w:t>With this framework, we examine two indicators of SES that extend beyond basic measures of income and education.</w:t>
      </w:r>
    </w:p>
    <w:p w14:paraId="3E252164" w14:textId="77777777" w:rsidR="00B5780D" w:rsidRPr="00BB42B4" w:rsidRDefault="00B5780D" w:rsidP="00447804">
      <w:pPr>
        <w:tabs>
          <w:tab w:val="left" w:pos="901"/>
        </w:tabs>
        <w:spacing w:line="360" w:lineRule="auto"/>
        <w:rPr>
          <w:rFonts w:ascii="Calibri" w:hAnsi="Calibri" w:cs="Calibri"/>
          <w:sz w:val="22"/>
          <w:szCs w:val="22"/>
        </w:rPr>
      </w:pPr>
    </w:p>
    <w:p w14:paraId="38781547" w14:textId="648922FB" w:rsidR="009B319D" w:rsidRPr="00BB42B4" w:rsidRDefault="003D552F" w:rsidP="003D552F">
      <w:pPr>
        <w:tabs>
          <w:tab w:val="left" w:pos="901"/>
        </w:tabs>
        <w:spacing w:line="360" w:lineRule="auto"/>
        <w:rPr>
          <w:rFonts w:ascii="Calibri" w:hAnsi="Calibri" w:cs="Calibri"/>
          <w:sz w:val="22"/>
          <w:szCs w:val="22"/>
        </w:rPr>
      </w:pPr>
      <w:r w:rsidRPr="00BB42B4">
        <w:rPr>
          <w:rFonts w:ascii="Calibri" w:hAnsi="Calibri" w:cs="Calibri"/>
          <w:sz w:val="22"/>
          <w:szCs w:val="22"/>
        </w:rPr>
        <w:t>1.2.1.</w:t>
      </w:r>
      <w:r w:rsidR="00234DC9" w:rsidRPr="00BB42B4">
        <w:rPr>
          <w:rFonts w:ascii="Calibri" w:hAnsi="Calibri" w:cs="Calibri"/>
          <w:sz w:val="22"/>
          <w:szCs w:val="22"/>
        </w:rPr>
        <w:t xml:space="preserve"> </w:t>
      </w:r>
      <w:r w:rsidR="00B5780D" w:rsidRPr="00BB42B4">
        <w:rPr>
          <w:rFonts w:ascii="Calibri" w:hAnsi="Calibri" w:cs="Calibri"/>
          <w:sz w:val="22"/>
          <w:szCs w:val="22"/>
        </w:rPr>
        <w:t>Economic strain</w:t>
      </w:r>
    </w:p>
    <w:p w14:paraId="5EBA4E11" w14:textId="51FFC403" w:rsidR="00315A0A" w:rsidRPr="00BB42B4" w:rsidRDefault="00234DC9" w:rsidP="00447804">
      <w:pPr>
        <w:tabs>
          <w:tab w:val="left" w:pos="901"/>
        </w:tabs>
        <w:spacing w:line="360" w:lineRule="auto"/>
        <w:rPr>
          <w:rFonts w:ascii="Calibri" w:hAnsi="Calibri" w:cs="Calibri"/>
          <w:sz w:val="22"/>
          <w:szCs w:val="22"/>
        </w:rPr>
      </w:pPr>
      <w:r w:rsidRPr="00BB42B4">
        <w:rPr>
          <w:rFonts w:ascii="Calibri" w:hAnsi="Calibri" w:cs="Calibri"/>
          <w:sz w:val="22"/>
          <w:szCs w:val="22"/>
        </w:rPr>
        <w:t>T</w:t>
      </w:r>
      <w:r w:rsidR="00315A0A" w:rsidRPr="00BB42B4">
        <w:rPr>
          <w:rFonts w:ascii="Calibri" w:hAnsi="Calibri" w:cs="Calibri"/>
          <w:sz w:val="22"/>
          <w:szCs w:val="22"/>
        </w:rPr>
        <w:t xml:space="preserve">he first </w:t>
      </w:r>
      <w:r w:rsidR="008F0C50" w:rsidRPr="00BB42B4">
        <w:rPr>
          <w:rFonts w:ascii="Calibri" w:hAnsi="Calibri" w:cs="Calibri"/>
          <w:sz w:val="22"/>
          <w:szCs w:val="22"/>
        </w:rPr>
        <w:t xml:space="preserve">indicator of SES </w:t>
      </w:r>
      <w:r w:rsidR="00315A0A" w:rsidRPr="00BB42B4">
        <w:rPr>
          <w:rFonts w:ascii="Calibri" w:hAnsi="Calibri" w:cs="Calibri"/>
          <w:sz w:val="22"/>
          <w:szCs w:val="22"/>
        </w:rPr>
        <w:t>is economic strain</w:t>
      </w:r>
      <w:r w:rsidR="008F0C50" w:rsidRPr="00BB42B4">
        <w:rPr>
          <w:rFonts w:ascii="Calibri" w:hAnsi="Calibri" w:cs="Calibri"/>
          <w:sz w:val="22"/>
          <w:szCs w:val="22"/>
        </w:rPr>
        <w:t xml:space="preserve">, which </w:t>
      </w:r>
      <w:r w:rsidR="003C61A8" w:rsidRPr="00BB42B4">
        <w:rPr>
          <w:rFonts w:ascii="Calibri" w:hAnsi="Calibri" w:cs="Calibri"/>
          <w:sz w:val="22"/>
          <w:szCs w:val="22"/>
        </w:rPr>
        <w:t>the literature describes as</w:t>
      </w:r>
      <w:r w:rsidR="008F0C50" w:rsidRPr="00BB42B4">
        <w:rPr>
          <w:rFonts w:ascii="Calibri" w:hAnsi="Calibri" w:cs="Calibri"/>
          <w:sz w:val="22"/>
          <w:szCs w:val="22"/>
        </w:rPr>
        <w:t xml:space="preserve"> </w:t>
      </w:r>
      <w:r w:rsidR="00315A0A" w:rsidRPr="00BB42B4">
        <w:rPr>
          <w:rFonts w:ascii="Calibri" w:hAnsi="Calibri" w:cs="Calibri"/>
          <w:sz w:val="22"/>
          <w:szCs w:val="22"/>
        </w:rPr>
        <w:t>subjective financial stress and material deprivation</w:t>
      </w:r>
      <w:r w:rsidR="004B585B" w:rsidRPr="00BB42B4">
        <w:rPr>
          <w:rFonts w:ascii="Calibri" w:hAnsi="Calibri" w:cs="Calibri"/>
          <w:sz w:val="22"/>
          <w:szCs w:val="22"/>
        </w:rPr>
        <w:t xml:space="preserve"> </w:t>
      </w:r>
      <w:r w:rsidR="004B585B" w:rsidRPr="00BB42B4">
        <w:rPr>
          <w:rFonts w:ascii="Calibri" w:hAnsi="Calibri" w:cs="Calibri"/>
          <w:sz w:val="22"/>
          <w:szCs w:val="22"/>
        </w:rPr>
        <w:fldChar w:fldCharType="begin"/>
      </w:r>
      <w:r w:rsidR="004B585B" w:rsidRPr="00BB42B4">
        <w:rPr>
          <w:rFonts w:ascii="Calibri" w:hAnsi="Calibri" w:cs="Calibri"/>
          <w:sz w:val="22"/>
          <w:szCs w:val="22"/>
        </w:rPr>
        <w:instrText xml:space="preserve"> ADDIN ZOTERO_ITEM CSL_CITATION {"citationID":"FD3VWV4P","properties":{"formattedCitation":"(Schenck-Fontaine &amp; Panico, 2019)","plainCitation":"(Schenck-Fontaine &amp; Panico, 2019)","noteIndex":0},"citationItems":[{"id":7758,"uris":["http://zotero.org/users/3613009/items/IMS7YMCC"],"uri":["http://zotero.org/users/3613009/items/IMS7YMCC"],"itemData":{"id":7758,"type":"article-journal","container-title":"Demography","issue":"6","note":"publisher: Springer","page":"2279–2305","source":"Google Scholar","title":"Many kinds of poverty: Three dimensions of economic hardship, their combinations, and children’s behavior problems","title-short":"Many kinds of poverty","volume":"56","author":[{"family":"Schenck-Fontaine","given":"Anika"},{"family":"Panico","given":"Lidia"}],"issued":{"date-parts":[["2019"]]}}}],"schema":"https://github.com/citation-style-language/schema/raw/master/csl-citation.json"} </w:instrText>
      </w:r>
      <w:r w:rsidR="004B585B" w:rsidRPr="00BB42B4">
        <w:rPr>
          <w:rFonts w:ascii="Calibri" w:hAnsi="Calibri" w:cs="Calibri"/>
          <w:sz w:val="22"/>
          <w:szCs w:val="22"/>
        </w:rPr>
        <w:fldChar w:fldCharType="separate"/>
      </w:r>
      <w:r w:rsidR="004B585B" w:rsidRPr="00BB42B4">
        <w:rPr>
          <w:rFonts w:ascii="Calibri" w:hAnsi="Calibri" w:cs="Calibri"/>
          <w:noProof/>
          <w:sz w:val="22"/>
          <w:szCs w:val="22"/>
        </w:rPr>
        <w:t>(</w:t>
      </w:r>
      <w:r w:rsidR="001E2ECF" w:rsidRPr="00BB42B4">
        <w:rPr>
          <w:rFonts w:ascii="Calibri" w:hAnsi="Calibri" w:cs="Calibri"/>
          <w:noProof/>
          <w:sz w:val="22"/>
          <w:szCs w:val="22"/>
        </w:rPr>
        <w:t xml:space="preserve">see </w:t>
      </w:r>
      <w:r w:rsidR="004B585B" w:rsidRPr="00BB42B4">
        <w:rPr>
          <w:rFonts w:ascii="Calibri" w:hAnsi="Calibri" w:cs="Calibri"/>
          <w:noProof/>
          <w:sz w:val="22"/>
          <w:szCs w:val="22"/>
        </w:rPr>
        <w:t>Schenck-Fontaine &amp; Panico, 2019)</w:t>
      </w:r>
      <w:r w:rsidR="004B585B" w:rsidRPr="00BB42B4">
        <w:rPr>
          <w:rFonts w:ascii="Calibri" w:hAnsi="Calibri" w:cs="Calibri"/>
          <w:sz w:val="22"/>
          <w:szCs w:val="22"/>
        </w:rPr>
        <w:fldChar w:fldCharType="end"/>
      </w:r>
      <w:r w:rsidR="00315A0A" w:rsidRPr="00BB42B4">
        <w:rPr>
          <w:rFonts w:ascii="Calibri" w:hAnsi="Calibri" w:cs="Calibri"/>
          <w:sz w:val="22"/>
          <w:szCs w:val="22"/>
        </w:rPr>
        <w:t xml:space="preserve">. Self-reported financial stress has been shown to negatively impact psychological well-being </w:t>
      </w:r>
      <w:r w:rsidR="00315A0A" w:rsidRPr="00BB42B4">
        <w:rPr>
          <w:rFonts w:ascii="Calibri" w:hAnsi="Calibri" w:cs="Calibri"/>
          <w:sz w:val="22"/>
          <w:szCs w:val="22"/>
        </w:rPr>
        <w:fldChar w:fldCharType="begin" w:fldLock="1"/>
      </w:r>
      <w:r w:rsidR="00205FB4" w:rsidRPr="00BB42B4">
        <w:rPr>
          <w:rFonts w:ascii="Calibri" w:hAnsi="Calibri" w:cs="Calibri"/>
          <w:sz w:val="22"/>
          <w:szCs w:val="22"/>
        </w:rPr>
        <w:instrText xml:space="preserve"> ADDIN ZOTERO_ITEM CSL_CITATION {"citationID":"6xigVc7T","properties":{"formattedCitation":"(Hughes et al., 2014)","plainCitation":"(Hughes et al., 2014)","noteIndex":0},"citationItems":[{"id":"yE4mAfJg/FQgchBc2","uris":["http://www.mendeley.com/documents/?uuid=298af49e-3d8b-4e08-ac19-1b204dc1209c"],"uri":["http://www.mendeley.com/documents/?uuid=298af49e-3d8b-4e08-ac19-1b204dc1209c"],"itemData":{"DOI":"10.1177/2156869313509635","ISSN":"21568731","abstract":"Financial stress, which is common among African Americans, has been linked to higher psychological distress. This study examines whether racial identity moderates the association of financial stress with depressive symptoms. If so, through what mechanisms does it operate? We investigated these questions in a moderated mediation analysis, using data from the National Survey of American Life (N = 3,570). Of the two racial identity dimensions examined, positive group evaluation but not closeness to other African Americans was associated with less adverse effects of financial stress on depressive symptoms. In addition, we tested two mechanisms that could explain the buffering effect. Psychological resources (self-esteem and, less consistently, mastery), explained 26% to 46% of the buffering effects of racial identity; family support explained 8%. That is, positive group evaluations fortify African Americans in the face of hard times. They do so primarily through their association with a greater sense of self-worth. © 2013, American Sociological Association. All rights reserved.","author":[{"dropping-particle":"","family":"Hughes","given":"Michael","non-dropping-particle":"","parse-names":false,"suffix":""},{"dropping-particle":"","family":"Kiecolt","given":"K. Jill","non-dropping-particle":"","parse-names":false,"suffix":""},{"dropping-particle":"","family":"Keith","given":"Verna M.","non-dropping-particle":"","parse-names":false,"suffix":""}],"container-title":"Society and Mental Health","id":"ITEM-1","issue":"1","issued":{"date-parts":[["2014"]]},"page":"38-54","title":"How Racial Identity Moderates the Impact of Financial Stress on Mental Health among African Americans","type":"article-journal","volume":"4"}}],"schema":"https://github.com/citation-style-language/schema/raw/master/csl-citation.json"} </w:instrText>
      </w:r>
      <w:r w:rsidR="00315A0A" w:rsidRPr="00BB42B4">
        <w:rPr>
          <w:rFonts w:ascii="Calibri" w:hAnsi="Calibri" w:cs="Calibri"/>
          <w:sz w:val="22"/>
          <w:szCs w:val="22"/>
        </w:rPr>
        <w:fldChar w:fldCharType="separate"/>
      </w:r>
      <w:r w:rsidR="00315A0A" w:rsidRPr="00BB42B4">
        <w:rPr>
          <w:rFonts w:ascii="Calibri" w:hAnsi="Calibri" w:cs="Calibri"/>
          <w:noProof/>
          <w:sz w:val="22"/>
          <w:szCs w:val="22"/>
        </w:rPr>
        <w:t>(Hughes et al., 2014)</w:t>
      </w:r>
      <w:r w:rsidR="00315A0A" w:rsidRPr="00BB42B4">
        <w:rPr>
          <w:rFonts w:ascii="Calibri" w:hAnsi="Calibri" w:cs="Calibri"/>
          <w:sz w:val="22"/>
          <w:szCs w:val="22"/>
        </w:rPr>
        <w:fldChar w:fldCharType="end"/>
      </w:r>
      <w:r w:rsidR="00315A0A" w:rsidRPr="00BB42B4">
        <w:rPr>
          <w:rFonts w:ascii="Calibri" w:hAnsi="Calibri" w:cs="Calibri"/>
          <w:sz w:val="22"/>
          <w:szCs w:val="22"/>
        </w:rPr>
        <w:t xml:space="preserve">, </w:t>
      </w:r>
      <w:r w:rsidR="00572828" w:rsidRPr="00BB42B4">
        <w:rPr>
          <w:rFonts w:ascii="Calibri" w:hAnsi="Calibri" w:cs="Calibri"/>
          <w:sz w:val="22"/>
          <w:szCs w:val="22"/>
        </w:rPr>
        <w:t>with evidence of an association among</w:t>
      </w:r>
      <w:r w:rsidR="00315A0A" w:rsidRPr="00BB42B4">
        <w:rPr>
          <w:rFonts w:ascii="Calibri" w:hAnsi="Calibri" w:cs="Calibri"/>
          <w:sz w:val="22"/>
          <w:szCs w:val="22"/>
        </w:rPr>
        <w:t xml:space="preserve"> college students </w:t>
      </w:r>
      <w:r w:rsidR="00315A0A" w:rsidRPr="00BB42B4">
        <w:rPr>
          <w:rFonts w:ascii="Calibri" w:hAnsi="Calibri" w:cs="Calibri"/>
          <w:sz w:val="22"/>
          <w:szCs w:val="22"/>
        </w:rPr>
        <w:fldChar w:fldCharType="begin" w:fldLock="1"/>
      </w:r>
      <w:r w:rsidR="00205FB4" w:rsidRPr="00BB42B4">
        <w:rPr>
          <w:rFonts w:ascii="Calibri" w:hAnsi="Calibri" w:cs="Calibri"/>
          <w:sz w:val="22"/>
          <w:szCs w:val="22"/>
        </w:rPr>
        <w:instrText xml:space="preserve"> ADDIN ZOTERO_ITEM CSL_CITATION {"citationID":"y7HgYTNa","properties":{"formattedCitation":"(Jones et al., 2018; Richardson et al., 2017; Tran et al., 2018)","plainCitation":"(Jones et al., 2018; Richardson et al., 2017; Tran et al., 2018)","noteIndex":0},"citationItems":[{"id":"yE4mAfJg/u7WMQo7n","uris":["http://www.mendeley.com/documents/?uuid=44321097-3b2f-4f34-8670-414a99252b6d"],"uri":["http://www.mendeley.com/documents/?uuid=44321097-3b2f-4f34-8670-414a99252b6d"],"itemData":{"DOI":"10.1002/jocc.12107","ISSN":"21611882","abstract":"Mental health concerns, especially anxiety, are increasingly prevalent among college students. The authors analyzed data from the Center for Collegiate Mental Health 2013–2014 database to provide insight about student anxiety as reported by students and their counselors. Analyses showed that academic distress accounted for the largest amount of variance in anxiety, followed by financial stress, family support, and peer support. Sociodemographic variables had small effects, indicating a universality of anxiety across various types of students.","author":[{"dropping-particle":"","family":"Jones","given":"Payton J.","non-dropping-particle":"","parse-names":false,"suffix":""},{"dropping-particle":"","family":"Park","given":"So Yeon","non-dropping-particle":"","parse-names":false,"suffix":""},{"dropping-particle":"","family":"Lefevor","given":"G. Tyler","non-dropping-particle":"","parse-names":false,"suffix":""}],"container-title":"Journal of College Counseling","id":"ITEM-1","issue":"3","issued":{"date-parts":[["2018"]]},"page":"252-264","title":"Contemporary College Student Anxiety: The Role of Academic Distress, Financial Stress, and Support","type":"article-journal","volume":"21"}},{"id":"yE4mAfJg/DFpcFZuw","uris":["http://www.mendeley.com/documents/?uuid=b68827a3-313f-495a-a56d-86189c22944c"],"uri":["http://www.mendeley.com/documents/?uuid=b68827a3-313f-495a-a56d-86189c22944c"],"itemData":{"DOI":"10.1177/0011000018806687","ISSN":"15523861","abstract":"In this study, we examined financial stress and general anxiety in college students (N = 304) with attention to the moderating roles of different types of social support (i.e., family support, social support) and gender, as assessed via moderated moderation. Results indicated that financial stress was moderately-to-strongly associated with symptoms of general anxiety. A three-way interaction revealed that perceived family support and gender were moderators of financial stress in relation to general anxiety. Consistent with a stress-buffering effect, for male college students financial strain was positively associated with general anxiety at low levels of perceived family support, but unrelated at high levels of family support. For female college students, a significant financial stress–anxiety link was present regardless of level of family support. This study highlights the potential mental health costs of financial stress faced by college students, with implications for tailoring mental health interventions that target financial stress.","author":[{"dropping-particle":"","family":"Tran","given":"Alisia G.T.T.","non-dropping-particle":"","parse-names":false,"suffix":""},{"dropping-particle":"","family":"Lam","given":"Christina K.","non-dropping-particle":"","parse-names":false,"suffix":""},{"dropping-particle":"","family":"Legg","given":"Eric","non-dropping-particle":"","parse-names":false,"suffix":""}],"container-title":"Counseling Psychologist","id":"ITEM-2","issue":"7","issued":{"date-parts":[["2018"]]},"page":"846-869","title":"Financial Stress, Social Supports, Gender, and Anxiety During College: A Stress-Buffering Perspective ψ","type":"article-journal","volume":"46"}},{"id":"yE4mAfJg/QDmCbSuu","uris":["http://www.mendeley.com/documents/?uuid=ea470b19-4ef4-4e16-bd29-5f722d914089"],"uri":["http://www.mendeley.com/documents/?uuid=ea470b19-4ef4-4e16-bd29-5f722d914089"],"itemData":{"DOI":"10.1007/s10597-016-0052-0","ISBN":"1059701600520","ISSN":"15732789","PMID":"27473685","abstract":"Previous research has shown a relationship between financial difficulties and poor mental health in students, but most research is cross-sectional. To examine longitudinal relationships over time between financial variables and mental health in students. A national sample of 454 first year British undergraduate students completed measures of mental health and financial variables at up to four time points across a year. Cross-sectional relationships were found between poorer mental health and female gender, having a disability and non-white ethnicity. Greater financial difficulties predicted greater depression and stress cross-sectionally, and also predicted poorer anxiety, global mental health and alcohol dependence over time. Depression worsened over time for those who had considered abandoning studies or not coming to university for financial reasons, and there were effects for how students viewed their student loan. Anxiety and alcohol dependence also predicted worsening financial situation suggesting a bi-directional relationship. Financial difficulties appear to lead to poor mental health in students with the possibility of a vicious cycle occurring.","author":[{"dropping-particle":"","family":"Richardson","given":"Thomas","non-dropping-particle":"","parse-names":false,"suffix":""},{"dropping-particle":"","family":"Elliott","given":"Peter","non-dropping-particle":"","parse-names":false,"suffix":""},{"dropping-particle":"","family":"Roberts","given":"Ron","non-dropping-particle":"","parse-names":false,"suffix":""},{"dropping-particle":"","family":"Jansen","given":"Megan","non-dropping-particle":"","parse-names":false,"suffix":""}],"container-title":"Community Mental Health Journal","id":"ITEM-3","issue":"3","issued":{"date-parts":[["2017"]]},"page":"344-352","publisher":"Springer US","title":"A Longitudinal Study of Financial Difficulties and Mental Health in a National Sample of British Undergraduate Students","type":"article-journal","volume":"53"}}],"schema":"https://github.com/citation-style-language/schema/raw/master/csl-citation.json"} </w:instrText>
      </w:r>
      <w:r w:rsidR="00315A0A" w:rsidRPr="00BB42B4">
        <w:rPr>
          <w:rFonts w:ascii="Calibri" w:hAnsi="Calibri" w:cs="Calibri"/>
          <w:sz w:val="22"/>
          <w:szCs w:val="22"/>
        </w:rPr>
        <w:fldChar w:fldCharType="separate"/>
      </w:r>
      <w:r w:rsidR="00315A0A" w:rsidRPr="00BB42B4">
        <w:rPr>
          <w:rFonts w:ascii="Calibri" w:hAnsi="Calibri" w:cs="Calibri"/>
          <w:noProof/>
          <w:sz w:val="22"/>
          <w:szCs w:val="22"/>
        </w:rPr>
        <w:t>(Jones et al., 2018; Richardson et al., 2017; Tran et al., 2018)</w:t>
      </w:r>
      <w:r w:rsidR="00315A0A" w:rsidRPr="00BB42B4">
        <w:rPr>
          <w:rFonts w:ascii="Calibri" w:hAnsi="Calibri" w:cs="Calibri"/>
          <w:sz w:val="22"/>
          <w:szCs w:val="22"/>
        </w:rPr>
        <w:fldChar w:fldCharType="end"/>
      </w:r>
      <w:r w:rsidR="00315A0A" w:rsidRPr="00BB42B4">
        <w:rPr>
          <w:rFonts w:ascii="Calibri" w:hAnsi="Calibri" w:cs="Calibri"/>
          <w:sz w:val="22"/>
          <w:szCs w:val="22"/>
        </w:rPr>
        <w:t>.</w:t>
      </w:r>
      <w:r w:rsidR="001E2ECF" w:rsidRPr="00BB42B4">
        <w:rPr>
          <w:rFonts w:ascii="Calibri" w:hAnsi="Calibri" w:cs="Calibri"/>
          <w:sz w:val="22"/>
          <w:szCs w:val="22"/>
        </w:rPr>
        <w:t xml:space="preserve"> While current financial stress is especially relevant, it is also important to examine financial stress during </w:t>
      </w:r>
      <w:r w:rsidRPr="00BB42B4">
        <w:rPr>
          <w:rFonts w:ascii="Calibri" w:hAnsi="Calibri" w:cs="Calibri"/>
          <w:sz w:val="22"/>
          <w:szCs w:val="22"/>
        </w:rPr>
        <w:t>sensitive stage</w:t>
      </w:r>
      <w:r w:rsidR="001E2ECF" w:rsidRPr="00BB42B4">
        <w:rPr>
          <w:rFonts w:ascii="Calibri" w:hAnsi="Calibri" w:cs="Calibri"/>
          <w:sz w:val="22"/>
          <w:szCs w:val="22"/>
        </w:rPr>
        <w:t>s</w:t>
      </w:r>
      <w:r w:rsidRPr="00BB42B4">
        <w:rPr>
          <w:rFonts w:ascii="Calibri" w:hAnsi="Calibri" w:cs="Calibri"/>
          <w:sz w:val="22"/>
          <w:szCs w:val="22"/>
        </w:rPr>
        <w:t xml:space="preserve"> of development</w:t>
      </w:r>
      <w:r w:rsidR="001E2ECF" w:rsidRPr="00BB42B4">
        <w:rPr>
          <w:rFonts w:ascii="Calibri" w:hAnsi="Calibri" w:cs="Calibri"/>
          <w:sz w:val="22"/>
          <w:szCs w:val="22"/>
        </w:rPr>
        <w:t xml:space="preserve"> during childhood within the </w:t>
      </w:r>
      <w:r w:rsidR="00572828" w:rsidRPr="00BB42B4">
        <w:rPr>
          <w:rFonts w:ascii="Calibri" w:hAnsi="Calibri" w:cs="Calibri"/>
          <w:sz w:val="22"/>
          <w:szCs w:val="22"/>
        </w:rPr>
        <w:t xml:space="preserve">family microsystem, which can </w:t>
      </w:r>
      <w:r w:rsidRPr="00BB42B4">
        <w:rPr>
          <w:rFonts w:ascii="Calibri" w:hAnsi="Calibri" w:cs="Calibri"/>
          <w:sz w:val="22"/>
          <w:szCs w:val="22"/>
        </w:rPr>
        <w:t xml:space="preserve">have a lasting impact on risk for psychosis in young adulthood. </w:t>
      </w:r>
      <w:r w:rsidR="00315A0A" w:rsidRPr="00BB42B4">
        <w:rPr>
          <w:rFonts w:ascii="Calibri" w:hAnsi="Calibri" w:cs="Calibri"/>
          <w:sz w:val="22"/>
          <w:szCs w:val="22"/>
        </w:rPr>
        <w:t>We also examine financial stress within the context of crisis by treating the COVID-19 pandemic as a</w:t>
      </w:r>
      <w:r w:rsidRPr="00BB42B4">
        <w:rPr>
          <w:rFonts w:ascii="Calibri" w:hAnsi="Calibri" w:cs="Calibri"/>
          <w:sz w:val="22"/>
          <w:szCs w:val="22"/>
        </w:rPr>
        <w:t xml:space="preserve"> </w:t>
      </w:r>
      <w:r w:rsidR="00572828" w:rsidRPr="00BB42B4">
        <w:rPr>
          <w:rFonts w:ascii="Calibri" w:hAnsi="Calibri" w:cs="Calibri"/>
          <w:sz w:val="22"/>
          <w:szCs w:val="22"/>
        </w:rPr>
        <w:t>‘</w:t>
      </w:r>
      <w:r w:rsidR="00315A0A" w:rsidRPr="00BB42B4">
        <w:rPr>
          <w:rFonts w:ascii="Calibri" w:hAnsi="Calibri" w:cs="Calibri"/>
          <w:sz w:val="22"/>
          <w:szCs w:val="22"/>
        </w:rPr>
        <w:t>shock</w:t>
      </w:r>
      <w:r w:rsidR="00572828" w:rsidRPr="00BB42B4">
        <w:rPr>
          <w:rFonts w:ascii="Calibri" w:hAnsi="Calibri" w:cs="Calibri"/>
          <w:sz w:val="22"/>
          <w:szCs w:val="22"/>
        </w:rPr>
        <w:t>’</w:t>
      </w:r>
      <w:r w:rsidR="00315A0A" w:rsidRPr="00BB42B4">
        <w:rPr>
          <w:rFonts w:ascii="Calibri" w:hAnsi="Calibri" w:cs="Calibri"/>
          <w:sz w:val="22"/>
          <w:szCs w:val="22"/>
        </w:rPr>
        <w:t xml:space="preserve"> </w:t>
      </w:r>
      <w:r w:rsidR="00572828" w:rsidRPr="00BB42B4">
        <w:rPr>
          <w:rFonts w:ascii="Calibri" w:hAnsi="Calibri" w:cs="Calibri"/>
          <w:sz w:val="22"/>
          <w:szCs w:val="22"/>
        </w:rPr>
        <w:t xml:space="preserve">in the </w:t>
      </w:r>
      <w:proofErr w:type="spellStart"/>
      <w:r w:rsidR="00572828" w:rsidRPr="00BB42B4">
        <w:rPr>
          <w:rFonts w:ascii="Calibri" w:hAnsi="Calibri" w:cs="Calibri"/>
          <w:sz w:val="22"/>
          <w:szCs w:val="22"/>
        </w:rPr>
        <w:t>exosystem</w:t>
      </w:r>
      <w:proofErr w:type="spellEnd"/>
      <w:r w:rsidR="00572828" w:rsidRPr="00BB42B4">
        <w:rPr>
          <w:rFonts w:ascii="Calibri" w:hAnsi="Calibri" w:cs="Calibri"/>
          <w:sz w:val="22"/>
          <w:szCs w:val="22"/>
        </w:rPr>
        <w:t xml:space="preserve"> </w:t>
      </w:r>
      <w:r w:rsidR="00315A0A" w:rsidRPr="00BB42B4">
        <w:rPr>
          <w:rFonts w:ascii="Calibri" w:hAnsi="Calibri" w:cs="Calibri"/>
          <w:sz w:val="22"/>
          <w:szCs w:val="22"/>
        </w:rPr>
        <w:t xml:space="preserve">that uncovers those who are most financially insecure and have fewer resources to buffer the effects of the pandemic. </w:t>
      </w:r>
      <w:r w:rsidR="003C61A8" w:rsidRPr="00BB42B4">
        <w:rPr>
          <w:rFonts w:ascii="Calibri" w:hAnsi="Calibri" w:cs="Calibri"/>
          <w:sz w:val="22"/>
          <w:szCs w:val="22"/>
        </w:rPr>
        <w:t>In terms of</w:t>
      </w:r>
      <w:r w:rsidR="00315A0A" w:rsidRPr="00BB42B4">
        <w:rPr>
          <w:rFonts w:ascii="Calibri" w:hAnsi="Calibri" w:cs="Calibri"/>
          <w:sz w:val="22"/>
          <w:szCs w:val="22"/>
        </w:rPr>
        <w:t xml:space="preserve"> material deprivation, we </w:t>
      </w:r>
      <w:r w:rsidR="00572828" w:rsidRPr="00BB42B4">
        <w:rPr>
          <w:rFonts w:ascii="Calibri" w:hAnsi="Calibri" w:cs="Calibri"/>
          <w:sz w:val="22"/>
          <w:szCs w:val="22"/>
        </w:rPr>
        <w:t xml:space="preserve">measure </w:t>
      </w:r>
      <w:r w:rsidR="003C61A8" w:rsidRPr="00BB42B4">
        <w:rPr>
          <w:rFonts w:ascii="Calibri" w:hAnsi="Calibri" w:cs="Calibri"/>
          <w:sz w:val="22"/>
          <w:szCs w:val="22"/>
        </w:rPr>
        <w:t xml:space="preserve">this </w:t>
      </w:r>
      <w:r w:rsidR="00572828" w:rsidRPr="00BB42B4">
        <w:rPr>
          <w:rFonts w:ascii="Calibri" w:hAnsi="Calibri" w:cs="Calibri"/>
          <w:sz w:val="22"/>
          <w:szCs w:val="22"/>
        </w:rPr>
        <w:t>through</w:t>
      </w:r>
      <w:r w:rsidR="00315A0A" w:rsidRPr="00BB42B4">
        <w:rPr>
          <w:rFonts w:ascii="Calibri" w:hAnsi="Calibri" w:cs="Calibri"/>
          <w:sz w:val="22"/>
          <w:szCs w:val="22"/>
        </w:rPr>
        <w:t xml:space="preserve"> food insecurity</w:t>
      </w:r>
      <w:r w:rsidR="003C61A8" w:rsidRPr="00BB42B4">
        <w:rPr>
          <w:rFonts w:ascii="Calibri" w:hAnsi="Calibri" w:cs="Calibri"/>
          <w:sz w:val="22"/>
          <w:szCs w:val="22"/>
        </w:rPr>
        <w:t>, which is a vital aspect of day-to-</w:t>
      </w:r>
      <w:r w:rsidR="003C61A8" w:rsidRPr="00BB42B4">
        <w:rPr>
          <w:rFonts w:ascii="Calibri" w:hAnsi="Calibri" w:cs="Calibri"/>
          <w:sz w:val="22"/>
          <w:szCs w:val="22"/>
        </w:rPr>
        <w:lastRenderedPageBreak/>
        <w:t>day life.</w:t>
      </w:r>
      <w:r w:rsidR="00315A0A" w:rsidRPr="00BB42B4">
        <w:rPr>
          <w:rFonts w:ascii="Calibri" w:hAnsi="Calibri" w:cs="Calibri"/>
          <w:sz w:val="22"/>
          <w:szCs w:val="22"/>
        </w:rPr>
        <w:t xml:space="preserve"> Several studies have found that the uncertainty about one’s ability to obtain enough adequate amounts of nourishing food is a strong determinant of mental health outcomes, and has been associated with depression, substance use, and suicidal ideation </w:t>
      </w:r>
      <w:r w:rsidR="00315A0A" w:rsidRPr="00BB42B4">
        <w:rPr>
          <w:rFonts w:ascii="Calibri" w:hAnsi="Calibri" w:cs="Calibri"/>
          <w:sz w:val="22"/>
          <w:szCs w:val="22"/>
        </w:rPr>
        <w:fldChar w:fldCharType="begin" w:fldLock="1"/>
      </w:r>
      <w:r w:rsidR="00205FB4" w:rsidRPr="00BB42B4">
        <w:rPr>
          <w:rFonts w:ascii="Calibri" w:hAnsi="Calibri" w:cs="Calibri"/>
          <w:sz w:val="22"/>
          <w:szCs w:val="22"/>
        </w:rPr>
        <w:instrText xml:space="preserve"> ADDIN ZOTERO_ITEM CSL_CITATION {"citationID":"FXf4qnH3","properties":{"formattedCitation":"(Pourmotabbed et al., 2020; Pryor et al., 2016)","plainCitation":"(Pourmotabbed et al., 2020; Pryor et al., 2016)","noteIndex":0},"citationItems":[{"id":"yE4mAfJg/MId5GDwM","uris":["http://www.mendeley.com/documents/?uuid=f61ac559-1fa1-48ac-a669-d8d46c743fa8"],"uri":["http://www.mendeley.com/documents/?uuid=f61ac559-1fa1-48ac-a669-d8d46c743fa8"],"itemData":{"DOI":"10.1017/S136898001900435X","ISSN":"14752727","PMID":"32174292","abstract":"Objective: Food security has been suggested to be a risk factor for depression, stress and anxiety. We therefore undertook a systematic review and meta-analysis of available publications to examine these associations further.Design: Relevant studies were identified by searching Web of Science, Embase, Scopus and PubMed databases up to January 2019.Setting: OR was pooled using a random-effects model. Standard methods were used for assessment of heterogeneity and publication bias.Participants: Data were available from nineteen studies with 372 143 individual participants from ten different countries that were pooled for the meta-analysis.Results: The results showed there was a positive relationship between food insecurity (FI) and risk of depression (OR = 1·40; 95 % CI: 1·30, 1·58) and stress (OR = 1·34; 95 % CI: 1·24, 1·44) but not anxiety. Subgroup analysis by age showed that subjects older than ≥65 years exhibited a higher risk of depression (OR = 1·75; 95 % CI: 1·20, 2·56) than younger participants (OR = 1·34; 95 % CI: 1·20, 1·50), as well as a greater risk of depression in men (OR = 1·42; 95 % CI: 1·17, 1·72) than women (OR = 1·30; 95 % CI: 1·16, 1·46). Finally, subgroup analysis according to geographical location illustrated that food insecure households living in North America had the highest risk of stress and anxiety.Conclusions: The evidence from this meta-analysis suggests that FI has a significant effect on the likelihood of being stressed or depressed. This indicates that health care services, which alleviate FI, would also promote holistic well-being in adults.","author":[{"dropping-particle":"","family":"Pourmotabbed","given":"Ali","non-dropping-particle":"","parse-names":false,"suffix":""},{"dropping-particle":"","family":"Moradi","given":"Sajjad","non-dropping-particle":"","parse-names":false,"suffix":""},{"dropping-particle":"","family":"Babaei","given":"Atefeh","non-dropping-particle":"","parse-names":false,"suffix":""},{"dropping-particle":"","family":"Ghavami","given":"Abed","non-dropping-particle":"","parse-names":false,"suffix":""},{"dropping-particle":"","family":"Mohammadi","given":"Hamed","non-dropping-particle":"","parse-names":false,"suffix":""},{"dropping-particle":"","family":"Jalili","given":"Cyrus","non-dropping-particle":"","parse-names":false,"suffix":""},{"dropping-particle":"","family":"Symonds","given":"Michael E.","non-dropping-particle":"","parse-names":false,"suffix":""},{"dropping-particle":"","family":"Miraghajani","given":"Maryam","non-dropping-particle":"","parse-names":false,"suffix":""}],"container-title":"Public Health Nutrition","id":"ITEM-1","issue":"10","issued":{"date-parts":[["2020"]]},"page":"1778-1790","title":"Food insecurity and mental health: A systematic review and meta-analysis","type":"article-journal","volume":"23"}},{"id":"yE4mAfJg/GVp1ckOJ","uris":["http://www.mendeley.com/documents/?uuid=bb20abb0-389c-4ed1-bd4b-410e1d6611da"],"uri":["http://www.mendeley.com/documents/?uuid=bb20abb0-389c-4ed1-bd4b-410e1d6611da"],"itemData":{"DOI":"10.1007/s00127-016-1249-9","ISBN":"0012701612499","ISSN":"09337954","PMID":"27294729","abstract":"Purpose: Food insecurity has been found to be related to anxiety and depression; however, the association with other psychiatric disorders, particularly among young adults, is not well known. We examined whether food insecurity is independently associated with four common mental health problems among a community sample of young adults in France. Methods: Data are from the TEMPO longitudinal cohort study. In 1991, participants’ parents provided information on health and family socioeconomic characteristics. In 2011, participants’ (18–35 years) reported food insecurity, mental health symptoms, and socioeconomic conditions (n = 1214). Mental health problems ascertained included major depressive episode, suicidal ideation, attention deficit and hyperactivity disorder, and substance abuse and/or dependence (nicotine, alcohol and cannabis). Cross-sectional associations between food insecurity and mental health problems were tested using modified Poisson regressions, weighted by inverse probability weights (IPW) of exposure. This makes food insecure and not food insecure participants comparable on all characteristics including socioeconomic factors and past mental health problems. Results: 8.5 % of young adults were food insecure. In IPW-controlled analyses, food insecurity was associated with increased levels of depression (RR = 2.01, 95 % CI 1.01–4.02), suicidal ideation (RR = 3.23, 95 % CI 1.55–6.75) and substance use problems (RR = 1.68, 95 % CI 1.15–2.46). Conclusions: Food insecurity co-occurs with depression, suicidal ideation and substance use problems in young adulthood. Our findings suggest that reductions in food insecurity during this important life period may help prevent mental health problems. Policies aiming to alleviate food insecurity should also address individuals’ psychiatric problems, to prevent a lifelong vicious circle of poor mental health and low socioeconomic attainment.","author":[{"dropping-particle":"","family":"Pryor","given":"Laura","non-dropping-particle":"","parse-names":false,"suffix":""},{"dropping-particle":"","family":"Lioret","given":"Sandrine","non-dropping-particle":"","parse-names":false,"suffix":""},{"dropping-particle":"","family":"Waerden","given":"Judith","non-dropping-particle":"van der","parse-names":false,"suffix":""},{"dropping-particle":"","family":"Fombonne","given":"Éric","non-dropping-particle":"","parse-names":false,"suffix":""},{"dropping-particle":"","family":"Falissard","given":"Bruno","non-dropping-particle":"","parse-names":false,"suffix":""},{"dropping-particle":"","family":"Melchior","given":"Maria","non-dropping-particle":"","parse-names":false,"suffix":""}],"container-title":"Social Psychiatry and Psychiatric Epidemiology","id":"ITEM-2","issue":"8","issued":{"date-parts":[["2016"]]},"page":"1073-1081","title":"Food insecurity and mental health problems among a community sample of young adults","type":"article-journal","volume":"51"}}],"schema":"https://github.com/citation-style-language/schema/raw/master/csl-citation.json"} </w:instrText>
      </w:r>
      <w:r w:rsidR="00315A0A" w:rsidRPr="00BB42B4">
        <w:rPr>
          <w:rFonts w:ascii="Calibri" w:hAnsi="Calibri" w:cs="Calibri"/>
          <w:sz w:val="22"/>
          <w:szCs w:val="22"/>
        </w:rPr>
        <w:fldChar w:fldCharType="separate"/>
      </w:r>
      <w:r w:rsidR="00315A0A" w:rsidRPr="00BB42B4">
        <w:rPr>
          <w:rFonts w:ascii="Calibri" w:hAnsi="Calibri" w:cs="Calibri"/>
          <w:noProof/>
          <w:sz w:val="22"/>
          <w:szCs w:val="22"/>
        </w:rPr>
        <w:t>(Pourmotabbed et al., 2020; Pryor et al., 2016)</w:t>
      </w:r>
      <w:r w:rsidR="00315A0A" w:rsidRPr="00BB42B4">
        <w:rPr>
          <w:rFonts w:ascii="Calibri" w:hAnsi="Calibri" w:cs="Calibri"/>
          <w:sz w:val="22"/>
          <w:szCs w:val="22"/>
        </w:rPr>
        <w:fldChar w:fldCharType="end"/>
      </w:r>
      <w:r w:rsidR="00315A0A" w:rsidRPr="00BB42B4">
        <w:rPr>
          <w:rFonts w:ascii="Calibri" w:hAnsi="Calibri" w:cs="Calibri"/>
          <w:sz w:val="22"/>
          <w:szCs w:val="22"/>
        </w:rPr>
        <w:t>.</w:t>
      </w:r>
    </w:p>
    <w:p w14:paraId="5D87D272" w14:textId="514D2531" w:rsidR="00B5780D" w:rsidRPr="00BB42B4" w:rsidRDefault="00B5780D" w:rsidP="00447804">
      <w:pPr>
        <w:tabs>
          <w:tab w:val="left" w:pos="901"/>
        </w:tabs>
        <w:spacing w:line="360" w:lineRule="auto"/>
        <w:rPr>
          <w:rFonts w:ascii="Calibri" w:hAnsi="Calibri" w:cs="Calibri"/>
          <w:sz w:val="22"/>
          <w:szCs w:val="22"/>
        </w:rPr>
      </w:pPr>
    </w:p>
    <w:p w14:paraId="4B6BB548" w14:textId="1650A3D2" w:rsidR="00B5780D" w:rsidRPr="00BB42B4" w:rsidRDefault="003D552F" w:rsidP="003D552F">
      <w:pPr>
        <w:tabs>
          <w:tab w:val="left" w:pos="901"/>
        </w:tabs>
        <w:spacing w:line="360" w:lineRule="auto"/>
        <w:rPr>
          <w:rFonts w:ascii="Calibri" w:hAnsi="Calibri" w:cs="Calibri"/>
          <w:sz w:val="22"/>
          <w:szCs w:val="22"/>
        </w:rPr>
      </w:pPr>
      <w:r w:rsidRPr="00BB42B4">
        <w:rPr>
          <w:rFonts w:ascii="Calibri" w:hAnsi="Calibri" w:cs="Calibri"/>
          <w:sz w:val="22"/>
          <w:szCs w:val="22"/>
        </w:rPr>
        <w:t>1.2.2.</w:t>
      </w:r>
      <w:r w:rsidR="00234DC9" w:rsidRPr="00BB42B4">
        <w:rPr>
          <w:rFonts w:ascii="Calibri" w:hAnsi="Calibri" w:cs="Calibri"/>
          <w:sz w:val="22"/>
          <w:szCs w:val="22"/>
        </w:rPr>
        <w:t xml:space="preserve"> </w:t>
      </w:r>
      <w:r w:rsidR="00B5780D" w:rsidRPr="00BB42B4">
        <w:rPr>
          <w:rFonts w:ascii="Calibri" w:hAnsi="Calibri" w:cs="Calibri"/>
          <w:sz w:val="22"/>
          <w:szCs w:val="22"/>
        </w:rPr>
        <w:t xml:space="preserve">Parental education </w:t>
      </w:r>
    </w:p>
    <w:p w14:paraId="7B9765AD" w14:textId="00995CB4" w:rsidR="00E074E0" w:rsidRPr="00BB42B4" w:rsidRDefault="00234DC9" w:rsidP="00447804">
      <w:pPr>
        <w:tabs>
          <w:tab w:val="left" w:pos="901"/>
        </w:tabs>
        <w:spacing w:line="360" w:lineRule="auto"/>
        <w:rPr>
          <w:rFonts w:ascii="Calibri" w:hAnsi="Calibri" w:cs="Calibri"/>
          <w:sz w:val="22"/>
          <w:szCs w:val="22"/>
        </w:rPr>
      </w:pPr>
      <w:r w:rsidRPr="00BB42B4">
        <w:rPr>
          <w:rFonts w:ascii="Calibri" w:hAnsi="Calibri" w:cs="Calibri"/>
          <w:sz w:val="22"/>
          <w:szCs w:val="22"/>
        </w:rPr>
        <w:t xml:space="preserve">The second </w:t>
      </w:r>
      <w:r w:rsidR="00572828" w:rsidRPr="00BB42B4">
        <w:rPr>
          <w:rFonts w:ascii="Calibri" w:hAnsi="Calibri" w:cs="Calibri"/>
          <w:sz w:val="22"/>
          <w:szCs w:val="22"/>
        </w:rPr>
        <w:t>indicator of SES that we examine is</w:t>
      </w:r>
      <w:r w:rsidRPr="00BB42B4">
        <w:rPr>
          <w:rFonts w:ascii="Calibri" w:hAnsi="Calibri" w:cs="Calibri"/>
          <w:sz w:val="22"/>
          <w:szCs w:val="22"/>
        </w:rPr>
        <w:t xml:space="preserve"> the intergenerational transfer of resources, which we </w:t>
      </w:r>
      <w:r w:rsidR="00572828" w:rsidRPr="00BB42B4">
        <w:rPr>
          <w:rFonts w:ascii="Calibri" w:hAnsi="Calibri" w:cs="Calibri"/>
          <w:sz w:val="22"/>
          <w:szCs w:val="22"/>
        </w:rPr>
        <w:t>operationalize as</w:t>
      </w:r>
      <w:r w:rsidRPr="00BB42B4">
        <w:rPr>
          <w:rFonts w:ascii="Calibri" w:hAnsi="Calibri" w:cs="Calibri"/>
          <w:sz w:val="22"/>
          <w:szCs w:val="22"/>
        </w:rPr>
        <w:t xml:space="preserve"> parental education. A large body of literature shows correlations between parental education and their children’s socioeconomic positions and life course variation (see </w:t>
      </w:r>
      <w:r w:rsidRPr="00BB42B4">
        <w:rPr>
          <w:rFonts w:ascii="Calibri" w:hAnsi="Calibri" w:cs="Calibri"/>
          <w:sz w:val="22"/>
          <w:szCs w:val="22"/>
        </w:rPr>
        <w:fldChar w:fldCharType="begin"/>
      </w:r>
      <w:r w:rsidRPr="00BB42B4">
        <w:rPr>
          <w:rFonts w:ascii="Calibri" w:hAnsi="Calibri" w:cs="Calibri"/>
          <w:sz w:val="22"/>
          <w:szCs w:val="22"/>
        </w:rPr>
        <w:instrText xml:space="preserve"> ADDIN ZOTERO_ITEM CSL_CITATION {"citationID":"KKxaaJpR","properties":{"formattedCitation":"(Cheng et al., 2016)","plainCitation":"(Cheng et al., 2016)","noteIndex":0},"citationItems":[{"id":7806,"uris":["http://zotero.org/users/3613009/items/HYLMZ8KP"],"uri":["http://zotero.org/users/3613009/items/HYLMZ8KP"],"itemData":{"id":7806,"type":"article-journal","container-title":"Pediatrics","issue":"6","note":"publisher: Am Acad Pediatrics","source":"Google Scholar","title":"Breaking the intergenerational cycle of disadvantage: the three generation approach","title-short":"Breaking the intergenerational cycle of disadvantage","volume":"137","author":[{"family":"Cheng","given":"Tina L."},{"family":"Johnson","given":"Sara B."},{"family":"Goodman","given":"Elizabeth"}],"issued":{"date-parts":[["2016"]]}}}],"schema":"https://github.com/citation-style-language/schema/raw/master/csl-citation.json"} </w:instrText>
      </w:r>
      <w:r w:rsidRPr="00BB42B4">
        <w:rPr>
          <w:rFonts w:ascii="Calibri" w:hAnsi="Calibri" w:cs="Calibri"/>
          <w:sz w:val="22"/>
          <w:szCs w:val="22"/>
        </w:rPr>
        <w:fldChar w:fldCharType="separate"/>
      </w:r>
      <w:r w:rsidR="00EE3BAB" w:rsidRPr="00BB42B4">
        <w:rPr>
          <w:rFonts w:ascii="Calibri" w:hAnsi="Calibri" w:cs="Calibri"/>
          <w:noProof/>
          <w:sz w:val="22"/>
          <w:szCs w:val="22"/>
        </w:rPr>
        <w:t>Cheng et al., 2016)</w:t>
      </w:r>
      <w:r w:rsidRPr="00BB42B4">
        <w:rPr>
          <w:rFonts w:ascii="Calibri" w:hAnsi="Calibri" w:cs="Calibri"/>
          <w:sz w:val="22"/>
          <w:szCs w:val="22"/>
        </w:rPr>
        <w:fldChar w:fldCharType="end"/>
      </w:r>
      <w:r w:rsidRPr="00BB42B4">
        <w:rPr>
          <w:rFonts w:ascii="Calibri" w:hAnsi="Calibri" w:cs="Calibri"/>
          <w:sz w:val="22"/>
          <w:szCs w:val="22"/>
        </w:rPr>
        <w:t xml:space="preserve">. </w:t>
      </w:r>
      <w:r w:rsidR="00A0724E" w:rsidRPr="00BB42B4">
        <w:rPr>
          <w:rFonts w:ascii="Calibri" w:hAnsi="Calibri" w:cs="Calibri"/>
          <w:sz w:val="22"/>
          <w:szCs w:val="22"/>
        </w:rPr>
        <w:t>Examining parental characteristics is important because traditional measures of SES are typically inadequate for understanding</w:t>
      </w:r>
      <w:r w:rsidRPr="00BB42B4">
        <w:rPr>
          <w:rFonts w:ascii="Calibri" w:hAnsi="Calibri" w:cs="Calibri"/>
          <w:sz w:val="22"/>
          <w:szCs w:val="22"/>
        </w:rPr>
        <w:t xml:space="preserve"> </w:t>
      </w:r>
      <w:r w:rsidR="00D102DA" w:rsidRPr="00BB42B4">
        <w:rPr>
          <w:rFonts w:ascii="Calibri" w:hAnsi="Calibri" w:cs="Calibri"/>
          <w:sz w:val="22"/>
          <w:szCs w:val="22"/>
        </w:rPr>
        <w:t>youth and young adults</w:t>
      </w:r>
      <w:r w:rsidR="00A0724E" w:rsidRPr="00BB42B4">
        <w:rPr>
          <w:rFonts w:ascii="Calibri" w:hAnsi="Calibri" w:cs="Calibri"/>
          <w:sz w:val="22"/>
          <w:szCs w:val="22"/>
        </w:rPr>
        <w:t>, who</w:t>
      </w:r>
      <w:r w:rsidR="003C0F44" w:rsidRPr="00BB42B4">
        <w:rPr>
          <w:rFonts w:ascii="Calibri" w:hAnsi="Calibri" w:cs="Calibri"/>
          <w:sz w:val="22"/>
          <w:szCs w:val="22"/>
        </w:rPr>
        <w:t xml:space="preserve"> have low</w:t>
      </w:r>
      <w:r w:rsidR="00A0724E" w:rsidRPr="00BB42B4">
        <w:rPr>
          <w:rFonts w:ascii="Calibri" w:hAnsi="Calibri" w:cs="Calibri"/>
          <w:sz w:val="22"/>
          <w:szCs w:val="22"/>
        </w:rPr>
        <w:t xml:space="preserve"> </w:t>
      </w:r>
      <w:r w:rsidRPr="00BB42B4">
        <w:rPr>
          <w:rFonts w:ascii="Calibri" w:hAnsi="Calibri" w:cs="Calibri"/>
          <w:sz w:val="22"/>
          <w:szCs w:val="22"/>
        </w:rPr>
        <w:t>levels of education</w:t>
      </w:r>
      <w:r w:rsidR="003C0F44" w:rsidRPr="00BB42B4">
        <w:rPr>
          <w:rFonts w:ascii="Calibri" w:hAnsi="Calibri" w:cs="Calibri"/>
          <w:sz w:val="22"/>
          <w:szCs w:val="22"/>
        </w:rPr>
        <w:t xml:space="preserve"> and </w:t>
      </w:r>
      <w:r w:rsidR="00A0724E" w:rsidRPr="00BB42B4">
        <w:rPr>
          <w:rFonts w:ascii="Calibri" w:hAnsi="Calibri" w:cs="Calibri"/>
          <w:sz w:val="22"/>
          <w:szCs w:val="22"/>
        </w:rPr>
        <w:t>little to no income</w:t>
      </w:r>
      <w:r w:rsidR="003C0F44" w:rsidRPr="00BB42B4">
        <w:rPr>
          <w:rFonts w:ascii="Calibri" w:hAnsi="Calibri" w:cs="Calibri"/>
          <w:sz w:val="22"/>
          <w:szCs w:val="22"/>
        </w:rPr>
        <w:t xml:space="preserve"> given that they are </w:t>
      </w:r>
      <w:r w:rsidR="00D102DA" w:rsidRPr="00BB42B4">
        <w:rPr>
          <w:rFonts w:ascii="Calibri" w:hAnsi="Calibri" w:cs="Calibri"/>
          <w:sz w:val="22"/>
          <w:szCs w:val="22"/>
        </w:rPr>
        <w:t>often not in</w:t>
      </w:r>
      <w:r w:rsidR="003C0F44" w:rsidRPr="00BB42B4">
        <w:rPr>
          <w:rFonts w:ascii="Calibri" w:hAnsi="Calibri" w:cs="Calibri"/>
          <w:sz w:val="22"/>
          <w:szCs w:val="22"/>
        </w:rPr>
        <w:t xml:space="preserve"> the labor market</w:t>
      </w:r>
      <w:r w:rsidRPr="00BB42B4">
        <w:rPr>
          <w:rFonts w:ascii="Calibri" w:hAnsi="Calibri" w:cs="Calibri"/>
          <w:sz w:val="22"/>
          <w:szCs w:val="22"/>
        </w:rPr>
        <w:t xml:space="preserve">. </w:t>
      </w:r>
      <w:r w:rsidR="00A0724E" w:rsidRPr="00BB42B4">
        <w:rPr>
          <w:rFonts w:ascii="Calibri" w:hAnsi="Calibri" w:cs="Calibri"/>
          <w:sz w:val="22"/>
          <w:szCs w:val="22"/>
        </w:rPr>
        <w:t>Parental characteristics may include</w:t>
      </w:r>
      <w:r w:rsidR="00252671" w:rsidRPr="00BB42B4">
        <w:rPr>
          <w:rFonts w:ascii="Calibri" w:hAnsi="Calibri" w:cs="Calibri"/>
          <w:sz w:val="22"/>
          <w:szCs w:val="22"/>
        </w:rPr>
        <w:t xml:space="preserve"> risk factors, such as</w:t>
      </w:r>
      <w:r w:rsidR="00A0724E" w:rsidRPr="00BB42B4">
        <w:rPr>
          <w:rFonts w:ascii="Calibri" w:hAnsi="Calibri" w:cs="Calibri"/>
          <w:sz w:val="22"/>
          <w:szCs w:val="22"/>
        </w:rPr>
        <w:t xml:space="preserve"> substance use, criminal history, history of mental illness, which </w:t>
      </w:r>
      <w:r w:rsidR="00EC1514" w:rsidRPr="00BB42B4">
        <w:rPr>
          <w:rFonts w:ascii="Calibri" w:hAnsi="Calibri" w:cs="Calibri"/>
          <w:sz w:val="22"/>
          <w:szCs w:val="22"/>
        </w:rPr>
        <w:t xml:space="preserve">may </w:t>
      </w:r>
      <w:r w:rsidR="00252671" w:rsidRPr="00BB42B4">
        <w:rPr>
          <w:rFonts w:ascii="Calibri" w:hAnsi="Calibri" w:cs="Calibri"/>
          <w:sz w:val="22"/>
          <w:szCs w:val="22"/>
        </w:rPr>
        <w:t>confer</w:t>
      </w:r>
      <w:r w:rsidR="00EC1514" w:rsidRPr="00BB42B4">
        <w:rPr>
          <w:rFonts w:ascii="Calibri" w:hAnsi="Calibri" w:cs="Calibri"/>
          <w:sz w:val="22"/>
          <w:szCs w:val="22"/>
        </w:rPr>
        <w:t xml:space="preserve"> risk</w:t>
      </w:r>
      <w:r w:rsidR="00A0724E" w:rsidRPr="00BB42B4">
        <w:rPr>
          <w:rFonts w:ascii="Calibri" w:hAnsi="Calibri" w:cs="Calibri"/>
          <w:sz w:val="22"/>
          <w:szCs w:val="22"/>
        </w:rPr>
        <w:t xml:space="preserve"> </w:t>
      </w:r>
      <w:r w:rsidR="003C0F44" w:rsidRPr="00BB42B4">
        <w:rPr>
          <w:rFonts w:ascii="Calibri" w:hAnsi="Calibri" w:cs="Calibri"/>
          <w:sz w:val="22"/>
          <w:szCs w:val="22"/>
        </w:rPr>
        <w:t xml:space="preserve">for psychosis </w:t>
      </w:r>
      <w:r w:rsidR="00A0724E" w:rsidRPr="00BB42B4">
        <w:rPr>
          <w:rFonts w:ascii="Calibri" w:hAnsi="Calibri" w:cs="Calibri"/>
          <w:sz w:val="22"/>
          <w:szCs w:val="22"/>
        </w:rPr>
        <w:t>to the</w:t>
      </w:r>
      <w:r w:rsidR="00EC1514" w:rsidRPr="00BB42B4">
        <w:rPr>
          <w:rFonts w:ascii="Calibri" w:hAnsi="Calibri" w:cs="Calibri"/>
          <w:sz w:val="22"/>
          <w:szCs w:val="22"/>
        </w:rPr>
        <w:t>ir</w:t>
      </w:r>
      <w:r w:rsidR="00A0724E" w:rsidRPr="00BB42B4">
        <w:rPr>
          <w:rFonts w:ascii="Calibri" w:hAnsi="Calibri" w:cs="Calibri"/>
          <w:sz w:val="22"/>
          <w:szCs w:val="22"/>
        </w:rPr>
        <w:t xml:space="preserve"> children</w:t>
      </w:r>
      <w:r w:rsidR="00EC1514" w:rsidRPr="00BB42B4">
        <w:rPr>
          <w:rFonts w:ascii="Calibri" w:hAnsi="Calibri" w:cs="Calibri"/>
          <w:sz w:val="22"/>
          <w:szCs w:val="22"/>
        </w:rPr>
        <w:t xml:space="preserve">. At the same time, parents also possess </w:t>
      </w:r>
      <w:r w:rsidR="003C0F44" w:rsidRPr="00BB42B4">
        <w:rPr>
          <w:rFonts w:ascii="Calibri" w:hAnsi="Calibri" w:cs="Calibri"/>
          <w:sz w:val="22"/>
          <w:szCs w:val="22"/>
        </w:rPr>
        <w:t xml:space="preserve">knowledge and </w:t>
      </w:r>
      <w:r w:rsidR="00EC1514" w:rsidRPr="00BB42B4">
        <w:rPr>
          <w:rFonts w:ascii="Calibri" w:hAnsi="Calibri" w:cs="Calibri"/>
          <w:sz w:val="22"/>
          <w:szCs w:val="22"/>
        </w:rPr>
        <w:t>resources</w:t>
      </w:r>
      <w:r w:rsidR="003C0F44" w:rsidRPr="00BB42B4">
        <w:rPr>
          <w:rFonts w:ascii="Calibri" w:hAnsi="Calibri" w:cs="Calibri"/>
          <w:sz w:val="22"/>
          <w:szCs w:val="22"/>
        </w:rPr>
        <w:t xml:space="preserve"> </w:t>
      </w:r>
      <w:r w:rsidR="00D102DA" w:rsidRPr="00BB42B4">
        <w:rPr>
          <w:rFonts w:ascii="Calibri" w:hAnsi="Calibri" w:cs="Calibri"/>
          <w:sz w:val="22"/>
          <w:szCs w:val="22"/>
        </w:rPr>
        <w:t>to</w:t>
      </w:r>
      <w:r w:rsidR="00252671" w:rsidRPr="00BB42B4">
        <w:rPr>
          <w:rFonts w:ascii="Calibri" w:hAnsi="Calibri" w:cs="Calibri"/>
          <w:sz w:val="22"/>
          <w:szCs w:val="22"/>
        </w:rPr>
        <w:t xml:space="preserve"> </w:t>
      </w:r>
      <w:r w:rsidR="00A0724E" w:rsidRPr="00BB42B4">
        <w:rPr>
          <w:rFonts w:ascii="Calibri" w:hAnsi="Calibri" w:cs="Calibri"/>
          <w:sz w:val="22"/>
          <w:szCs w:val="22"/>
        </w:rPr>
        <w:t>pay for</w:t>
      </w:r>
      <w:r w:rsidR="00252671" w:rsidRPr="00BB42B4">
        <w:rPr>
          <w:rFonts w:ascii="Calibri" w:hAnsi="Calibri" w:cs="Calibri"/>
          <w:sz w:val="22"/>
          <w:szCs w:val="22"/>
        </w:rPr>
        <w:t xml:space="preserve"> their children’s</w:t>
      </w:r>
      <w:r w:rsidR="00A0724E" w:rsidRPr="00BB42B4">
        <w:rPr>
          <w:rFonts w:ascii="Calibri" w:hAnsi="Calibri" w:cs="Calibri"/>
          <w:sz w:val="22"/>
          <w:szCs w:val="22"/>
        </w:rPr>
        <w:t xml:space="preserve"> tutoring, assist </w:t>
      </w:r>
      <w:r w:rsidR="00D102DA" w:rsidRPr="00BB42B4">
        <w:rPr>
          <w:rFonts w:ascii="Calibri" w:hAnsi="Calibri" w:cs="Calibri"/>
          <w:sz w:val="22"/>
          <w:szCs w:val="22"/>
        </w:rPr>
        <w:t xml:space="preserve">their </w:t>
      </w:r>
      <w:r w:rsidR="00A0724E" w:rsidRPr="00BB42B4">
        <w:rPr>
          <w:rFonts w:ascii="Calibri" w:hAnsi="Calibri" w:cs="Calibri"/>
          <w:sz w:val="22"/>
          <w:szCs w:val="22"/>
        </w:rPr>
        <w:t xml:space="preserve">children with homework, </w:t>
      </w:r>
      <w:r w:rsidR="003C0F44" w:rsidRPr="00BB42B4">
        <w:rPr>
          <w:rFonts w:ascii="Calibri" w:hAnsi="Calibri" w:cs="Calibri"/>
          <w:sz w:val="22"/>
          <w:szCs w:val="22"/>
        </w:rPr>
        <w:t xml:space="preserve">pay for </w:t>
      </w:r>
      <w:r w:rsidR="00A0724E" w:rsidRPr="00BB42B4">
        <w:rPr>
          <w:rFonts w:ascii="Calibri" w:hAnsi="Calibri" w:cs="Calibri"/>
          <w:sz w:val="22"/>
          <w:szCs w:val="22"/>
        </w:rPr>
        <w:t>extracurricular activities, navigate the road to college, connect</w:t>
      </w:r>
      <w:r w:rsidR="003C0F44" w:rsidRPr="00BB42B4">
        <w:rPr>
          <w:rFonts w:ascii="Calibri" w:hAnsi="Calibri" w:cs="Calibri"/>
          <w:sz w:val="22"/>
          <w:szCs w:val="22"/>
        </w:rPr>
        <w:t xml:space="preserve"> their children</w:t>
      </w:r>
      <w:r w:rsidR="00A0724E" w:rsidRPr="00BB42B4">
        <w:rPr>
          <w:rFonts w:ascii="Calibri" w:hAnsi="Calibri" w:cs="Calibri"/>
          <w:sz w:val="22"/>
          <w:szCs w:val="22"/>
        </w:rPr>
        <w:t xml:space="preserve"> to internships and professional network</w:t>
      </w:r>
      <w:r w:rsidR="003C0F44" w:rsidRPr="00BB42B4">
        <w:rPr>
          <w:rFonts w:ascii="Calibri" w:hAnsi="Calibri" w:cs="Calibri"/>
          <w:sz w:val="22"/>
          <w:szCs w:val="22"/>
        </w:rPr>
        <w:t>s</w:t>
      </w:r>
      <w:r w:rsidR="00EC1514" w:rsidRPr="00BB42B4">
        <w:rPr>
          <w:rFonts w:ascii="Calibri" w:hAnsi="Calibri" w:cs="Calibri"/>
          <w:sz w:val="22"/>
          <w:szCs w:val="22"/>
        </w:rPr>
        <w:t xml:space="preserve">. This </w:t>
      </w:r>
      <w:r w:rsidR="00D102DA" w:rsidRPr="00BB42B4">
        <w:rPr>
          <w:rFonts w:ascii="Calibri" w:hAnsi="Calibri" w:cs="Calibri"/>
          <w:sz w:val="22"/>
          <w:szCs w:val="22"/>
        </w:rPr>
        <w:t xml:space="preserve">can be described </w:t>
      </w:r>
      <w:r w:rsidR="00EC1514" w:rsidRPr="00BB42B4">
        <w:rPr>
          <w:rFonts w:ascii="Calibri" w:hAnsi="Calibri" w:cs="Calibri"/>
          <w:sz w:val="22"/>
          <w:szCs w:val="22"/>
        </w:rPr>
        <w:t>as the intergenerational transfer of resources</w:t>
      </w:r>
      <w:r w:rsidR="00FB0E00" w:rsidRPr="00BB42B4">
        <w:rPr>
          <w:rFonts w:ascii="Calibri" w:hAnsi="Calibri" w:cs="Calibri"/>
          <w:sz w:val="22"/>
          <w:szCs w:val="22"/>
        </w:rPr>
        <w:t xml:space="preserve"> </w:t>
      </w:r>
      <w:r w:rsidR="00FB0E00" w:rsidRPr="00BB42B4">
        <w:rPr>
          <w:rFonts w:ascii="Calibri" w:hAnsi="Calibri" w:cs="Calibri"/>
          <w:sz w:val="22"/>
          <w:szCs w:val="22"/>
        </w:rPr>
        <w:fldChar w:fldCharType="begin"/>
      </w:r>
      <w:r w:rsidR="00FB0E00" w:rsidRPr="00BB42B4">
        <w:rPr>
          <w:rFonts w:ascii="Calibri" w:hAnsi="Calibri" w:cs="Calibri"/>
          <w:sz w:val="22"/>
          <w:szCs w:val="22"/>
        </w:rPr>
        <w:instrText xml:space="preserve"> ADDIN ZOTERO_ITEM CSL_CITATION {"citationID":"u9vCdn0m","properties":{"formattedCitation":"(Serbin &amp; Karp, 2004)","plainCitation":"(Serbin &amp; Karp, 2004)","noteIndex":0},"citationItems":[{"id":8110,"uris":["http://zotero.org/users/3613009/items/AN48H7NR"],"uri":["http://zotero.org/users/3613009/items/AN48H7NR"],"itemData":{"id":8110,"type":"article-journal","container-title":"Annu. Rev. Psychol.","note":"publisher: Annual Reviews","page":"333–363","source":"Google Scholar","title":"The intergenerational transfer of psychosocial risk: Mediators of vulnerability and resilience","title-short":"The intergenerational transfer of psychosocial risk","volume":"55","author":[{"family":"Serbin","given":"Lisa A."},{"family":"Karp","given":"Jennifer"}],"issued":{"date-parts":[["2004"]]}}}],"schema":"https://github.com/citation-style-language/schema/raw/master/csl-citation.json"} </w:instrText>
      </w:r>
      <w:r w:rsidR="00FB0E00" w:rsidRPr="00BB42B4">
        <w:rPr>
          <w:rFonts w:ascii="Calibri" w:hAnsi="Calibri" w:cs="Calibri"/>
          <w:sz w:val="22"/>
          <w:szCs w:val="22"/>
        </w:rPr>
        <w:fldChar w:fldCharType="separate"/>
      </w:r>
      <w:r w:rsidR="00FB0E00" w:rsidRPr="00BB42B4">
        <w:rPr>
          <w:rFonts w:ascii="Calibri" w:hAnsi="Calibri" w:cs="Calibri"/>
          <w:noProof/>
          <w:sz w:val="22"/>
          <w:szCs w:val="22"/>
        </w:rPr>
        <w:t>(</w:t>
      </w:r>
      <w:r w:rsidR="00D102DA" w:rsidRPr="00BB42B4">
        <w:rPr>
          <w:rFonts w:ascii="Calibri" w:hAnsi="Calibri" w:cs="Calibri"/>
          <w:noProof/>
          <w:sz w:val="22"/>
          <w:szCs w:val="22"/>
        </w:rPr>
        <w:t xml:space="preserve">see </w:t>
      </w:r>
      <w:r w:rsidR="00FB0E00" w:rsidRPr="00BB42B4">
        <w:rPr>
          <w:rFonts w:ascii="Calibri" w:hAnsi="Calibri" w:cs="Calibri"/>
          <w:noProof/>
          <w:sz w:val="22"/>
          <w:szCs w:val="22"/>
        </w:rPr>
        <w:t>Serbin &amp; Karp, 2004)</w:t>
      </w:r>
      <w:r w:rsidR="00FB0E00" w:rsidRPr="00BB42B4">
        <w:rPr>
          <w:rFonts w:ascii="Calibri" w:hAnsi="Calibri" w:cs="Calibri"/>
          <w:sz w:val="22"/>
          <w:szCs w:val="22"/>
        </w:rPr>
        <w:fldChar w:fldCharType="end"/>
      </w:r>
      <w:r w:rsidR="003C0F44" w:rsidRPr="00BB42B4">
        <w:rPr>
          <w:rFonts w:ascii="Calibri" w:hAnsi="Calibri" w:cs="Calibri"/>
          <w:sz w:val="22"/>
          <w:szCs w:val="22"/>
        </w:rPr>
        <w:t>.</w:t>
      </w:r>
      <w:r w:rsidR="00EC1514" w:rsidRPr="00BB42B4">
        <w:rPr>
          <w:rFonts w:ascii="Calibri" w:hAnsi="Calibri" w:cs="Calibri"/>
          <w:sz w:val="22"/>
          <w:szCs w:val="22"/>
        </w:rPr>
        <w:t xml:space="preserve"> </w:t>
      </w:r>
      <w:r w:rsidR="00252671" w:rsidRPr="00BB42B4">
        <w:rPr>
          <w:rFonts w:ascii="Calibri" w:hAnsi="Calibri" w:cs="Calibri"/>
          <w:sz w:val="22"/>
          <w:szCs w:val="22"/>
        </w:rPr>
        <w:t>Prior studies have used proxies such as o</w:t>
      </w:r>
      <w:r w:rsidR="003C0F44" w:rsidRPr="00BB42B4">
        <w:rPr>
          <w:rFonts w:ascii="Calibri" w:hAnsi="Calibri" w:cs="Calibri"/>
          <w:sz w:val="22"/>
          <w:szCs w:val="22"/>
        </w:rPr>
        <w:t xml:space="preserve">ccupational prestige of parents </w:t>
      </w:r>
      <w:r w:rsidR="00E074E0" w:rsidRPr="00BB42B4">
        <w:rPr>
          <w:rFonts w:ascii="Calibri" w:hAnsi="Calibri" w:cs="Calibri"/>
          <w:sz w:val="22"/>
          <w:szCs w:val="22"/>
        </w:rPr>
        <w:fldChar w:fldCharType="begin" w:fldLock="1"/>
      </w:r>
      <w:r w:rsidR="00205FB4" w:rsidRPr="00BB42B4">
        <w:rPr>
          <w:rFonts w:ascii="Calibri" w:hAnsi="Calibri" w:cs="Calibri"/>
          <w:sz w:val="22"/>
          <w:szCs w:val="22"/>
        </w:rPr>
        <w:instrText xml:space="preserve"> ADDIN ZOTERO_ITEM CSL_CITATION {"citationID":"h6esSf6y","properties":{"formattedCitation":"(Werner et al., 2007)","plainCitation":"(Werner et al., 2007)","noteIndex":0},"citationItems":[{"id":"yE4mAfJg/lYfgOj2Q","uris":["http://www.mendeley.com/documents/?uuid=fbb90707-2c41-4598-8a1e-b7c47fea6b58"],"uri":["http://www.mendeley.com/documents/?uuid=fbb90707-2c41-4598-8a1e-b7c47fea6b58"],"itemData":{"DOI":"10.1093/schbul/sbm032","author":[{"dropping-particle":"","family":"Werner","given":"Shirli","non-dropping-particle":"","parse-names":false,"suffix":""},{"dropping-particle":"","family":"Malaspina","given":"Dolores","non-dropping-particle":"","parse-names":false,"suffix":""},{"dropping-particle":"","family":"Rabinowitz","given":"Jonathan","non-dropping-particle":"","parse-names":false,"suffix":""}],"container-title":"Schizophrenia Bulletin","id":"ITEM-1","issued":{"date-parts":[["2007"]]},"page":"1373-1378","title":"Socioeconomic status at birth is associated with risk of schizophrenia: Population-based multilevel study","type":"article-journal","volume":"33"}}],"schema":"https://github.com/citation-style-language/schema/raw/master/csl-citation.json"} </w:instrText>
      </w:r>
      <w:r w:rsidR="00E074E0" w:rsidRPr="00BB42B4">
        <w:rPr>
          <w:rFonts w:ascii="Calibri" w:hAnsi="Calibri" w:cs="Calibri"/>
          <w:sz w:val="22"/>
          <w:szCs w:val="22"/>
        </w:rPr>
        <w:fldChar w:fldCharType="separate"/>
      </w:r>
      <w:r w:rsidR="00E074E0" w:rsidRPr="00BB42B4">
        <w:rPr>
          <w:rFonts w:ascii="Calibri" w:hAnsi="Calibri" w:cs="Calibri"/>
          <w:sz w:val="22"/>
          <w:szCs w:val="22"/>
        </w:rPr>
        <w:t>(Werner et al., 2007)</w:t>
      </w:r>
      <w:r w:rsidR="00E074E0" w:rsidRPr="00BB42B4">
        <w:rPr>
          <w:rFonts w:ascii="Calibri" w:hAnsi="Calibri" w:cs="Calibri"/>
          <w:sz w:val="22"/>
          <w:szCs w:val="22"/>
        </w:rPr>
        <w:fldChar w:fldCharType="end"/>
      </w:r>
      <w:r w:rsidR="003C0F44" w:rsidRPr="00BB42B4">
        <w:rPr>
          <w:rFonts w:ascii="Calibri" w:hAnsi="Calibri" w:cs="Calibri"/>
          <w:sz w:val="22"/>
          <w:szCs w:val="22"/>
        </w:rPr>
        <w:t xml:space="preserve">; however, in this study, we focus on parental education. </w:t>
      </w:r>
    </w:p>
    <w:p w14:paraId="061F9295" w14:textId="77777777" w:rsidR="00380C73" w:rsidRPr="00BB42B4" w:rsidRDefault="00380C73" w:rsidP="00447804">
      <w:pPr>
        <w:tabs>
          <w:tab w:val="left" w:pos="901"/>
        </w:tabs>
        <w:spacing w:line="360" w:lineRule="auto"/>
        <w:rPr>
          <w:rFonts w:ascii="Calibri" w:hAnsi="Calibri" w:cs="Calibri"/>
          <w:sz w:val="22"/>
          <w:szCs w:val="22"/>
        </w:rPr>
      </w:pPr>
    </w:p>
    <w:p w14:paraId="62B83F26" w14:textId="3B7ABF8C" w:rsidR="006103A3" w:rsidRPr="00BB42B4" w:rsidRDefault="003D552F" w:rsidP="00745E0F">
      <w:pPr>
        <w:spacing w:line="360" w:lineRule="auto"/>
        <w:rPr>
          <w:rFonts w:ascii="Calibri" w:hAnsi="Calibri" w:cs="Calibri"/>
        </w:rPr>
      </w:pPr>
      <w:r w:rsidRPr="00BB42B4">
        <w:rPr>
          <w:rFonts w:ascii="Calibri" w:hAnsi="Calibri" w:cs="Calibri"/>
          <w:sz w:val="22"/>
          <w:szCs w:val="22"/>
        </w:rPr>
        <w:t xml:space="preserve">1.3. </w:t>
      </w:r>
      <w:r w:rsidR="00722FB8" w:rsidRPr="00BB42B4">
        <w:rPr>
          <w:rFonts w:ascii="Calibri" w:hAnsi="Calibri" w:cs="Calibri"/>
          <w:sz w:val="22"/>
          <w:szCs w:val="22"/>
        </w:rPr>
        <w:t>College populations</w:t>
      </w:r>
    </w:p>
    <w:p w14:paraId="0C8EB86D" w14:textId="1C239CDD" w:rsidR="00722FB8" w:rsidRPr="00BB42B4" w:rsidRDefault="003F5638" w:rsidP="00252671">
      <w:pPr>
        <w:tabs>
          <w:tab w:val="left" w:pos="901"/>
        </w:tabs>
        <w:spacing w:line="360" w:lineRule="auto"/>
        <w:rPr>
          <w:rFonts w:ascii="Calibri" w:hAnsi="Calibri" w:cs="Calibri"/>
          <w:sz w:val="22"/>
          <w:szCs w:val="22"/>
        </w:rPr>
      </w:pPr>
      <w:r w:rsidRPr="00BB42B4">
        <w:rPr>
          <w:rFonts w:ascii="Calibri" w:hAnsi="Calibri" w:cs="Calibri"/>
          <w:sz w:val="22"/>
          <w:szCs w:val="22"/>
        </w:rPr>
        <w:t>While</w:t>
      </w:r>
      <w:r w:rsidR="00B54DA6" w:rsidRPr="00BB42B4">
        <w:rPr>
          <w:rFonts w:ascii="Calibri" w:hAnsi="Calibri" w:cs="Calibri"/>
          <w:sz w:val="22"/>
          <w:szCs w:val="22"/>
        </w:rPr>
        <w:t xml:space="preserve"> </w:t>
      </w:r>
      <w:r w:rsidR="00B54DA6" w:rsidRPr="00D90BA2">
        <w:rPr>
          <w:rFonts w:ascii="Calibri" w:hAnsi="Calibri" w:cs="Calibri"/>
          <w:sz w:val="22"/>
          <w:szCs w:val="22"/>
        </w:rPr>
        <w:t>public health</w:t>
      </w:r>
      <w:r w:rsidR="00252671" w:rsidRPr="00D90BA2">
        <w:rPr>
          <w:rFonts w:ascii="Calibri" w:hAnsi="Calibri" w:cs="Calibri"/>
          <w:sz w:val="22"/>
          <w:szCs w:val="22"/>
        </w:rPr>
        <w:t xml:space="preserve"> research</w:t>
      </w:r>
      <w:r w:rsidR="00B54DA6" w:rsidRPr="00D90BA2">
        <w:rPr>
          <w:rFonts w:ascii="Calibri" w:hAnsi="Calibri" w:cs="Calibri"/>
          <w:sz w:val="22"/>
          <w:szCs w:val="22"/>
        </w:rPr>
        <w:t xml:space="preserve"> </w:t>
      </w:r>
      <w:r w:rsidR="00C932E7" w:rsidRPr="00D90BA2">
        <w:rPr>
          <w:rFonts w:ascii="Calibri" w:hAnsi="Calibri" w:cs="Calibri"/>
          <w:sz w:val="22"/>
          <w:szCs w:val="22"/>
        </w:rPr>
        <w:t xml:space="preserve">often </w:t>
      </w:r>
      <w:r w:rsidR="00252671" w:rsidRPr="00D90BA2">
        <w:rPr>
          <w:rFonts w:ascii="Calibri" w:hAnsi="Calibri" w:cs="Calibri"/>
          <w:sz w:val="22"/>
          <w:szCs w:val="22"/>
        </w:rPr>
        <w:t>use</w:t>
      </w:r>
      <w:r w:rsidR="00D102DA" w:rsidRPr="00D90BA2">
        <w:rPr>
          <w:rFonts w:ascii="Calibri" w:hAnsi="Calibri" w:cs="Calibri"/>
          <w:sz w:val="22"/>
          <w:szCs w:val="22"/>
        </w:rPr>
        <w:t>s</w:t>
      </w:r>
      <w:r w:rsidR="00252671" w:rsidRPr="00D90BA2">
        <w:rPr>
          <w:rFonts w:ascii="Calibri" w:hAnsi="Calibri" w:cs="Calibri"/>
          <w:sz w:val="22"/>
          <w:szCs w:val="22"/>
        </w:rPr>
        <w:t xml:space="preserve"> </w:t>
      </w:r>
      <w:r w:rsidR="0091228E" w:rsidRPr="00D90BA2">
        <w:rPr>
          <w:rFonts w:ascii="Calibri" w:hAnsi="Calibri" w:cs="Calibri"/>
          <w:sz w:val="22"/>
          <w:szCs w:val="22"/>
        </w:rPr>
        <w:t>level of</w:t>
      </w:r>
      <w:r w:rsidR="00680B40" w:rsidRPr="00D90BA2">
        <w:rPr>
          <w:rFonts w:ascii="Calibri" w:hAnsi="Calibri" w:cs="Calibri"/>
          <w:sz w:val="22"/>
          <w:szCs w:val="22"/>
        </w:rPr>
        <w:t xml:space="preserve"> education and income</w:t>
      </w:r>
      <w:r w:rsidR="00C932E7" w:rsidRPr="00D90BA2">
        <w:rPr>
          <w:rFonts w:ascii="Calibri" w:hAnsi="Calibri" w:cs="Calibri"/>
          <w:sz w:val="22"/>
          <w:szCs w:val="22"/>
        </w:rPr>
        <w:t xml:space="preserve"> to measure SES</w:t>
      </w:r>
      <w:r w:rsidRPr="00D90BA2">
        <w:rPr>
          <w:rFonts w:ascii="Calibri" w:hAnsi="Calibri" w:cs="Calibri"/>
          <w:sz w:val="22"/>
          <w:szCs w:val="22"/>
        </w:rPr>
        <w:t xml:space="preserve">, we </w:t>
      </w:r>
      <w:r w:rsidR="00C932E7" w:rsidRPr="00D90BA2">
        <w:rPr>
          <w:rFonts w:ascii="Calibri" w:hAnsi="Calibri" w:cs="Calibri"/>
          <w:sz w:val="22"/>
          <w:szCs w:val="22"/>
        </w:rPr>
        <w:t>recogni</w:t>
      </w:r>
      <w:r w:rsidRPr="00D90BA2">
        <w:rPr>
          <w:rFonts w:ascii="Calibri" w:hAnsi="Calibri" w:cs="Calibri"/>
          <w:sz w:val="22"/>
          <w:szCs w:val="22"/>
        </w:rPr>
        <w:t>ze</w:t>
      </w:r>
      <w:r w:rsidR="00C932E7" w:rsidRPr="00D90BA2">
        <w:rPr>
          <w:rFonts w:ascii="Calibri" w:hAnsi="Calibri" w:cs="Calibri"/>
          <w:sz w:val="22"/>
          <w:szCs w:val="22"/>
        </w:rPr>
        <w:t xml:space="preserve"> that these indicators fail to capture the nuances of deprivation</w:t>
      </w:r>
      <w:r w:rsidR="006103A3" w:rsidRPr="00D90BA2">
        <w:rPr>
          <w:rFonts w:ascii="Calibri" w:hAnsi="Calibri" w:cs="Calibri"/>
          <w:sz w:val="22"/>
          <w:szCs w:val="22"/>
        </w:rPr>
        <w:t>/capability</w:t>
      </w:r>
      <w:r w:rsidR="00252671" w:rsidRPr="00D90BA2">
        <w:rPr>
          <w:rFonts w:ascii="Calibri" w:hAnsi="Calibri" w:cs="Calibri"/>
          <w:sz w:val="22"/>
          <w:szCs w:val="22"/>
        </w:rPr>
        <w:t xml:space="preserve"> that affect psychosis risk</w:t>
      </w:r>
      <w:r w:rsidR="00583EE3" w:rsidRPr="00D90BA2">
        <w:rPr>
          <w:rFonts w:ascii="Calibri" w:hAnsi="Calibri" w:cs="Calibri"/>
          <w:sz w:val="22"/>
          <w:szCs w:val="22"/>
        </w:rPr>
        <w:t xml:space="preserve"> (</w:t>
      </w:r>
      <w:r w:rsidR="00BE56E2" w:rsidRPr="00D90BA2">
        <w:rPr>
          <w:rFonts w:ascii="Calibri" w:hAnsi="Calibri" w:cs="Calibri"/>
          <w:sz w:val="22"/>
          <w:szCs w:val="22"/>
        </w:rPr>
        <w:t xml:space="preserve">for example, see multidimensional poverty indices based on the </w:t>
      </w:r>
      <w:r w:rsidR="00583EE3" w:rsidRPr="00D90BA2">
        <w:rPr>
          <w:rFonts w:ascii="Calibri" w:hAnsi="Calibri" w:cs="Calibri"/>
          <w:sz w:val="22"/>
          <w:szCs w:val="22"/>
        </w:rPr>
        <w:t>capabilities framework</w:t>
      </w:r>
      <w:r w:rsidR="00BE56E2" w:rsidRPr="00D90BA2">
        <w:rPr>
          <w:rFonts w:ascii="Calibri" w:hAnsi="Calibri" w:cs="Calibri"/>
          <w:sz w:val="22"/>
          <w:szCs w:val="22"/>
        </w:rPr>
        <w:t xml:space="preserve">; </w:t>
      </w:r>
      <w:proofErr w:type="spellStart"/>
      <w:r w:rsidR="00BE56E2" w:rsidRPr="00D90BA2">
        <w:rPr>
          <w:rFonts w:ascii="Calibri" w:hAnsi="Calibri" w:cs="Calibri"/>
          <w:sz w:val="22"/>
          <w:szCs w:val="22"/>
        </w:rPr>
        <w:t>Alkire</w:t>
      </w:r>
      <w:proofErr w:type="spellEnd"/>
      <w:r w:rsidR="00BE56E2" w:rsidRPr="00D90BA2">
        <w:rPr>
          <w:rFonts w:ascii="Calibri" w:hAnsi="Calibri" w:cs="Calibri"/>
          <w:sz w:val="22"/>
          <w:szCs w:val="22"/>
        </w:rPr>
        <w:t xml:space="preserve"> &amp; Foster, 2011</w:t>
      </w:r>
      <w:r w:rsidR="00583EE3" w:rsidRPr="00D90BA2">
        <w:rPr>
          <w:rFonts w:ascii="Calibri" w:hAnsi="Calibri" w:cs="Calibri"/>
          <w:sz w:val="22"/>
          <w:szCs w:val="22"/>
        </w:rPr>
        <w:t>)</w:t>
      </w:r>
      <w:r w:rsidR="00C932E7" w:rsidRPr="00D90BA2">
        <w:rPr>
          <w:rFonts w:ascii="Calibri" w:hAnsi="Calibri" w:cs="Calibri"/>
          <w:sz w:val="22"/>
          <w:szCs w:val="22"/>
        </w:rPr>
        <w:t xml:space="preserve">. </w:t>
      </w:r>
      <w:r w:rsidR="000830A0" w:rsidRPr="00D90BA2">
        <w:rPr>
          <w:rFonts w:ascii="Calibri" w:hAnsi="Calibri" w:cs="Calibri"/>
          <w:sz w:val="22"/>
          <w:szCs w:val="22"/>
        </w:rPr>
        <w:t xml:space="preserve">Moreover, the relationship between income and health is not always linear </w:t>
      </w:r>
      <w:r w:rsidR="00BE56E2" w:rsidRPr="00D90BA2">
        <w:rPr>
          <w:rFonts w:ascii="Calibri" w:hAnsi="Calibri" w:cs="Calibri"/>
          <w:sz w:val="22"/>
          <w:szCs w:val="22"/>
        </w:rPr>
        <w:t>[e.g., mortality (</w:t>
      </w:r>
      <w:proofErr w:type="spellStart"/>
      <w:r w:rsidR="000830A0" w:rsidRPr="00D90BA2">
        <w:rPr>
          <w:rFonts w:ascii="Calibri" w:hAnsi="Calibri" w:cs="Calibri"/>
          <w:sz w:val="22"/>
          <w:szCs w:val="22"/>
        </w:rPr>
        <w:t>Re</w:t>
      </w:r>
      <w:r w:rsidR="00BE56E2" w:rsidRPr="00D90BA2">
        <w:rPr>
          <w:rFonts w:ascii="Calibri" w:hAnsi="Calibri" w:cs="Calibri"/>
          <w:sz w:val="22"/>
          <w:szCs w:val="22"/>
        </w:rPr>
        <w:t>hkopf</w:t>
      </w:r>
      <w:proofErr w:type="spellEnd"/>
      <w:r w:rsidR="00BE56E2" w:rsidRPr="00D90BA2">
        <w:rPr>
          <w:rFonts w:ascii="Calibri" w:hAnsi="Calibri" w:cs="Calibri"/>
          <w:sz w:val="22"/>
          <w:szCs w:val="22"/>
        </w:rPr>
        <w:t xml:space="preserve"> et al., 2008);</w:t>
      </w:r>
      <w:r w:rsidR="000830A0" w:rsidRPr="00D90BA2">
        <w:rPr>
          <w:rFonts w:ascii="Calibri" w:hAnsi="Calibri" w:cs="Calibri"/>
          <w:sz w:val="22"/>
          <w:szCs w:val="22"/>
        </w:rPr>
        <w:t xml:space="preserve"> </w:t>
      </w:r>
      <w:r w:rsidR="00BE56E2" w:rsidRPr="00D90BA2">
        <w:rPr>
          <w:rFonts w:ascii="Calibri" w:hAnsi="Calibri" w:cs="Calibri"/>
          <w:sz w:val="22"/>
          <w:szCs w:val="22"/>
        </w:rPr>
        <w:t>self-assessed health depending on the country/context (</w:t>
      </w:r>
      <w:proofErr w:type="spellStart"/>
      <w:r w:rsidR="000830A0" w:rsidRPr="00D90BA2">
        <w:rPr>
          <w:rFonts w:ascii="Calibri" w:hAnsi="Calibri" w:cs="Calibri"/>
          <w:sz w:val="22"/>
          <w:szCs w:val="22"/>
        </w:rPr>
        <w:t>Ma</w:t>
      </w:r>
      <w:r w:rsidR="00BE56E2" w:rsidRPr="00D90BA2">
        <w:rPr>
          <w:rFonts w:ascii="Calibri" w:hAnsi="Calibri" w:cs="Calibri"/>
          <w:sz w:val="22"/>
          <w:szCs w:val="22"/>
        </w:rPr>
        <w:t>ckenbach</w:t>
      </w:r>
      <w:proofErr w:type="spellEnd"/>
      <w:r w:rsidR="00BE56E2" w:rsidRPr="00D90BA2">
        <w:rPr>
          <w:rFonts w:ascii="Calibri" w:hAnsi="Calibri" w:cs="Calibri"/>
          <w:sz w:val="22"/>
          <w:szCs w:val="22"/>
        </w:rPr>
        <w:t xml:space="preserve"> et al., 2005</w:t>
      </w:r>
      <w:r w:rsidR="000830A0" w:rsidRPr="00D90BA2">
        <w:rPr>
          <w:rFonts w:ascii="Calibri" w:hAnsi="Calibri" w:cs="Calibri"/>
          <w:sz w:val="22"/>
          <w:szCs w:val="22"/>
        </w:rPr>
        <w:t>)</w:t>
      </w:r>
      <w:r w:rsidR="00BE56E2" w:rsidRPr="00D90BA2">
        <w:rPr>
          <w:rFonts w:ascii="Calibri" w:hAnsi="Calibri" w:cs="Calibri"/>
          <w:sz w:val="22"/>
          <w:szCs w:val="22"/>
        </w:rPr>
        <w:t>]</w:t>
      </w:r>
      <w:r w:rsidR="000830A0" w:rsidRPr="00D90BA2">
        <w:rPr>
          <w:rFonts w:ascii="Calibri" w:hAnsi="Calibri" w:cs="Calibri"/>
          <w:sz w:val="22"/>
          <w:szCs w:val="22"/>
        </w:rPr>
        <w:t xml:space="preserve">. </w:t>
      </w:r>
      <w:r w:rsidR="002A7932" w:rsidRPr="00D90BA2">
        <w:rPr>
          <w:rFonts w:ascii="Calibri" w:hAnsi="Calibri" w:cs="Calibri"/>
          <w:sz w:val="22"/>
          <w:szCs w:val="22"/>
        </w:rPr>
        <w:t>Even among people with the same level of education or income bracket, there is significant variation in terms of</w:t>
      </w:r>
      <w:r w:rsidR="008D48EB" w:rsidRPr="00D90BA2">
        <w:rPr>
          <w:rFonts w:ascii="Calibri" w:hAnsi="Calibri" w:cs="Calibri"/>
          <w:sz w:val="22"/>
          <w:szCs w:val="22"/>
        </w:rPr>
        <w:t xml:space="preserve"> </w:t>
      </w:r>
      <w:r w:rsidR="000442A5" w:rsidRPr="00D90BA2">
        <w:rPr>
          <w:rFonts w:ascii="Calibri" w:hAnsi="Calibri" w:cs="Calibri"/>
          <w:sz w:val="22"/>
          <w:szCs w:val="22"/>
        </w:rPr>
        <w:t>economic strain</w:t>
      </w:r>
      <w:r w:rsidR="00B54DA6" w:rsidRPr="00D90BA2">
        <w:rPr>
          <w:rFonts w:ascii="Calibri" w:hAnsi="Calibri" w:cs="Calibri"/>
          <w:sz w:val="22"/>
          <w:szCs w:val="22"/>
        </w:rPr>
        <w:t xml:space="preserve"> and intergenerational trans</w:t>
      </w:r>
      <w:r w:rsidR="006103A3" w:rsidRPr="00D90BA2">
        <w:rPr>
          <w:rFonts w:ascii="Calibri" w:hAnsi="Calibri" w:cs="Calibri"/>
          <w:sz w:val="22"/>
          <w:szCs w:val="22"/>
        </w:rPr>
        <w:t>fer</w:t>
      </w:r>
      <w:r w:rsidR="00B54DA6" w:rsidRPr="00D90BA2">
        <w:rPr>
          <w:rFonts w:ascii="Calibri" w:hAnsi="Calibri" w:cs="Calibri"/>
          <w:sz w:val="22"/>
          <w:szCs w:val="22"/>
        </w:rPr>
        <w:t xml:space="preserve"> of </w:t>
      </w:r>
      <w:r w:rsidR="00EC4F87" w:rsidRPr="00D90BA2">
        <w:rPr>
          <w:rFonts w:ascii="Calibri" w:hAnsi="Calibri" w:cs="Calibri"/>
          <w:sz w:val="22"/>
          <w:szCs w:val="22"/>
        </w:rPr>
        <w:t>resources</w:t>
      </w:r>
      <w:r w:rsidR="005611A0" w:rsidRPr="00D90BA2">
        <w:rPr>
          <w:rFonts w:ascii="Calibri" w:hAnsi="Calibri" w:cs="Calibri"/>
          <w:sz w:val="22"/>
          <w:szCs w:val="22"/>
        </w:rPr>
        <w:t xml:space="preserve">. </w:t>
      </w:r>
      <w:r w:rsidR="00C932E7" w:rsidRPr="00D90BA2">
        <w:rPr>
          <w:rFonts w:ascii="Calibri" w:hAnsi="Calibri" w:cs="Calibri"/>
          <w:sz w:val="22"/>
          <w:szCs w:val="22"/>
        </w:rPr>
        <w:t>E</w:t>
      </w:r>
      <w:r w:rsidR="00B65EC9" w:rsidRPr="00D90BA2">
        <w:rPr>
          <w:rFonts w:ascii="Calibri" w:hAnsi="Calibri" w:cs="Calibri"/>
          <w:sz w:val="22"/>
          <w:szCs w:val="22"/>
        </w:rPr>
        <w:t>xamining</w:t>
      </w:r>
      <w:r w:rsidR="00174623" w:rsidRPr="00D90BA2">
        <w:rPr>
          <w:rFonts w:ascii="Calibri" w:hAnsi="Calibri" w:cs="Calibri"/>
          <w:sz w:val="22"/>
          <w:szCs w:val="22"/>
        </w:rPr>
        <w:t xml:space="preserve"> </w:t>
      </w:r>
      <w:r w:rsidR="00FF6356" w:rsidRPr="00D90BA2">
        <w:rPr>
          <w:rFonts w:ascii="Calibri" w:hAnsi="Calibri" w:cs="Calibri"/>
          <w:sz w:val="22"/>
          <w:szCs w:val="22"/>
        </w:rPr>
        <w:t>the relationships between</w:t>
      </w:r>
      <w:r w:rsidR="00FF6356" w:rsidRPr="00BB42B4">
        <w:rPr>
          <w:rFonts w:ascii="Calibri" w:hAnsi="Calibri" w:cs="Calibri"/>
          <w:sz w:val="22"/>
          <w:szCs w:val="22"/>
        </w:rPr>
        <w:t xml:space="preserve"> SES and psychotic experiences </w:t>
      </w:r>
      <w:r w:rsidR="007E1F00" w:rsidRPr="00BB42B4">
        <w:rPr>
          <w:rFonts w:ascii="Calibri" w:hAnsi="Calibri" w:cs="Calibri"/>
          <w:sz w:val="22"/>
          <w:szCs w:val="22"/>
        </w:rPr>
        <w:t>i</w:t>
      </w:r>
      <w:r w:rsidR="00FF6356" w:rsidRPr="00BB42B4">
        <w:rPr>
          <w:rFonts w:ascii="Calibri" w:hAnsi="Calibri" w:cs="Calibri"/>
          <w:sz w:val="22"/>
          <w:szCs w:val="22"/>
        </w:rPr>
        <w:t xml:space="preserve">n a sample of </w:t>
      </w:r>
      <w:r w:rsidR="00174623" w:rsidRPr="00BB42B4">
        <w:rPr>
          <w:rFonts w:ascii="Calibri" w:hAnsi="Calibri" w:cs="Calibri"/>
          <w:sz w:val="22"/>
          <w:szCs w:val="22"/>
        </w:rPr>
        <w:t xml:space="preserve">college students </w:t>
      </w:r>
      <w:r w:rsidR="0067148C" w:rsidRPr="00BB42B4">
        <w:rPr>
          <w:rFonts w:ascii="Calibri" w:hAnsi="Calibri" w:cs="Calibri"/>
          <w:sz w:val="22"/>
          <w:szCs w:val="22"/>
        </w:rPr>
        <w:t>is</w:t>
      </w:r>
      <w:r w:rsidR="00FF6356" w:rsidRPr="00BB42B4">
        <w:rPr>
          <w:rFonts w:ascii="Calibri" w:hAnsi="Calibri" w:cs="Calibri"/>
          <w:sz w:val="22"/>
          <w:szCs w:val="22"/>
        </w:rPr>
        <w:t xml:space="preserve"> a unique opportunity</w:t>
      </w:r>
      <w:r w:rsidRPr="00BB42B4">
        <w:rPr>
          <w:rFonts w:ascii="Calibri" w:hAnsi="Calibri" w:cs="Calibri"/>
          <w:sz w:val="22"/>
          <w:szCs w:val="22"/>
        </w:rPr>
        <w:t>, in that c</w:t>
      </w:r>
      <w:r w:rsidR="00B87B14" w:rsidRPr="00BB42B4">
        <w:rPr>
          <w:rFonts w:ascii="Calibri" w:hAnsi="Calibri" w:cs="Calibri"/>
          <w:sz w:val="22"/>
          <w:szCs w:val="22"/>
        </w:rPr>
        <w:t xml:space="preserve">ollege students </w:t>
      </w:r>
      <w:r w:rsidR="005611A0" w:rsidRPr="00BB42B4">
        <w:rPr>
          <w:rFonts w:ascii="Calibri" w:hAnsi="Calibri" w:cs="Calibri"/>
          <w:sz w:val="22"/>
          <w:szCs w:val="22"/>
        </w:rPr>
        <w:t xml:space="preserve">not only fall within the median age </w:t>
      </w:r>
      <w:r w:rsidR="008D48EB" w:rsidRPr="00BB42B4">
        <w:rPr>
          <w:rFonts w:ascii="Calibri" w:hAnsi="Calibri" w:cs="Calibri"/>
          <w:sz w:val="22"/>
          <w:szCs w:val="22"/>
        </w:rPr>
        <w:t xml:space="preserve">range for </w:t>
      </w:r>
      <w:r w:rsidR="005611A0" w:rsidRPr="00BB42B4">
        <w:rPr>
          <w:rFonts w:ascii="Calibri" w:hAnsi="Calibri" w:cs="Calibri"/>
          <w:sz w:val="22"/>
          <w:szCs w:val="22"/>
        </w:rPr>
        <w:t xml:space="preserve">onset </w:t>
      </w:r>
      <w:r w:rsidR="008D48EB" w:rsidRPr="00BB42B4">
        <w:rPr>
          <w:rFonts w:ascii="Calibri" w:hAnsi="Calibri" w:cs="Calibri"/>
          <w:sz w:val="22"/>
          <w:szCs w:val="22"/>
        </w:rPr>
        <w:t>of</w:t>
      </w:r>
      <w:r w:rsidR="005611A0" w:rsidRPr="00BB42B4">
        <w:rPr>
          <w:rFonts w:ascii="Calibri" w:hAnsi="Calibri" w:cs="Calibri"/>
          <w:sz w:val="22"/>
          <w:szCs w:val="22"/>
        </w:rPr>
        <w:t xml:space="preserve"> psychotic experiences</w:t>
      </w:r>
      <w:r w:rsidR="002A7932" w:rsidRPr="00BB42B4">
        <w:rPr>
          <w:rFonts w:ascii="Calibri" w:hAnsi="Calibri" w:cs="Calibri"/>
          <w:sz w:val="22"/>
          <w:szCs w:val="22"/>
        </w:rPr>
        <w:t xml:space="preserve"> </w:t>
      </w:r>
      <w:r w:rsidR="002A7932" w:rsidRPr="00BB42B4">
        <w:rPr>
          <w:rFonts w:ascii="Calibri" w:hAnsi="Calibri" w:cs="Calibri"/>
          <w:sz w:val="22"/>
          <w:szCs w:val="22"/>
        </w:rPr>
        <w:fldChar w:fldCharType="begin"/>
      </w:r>
      <w:r w:rsidR="002A7932" w:rsidRPr="00BB42B4">
        <w:rPr>
          <w:rFonts w:ascii="Calibri" w:hAnsi="Calibri" w:cs="Calibri"/>
          <w:sz w:val="22"/>
          <w:szCs w:val="22"/>
        </w:rPr>
        <w:instrText xml:space="preserve"> ADDIN ZOTERO_ITEM CSL_CITATION {"citationID":"db9937vI","properties":{"formattedCitation":"(McGrath et al., 2016)","plainCitation":"(McGrath et al., 2016)","noteIndex":0},"citationItems":[{"id":3455,"uris":["http://zotero.org/users/3613009/items/24TNUBDW"],"uri":["http://zotero.org/users/3613009/items/24TNUBDW"],"itemData":{"id":3455,"type":"article-journal","container-title":"Schizophrenia bulletin","issue":"4","page":"933–941","source":"Google Scholar","title":"Age of onset and lifetime projected risk of psychotic experiences: cross-national data from the World Mental Health Survey","title-short":"Age of onset and lifetime projected risk of psychotic experiences","volume":"42","author":[{"family":"McGrath","given":"John J."},{"family":"Saha","given":"Sukanta"},{"family":"Al-Hamzawi","given":"Ali O."},{"family":"Alonso","given":"Jordi"},{"family":"Andrade","given":"Laura"},{"family":"Borges","given":"Guilherme"},{"family":"Bromet","given":"Evelyn J."},{"family":"Oakley Browne","given":"Mark"},{"family":"Bruffaerts","given":"Ronny"},{"family":"Caldas de Almeida","given":"Jose M."}],"issued":{"date-parts":[["2016"]]}}}],"schema":"https://github.com/citation-style-language/schema/raw/master/csl-citation.json"} </w:instrText>
      </w:r>
      <w:r w:rsidR="002A7932" w:rsidRPr="00BB42B4">
        <w:rPr>
          <w:rFonts w:ascii="Calibri" w:hAnsi="Calibri" w:cs="Calibri"/>
          <w:sz w:val="22"/>
          <w:szCs w:val="22"/>
        </w:rPr>
        <w:fldChar w:fldCharType="separate"/>
      </w:r>
      <w:r w:rsidR="002A7932" w:rsidRPr="00BB42B4">
        <w:rPr>
          <w:rFonts w:ascii="Calibri" w:hAnsi="Calibri" w:cs="Calibri"/>
          <w:noProof/>
          <w:sz w:val="22"/>
          <w:szCs w:val="22"/>
        </w:rPr>
        <w:t>(McGrath et al., 2016)</w:t>
      </w:r>
      <w:r w:rsidR="002A7932" w:rsidRPr="00BB42B4">
        <w:rPr>
          <w:rFonts w:ascii="Calibri" w:hAnsi="Calibri" w:cs="Calibri"/>
          <w:sz w:val="22"/>
          <w:szCs w:val="22"/>
        </w:rPr>
        <w:fldChar w:fldCharType="end"/>
      </w:r>
      <w:r w:rsidR="005611A0" w:rsidRPr="00BB42B4">
        <w:rPr>
          <w:rFonts w:ascii="Calibri" w:hAnsi="Calibri" w:cs="Calibri"/>
          <w:sz w:val="22"/>
          <w:szCs w:val="22"/>
        </w:rPr>
        <w:t xml:space="preserve">, they have </w:t>
      </w:r>
      <w:r w:rsidR="002A7932" w:rsidRPr="00BB42B4">
        <w:rPr>
          <w:rFonts w:ascii="Calibri" w:hAnsi="Calibri" w:cs="Calibri"/>
          <w:sz w:val="22"/>
          <w:szCs w:val="22"/>
        </w:rPr>
        <w:t>also functioned well enough</w:t>
      </w:r>
      <w:r w:rsidR="005611A0" w:rsidRPr="00BB42B4">
        <w:rPr>
          <w:rFonts w:ascii="Calibri" w:hAnsi="Calibri" w:cs="Calibri"/>
          <w:sz w:val="22"/>
          <w:szCs w:val="22"/>
        </w:rPr>
        <w:t xml:space="preserve"> </w:t>
      </w:r>
      <w:r w:rsidR="002A7932" w:rsidRPr="00BB42B4">
        <w:rPr>
          <w:rFonts w:ascii="Calibri" w:hAnsi="Calibri" w:cs="Calibri"/>
          <w:sz w:val="22"/>
          <w:szCs w:val="22"/>
        </w:rPr>
        <w:t>throughout</w:t>
      </w:r>
      <w:r w:rsidR="008D48EB" w:rsidRPr="00BB42B4">
        <w:rPr>
          <w:rFonts w:ascii="Calibri" w:hAnsi="Calibri" w:cs="Calibri"/>
          <w:sz w:val="22"/>
          <w:szCs w:val="22"/>
        </w:rPr>
        <w:t xml:space="preserve"> childhood and adolescence </w:t>
      </w:r>
      <w:r w:rsidR="005611A0" w:rsidRPr="00BB42B4">
        <w:rPr>
          <w:rFonts w:ascii="Calibri" w:hAnsi="Calibri" w:cs="Calibri"/>
          <w:sz w:val="22"/>
          <w:szCs w:val="22"/>
        </w:rPr>
        <w:t>to attain higher education</w:t>
      </w:r>
      <w:r w:rsidR="002A7932" w:rsidRPr="00BB42B4">
        <w:rPr>
          <w:rFonts w:ascii="Calibri" w:hAnsi="Calibri" w:cs="Calibri"/>
          <w:sz w:val="22"/>
          <w:szCs w:val="22"/>
        </w:rPr>
        <w:t xml:space="preserve">, making it unlikely for psychosis to have resulted in </w:t>
      </w:r>
      <w:r w:rsidR="00A44919" w:rsidRPr="00BB42B4">
        <w:rPr>
          <w:rFonts w:ascii="Calibri" w:hAnsi="Calibri" w:cs="Calibri"/>
          <w:sz w:val="22"/>
          <w:szCs w:val="22"/>
        </w:rPr>
        <w:t>social drift</w:t>
      </w:r>
      <w:r w:rsidR="002A7932" w:rsidRPr="00BB42B4">
        <w:rPr>
          <w:rFonts w:ascii="Calibri" w:hAnsi="Calibri" w:cs="Calibri"/>
          <w:sz w:val="22"/>
          <w:szCs w:val="22"/>
        </w:rPr>
        <w:t xml:space="preserve">, at </w:t>
      </w:r>
      <w:r w:rsidR="002A7932" w:rsidRPr="00BB42B4">
        <w:rPr>
          <w:rFonts w:ascii="Calibri" w:hAnsi="Calibri" w:cs="Calibri"/>
          <w:sz w:val="22"/>
          <w:szCs w:val="22"/>
        </w:rPr>
        <w:lastRenderedPageBreak/>
        <w:t>least not at this life stage</w:t>
      </w:r>
      <w:r w:rsidR="00A44919" w:rsidRPr="00BB42B4">
        <w:rPr>
          <w:rFonts w:ascii="Calibri" w:hAnsi="Calibri" w:cs="Calibri"/>
          <w:sz w:val="22"/>
          <w:szCs w:val="22"/>
        </w:rPr>
        <w:t xml:space="preserve">. </w:t>
      </w:r>
      <w:r w:rsidR="00EC4F87" w:rsidRPr="00BB42B4">
        <w:rPr>
          <w:rFonts w:ascii="Calibri" w:hAnsi="Calibri" w:cs="Calibri"/>
          <w:sz w:val="22"/>
          <w:szCs w:val="22"/>
        </w:rPr>
        <w:t xml:space="preserve">Further, </w:t>
      </w:r>
      <w:r w:rsidRPr="00BB42B4">
        <w:rPr>
          <w:rFonts w:ascii="Calibri" w:hAnsi="Calibri" w:cs="Calibri"/>
          <w:sz w:val="22"/>
          <w:szCs w:val="22"/>
        </w:rPr>
        <w:t xml:space="preserve">examining the college </w:t>
      </w:r>
      <w:r w:rsidR="00EC4F87" w:rsidRPr="00BB42B4">
        <w:rPr>
          <w:rFonts w:ascii="Calibri" w:hAnsi="Calibri" w:cs="Calibri"/>
          <w:sz w:val="22"/>
          <w:szCs w:val="22"/>
        </w:rPr>
        <w:t xml:space="preserve">population </w:t>
      </w:r>
      <w:r w:rsidR="00174623" w:rsidRPr="00BB42B4">
        <w:rPr>
          <w:rFonts w:ascii="Calibri" w:hAnsi="Calibri" w:cs="Calibri"/>
          <w:sz w:val="22"/>
          <w:szCs w:val="22"/>
        </w:rPr>
        <w:t>allows us to</w:t>
      </w:r>
      <w:r w:rsidR="00C932E7" w:rsidRPr="00BB42B4">
        <w:rPr>
          <w:rFonts w:ascii="Calibri" w:hAnsi="Calibri" w:cs="Calibri"/>
          <w:sz w:val="22"/>
          <w:szCs w:val="22"/>
        </w:rPr>
        <w:t xml:space="preserve"> exploit the heterogeneity </w:t>
      </w:r>
      <w:r w:rsidR="00EC4F87" w:rsidRPr="00BB42B4">
        <w:rPr>
          <w:rFonts w:ascii="Calibri" w:hAnsi="Calibri" w:cs="Calibri"/>
          <w:sz w:val="22"/>
          <w:szCs w:val="22"/>
        </w:rPr>
        <w:t xml:space="preserve">within social stratum </w:t>
      </w:r>
      <w:r w:rsidR="00C932E7" w:rsidRPr="00BB42B4">
        <w:rPr>
          <w:rFonts w:ascii="Calibri" w:hAnsi="Calibri" w:cs="Calibri"/>
          <w:sz w:val="22"/>
          <w:szCs w:val="22"/>
        </w:rPr>
        <w:t>to</w:t>
      </w:r>
      <w:r w:rsidR="00174623" w:rsidRPr="00BB42B4">
        <w:rPr>
          <w:rFonts w:ascii="Calibri" w:hAnsi="Calibri" w:cs="Calibri"/>
          <w:sz w:val="22"/>
          <w:szCs w:val="22"/>
        </w:rPr>
        <w:t xml:space="preserve"> </w:t>
      </w:r>
      <w:r w:rsidR="00680B40" w:rsidRPr="00BB42B4">
        <w:rPr>
          <w:rFonts w:ascii="Calibri" w:hAnsi="Calibri" w:cs="Calibri"/>
          <w:sz w:val="22"/>
          <w:szCs w:val="22"/>
        </w:rPr>
        <w:t xml:space="preserve">isolate </w:t>
      </w:r>
      <w:r w:rsidR="00174623" w:rsidRPr="00BB42B4">
        <w:rPr>
          <w:rFonts w:ascii="Calibri" w:hAnsi="Calibri" w:cs="Calibri"/>
          <w:sz w:val="22"/>
          <w:szCs w:val="22"/>
        </w:rPr>
        <w:t xml:space="preserve">the </w:t>
      </w:r>
      <w:r w:rsidR="00C932E7" w:rsidRPr="00BB42B4">
        <w:rPr>
          <w:rFonts w:ascii="Calibri" w:hAnsi="Calibri" w:cs="Calibri"/>
          <w:sz w:val="22"/>
          <w:szCs w:val="22"/>
        </w:rPr>
        <w:t>effects of</w:t>
      </w:r>
      <w:r w:rsidR="00174623" w:rsidRPr="00BB42B4">
        <w:rPr>
          <w:rFonts w:ascii="Calibri" w:hAnsi="Calibri" w:cs="Calibri"/>
          <w:sz w:val="22"/>
          <w:szCs w:val="22"/>
        </w:rPr>
        <w:t xml:space="preserve"> other </w:t>
      </w:r>
      <w:r w:rsidR="00C932E7" w:rsidRPr="00BB42B4">
        <w:rPr>
          <w:rFonts w:ascii="Calibri" w:hAnsi="Calibri" w:cs="Calibri"/>
          <w:sz w:val="22"/>
          <w:szCs w:val="22"/>
        </w:rPr>
        <w:t>indicators</w:t>
      </w:r>
      <w:r w:rsidR="00680B40" w:rsidRPr="00BB42B4">
        <w:rPr>
          <w:rFonts w:ascii="Calibri" w:hAnsi="Calibri" w:cs="Calibri"/>
          <w:sz w:val="22"/>
          <w:szCs w:val="22"/>
        </w:rPr>
        <w:t xml:space="preserve"> of </w:t>
      </w:r>
      <w:r w:rsidR="00174623" w:rsidRPr="00BB42B4">
        <w:rPr>
          <w:rFonts w:ascii="Calibri" w:hAnsi="Calibri" w:cs="Calibri"/>
          <w:sz w:val="22"/>
          <w:szCs w:val="22"/>
        </w:rPr>
        <w:t>SES, independent of education and income</w:t>
      </w:r>
      <w:r w:rsidR="00C932E7" w:rsidRPr="00BB42B4">
        <w:rPr>
          <w:rFonts w:ascii="Calibri" w:hAnsi="Calibri" w:cs="Calibri"/>
          <w:sz w:val="22"/>
          <w:szCs w:val="22"/>
        </w:rPr>
        <w:t xml:space="preserve">, </w:t>
      </w:r>
      <w:r w:rsidR="006103A3" w:rsidRPr="00BB42B4">
        <w:rPr>
          <w:rFonts w:ascii="Calibri" w:hAnsi="Calibri" w:cs="Calibri"/>
          <w:sz w:val="22"/>
          <w:szCs w:val="22"/>
        </w:rPr>
        <w:t>given that students come from</w:t>
      </w:r>
      <w:r w:rsidR="00174623" w:rsidRPr="00BB42B4">
        <w:rPr>
          <w:rFonts w:ascii="Calibri" w:hAnsi="Calibri" w:cs="Calibri"/>
          <w:sz w:val="22"/>
          <w:szCs w:val="22"/>
        </w:rPr>
        <w:t xml:space="preserve"> different backgrounds that place them at varying levels of risk for psychotic experiences.</w:t>
      </w:r>
    </w:p>
    <w:p w14:paraId="78AC7116" w14:textId="77777777" w:rsidR="00BE56E2" w:rsidRPr="00BB42B4" w:rsidRDefault="00BE56E2" w:rsidP="00703BA4">
      <w:pPr>
        <w:tabs>
          <w:tab w:val="left" w:pos="901"/>
        </w:tabs>
        <w:spacing w:line="360" w:lineRule="auto"/>
        <w:rPr>
          <w:rFonts w:ascii="Calibri" w:hAnsi="Calibri" w:cs="Calibri"/>
          <w:sz w:val="22"/>
          <w:szCs w:val="22"/>
        </w:rPr>
      </w:pPr>
    </w:p>
    <w:p w14:paraId="235B1210" w14:textId="4AFD1131" w:rsidR="00722FB8" w:rsidRPr="00BB42B4" w:rsidRDefault="003D552F" w:rsidP="00703BA4">
      <w:pPr>
        <w:tabs>
          <w:tab w:val="left" w:pos="901"/>
        </w:tabs>
        <w:spacing w:line="360" w:lineRule="auto"/>
        <w:rPr>
          <w:rFonts w:ascii="Calibri" w:hAnsi="Calibri" w:cs="Calibri"/>
          <w:sz w:val="22"/>
          <w:szCs w:val="22"/>
        </w:rPr>
      </w:pPr>
      <w:r w:rsidRPr="00BB42B4">
        <w:rPr>
          <w:rFonts w:ascii="Calibri" w:hAnsi="Calibri" w:cs="Calibri"/>
          <w:sz w:val="22"/>
          <w:szCs w:val="22"/>
        </w:rPr>
        <w:t xml:space="preserve">1.4. </w:t>
      </w:r>
      <w:r w:rsidR="00722FB8" w:rsidRPr="00BB42B4">
        <w:rPr>
          <w:rFonts w:ascii="Calibri" w:hAnsi="Calibri" w:cs="Calibri"/>
          <w:sz w:val="22"/>
          <w:szCs w:val="22"/>
        </w:rPr>
        <w:t>Study aims</w:t>
      </w:r>
    </w:p>
    <w:p w14:paraId="1E8EE9D5" w14:textId="27910D85" w:rsidR="002F68BF" w:rsidRPr="00BB42B4" w:rsidRDefault="003F5638" w:rsidP="00745E0F">
      <w:pPr>
        <w:tabs>
          <w:tab w:val="left" w:pos="901"/>
        </w:tabs>
        <w:spacing w:line="360" w:lineRule="auto"/>
        <w:rPr>
          <w:rFonts w:ascii="Calibri" w:hAnsi="Calibri" w:cs="Calibri"/>
          <w:sz w:val="22"/>
          <w:szCs w:val="22"/>
        </w:rPr>
      </w:pPr>
      <w:r w:rsidRPr="00BB42B4">
        <w:rPr>
          <w:rFonts w:ascii="Calibri" w:hAnsi="Calibri" w:cs="Calibri"/>
          <w:sz w:val="22"/>
          <w:szCs w:val="22"/>
        </w:rPr>
        <w:t>T</w:t>
      </w:r>
      <w:r w:rsidR="00263ED1" w:rsidRPr="00BB42B4">
        <w:rPr>
          <w:rFonts w:ascii="Calibri" w:hAnsi="Calibri" w:cs="Calibri"/>
          <w:sz w:val="22"/>
          <w:szCs w:val="22"/>
        </w:rPr>
        <w:t>he aim of the</w:t>
      </w:r>
      <w:r w:rsidR="001D622C" w:rsidRPr="00BB42B4">
        <w:rPr>
          <w:rFonts w:ascii="Calibri" w:hAnsi="Calibri" w:cs="Calibri"/>
          <w:sz w:val="22"/>
          <w:szCs w:val="22"/>
        </w:rPr>
        <w:t xml:space="preserve"> current study</w:t>
      </w:r>
      <w:r w:rsidR="00263ED1" w:rsidRPr="00BB42B4">
        <w:rPr>
          <w:rFonts w:ascii="Calibri" w:hAnsi="Calibri" w:cs="Calibri"/>
          <w:sz w:val="22"/>
          <w:szCs w:val="22"/>
        </w:rPr>
        <w:t xml:space="preserve"> was</w:t>
      </w:r>
      <w:r w:rsidR="001D622C" w:rsidRPr="00BB42B4">
        <w:rPr>
          <w:rFonts w:ascii="Calibri" w:hAnsi="Calibri" w:cs="Calibri"/>
          <w:sz w:val="22"/>
          <w:szCs w:val="22"/>
        </w:rPr>
        <w:t xml:space="preserve"> to examin</w:t>
      </w:r>
      <w:r w:rsidR="00CE1396" w:rsidRPr="00BB42B4">
        <w:rPr>
          <w:rFonts w:ascii="Calibri" w:hAnsi="Calibri" w:cs="Calibri"/>
          <w:sz w:val="22"/>
          <w:szCs w:val="22"/>
        </w:rPr>
        <w:t>e</w:t>
      </w:r>
      <w:r w:rsidR="001D622C" w:rsidRPr="00BB42B4">
        <w:rPr>
          <w:rFonts w:ascii="Calibri" w:hAnsi="Calibri" w:cs="Calibri"/>
          <w:sz w:val="22"/>
          <w:szCs w:val="22"/>
        </w:rPr>
        <w:t xml:space="preserve"> </w:t>
      </w:r>
      <w:r w:rsidR="004F6DFB" w:rsidRPr="00BB42B4">
        <w:rPr>
          <w:rFonts w:ascii="Calibri" w:hAnsi="Calibri" w:cs="Calibri"/>
          <w:sz w:val="22"/>
          <w:szCs w:val="22"/>
        </w:rPr>
        <w:t>indicator</w:t>
      </w:r>
      <w:r w:rsidR="00680B40" w:rsidRPr="00BB42B4">
        <w:rPr>
          <w:rFonts w:ascii="Calibri" w:hAnsi="Calibri" w:cs="Calibri"/>
          <w:sz w:val="22"/>
          <w:szCs w:val="22"/>
        </w:rPr>
        <w:t>s of SES</w:t>
      </w:r>
      <w:r w:rsidR="00252671" w:rsidRPr="00BB42B4">
        <w:rPr>
          <w:rFonts w:ascii="Calibri" w:hAnsi="Calibri" w:cs="Calibri"/>
          <w:sz w:val="22"/>
          <w:szCs w:val="22"/>
        </w:rPr>
        <w:t xml:space="preserve"> (</w:t>
      </w:r>
      <w:r w:rsidRPr="00BB42B4">
        <w:rPr>
          <w:rFonts w:ascii="Calibri" w:hAnsi="Calibri" w:cs="Calibri"/>
          <w:sz w:val="22"/>
          <w:szCs w:val="22"/>
        </w:rPr>
        <w:t>economic strain and intergenerational transfer of resources</w:t>
      </w:r>
      <w:r w:rsidR="00252671" w:rsidRPr="00BB42B4">
        <w:rPr>
          <w:rFonts w:ascii="Calibri" w:hAnsi="Calibri" w:cs="Calibri"/>
          <w:sz w:val="22"/>
          <w:szCs w:val="22"/>
        </w:rPr>
        <w:t>)</w:t>
      </w:r>
      <w:r w:rsidRPr="00BB42B4">
        <w:rPr>
          <w:rFonts w:ascii="Calibri" w:hAnsi="Calibri" w:cs="Calibri"/>
          <w:sz w:val="22"/>
          <w:szCs w:val="22"/>
        </w:rPr>
        <w:t xml:space="preserve"> </w:t>
      </w:r>
      <w:r w:rsidR="004F6DFB" w:rsidRPr="00BB42B4">
        <w:rPr>
          <w:rFonts w:ascii="Calibri" w:hAnsi="Calibri" w:cs="Calibri"/>
          <w:sz w:val="22"/>
          <w:szCs w:val="22"/>
        </w:rPr>
        <w:t xml:space="preserve">are </w:t>
      </w:r>
      <w:r w:rsidR="00680B40" w:rsidRPr="00BB42B4">
        <w:rPr>
          <w:rFonts w:ascii="Calibri" w:hAnsi="Calibri" w:cs="Calibri"/>
          <w:sz w:val="22"/>
          <w:szCs w:val="22"/>
        </w:rPr>
        <w:t>related</w:t>
      </w:r>
      <w:r w:rsidR="001D622C" w:rsidRPr="00BB42B4">
        <w:rPr>
          <w:rFonts w:ascii="Calibri" w:hAnsi="Calibri" w:cs="Calibri"/>
          <w:sz w:val="22"/>
          <w:szCs w:val="22"/>
        </w:rPr>
        <w:t xml:space="preserve"> </w:t>
      </w:r>
      <w:r w:rsidR="004F6DFB" w:rsidRPr="00BB42B4">
        <w:rPr>
          <w:rFonts w:ascii="Calibri" w:hAnsi="Calibri" w:cs="Calibri"/>
          <w:sz w:val="22"/>
          <w:szCs w:val="22"/>
        </w:rPr>
        <w:t xml:space="preserve">to </w:t>
      </w:r>
      <w:r w:rsidR="001D622C" w:rsidRPr="00BB42B4">
        <w:rPr>
          <w:rFonts w:ascii="Calibri" w:hAnsi="Calibri" w:cs="Calibri"/>
          <w:sz w:val="22"/>
          <w:szCs w:val="22"/>
        </w:rPr>
        <w:t xml:space="preserve">psychotic </w:t>
      </w:r>
      <w:r w:rsidR="00680B40" w:rsidRPr="00BB42B4">
        <w:rPr>
          <w:rFonts w:ascii="Calibri" w:hAnsi="Calibri" w:cs="Calibri"/>
          <w:sz w:val="22"/>
          <w:szCs w:val="22"/>
        </w:rPr>
        <w:t>experiences</w:t>
      </w:r>
      <w:r w:rsidRPr="00BB42B4">
        <w:rPr>
          <w:rFonts w:ascii="Calibri" w:hAnsi="Calibri" w:cs="Calibri"/>
          <w:sz w:val="22"/>
          <w:szCs w:val="22"/>
        </w:rPr>
        <w:t xml:space="preserve"> over the past year</w:t>
      </w:r>
      <w:r w:rsidR="001D622C" w:rsidRPr="00BB42B4">
        <w:rPr>
          <w:rFonts w:ascii="Calibri" w:hAnsi="Calibri" w:cs="Calibri"/>
          <w:sz w:val="22"/>
          <w:szCs w:val="22"/>
        </w:rPr>
        <w:t xml:space="preserve"> in</w:t>
      </w:r>
      <w:r w:rsidR="004F6DFB" w:rsidRPr="00BB42B4">
        <w:rPr>
          <w:rFonts w:ascii="Calibri" w:hAnsi="Calibri" w:cs="Calibri"/>
          <w:sz w:val="22"/>
          <w:szCs w:val="22"/>
        </w:rPr>
        <w:t xml:space="preserve"> large sample of</w:t>
      </w:r>
      <w:r w:rsidR="001D622C" w:rsidRPr="00BB42B4">
        <w:rPr>
          <w:rFonts w:ascii="Calibri" w:hAnsi="Calibri" w:cs="Calibri"/>
          <w:sz w:val="22"/>
          <w:szCs w:val="22"/>
        </w:rPr>
        <w:t xml:space="preserve"> </w:t>
      </w:r>
      <w:r w:rsidRPr="00BB42B4">
        <w:rPr>
          <w:rFonts w:ascii="Calibri" w:hAnsi="Calibri" w:cs="Calibri"/>
          <w:sz w:val="22"/>
          <w:szCs w:val="22"/>
        </w:rPr>
        <w:t>students from across multiple colleges</w:t>
      </w:r>
      <w:r w:rsidR="001D622C" w:rsidRPr="00BB42B4">
        <w:rPr>
          <w:rFonts w:ascii="Calibri" w:hAnsi="Calibri" w:cs="Calibri"/>
          <w:sz w:val="22"/>
          <w:szCs w:val="22"/>
        </w:rPr>
        <w:t xml:space="preserve">. </w:t>
      </w:r>
    </w:p>
    <w:p w14:paraId="48632362" w14:textId="77777777" w:rsidR="005852D5" w:rsidRPr="00BB42B4" w:rsidRDefault="005852D5" w:rsidP="002F68BF">
      <w:pPr>
        <w:tabs>
          <w:tab w:val="left" w:pos="901"/>
        </w:tabs>
        <w:spacing w:line="360" w:lineRule="auto"/>
        <w:rPr>
          <w:rFonts w:ascii="Calibri" w:hAnsi="Calibri" w:cs="Calibri"/>
          <w:sz w:val="22"/>
          <w:szCs w:val="22"/>
        </w:rPr>
      </w:pPr>
    </w:p>
    <w:p w14:paraId="446FBA0B" w14:textId="0E5B63B4" w:rsidR="008E359D" w:rsidRPr="00BB42B4" w:rsidRDefault="003D552F" w:rsidP="00D90BA2">
      <w:pPr>
        <w:pStyle w:val="Heading1"/>
      </w:pPr>
      <w:r w:rsidRPr="00BB42B4">
        <w:t xml:space="preserve">2. </w:t>
      </w:r>
      <w:r w:rsidR="008E359D" w:rsidRPr="00BB42B4">
        <w:t>METHODS</w:t>
      </w:r>
    </w:p>
    <w:p w14:paraId="0D410AB8" w14:textId="4A90C6EA" w:rsidR="008E359D" w:rsidRPr="00BB42B4" w:rsidRDefault="006F31C4" w:rsidP="008E359D">
      <w:pPr>
        <w:spacing w:line="360" w:lineRule="auto"/>
        <w:rPr>
          <w:rFonts w:ascii="Calibri" w:hAnsi="Calibri" w:cs="Calibri"/>
          <w:i/>
          <w:iCs/>
          <w:sz w:val="22"/>
          <w:szCs w:val="22"/>
        </w:rPr>
      </w:pPr>
      <w:r w:rsidRPr="00BB42B4">
        <w:rPr>
          <w:rFonts w:ascii="Calibri" w:hAnsi="Calibri" w:cs="Calibri"/>
          <w:i/>
          <w:iCs/>
          <w:sz w:val="22"/>
          <w:szCs w:val="22"/>
        </w:rPr>
        <w:t xml:space="preserve">2.1. </w:t>
      </w:r>
      <w:r w:rsidR="008E359D" w:rsidRPr="00BB42B4">
        <w:rPr>
          <w:rFonts w:ascii="Calibri" w:hAnsi="Calibri" w:cs="Calibri"/>
          <w:i/>
          <w:iCs/>
          <w:sz w:val="22"/>
          <w:szCs w:val="22"/>
        </w:rPr>
        <w:t>Sample</w:t>
      </w:r>
    </w:p>
    <w:p w14:paraId="1CE1F85F" w14:textId="02C061B1" w:rsidR="001D3E1E" w:rsidRPr="00BB42B4" w:rsidRDefault="008E359D" w:rsidP="001D3E1E">
      <w:pPr>
        <w:spacing w:line="360" w:lineRule="auto"/>
        <w:rPr>
          <w:rFonts w:ascii="Calibri" w:hAnsi="Calibri" w:cs="Calibri"/>
          <w:sz w:val="22"/>
          <w:szCs w:val="22"/>
        </w:rPr>
      </w:pPr>
      <w:r w:rsidRPr="00BB42B4">
        <w:rPr>
          <w:rFonts w:ascii="Calibri" w:hAnsi="Calibri" w:cs="Calibri"/>
          <w:sz w:val="22"/>
          <w:szCs w:val="22"/>
        </w:rPr>
        <w:t xml:space="preserve">We analyzed data from the Fall semester cohort of the 2020 Healthy Minds Study (HMS), a cross-sectional, web-based survey examining mental health and related factors in undergraduate and graduate student populations. The survey was administered at </w:t>
      </w:r>
      <w:r w:rsidR="00EE049E" w:rsidRPr="00BB42B4">
        <w:rPr>
          <w:rFonts w:ascii="Calibri" w:hAnsi="Calibri" w:cs="Calibri"/>
          <w:sz w:val="22"/>
          <w:szCs w:val="22"/>
        </w:rPr>
        <w:t xml:space="preserve">36 </w:t>
      </w:r>
      <w:r w:rsidRPr="00BB42B4">
        <w:rPr>
          <w:rFonts w:ascii="Calibri" w:hAnsi="Calibri" w:cs="Calibri"/>
          <w:sz w:val="22"/>
          <w:szCs w:val="22"/>
        </w:rPr>
        <w:t xml:space="preserve">universities between September through December of 2020. At each university, a random sample of 8000 students was invited by e-mail to participate, except at smaller universities (&lt;8,000 students) where all students were invited to participate. The response rate was 14%, which is typical of online surveys of university populations. The HMS was approved by the Institutional Review Boards at </w:t>
      </w:r>
      <w:r w:rsidR="00AA16CD" w:rsidRPr="00BB42B4">
        <w:rPr>
          <w:rFonts w:ascii="Calibri" w:hAnsi="Calibri" w:cs="Calibri"/>
          <w:sz w:val="22"/>
          <w:szCs w:val="22"/>
        </w:rPr>
        <w:t xml:space="preserve">the Health Sciences and Behavioral Science Institutional Review Board at the University of Michigan and at </w:t>
      </w:r>
      <w:r w:rsidRPr="00BB42B4">
        <w:rPr>
          <w:rFonts w:ascii="Calibri" w:hAnsi="Calibri" w:cs="Calibri"/>
          <w:sz w:val="22"/>
          <w:szCs w:val="22"/>
        </w:rPr>
        <w:t>all participating campuses.</w:t>
      </w:r>
      <w:r w:rsidR="001D3E1E" w:rsidRPr="00BB42B4">
        <w:rPr>
          <w:rFonts w:ascii="Calibri" w:hAnsi="Calibri" w:cs="Calibri"/>
          <w:sz w:val="22"/>
          <w:szCs w:val="22"/>
        </w:rPr>
        <w:t xml:space="preserve"> The data that support the findings of this study are available</w:t>
      </w:r>
      <w:r w:rsidR="00622F37" w:rsidRPr="00BB42B4">
        <w:rPr>
          <w:rFonts w:ascii="Calibri" w:hAnsi="Calibri" w:cs="Calibri"/>
          <w:sz w:val="22"/>
          <w:szCs w:val="22"/>
        </w:rPr>
        <w:t xml:space="preserve"> upon request</w:t>
      </w:r>
      <w:r w:rsidR="001D3E1E" w:rsidRPr="00BB42B4">
        <w:rPr>
          <w:rFonts w:ascii="Calibri" w:hAnsi="Calibri" w:cs="Calibri"/>
          <w:sz w:val="22"/>
          <w:szCs w:val="22"/>
        </w:rPr>
        <w:t xml:space="preserve"> at: https://healthymindsnetwork.org/hms/.</w:t>
      </w:r>
    </w:p>
    <w:p w14:paraId="589F4048" w14:textId="77777777" w:rsidR="008E359D" w:rsidRPr="00BB42B4" w:rsidRDefault="008E359D" w:rsidP="008E359D">
      <w:pPr>
        <w:spacing w:line="360" w:lineRule="auto"/>
        <w:rPr>
          <w:rFonts w:ascii="Calibri" w:hAnsi="Calibri" w:cs="Calibri"/>
          <w:sz w:val="22"/>
          <w:szCs w:val="22"/>
        </w:rPr>
      </w:pPr>
    </w:p>
    <w:p w14:paraId="70720184" w14:textId="1D205E51" w:rsidR="008E359D" w:rsidRPr="00BB42B4" w:rsidRDefault="006F31C4" w:rsidP="008E359D">
      <w:pPr>
        <w:spacing w:line="360" w:lineRule="auto"/>
        <w:rPr>
          <w:rFonts w:ascii="Calibri" w:hAnsi="Calibri" w:cs="Calibri"/>
          <w:i/>
          <w:iCs/>
          <w:sz w:val="22"/>
          <w:szCs w:val="22"/>
        </w:rPr>
      </w:pPr>
      <w:r w:rsidRPr="00BB42B4">
        <w:rPr>
          <w:rFonts w:ascii="Calibri" w:hAnsi="Calibri" w:cs="Calibri"/>
          <w:i/>
          <w:iCs/>
          <w:sz w:val="22"/>
          <w:szCs w:val="22"/>
        </w:rPr>
        <w:t xml:space="preserve">2.2. </w:t>
      </w:r>
      <w:r w:rsidR="008E359D" w:rsidRPr="00BB42B4">
        <w:rPr>
          <w:rFonts w:ascii="Calibri" w:hAnsi="Calibri" w:cs="Calibri"/>
          <w:i/>
          <w:iCs/>
          <w:sz w:val="22"/>
          <w:szCs w:val="22"/>
        </w:rPr>
        <w:t>Measures</w:t>
      </w:r>
    </w:p>
    <w:p w14:paraId="1D21EC26" w14:textId="2E045255" w:rsidR="007E1F00" w:rsidRPr="00BB42B4" w:rsidRDefault="006F31C4" w:rsidP="00745E0F">
      <w:pPr>
        <w:spacing w:line="360" w:lineRule="auto"/>
        <w:rPr>
          <w:rFonts w:ascii="Calibri" w:hAnsi="Calibri" w:cs="Calibri"/>
          <w:sz w:val="22"/>
          <w:szCs w:val="22"/>
        </w:rPr>
      </w:pPr>
      <w:r w:rsidRPr="00BB42B4">
        <w:rPr>
          <w:rFonts w:ascii="Calibri" w:hAnsi="Calibri" w:cs="Calibri"/>
          <w:i/>
          <w:iCs/>
          <w:sz w:val="22"/>
          <w:szCs w:val="22"/>
        </w:rPr>
        <w:t xml:space="preserve">2.2.1. </w:t>
      </w:r>
      <w:r w:rsidR="000C137F" w:rsidRPr="00BB42B4">
        <w:rPr>
          <w:rFonts w:ascii="Calibri" w:hAnsi="Calibri" w:cs="Calibri"/>
          <w:i/>
          <w:iCs/>
          <w:sz w:val="22"/>
          <w:szCs w:val="22"/>
        </w:rPr>
        <w:t>Economic strain</w:t>
      </w:r>
      <w:r w:rsidR="000C137F" w:rsidRPr="00BB42B4">
        <w:rPr>
          <w:rFonts w:ascii="Calibri" w:hAnsi="Calibri" w:cs="Calibri"/>
          <w:sz w:val="22"/>
          <w:szCs w:val="22"/>
        </w:rPr>
        <w:t xml:space="preserve"> </w:t>
      </w:r>
      <w:r w:rsidR="00C87766" w:rsidRPr="00BB42B4">
        <w:rPr>
          <w:rFonts w:ascii="Calibri" w:hAnsi="Calibri" w:cs="Calibri"/>
          <w:sz w:val="22"/>
          <w:szCs w:val="22"/>
        </w:rPr>
        <w:t>was measured</w:t>
      </w:r>
      <w:r w:rsidR="000C137F" w:rsidRPr="00BB42B4">
        <w:rPr>
          <w:rFonts w:ascii="Calibri" w:hAnsi="Calibri" w:cs="Calibri"/>
          <w:sz w:val="22"/>
          <w:szCs w:val="22"/>
        </w:rPr>
        <w:t xml:space="preserve"> four indicators</w:t>
      </w:r>
      <w:r w:rsidR="00A32A34" w:rsidRPr="00BB42B4">
        <w:rPr>
          <w:rFonts w:ascii="Calibri" w:hAnsi="Calibri" w:cs="Calibri"/>
          <w:sz w:val="22"/>
          <w:szCs w:val="22"/>
        </w:rPr>
        <w:t>:</w:t>
      </w:r>
    </w:p>
    <w:p w14:paraId="76D75B05" w14:textId="77777777" w:rsidR="007E1F00" w:rsidRPr="00BB42B4" w:rsidRDefault="007E1F00" w:rsidP="00745E0F">
      <w:pPr>
        <w:spacing w:line="360" w:lineRule="auto"/>
        <w:rPr>
          <w:rFonts w:ascii="Calibri" w:hAnsi="Calibri" w:cs="Calibri"/>
          <w:sz w:val="22"/>
          <w:szCs w:val="22"/>
        </w:rPr>
      </w:pPr>
    </w:p>
    <w:p w14:paraId="12B3971C" w14:textId="3ECBCE58" w:rsidR="006F31C4" w:rsidRPr="00BB42B4" w:rsidRDefault="006F31C4" w:rsidP="007E1F00">
      <w:pPr>
        <w:spacing w:line="360" w:lineRule="auto"/>
        <w:ind w:left="720" w:hanging="720"/>
        <w:rPr>
          <w:rFonts w:ascii="Calibri" w:hAnsi="Calibri" w:cs="Calibri"/>
          <w:sz w:val="22"/>
          <w:szCs w:val="22"/>
        </w:rPr>
      </w:pPr>
      <w:r w:rsidRPr="00BB42B4">
        <w:rPr>
          <w:rFonts w:ascii="Calibri" w:hAnsi="Calibri" w:cs="Calibri"/>
          <w:sz w:val="22"/>
          <w:szCs w:val="22"/>
        </w:rPr>
        <w:t>2.2.1.1</w:t>
      </w:r>
      <w:r w:rsidR="007E1F00" w:rsidRPr="00BB42B4">
        <w:rPr>
          <w:rFonts w:ascii="Calibri" w:hAnsi="Calibri" w:cs="Calibri"/>
          <w:sz w:val="22"/>
          <w:szCs w:val="22"/>
        </w:rPr>
        <w:t xml:space="preserve">. </w:t>
      </w:r>
      <w:r w:rsidR="00A32A34" w:rsidRPr="00BB42B4">
        <w:rPr>
          <w:rFonts w:ascii="Calibri" w:hAnsi="Calibri" w:cs="Calibri"/>
          <w:sz w:val="22"/>
          <w:szCs w:val="22"/>
        </w:rPr>
        <w:t xml:space="preserve">Current financial situation. Current financial situation was assessed using the single item: How would you describe your financial situation right now? Respondents could </w:t>
      </w:r>
      <w:proofErr w:type="gramStart"/>
      <w:r w:rsidR="00A32A34" w:rsidRPr="00BB42B4">
        <w:rPr>
          <w:rFonts w:ascii="Calibri" w:hAnsi="Calibri" w:cs="Calibri"/>
          <w:sz w:val="22"/>
          <w:szCs w:val="22"/>
        </w:rPr>
        <w:t>answer:</w:t>
      </w:r>
      <w:proofErr w:type="gramEnd"/>
      <w:r w:rsidR="00A32A34" w:rsidRPr="00BB42B4">
        <w:rPr>
          <w:rFonts w:ascii="Calibri" w:hAnsi="Calibri" w:cs="Calibri"/>
          <w:sz w:val="22"/>
          <w:szCs w:val="22"/>
        </w:rPr>
        <w:t xml:space="preserve"> always stressful, often stressful, sometimes stressful, rarely stressful, and never stressful (reference</w:t>
      </w:r>
      <w:r w:rsidR="004B18EF" w:rsidRPr="00BB42B4">
        <w:rPr>
          <w:rFonts w:ascii="Calibri" w:hAnsi="Calibri" w:cs="Calibri"/>
          <w:sz w:val="22"/>
          <w:szCs w:val="22"/>
        </w:rPr>
        <w:t xml:space="preserve"> group</w:t>
      </w:r>
      <w:r w:rsidR="00A32A34" w:rsidRPr="00BB42B4">
        <w:rPr>
          <w:rFonts w:ascii="Calibri" w:hAnsi="Calibri" w:cs="Calibri"/>
          <w:sz w:val="22"/>
          <w:szCs w:val="22"/>
        </w:rPr>
        <w:t>).</w:t>
      </w:r>
      <w:r w:rsidR="00BC24AD" w:rsidRPr="00BB42B4">
        <w:rPr>
          <w:rFonts w:ascii="Calibri" w:hAnsi="Calibri" w:cs="Calibri"/>
          <w:sz w:val="22"/>
          <w:szCs w:val="22"/>
        </w:rPr>
        <w:t xml:space="preserve"> This variable was treated ordinally in the regression models.</w:t>
      </w:r>
    </w:p>
    <w:p w14:paraId="45D7B751" w14:textId="2C991428" w:rsidR="006F31C4" w:rsidRPr="00BB42B4" w:rsidRDefault="00A32A34" w:rsidP="006F31C4">
      <w:pPr>
        <w:pStyle w:val="ListParagraph"/>
        <w:numPr>
          <w:ilvl w:val="3"/>
          <w:numId w:val="8"/>
        </w:numPr>
        <w:spacing w:line="360" w:lineRule="auto"/>
        <w:rPr>
          <w:rFonts w:ascii="Calibri" w:hAnsi="Calibri" w:cs="Calibri"/>
          <w:sz w:val="22"/>
          <w:szCs w:val="22"/>
        </w:rPr>
      </w:pPr>
      <w:r w:rsidRPr="00BB42B4">
        <w:rPr>
          <w:rFonts w:ascii="Calibri" w:hAnsi="Calibri" w:cs="Calibri"/>
          <w:sz w:val="22"/>
          <w:szCs w:val="22"/>
        </w:rPr>
        <w:t xml:space="preserve">Past financial situation. Past financial situation was assessed using the single item: How would you describe your financial situation while growing up? Respondents could </w:t>
      </w:r>
      <w:proofErr w:type="gramStart"/>
      <w:r w:rsidRPr="00BB42B4">
        <w:rPr>
          <w:rFonts w:ascii="Calibri" w:hAnsi="Calibri" w:cs="Calibri"/>
          <w:sz w:val="22"/>
          <w:szCs w:val="22"/>
        </w:rPr>
        <w:t>answer:</w:t>
      </w:r>
      <w:proofErr w:type="gramEnd"/>
      <w:r w:rsidRPr="00BB42B4">
        <w:rPr>
          <w:rFonts w:ascii="Calibri" w:hAnsi="Calibri" w:cs="Calibri"/>
          <w:sz w:val="22"/>
          <w:szCs w:val="22"/>
        </w:rPr>
        <w:t xml:space="preserve"> always </w:t>
      </w:r>
      <w:r w:rsidRPr="00BB42B4">
        <w:rPr>
          <w:rFonts w:ascii="Calibri" w:hAnsi="Calibri" w:cs="Calibri"/>
          <w:sz w:val="22"/>
          <w:szCs w:val="22"/>
        </w:rPr>
        <w:lastRenderedPageBreak/>
        <w:t>stressful, often stressful, sometimes stressful, rarely stressful, and never stressful (reference</w:t>
      </w:r>
      <w:r w:rsidR="004B18EF" w:rsidRPr="00BB42B4">
        <w:rPr>
          <w:rFonts w:ascii="Calibri" w:hAnsi="Calibri" w:cs="Calibri"/>
          <w:sz w:val="22"/>
          <w:szCs w:val="22"/>
        </w:rPr>
        <w:t xml:space="preserve"> group</w:t>
      </w:r>
      <w:r w:rsidRPr="00BB42B4">
        <w:rPr>
          <w:rFonts w:ascii="Calibri" w:hAnsi="Calibri" w:cs="Calibri"/>
          <w:sz w:val="22"/>
          <w:szCs w:val="22"/>
        </w:rPr>
        <w:t>).</w:t>
      </w:r>
      <w:r w:rsidR="00BC24AD" w:rsidRPr="00BB42B4">
        <w:rPr>
          <w:rFonts w:ascii="Calibri" w:hAnsi="Calibri" w:cs="Calibri"/>
          <w:sz w:val="22"/>
          <w:szCs w:val="22"/>
        </w:rPr>
        <w:t xml:space="preserve"> This variable was treated ordinally in the regression models.</w:t>
      </w:r>
    </w:p>
    <w:p w14:paraId="30DDCBD7" w14:textId="2E1BDB0B" w:rsidR="000C137F" w:rsidRPr="00BB42B4" w:rsidRDefault="000C137F" w:rsidP="00745E0F">
      <w:pPr>
        <w:pStyle w:val="ListParagraph"/>
        <w:numPr>
          <w:ilvl w:val="3"/>
          <w:numId w:val="8"/>
        </w:numPr>
        <w:spacing w:line="360" w:lineRule="auto"/>
        <w:rPr>
          <w:rFonts w:ascii="Calibri" w:hAnsi="Calibri" w:cs="Calibri"/>
          <w:sz w:val="22"/>
          <w:szCs w:val="22"/>
        </w:rPr>
      </w:pPr>
      <w:r w:rsidRPr="00BB42B4">
        <w:rPr>
          <w:rFonts w:ascii="Calibri" w:hAnsi="Calibri" w:cs="Calibri"/>
          <w:sz w:val="22"/>
          <w:szCs w:val="22"/>
        </w:rPr>
        <w:t>COVID-19 related financial distress</w:t>
      </w:r>
      <w:r w:rsidR="00265E11" w:rsidRPr="00BB42B4">
        <w:rPr>
          <w:rFonts w:ascii="Calibri" w:hAnsi="Calibri" w:cs="Calibri"/>
          <w:sz w:val="22"/>
          <w:szCs w:val="22"/>
        </w:rPr>
        <w:t xml:space="preserve"> was assessed using the single item:</w:t>
      </w:r>
      <w:r w:rsidRPr="00BB42B4">
        <w:rPr>
          <w:rFonts w:ascii="Calibri" w:eastAsia="Times New Roman" w:hAnsi="Calibri" w:cs="Calibri"/>
          <w:sz w:val="16"/>
          <w:szCs w:val="16"/>
        </w:rPr>
        <w:t xml:space="preserve"> </w:t>
      </w:r>
      <w:r w:rsidRPr="00BB42B4">
        <w:rPr>
          <w:rFonts w:ascii="Calibri" w:hAnsi="Calibri" w:cs="Calibri"/>
          <w:sz w:val="22"/>
          <w:szCs w:val="22"/>
        </w:rPr>
        <w:t xml:space="preserve">How has your financial situation been affected by the COVID-19 pandemic? Respondents could answer: </w:t>
      </w:r>
      <w:r w:rsidR="004C3EE1" w:rsidRPr="00BB42B4">
        <w:rPr>
          <w:rFonts w:ascii="Calibri" w:hAnsi="Calibri" w:cs="Calibri"/>
          <w:sz w:val="22"/>
          <w:szCs w:val="22"/>
        </w:rPr>
        <w:t>a</w:t>
      </w:r>
      <w:r w:rsidRPr="00BB42B4">
        <w:rPr>
          <w:rFonts w:ascii="Calibri" w:hAnsi="Calibri" w:cs="Calibri"/>
          <w:sz w:val="22"/>
          <w:szCs w:val="22"/>
        </w:rPr>
        <w:t xml:space="preserve"> lot more stressful, somewhat more stressful, no significant change, somewhat less stressful, a lot less stressful</w:t>
      </w:r>
      <w:r w:rsidR="00B11A2F" w:rsidRPr="00BB42B4">
        <w:rPr>
          <w:rFonts w:ascii="Calibri" w:hAnsi="Calibri" w:cs="Calibri"/>
          <w:sz w:val="22"/>
          <w:szCs w:val="22"/>
        </w:rPr>
        <w:t xml:space="preserve"> (reference</w:t>
      </w:r>
      <w:r w:rsidR="004B18EF" w:rsidRPr="00BB42B4">
        <w:rPr>
          <w:rFonts w:ascii="Calibri" w:hAnsi="Calibri" w:cs="Calibri"/>
          <w:sz w:val="22"/>
          <w:szCs w:val="22"/>
        </w:rPr>
        <w:t xml:space="preserve"> group</w:t>
      </w:r>
      <w:r w:rsidR="00B11A2F" w:rsidRPr="00BB42B4">
        <w:rPr>
          <w:rFonts w:ascii="Calibri" w:hAnsi="Calibri" w:cs="Calibri"/>
          <w:sz w:val="22"/>
          <w:szCs w:val="22"/>
        </w:rPr>
        <w:t>). This variable was treated ordinally in the regression models.</w:t>
      </w:r>
    </w:p>
    <w:p w14:paraId="4665853A" w14:textId="5F319AC6" w:rsidR="00990452" w:rsidRPr="00BB42B4" w:rsidRDefault="75F34A8D" w:rsidP="00745E0F">
      <w:pPr>
        <w:pStyle w:val="ListParagraph"/>
        <w:numPr>
          <w:ilvl w:val="3"/>
          <w:numId w:val="8"/>
        </w:numPr>
        <w:spacing w:line="360" w:lineRule="auto"/>
        <w:rPr>
          <w:rFonts w:ascii="Calibri" w:hAnsi="Calibri" w:cs="Calibri"/>
          <w:sz w:val="22"/>
          <w:szCs w:val="22"/>
          <w:u w:val="single"/>
        </w:rPr>
      </w:pPr>
      <w:r w:rsidRPr="00BB42B4">
        <w:rPr>
          <w:rFonts w:ascii="Calibri" w:hAnsi="Calibri" w:cs="Calibri"/>
          <w:sz w:val="22"/>
          <w:szCs w:val="22"/>
        </w:rPr>
        <w:t xml:space="preserve">Food insecurity. Food insecurity was measured using two items: (1) Within the past 12 months I was worried whether our food would run out before we got money to buy more; (2) Within the past 12 months the food I bought just didn’t last and I didn’t have money to get more. Respondents could </w:t>
      </w:r>
      <w:proofErr w:type="gramStart"/>
      <w:r w:rsidRPr="00BB42B4">
        <w:rPr>
          <w:rFonts w:ascii="Calibri" w:hAnsi="Calibri" w:cs="Calibri"/>
          <w:sz w:val="22"/>
          <w:szCs w:val="22"/>
        </w:rPr>
        <w:t>answer:</w:t>
      </w:r>
      <w:proofErr w:type="gramEnd"/>
      <w:r w:rsidRPr="00BB42B4">
        <w:rPr>
          <w:rFonts w:ascii="Calibri" w:hAnsi="Calibri" w:cs="Calibri"/>
          <w:sz w:val="22"/>
          <w:szCs w:val="22"/>
        </w:rPr>
        <w:t xml:space="preserve"> never true, sometimes true, often true.</w:t>
      </w:r>
      <w:r w:rsidRPr="00BB42B4">
        <w:rPr>
          <w:rFonts w:ascii="Calibri" w:eastAsia="Calibri" w:hAnsi="Calibri" w:cs="Calibri"/>
          <w:sz w:val="22"/>
          <w:szCs w:val="22"/>
        </w:rPr>
        <w:t xml:space="preserve"> Individuals were identified as food insecure with an affirmative answer (sometimes true or often true) to either question, following the two-item screen for families at risk of food insecurity </w:t>
      </w:r>
      <w:r w:rsidR="00B87716" w:rsidRPr="00BB42B4">
        <w:rPr>
          <w:rFonts w:ascii="Calibri" w:eastAsia="Calibri" w:hAnsi="Calibri" w:cs="Calibri"/>
          <w:sz w:val="22"/>
          <w:szCs w:val="22"/>
        </w:rPr>
        <w:fldChar w:fldCharType="begin"/>
      </w:r>
      <w:r w:rsidR="00B87716" w:rsidRPr="00BB42B4">
        <w:rPr>
          <w:rFonts w:ascii="Calibri" w:eastAsia="Calibri" w:hAnsi="Calibri" w:cs="Calibri"/>
          <w:sz w:val="22"/>
          <w:szCs w:val="22"/>
        </w:rPr>
        <w:instrText xml:space="preserve"> ADDIN ZOTERO_ITEM CSL_CITATION {"citationID":"Lpt2b9HD","properties":{"formattedCitation":"(Hager et al., 2010)","plainCitation":"(Hager et al., 2010)","noteIndex":0},"citationItems":[{"id":7756,"uris":["http://zotero.org/users/3613009/items/XYLHN8P9"],"uri":["http://zotero.org/users/3613009/items/XYLHN8P9"],"itemData":{"id":7756,"type":"article-journal","container-title":"Pediatrics","issue":"1","note":"publisher: Am Acad Pediatrics","page":"e26–e32","source":"Google Scholar","title":"Development and validity of a 2-item screen to identify families at risk for food insecurity","volume":"126","author":[{"family":"Hager","given":"Erin R."},{"family":"Quigg","given":"Anna M."},{"family":"Black","given":"Maureen M."},{"family":"Coleman","given":"Sharon M."},{"family":"Heeren","given":"Timothy"},{"family":"Rose-Jacobs","given":"Ruth"},{"family":"Cook","given":"John T."},{"family":"Cuba","given":"Stephanie A. Ettinger","non-dropping-particle":"de"},{"family":"Casey","given":"Patrick H."},{"family":"Chilton","given":"Mariana"}],"issued":{"date-parts":[["2010"]]}}}],"schema":"https://github.com/citation-style-language/schema/raw/master/csl-citation.json"} </w:instrText>
      </w:r>
      <w:r w:rsidR="00B87716" w:rsidRPr="00BB42B4">
        <w:rPr>
          <w:rFonts w:ascii="Calibri" w:eastAsia="Calibri" w:hAnsi="Calibri" w:cs="Calibri"/>
          <w:sz w:val="22"/>
          <w:szCs w:val="22"/>
        </w:rPr>
        <w:fldChar w:fldCharType="separate"/>
      </w:r>
      <w:r w:rsidR="00B87716" w:rsidRPr="00BB42B4">
        <w:rPr>
          <w:rFonts w:ascii="Calibri" w:eastAsia="Calibri" w:hAnsi="Calibri" w:cs="Calibri"/>
          <w:noProof/>
          <w:sz w:val="22"/>
          <w:szCs w:val="22"/>
        </w:rPr>
        <w:t>(Hager et al., 2010)</w:t>
      </w:r>
      <w:r w:rsidR="00B87716" w:rsidRPr="00BB42B4">
        <w:rPr>
          <w:rFonts w:ascii="Calibri" w:eastAsia="Calibri" w:hAnsi="Calibri" w:cs="Calibri"/>
          <w:sz w:val="22"/>
          <w:szCs w:val="22"/>
        </w:rPr>
        <w:fldChar w:fldCharType="end"/>
      </w:r>
      <w:r w:rsidR="00B87716" w:rsidRPr="00BB42B4">
        <w:rPr>
          <w:rFonts w:ascii="Calibri" w:eastAsia="Calibri" w:hAnsi="Calibri" w:cs="Calibri"/>
          <w:sz w:val="22"/>
          <w:szCs w:val="22"/>
        </w:rPr>
        <w:t xml:space="preserve">. </w:t>
      </w:r>
    </w:p>
    <w:p w14:paraId="79C8A05A" w14:textId="20BC8A51" w:rsidR="000C137F" w:rsidRPr="00BB42B4" w:rsidRDefault="000C137F" w:rsidP="000C137F">
      <w:pPr>
        <w:spacing w:line="360" w:lineRule="auto"/>
        <w:rPr>
          <w:rFonts w:ascii="Calibri" w:hAnsi="Calibri" w:cs="Calibri"/>
          <w:i/>
          <w:iCs/>
          <w:sz w:val="22"/>
          <w:szCs w:val="22"/>
        </w:rPr>
      </w:pPr>
    </w:p>
    <w:p w14:paraId="3C20225A" w14:textId="4EA87A27" w:rsidR="00A32A34" w:rsidRPr="00BB42B4" w:rsidRDefault="006F31C4" w:rsidP="000C137F">
      <w:pPr>
        <w:spacing w:line="360" w:lineRule="auto"/>
        <w:rPr>
          <w:rFonts w:ascii="Calibri" w:hAnsi="Calibri" w:cs="Calibri"/>
          <w:i/>
          <w:iCs/>
          <w:sz w:val="22"/>
          <w:szCs w:val="22"/>
        </w:rPr>
      </w:pPr>
      <w:r w:rsidRPr="00BB42B4">
        <w:rPr>
          <w:rFonts w:ascii="Calibri" w:hAnsi="Calibri" w:cs="Calibri"/>
          <w:i/>
          <w:iCs/>
          <w:sz w:val="22"/>
          <w:szCs w:val="22"/>
        </w:rPr>
        <w:t xml:space="preserve">2.2.2. </w:t>
      </w:r>
      <w:r w:rsidR="000C137F" w:rsidRPr="00BB42B4">
        <w:rPr>
          <w:rFonts w:ascii="Calibri" w:hAnsi="Calibri" w:cs="Calibri"/>
          <w:i/>
          <w:iCs/>
          <w:sz w:val="22"/>
          <w:szCs w:val="22"/>
        </w:rPr>
        <w:t xml:space="preserve">Intergenerational transmission of resources </w:t>
      </w:r>
      <w:r w:rsidR="000C137F" w:rsidRPr="00BB42B4">
        <w:rPr>
          <w:rFonts w:ascii="Calibri" w:hAnsi="Calibri" w:cs="Calibri"/>
          <w:sz w:val="22"/>
          <w:szCs w:val="22"/>
        </w:rPr>
        <w:t>was measured using p</w:t>
      </w:r>
      <w:r w:rsidR="75F34A8D" w:rsidRPr="00BB42B4">
        <w:rPr>
          <w:rFonts w:ascii="Calibri" w:hAnsi="Calibri" w:cs="Calibri"/>
          <w:sz w:val="22"/>
          <w:szCs w:val="22"/>
        </w:rPr>
        <w:t>arental education</w:t>
      </w:r>
      <w:r w:rsidR="000C137F" w:rsidRPr="00BB42B4">
        <w:rPr>
          <w:rFonts w:ascii="Calibri" w:hAnsi="Calibri" w:cs="Calibri"/>
          <w:sz w:val="22"/>
          <w:szCs w:val="22"/>
        </w:rPr>
        <w:t>, which was assessed</w:t>
      </w:r>
      <w:r w:rsidR="75F34A8D" w:rsidRPr="00BB42B4">
        <w:rPr>
          <w:rFonts w:ascii="Calibri" w:hAnsi="Calibri" w:cs="Calibri"/>
          <w:sz w:val="22"/>
          <w:szCs w:val="22"/>
        </w:rPr>
        <w:t xml:space="preserve"> using the item: What is the highest level of education completed by your parents or step-parents?</w:t>
      </w:r>
      <w:r w:rsidR="00990452" w:rsidRPr="00BB42B4">
        <w:rPr>
          <w:rFonts w:ascii="Calibri" w:hAnsi="Calibri" w:cs="Calibri"/>
          <w:sz w:val="22"/>
          <w:szCs w:val="22"/>
        </w:rPr>
        <w:t xml:space="preserve"> Respondents were categorized into three groups: both parents earned a post-secondary degree, one parent earned a post-secondary degree, or neither parent earned a post-secondary degree, where the following responses were considered post-secondary degrees—Associate’s, Bachelor’s, or Graduate Degree.</w:t>
      </w:r>
      <w:r w:rsidR="75F34A8D" w:rsidRPr="00BB42B4">
        <w:rPr>
          <w:rFonts w:ascii="Calibri" w:hAnsi="Calibri" w:cs="Calibri"/>
          <w:sz w:val="22"/>
          <w:szCs w:val="22"/>
        </w:rPr>
        <w:t xml:space="preserve"> This item was recoded to reflect: no parent attended college (or beyond), one parent attended college (or beyond), and both parents attended college (or beyond; reference</w:t>
      </w:r>
      <w:r w:rsidR="00FF3087" w:rsidRPr="00BB42B4">
        <w:rPr>
          <w:rFonts w:ascii="Calibri" w:hAnsi="Calibri" w:cs="Calibri"/>
          <w:sz w:val="22"/>
          <w:szCs w:val="22"/>
        </w:rPr>
        <w:t xml:space="preserve"> group</w:t>
      </w:r>
      <w:r w:rsidR="75F34A8D" w:rsidRPr="00BB42B4">
        <w:rPr>
          <w:rFonts w:ascii="Calibri" w:hAnsi="Calibri" w:cs="Calibri"/>
          <w:sz w:val="22"/>
          <w:szCs w:val="22"/>
        </w:rPr>
        <w:t>).</w:t>
      </w:r>
    </w:p>
    <w:p w14:paraId="0333CC04" w14:textId="77777777" w:rsidR="008E359D" w:rsidRPr="00BB42B4" w:rsidRDefault="008E359D" w:rsidP="008E359D">
      <w:pPr>
        <w:spacing w:line="360" w:lineRule="auto"/>
        <w:rPr>
          <w:rFonts w:ascii="Calibri" w:hAnsi="Calibri" w:cs="Calibri"/>
          <w:sz w:val="22"/>
          <w:szCs w:val="22"/>
        </w:rPr>
      </w:pPr>
    </w:p>
    <w:p w14:paraId="75265778" w14:textId="7ADEA2B0" w:rsidR="008E359D" w:rsidRPr="00BB42B4" w:rsidRDefault="006F31C4" w:rsidP="008E359D">
      <w:pPr>
        <w:spacing w:line="360" w:lineRule="auto"/>
        <w:rPr>
          <w:rFonts w:ascii="Calibri" w:hAnsi="Calibri" w:cs="Calibri"/>
          <w:sz w:val="22"/>
          <w:szCs w:val="22"/>
        </w:rPr>
      </w:pPr>
      <w:r w:rsidRPr="00BB42B4">
        <w:rPr>
          <w:rFonts w:ascii="Calibri" w:hAnsi="Calibri" w:cs="Calibri"/>
          <w:i/>
          <w:iCs/>
          <w:sz w:val="22"/>
          <w:szCs w:val="22"/>
        </w:rPr>
        <w:t xml:space="preserve">2.2.3. </w:t>
      </w:r>
      <w:r w:rsidR="008E359D" w:rsidRPr="00BB42B4">
        <w:rPr>
          <w:rFonts w:ascii="Calibri" w:hAnsi="Calibri" w:cs="Calibri"/>
          <w:i/>
          <w:iCs/>
          <w:sz w:val="22"/>
          <w:szCs w:val="22"/>
        </w:rPr>
        <w:t>Psychotic experiences</w:t>
      </w:r>
      <w:r w:rsidR="00265E11" w:rsidRPr="00BB42B4">
        <w:rPr>
          <w:rFonts w:ascii="Calibri" w:hAnsi="Calibri" w:cs="Calibri"/>
          <w:i/>
          <w:iCs/>
          <w:sz w:val="22"/>
          <w:szCs w:val="22"/>
        </w:rPr>
        <w:t xml:space="preserve"> (past 12-months)</w:t>
      </w:r>
      <w:r w:rsidR="008E359D" w:rsidRPr="00BB42B4">
        <w:rPr>
          <w:rFonts w:ascii="Calibri" w:hAnsi="Calibri" w:cs="Calibri"/>
          <w:i/>
          <w:iCs/>
          <w:sz w:val="22"/>
          <w:szCs w:val="22"/>
        </w:rPr>
        <w:t xml:space="preserve">. </w:t>
      </w:r>
      <w:r w:rsidR="008E359D" w:rsidRPr="00BB42B4">
        <w:rPr>
          <w:rFonts w:ascii="Calibri" w:hAnsi="Calibri" w:cs="Calibri"/>
          <w:sz w:val="22"/>
          <w:szCs w:val="22"/>
        </w:rPr>
        <w:t xml:space="preserve">Psychotic experiences were measured using an abbreviated version of the World Health Organization Composite International Diagnostic Interview Psychosis Screen, which has been used in large global epidemiology studies (McGrath et al., 2015). Respondents were asked if they had ever experienced the following: (1) A feeling something strange and unexplainable was going on that other people would find hard to believe; (2) A feeling that people were too interested in you or that there was a plot to harm you?; (3) A feeling that your thoughts were being directly interfered or controlled by another person, or your mind was being taken over by strange forces?; and (4) An experience of seeing visions or hearing voices that others could not see or hear when you were not half asleep, dreaming, or under the influence of alcohol or drugs? Respondents were then asked a single item (yes/no) about whether </w:t>
      </w:r>
      <w:r w:rsidR="004D1E9C" w:rsidRPr="00BB42B4">
        <w:rPr>
          <w:rFonts w:ascii="Calibri" w:hAnsi="Calibri" w:cs="Calibri"/>
          <w:sz w:val="22"/>
          <w:szCs w:val="22"/>
        </w:rPr>
        <w:t xml:space="preserve">any of </w:t>
      </w:r>
      <w:r w:rsidR="008E359D" w:rsidRPr="00BB42B4">
        <w:rPr>
          <w:rFonts w:ascii="Calibri" w:hAnsi="Calibri" w:cs="Calibri"/>
          <w:sz w:val="22"/>
          <w:szCs w:val="22"/>
        </w:rPr>
        <w:t>these experiences occurred over the past 12 months</w:t>
      </w:r>
      <w:r w:rsidR="002F7E4B" w:rsidRPr="00BB42B4">
        <w:rPr>
          <w:rFonts w:ascii="Calibri" w:hAnsi="Calibri" w:cs="Calibri"/>
          <w:sz w:val="22"/>
          <w:szCs w:val="22"/>
        </w:rPr>
        <w:t xml:space="preserve">, </w:t>
      </w:r>
      <w:r w:rsidR="002F7E4B" w:rsidRPr="00BB42B4">
        <w:rPr>
          <w:rFonts w:ascii="Calibri" w:hAnsi="Calibri" w:cs="Calibri"/>
          <w:sz w:val="22"/>
          <w:szCs w:val="22"/>
        </w:rPr>
        <w:lastRenderedPageBreak/>
        <w:t xml:space="preserve">reflecting either the recent onset of psychotic experiences, or the recent re-occurrence/persistence of psychotic experiences. </w:t>
      </w:r>
    </w:p>
    <w:p w14:paraId="5AF68244" w14:textId="77777777" w:rsidR="008E359D" w:rsidRPr="00BB42B4" w:rsidRDefault="008E359D" w:rsidP="008E359D">
      <w:pPr>
        <w:spacing w:line="360" w:lineRule="auto"/>
        <w:rPr>
          <w:rFonts w:ascii="Calibri" w:hAnsi="Calibri" w:cs="Calibri"/>
          <w:sz w:val="22"/>
          <w:szCs w:val="22"/>
        </w:rPr>
      </w:pPr>
    </w:p>
    <w:p w14:paraId="3DF05C38" w14:textId="3092F57A" w:rsidR="008E359D" w:rsidRPr="00BB42B4" w:rsidRDefault="006F31C4" w:rsidP="008E359D">
      <w:pPr>
        <w:spacing w:line="360" w:lineRule="auto"/>
        <w:rPr>
          <w:rFonts w:ascii="Calibri" w:hAnsi="Calibri" w:cs="Calibri"/>
          <w:sz w:val="22"/>
          <w:szCs w:val="22"/>
        </w:rPr>
      </w:pPr>
      <w:r w:rsidRPr="00BB42B4">
        <w:rPr>
          <w:rFonts w:ascii="Calibri" w:hAnsi="Calibri" w:cs="Calibri"/>
          <w:i/>
          <w:iCs/>
          <w:sz w:val="22"/>
          <w:szCs w:val="22"/>
        </w:rPr>
        <w:t xml:space="preserve">2.2.4. </w:t>
      </w:r>
      <w:r w:rsidR="008E359D" w:rsidRPr="00BB42B4">
        <w:rPr>
          <w:rFonts w:ascii="Calibri" w:hAnsi="Calibri" w:cs="Calibri"/>
          <w:i/>
          <w:iCs/>
          <w:sz w:val="22"/>
          <w:szCs w:val="22"/>
        </w:rPr>
        <w:t>Sociodemographic covariates</w:t>
      </w:r>
      <w:r w:rsidR="008E359D" w:rsidRPr="00BB42B4">
        <w:rPr>
          <w:rFonts w:ascii="Calibri" w:hAnsi="Calibri" w:cs="Calibri"/>
          <w:sz w:val="22"/>
          <w:szCs w:val="22"/>
        </w:rPr>
        <w:t xml:space="preserve">. Respondents self-reported sociodemographic characteristics, including gender (man, woman, and </w:t>
      </w:r>
      <w:r w:rsidR="00DE48BE" w:rsidRPr="00BB42B4">
        <w:rPr>
          <w:rFonts w:ascii="Calibri" w:hAnsi="Calibri" w:cs="Calibri"/>
          <w:sz w:val="22"/>
          <w:szCs w:val="22"/>
        </w:rPr>
        <w:t>other</w:t>
      </w:r>
      <w:r w:rsidR="008E359D" w:rsidRPr="00BB42B4">
        <w:rPr>
          <w:rFonts w:ascii="Calibri" w:hAnsi="Calibri" w:cs="Calibri"/>
          <w:sz w:val="22"/>
          <w:szCs w:val="22"/>
        </w:rPr>
        <w:t xml:space="preserve">), race/ethnicity (white, Black, Asian </w:t>
      </w:r>
      <w:r w:rsidR="003709A2" w:rsidRPr="00BB42B4">
        <w:rPr>
          <w:rFonts w:ascii="Calibri" w:hAnsi="Calibri" w:cs="Calibri"/>
          <w:sz w:val="22"/>
          <w:szCs w:val="22"/>
        </w:rPr>
        <w:t xml:space="preserve">American </w:t>
      </w:r>
      <w:r w:rsidR="008E359D" w:rsidRPr="00BB42B4">
        <w:rPr>
          <w:rFonts w:ascii="Calibri" w:hAnsi="Calibri" w:cs="Calibri"/>
          <w:sz w:val="22"/>
          <w:szCs w:val="22"/>
        </w:rPr>
        <w:t>Pacific Islander</w:t>
      </w:r>
      <w:r w:rsidR="003709A2" w:rsidRPr="00BB42B4">
        <w:rPr>
          <w:rFonts w:ascii="Calibri" w:hAnsi="Calibri" w:cs="Calibri"/>
          <w:sz w:val="22"/>
          <w:szCs w:val="22"/>
        </w:rPr>
        <w:t xml:space="preserve"> [AAPI]</w:t>
      </w:r>
      <w:r w:rsidR="008E359D" w:rsidRPr="00BB42B4">
        <w:rPr>
          <w:rFonts w:ascii="Calibri" w:hAnsi="Calibri" w:cs="Calibri"/>
          <w:sz w:val="22"/>
          <w:szCs w:val="22"/>
        </w:rPr>
        <w:t xml:space="preserve">, </w:t>
      </w:r>
      <w:r w:rsidR="003709A2" w:rsidRPr="00BB42B4">
        <w:rPr>
          <w:rFonts w:ascii="Calibri" w:hAnsi="Calibri" w:cs="Calibri"/>
          <w:sz w:val="22"/>
          <w:szCs w:val="22"/>
        </w:rPr>
        <w:t>Latinx</w:t>
      </w:r>
      <w:r w:rsidR="008E359D" w:rsidRPr="00BB42B4">
        <w:rPr>
          <w:rFonts w:ascii="Calibri" w:hAnsi="Calibri" w:cs="Calibri"/>
          <w:sz w:val="22"/>
          <w:szCs w:val="22"/>
        </w:rPr>
        <w:t xml:space="preserve">, multi-racial), </w:t>
      </w:r>
      <w:r w:rsidR="005A4F6F" w:rsidRPr="00BB42B4">
        <w:rPr>
          <w:rFonts w:ascii="Calibri" w:hAnsi="Calibri" w:cs="Calibri"/>
          <w:sz w:val="22"/>
          <w:szCs w:val="22"/>
        </w:rPr>
        <w:t xml:space="preserve">and </w:t>
      </w:r>
      <w:r w:rsidR="008E359D" w:rsidRPr="00BB42B4">
        <w:rPr>
          <w:rFonts w:ascii="Calibri" w:hAnsi="Calibri" w:cs="Calibri"/>
          <w:sz w:val="22"/>
          <w:szCs w:val="22"/>
        </w:rPr>
        <w:t>age (continuous).</w:t>
      </w:r>
    </w:p>
    <w:p w14:paraId="490EB14D" w14:textId="77777777" w:rsidR="008E359D" w:rsidRPr="00BB42B4" w:rsidRDefault="008E359D" w:rsidP="008E359D">
      <w:pPr>
        <w:spacing w:line="360" w:lineRule="auto"/>
        <w:rPr>
          <w:rFonts w:ascii="Calibri" w:hAnsi="Calibri" w:cs="Calibri"/>
          <w:sz w:val="22"/>
          <w:szCs w:val="22"/>
        </w:rPr>
      </w:pPr>
    </w:p>
    <w:p w14:paraId="53B4B276" w14:textId="4CDA7468" w:rsidR="008E359D" w:rsidRPr="00BB42B4" w:rsidRDefault="006F31C4" w:rsidP="008E359D">
      <w:pPr>
        <w:spacing w:line="360" w:lineRule="auto"/>
        <w:rPr>
          <w:rFonts w:ascii="Calibri" w:hAnsi="Calibri" w:cs="Calibri"/>
          <w:i/>
          <w:iCs/>
          <w:sz w:val="22"/>
          <w:szCs w:val="22"/>
        </w:rPr>
      </w:pPr>
      <w:r w:rsidRPr="00BB42B4">
        <w:rPr>
          <w:rFonts w:ascii="Calibri" w:hAnsi="Calibri" w:cs="Calibri"/>
          <w:i/>
          <w:iCs/>
          <w:sz w:val="22"/>
          <w:szCs w:val="22"/>
        </w:rPr>
        <w:t xml:space="preserve">2.3. </w:t>
      </w:r>
      <w:r w:rsidR="008E359D" w:rsidRPr="00BB42B4">
        <w:rPr>
          <w:rFonts w:ascii="Calibri" w:hAnsi="Calibri" w:cs="Calibri"/>
          <w:i/>
          <w:iCs/>
          <w:sz w:val="22"/>
          <w:szCs w:val="22"/>
        </w:rPr>
        <w:t>Analysis</w:t>
      </w:r>
    </w:p>
    <w:p w14:paraId="562F2A63" w14:textId="1BD8AF18" w:rsidR="008E359D" w:rsidRPr="00BB42B4" w:rsidRDefault="00983837" w:rsidP="008E359D">
      <w:pPr>
        <w:spacing w:line="360" w:lineRule="auto"/>
        <w:rPr>
          <w:rFonts w:ascii="Calibri" w:hAnsi="Calibri" w:cs="Calibri"/>
          <w:sz w:val="22"/>
          <w:szCs w:val="22"/>
        </w:rPr>
      </w:pPr>
      <w:r w:rsidRPr="00BB42B4">
        <w:rPr>
          <w:rFonts w:ascii="Calibri" w:hAnsi="Calibri" w:cs="Calibri"/>
          <w:sz w:val="22"/>
          <w:szCs w:val="22"/>
        </w:rPr>
        <w:t>The HMS was administered to 34,168 college students across 36 campuses, and a total of 30,582 respondents completed the items on 12-month psychotic experiences. We used complete case analysis, allowing sample sizes to vary depending on the data that were available.</w:t>
      </w:r>
      <w:r w:rsidRPr="00BB42B4">
        <w:rPr>
          <w:rFonts w:ascii="Calibri" w:hAnsi="Calibri" w:cs="Calibri"/>
          <w:i/>
          <w:iCs/>
          <w:sz w:val="22"/>
          <w:szCs w:val="22"/>
        </w:rPr>
        <w:t xml:space="preserve"> </w:t>
      </w:r>
      <w:r w:rsidR="00B74767" w:rsidRPr="00BB42B4">
        <w:rPr>
          <w:rFonts w:ascii="Calibri" w:hAnsi="Calibri" w:cs="Calibri"/>
          <w:sz w:val="22"/>
          <w:szCs w:val="22"/>
        </w:rPr>
        <w:t>We used m</w:t>
      </w:r>
      <w:r w:rsidR="008E359D" w:rsidRPr="00BB42B4">
        <w:rPr>
          <w:rFonts w:ascii="Calibri" w:hAnsi="Calibri" w:cs="Calibri"/>
          <w:sz w:val="22"/>
          <w:szCs w:val="22"/>
        </w:rPr>
        <w:t>ultivariable logistic regression analys</w:t>
      </w:r>
      <w:r w:rsidR="003633D1" w:rsidRPr="00BB42B4">
        <w:rPr>
          <w:rFonts w:ascii="Calibri" w:hAnsi="Calibri" w:cs="Calibri"/>
          <w:sz w:val="22"/>
          <w:szCs w:val="22"/>
        </w:rPr>
        <w:t>es</w:t>
      </w:r>
      <w:r w:rsidR="008E359D" w:rsidRPr="00BB42B4">
        <w:rPr>
          <w:rFonts w:ascii="Calibri" w:hAnsi="Calibri" w:cs="Calibri"/>
          <w:sz w:val="22"/>
          <w:szCs w:val="22"/>
        </w:rPr>
        <w:t xml:space="preserve"> to test for associations between</w:t>
      </w:r>
      <w:r w:rsidR="003633D1" w:rsidRPr="00BB42B4">
        <w:rPr>
          <w:rFonts w:ascii="Calibri" w:hAnsi="Calibri" w:cs="Calibri"/>
          <w:sz w:val="22"/>
          <w:szCs w:val="22"/>
        </w:rPr>
        <w:t xml:space="preserve"> </w:t>
      </w:r>
      <w:r w:rsidR="00FF3087" w:rsidRPr="00BB42B4">
        <w:rPr>
          <w:rFonts w:ascii="Calibri" w:hAnsi="Calibri" w:cs="Calibri"/>
          <w:sz w:val="22"/>
          <w:szCs w:val="22"/>
        </w:rPr>
        <w:t xml:space="preserve">each predictor (current financial stress, childhood financial stress, COVID-19 related financial stress, food insecurity, and parental education) and outcome (12-month psychotic experiences), </w:t>
      </w:r>
      <w:r w:rsidR="003633D1" w:rsidRPr="00BB42B4">
        <w:rPr>
          <w:rFonts w:ascii="Calibri" w:hAnsi="Calibri" w:cs="Calibri"/>
          <w:sz w:val="22"/>
          <w:szCs w:val="22"/>
        </w:rPr>
        <w:t>adjusting for</w:t>
      </w:r>
      <w:r w:rsidR="008E359D" w:rsidRPr="00BB42B4">
        <w:rPr>
          <w:rFonts w:ascii="Calibri" w:hAnsi="Calibri" w:cs="Calibri"/>
          <w:sz w:val="22"/>
          <w:szCs w:val="22"/>
        </w:rPr>
        <w:t xml:space="preserve"> </w:t>
      </w:r>
      <w:r w:rsidR="003633D1" w:rsidRPr="00BB42B4">
        <w:rPr>
          <w:rFonts w:ascii="Calibri" w:hAnsi="Calibri" w:cs="Calibri"/>
          <w:sz w:val="22"/>
          <w:szCs w:val="22"/>
        </w:rPr>
        <w:t xml:space="preserve">age, gender, and race/ethnicity. </w:t>
      </w:r>
      <w:r w:rsidR="00FF3087" w:rsidRPr="00BB42B4">
        <w:rPr>
          <w:rFonts w:ascii="Calibri" w:hAnsi="Calibri" w:cs="Calibri"/>
          <w:sz w:val="22"/>
          <w:szCs w:val="22"/>
        </w:rPr>
        <w:t>We examined each predictor in separate models</w:t>
      </w:r>
      <w:r w:rsidR="00A40529" w:rsidRPr="00BB42B4">
        <w:rPr>
          <w:rFonts w:ascii="Calibri" w:hAnsi="Calibri" w:cs="Calibri"/>
          <w:sz w:val="22"/>
          <w:szCs w:val="22"/>
        </w:rPr>
        <w:t xml:space="preserve">, to show the strength and significance of each predictor’s association with psychotic experiences, testing for dose-response associations whenever possible to see if greater levels of economic strain or fewer intergenerational resources were related to greater odds of psychotic experiences. In another model, we examine all five predictors in the same model to examine </w:t>
      </w:r>
      <w:r w:rsidR="00DD7E2E" w:rsidRPr="00BB42B4">
        <w:rPr>
          <w:rFonts w:ascii="Calibri" w:hAnsi="Calibri" w:cs="Calibri"/>
          <w:sz w:val="22"/>
          <w:szCs w:val="22"/>
        </w:rPr>
        <w:t>whether predictors are more strongly associated with psychotic experiences net the effects of other predictors. Finally, to capture the depth and the breadth of economic strain and deprivation, w</w:t>
      </w:r>
      <w:r w:rsidR="00FF3087" w:rsidRPr="00BB42B4">
        <w:rPr>
          <w:rFonts w:ascii="Calibri" w:hAnsi="Calibri" w:cs="Calibri"/>
          <w:sz w:val="22"/>
          <w:szCs w:val="22"/>
        </w:rPr>
        <w:t xml:space="preserve">e then dichotomized each predictor and counted them to </w:t>
      </w:r>
      <w:r w:rsidR="00810C15" w:rsidRPr="00BB42B4">
        <w:rPr>
          <w:rFonts w:ascii="Calibri" w:hAnsi="Calibri" w:cs="Calibri"/>
          <w:sz w:val="22"/>
          <w:szCs w:val="22"/>
        </w:rPr>
        <w:t xml:space="preserve">assess their additive effects </w:t>
      </w:r>
      <w:r w:rsidR="00265E11" w:rsidRPr="00BB42B4">
        <w:rPr>
          <w:rFonts w:ascii="Calibri" w:hAnsi="Calibri" w:cs="Calibri"/>
          <w:sz w:val="22"/>
          <w:szCs w:val="22"/>
        </w:rPr>
        <w:t>on</w:t>
      </w:r>
      <w:r w:rsidR="00810C15" w:rsidRPr="00BB42B4">
        <w:rPr>
          <w:rFonts w:ascii="Calibri" w:hAnsi="Calibri" w:cs="Calibri"/>
          <w:sz w:val="22"/>
          <w:szCs w:val="22"/>
        </w:rPr>
        <w:t xml:space="preserve"> psychotic experiences.</w:t>
      </w:r>
      <w:r w:rsidR="00835CE8" w:rsidRPr="00BB42B4">
        <w:rPr>
          <w:rFonts w:ascii="Calibri" w:hAnsi="Calibri" w:cs="Calibri"/>
          <w:sz w:val="22"/>
          <w:szCs w:val="22"/>
        </w:rPr>
        <w:t xml:space="preserve"> </w:t>
      </w:r>
      <w:r w:rsidR="00A96CDA" w:rsidRPr="00BB42B4">
        <w:rPr>
          <w:rFonts w:ascii="Calibri" w:hAnsi="Calibri" w:cs="Calibri"/>
          <w:sz w:val="22"/>
          <w:szCs w:val="22"/>
        </w:rPr>
        <w:t>We used sample probability weights to adjust for non-response using administrative available data on full student populations at each institution. Using multivariable logistic regression, response propensity was estimated based on gender, race/ethnicity, academic level, and grade point average. We then assigned response propensity weights to each student who completed the survey. Students who were less likely to have completed the survey were assigned a larger weight in the analysis. Sample weights gave equal aggregate weight to each school in the national estimates rather than assigning weights in proportion to school size, so that overall national estimates were not dominated by schools in our sample with large enrollment.</w:t>
      </w:r>
      <w:r w:rsidR="008E359D" w:rsidRPr="00BB42B4">
        <w:rPr>
          <w:rFonts w:ascii="Calibri" w:hAnsi="Calibri" w:cs="Calibri"/>
          <w:sz w:val="22"/>
          <w:szCs w:val="22"/>
        </w:rPr>
        <w:t xml:space="preserve"> Standard errors were clustered by university. We present results as odds ratios with 95% confidence intervals.</w:t>
      </w:r>
      <w:r w:rsidR="00BA4678" w:rsidRPr="00BB42B4">
        <w:rPr>
          <w:rFonts w:ascii="Calibri" w:hAnsi="Calibri" w:cs="Calibri"/>
          <w:sz w:val="22"/>
          <w:szCs w:val="22"/>
        </w:rPr>
        <w:t xml:space="preserve"> </w:t>
      </w:r>
    </w:p>
    <w:p w14:paraId="737A4D31" w14:textId="77777777" w:rsidR="00300F83" w:rsidRPr="00BB42B4" w:rsidRDefault="00300F83" w:rsidP="008E359D">
      <w:pPr>
        <w:rPr>
          <w:rFonts w:ascii="Calibri" w:hAnsi="Calibri" w:cs="Calibri"/>
          <w:sz w:val="22"/>
          <w:szCs w:val="22"/>
        </w:rPr>
      </w:pPr>
    </w:p>
    <w:p w14:paraId="7A0B9D65" w14:textId="77777777" w:rsidR="00D90BA2" w:rsidRDefault="00D90BA2">
      <w:pPr>
        <w:rPr>
          <w:rFonts w:ascii="Calibri" w:hAnsi="Calibri" w:cs="Calibri"/>
          <w:b/>
          <w:bCs/>
          <w:sz w:val="22"/>
          <w:szCs w:val="22"/>
        </w:rPr>
      </w:pPr>
      <w:r>
        <w:br w:type="page"/>
      </w:r>
    </w:p>
    <w:p w14:paraId="66D6141F" w14:textId="7E2F5CE4" w:rsidR="008E359D" w:rsidRPr="00BB42B4" w:rsidRDefault="006F31C4" w:rsidP="00D90BA2">
      <w:pPr>
        <w:pStyle w:val="Heading1"/>
      </w:pPr>
      <w:r w:rsidRPr="00BB42B4">
        <w:lastRenderedPageBreak/>
        <w:t xml:space="preserve">3. </w:t>
      </w:r>
      <w:r w:rsidR="008E359D" w:rsidRPr="00BB42B4">
        <w:t>RESULTS</w:t>
      </w:r>
    </w:p>
    <w:p w14:paraId="2256A43D" w14:textId="052B9C87" w:rsidR="000B49AE" w:rsidRPr="00BB42B4" w:rsidRDefault="003B06F6" w:rsidP="008E359D">
      <w:pPr>
        <w:spacing w:line="360" w:lineRule="auto"/>
        <w:rPr>
          <w:rFonts w:ascii="Calibri" w:hAnsi="Calibri" w:cs="Calibri"/>
          <w:sz w:val="22"/>
          <w:szCs w:val="22"/>
        </w:rPr>
      </w:pPr>
      <w:r w:rsidRPr="00BB42B4">
        <w:rPr>
          <w:rFonts w:ascii="Calibri" w:hAnsi="Calibri" w:cs="Calibri"/>
          <w:sz w:val="22"/>
          <w:szCs w:val="22"/>
        </w:rPr>
        <w:t>In the HMS sample of university students, a</w:t>
      </w:r>
      <w:r w:rsidR="00C84AC4" w:rsidRPr="00BB42B4">
        <w:rPr>
          <w:rFonts w:ascii="Calibri" w:hAnsi="Calibri" w:cs="Calibri"/>
          <w:sz w:val="22"/>
          <w:szCs w:val="22"/>
        </w:rPr>
        <w:t xml:space="preserve">pproximately </w:t>
      </w:r>
      <w:r w:rsidRPr="00BB42B4">
        <w:rPr>
          <w:rFonts w:ascii="Calibri" w:hAnsi="Calibri" w:cs="Calibri"/>
          <w:sz w:val="22"/>
          <w:szCs w:val="22"/>
        </w:rPr>
        <w:t>one in seven</w:t>
      </w:r>
      <w:r w:rsidR="00C84AC4" w:rsidRPr="00BB42B4">
        <w:rPr>
          <w:rFonts w:ascii="Calibri" w:hAnsi="Calibri" w:cs="Calibri"/>
          <w:sz w:val="22"/>
          <w:szCs w:val="22"/>
        </w:rPr>
        <w:t xml:space="preserve"> reported </w:t>
      </w:r>
      <w:r w:rsidRPr="00BB42B4">
        <w:rPr>
          <w:rFonts w:ascii="Calibri" w:hAnsi="Calibri" w:cs="Calibri"/>
          <w:sz w:val="22"/>
          <w:szCs w:val="22"/>
        </w:rPr>
        <w:t xml:space="preserve">psychotic experiences over the past year. </w:t>
      </w:r>
      <w:r w:rsidR="009A68E2" w:rsidRPr="00BB42B4">
        <w:rPr>
          <w:rFonts w:ascii="Calibri" w:hAnsi="Calibri" w:cs="Calibri"/>
          <w:sz w:val="22"/>
          <w:szCs w:val="22"/>
        </w:rPr>
        <w:t xml:space="preserve">More than a third of the sample characterized their current financial situation as being often or always stressful; over a quarter reported that their childhood financial situation was often or always stressful; around two thirds of the sample reported that the COVID-19 pandemic made their financial situations somewhat or a lot more stressful; over a quarter of the sample reported food insecurity; and around half of the sample had at least one parent who did not attend college. Economic strain was significantly higher and parental education was </w:t>
      </w:r>
      <w:r w:rsidR="00A34AF7" w:rsidRPr="00BB42B4">
        <w:rPr>
          <w:rFonts w:ascii="Calibri" w:hAnsi="Calibri" w:cs="Calibri"/>
          <w:sz w:val="22"/>
          <w:szCs w:val="22"/>
        </w:rPr>
        <w:t xml:space="preserve">significantly </w:t>
      </w:r>
      <w:r w:rsidR="009A68E2" w:rsidRPr="00BB42B4">
        <w:rPr>
          <w:rFonts w:ascii="Calibri" w:hAnsi="Calibri" w:cs="Calibri"/>
          <w:sz w:val="22"/>
          <w:szCs w:val="22"/>
        </w:rPr>
        <w:t xml:space="preserve">lower among those with psychotic experiences </w:t>
      </w:r>
      <w:r w:rsidR="00A34AF7" w:rsidRPr="00BB42B4">
        <w:rPr>
          <w:rFonts w:ascii="Calibri" w:hAnsi="Calibri" w:cs="Calibri"/>
          <w:sz w:val="22"/>
          <w:szCs w:val="22"/>
        </w:rPr>
        <w:t>when compared with</w:t>
      </w:r>
      <w:r w:rsidR="009A68E2" w:rsidRPr="00BB42B4">
        <w:rPr>
          <w:rFonts w:ascii="Calibri" w:hAnsi="Calibri" w:cs="Calibri"/>
          <w:sz w:val="22"/>
          <w:szCs w:val="22"/>
        </w:rPr>
        <w:t xml:space="preserve"> those without</w:t>
      </w:r>
      <w:r w:rsidR="00A34AF7" w:rsidRPr="00BB42B4">
        <w:rPr>
          <w:rFonts w:ascii="Calibri" w:hAnsi="Calibri" w:cs="Calibri"/>
          <w:sz w:val="22"/>
          <w:szCs w:val="22"/>
        </w:rPr>
        <w:t xml:space="preserve"> psychotic experiences</w:t>
      </w:r>
      <w:r w:rsidR="009A68E2" w:rsidRPr="00BB42B4">
        <w:rPr>
          <w:rFonts w:ascii="Calibri" w:hAnsi="Calibri" w:cs="Calibri"/>
          <w:sz w:val="22"/>
          <w:szCs w:val="22"/>
        </w:rPr>
        <w:t xml:space="preserve">. Descriptive statistics are presented in </w:t>
      </w:r>
      <w:r w:rsidR="009A68E2" w:rsidRPr="00BB42B4">
        <w:rPr>
          <w:rFonts w:ascii="Calibri" w:hAnsi="Calibri" w:cs="Calibri"/>
          <w:b/>
          <w:bCs/>
          <w:sz w:val="22"/>
          <w:szCs w:val="22"/>
        </w:rPr>
        <w:t>TABLE 1</w:t>
      </w:r>
      <w:r w:rsidR="009A68E2" w:rsidRPr="00BB42B4">
        <w:rPr>
          <w:rFonts w:ascii="Calibri" w:hAnsi="Calibri" w:cs="Calibri"/>
          <w:sz w:val="22"/>
          <w:szCs w:val="22"/>
        </w:rPr>
        <w:t>.</w:t>
      </w:r>
    </w:p>
    <w:p w14:paraId="75209186" w14:textId="365FABB3" w:rsidR="00FE3867" w:rsidRPr="00BB42B4" w:rsidRDefault="00FE3867" w:rsidP="008E359D">
      <w:pPr>
        <w:spacing w:line="360" w:lineRule="auto"/>
        <w:rPr>
          <w:rFonts w:ascii="Calibri" w:hAnsi="Calibri" w:cs="Calibri"/>
          <w:sz w:val="22"/>
          <w:szCs w:val="22"/>
        </w:rPr>
      </w:pPr>
    </w:p>
    <w:p w14:paraId="0F4ABC22" w14:textId="623A2F2B" w:rsidR="000C4618" w:rsidRPr="00BB42B4" w:rsidRDefault="000C4618" w:rsidP="000C4618">
      <w:pPr>
        <w:spacing w:line="360" w:lineRule="auto"/>
        <w:jc w:val="center"/>
        <w:rPr>
          <w:rFonts w:ascii="Calibri" w:hAnsi="Calibri" w:cs="Calibri"/>
          <w:b/>
          <w:bCs/>
          <w:sz w:val="22"/>
          <w:szCs w:val="22"/>
        </w:rPr>
      </w:pPr>
      <w:r w:rsidRPr="00BB42B4">
        <w:rPr>
          <w:rFonts w:ascii="Calibri" w:hAnsi="Calibri" w:cs="Calibri"/>
          <w:b/>
          <w:bCs/>
          <w:sz w:val="22"/>
          <w:szCs w:val="22"/>
        </w:rPr>
        <w:t>TABLE 1 HERE</w:t>
      </w:r>
    </w:p>
    <w:p w14:paraId="3B16B4F9" w14:textId="55CFFF92" w:rsidR="000B49AE" w:rsidRPr="00BB42B4" w:rsidRDefault="000B49AE" w:rsidP="008E359D">
      <w:pPr>
        <w:spacing w:line="360" w:lineRule="auto"/>
        <w:rPr>
          <w:rFonts w:ascii="Calibri" w:hAnsi="Calibri" w:cs="Calibri"/>
          <w:b/>
          <w:bCs/>
          <w:sz w:val="22"/>
          <w:szCs w:val="22"/>
        </w:rPr>
      </w:pPr>
    </w:p>
    <w:p w14:paraId="291368BE" w14:textId="4FACC40C" w:rsidR="00D31C28" w:rsidRPr="00BB42B4" w:rsidRDefault="00C84AC4" w:rsidP="008E359D">
      <w:pPr>
        <w:spacing w:line="360" w:lineRule="auto"/>
        <w:rPr>
          <w:rFonts w:ascii="Calibri" w:hAnsi="Calibri" w:cs="Calibri"/>
          <w:sz w:val="22"/>
          <w:szCs w:val="22"/>
        </w:rPr>
      </w:pPr>
      <w:r w:rsidRPr="00BB42B4">
        <w:rPr>
          <w:rFonts w:ascii="Calibri" w:hAnsi="Calibri" w:cs="Calibri"/>
          <w:sz w:val="22"/>
          <w:szCs w:val="22"/>
        </w:rPr>
        <w:t xml:space="preserve">Multivariable logistic regression showed that </w:t>
      </w:r>
      <w:r w:rsidR="00D31C28" w:rsidRPr="00BB42B4">
        <w:rPr>
          <w:rFonts w:ascii="Calibri" w:hAnsi="Calibri" w:cs="Calibri"/>
          <w:sz w:val="22"/>
          <w:szCs w:val="22"/>
        </w:rPr>
        <w:t>each indicator of economic strain (</w:t>
      </w:r>
      <w:r w:rsidR="00336336" w:rsidRPr="00BB42B4">
        <w:rPr>
          <w:rFonts w:ascii="Calibri" w:hAnsi="Calibri" w:cs="Calibri"/>
          <w:sz w:val="22"/>
          <w:szCs w:val="22"/>
        </w:rPr>
        <w:t xml:space="preserve">financial stress and material deprivation) </w:t>
      </w:r>
      <w:r w:rsidR="00D31C28" w:rsidRPr="00BB42B4">
        <w:rPr>
          <w:rFonts w:ascii="Calibri" w:hAnsi="Calibri" w:cs="Calibri"/>
          <w:sz w:val="22"/>
          <w:szCs w:val="22"/>
        </w:rPr>
        <w:t>was associated with greater odds of 12-month psychotic experiences, adjusting for race/ethnicity, gender, and age. Increased current financial stress, for instance, was associated with greater odds of having 12-month psychotic experiences in a dose-dependent fashion</w:t>
      </w:r>
      <w:r w:rsidR="006A5A67" w:rsidRPr="00BB42B4">
        <w:rPr>
          <w:rFonts w:ascii="Calibri" w:hAnsi="Calibri" w:cs="Calibri"/>
          <w:sz w:val="22"/>
          <w:szCs w:val="22"/>
        </w:rPr>
        <w:t xml:space="preserve"> (Table 2, Model 1)</w:t>
      </w:r>
      <w:r w:rsidR="00D31C28" w:rsidRPr="00BB42B4">
        <w:rPr>
          <w:rFonts w:ascii="Calibri" w:hAnsi="Calibri" w:cs="Calibri"/>
          <w:sz w:val="22"/>
          <w:szCs w:val="22"/>
        </w:rPr>
        <w:t>. The same was true for childhood financial stress</w:t>
      </w:r>
      <w:r w:rsidR="006A5A67" w:rsidRPr="00BB42B4">
        <w:rPr>
          <w:rFonts w:ascii="Calibri" w:hAnsi="Calibri" w:cs="Calibri"/>
          <w:sz w:val="22"/>
          <w:szCs w:val="22"/>
        </w:rPr>
        <w:t xml:space="preserve"> (Table 2, Model 2)</w:t>
      </w:r>
      <w:r w:rsidR="00D31C28" w:rsidRPr="00BB42B4">
        <w:rPr>
          <w:rFonts w:ascii="Calibri" w:hAnsi="Calibri" w:cs="Calibri"/>
          <w:sz w:val="22"/>
          <w:szCs w:val="22"/>
        </w:rPr>
        <w:t>, COVID-19 related financial stress</w:t>
      </w:r>
      <w:r w:rsidR="006A5A67" w:rsidRPr="00BB42B4">
        <w:rPr>
          <w:rFonts w:ascii="Calibri" w:hAnsi="Calibri" w:cs="Calibri"/>
          <w:sz w:val="22"/>
          <w:szCs w:val="22"/>
        </w:rPr>
        <w:t xml:space="preserve"> (Table 2, Model 3)</w:t>
      </w:r>
      <w:r w:rsidR="00D31C28" w:rsidRPr="00BB42B4">
        <w:rPr>
          <w:rFonts w:ascii="Calibri" w:hAnsi="Calibri" w:cs="Calibri"/>
          <w:sz w:val="22"/>
          <w:szCs w:val="22"/>
        </w:rPr>
        <w:t>, and food insecurity</w:t>
      </w:r>
      <w:r w:rsidR="006A5A67" w:rsidRPr="00BB42B4">
        <w:rPr>
          <w:rFonts w:ascii="Calibri" w:hAnsi="Calibri" w:cs="Calibri"/>
          <w:sz w:val="22"/>
          <w:szCs w:val="22"/>
        </w:rPr>
        <w:t xml:space="preserve"> (Table 2, Model 4)</w:t>
      </w:r>
      <w:r w:rsidR="00D31C28" w:rsidRPr="00BB42B4">
        <w:rPr>
          <w:rFonts w:ascii="Calibri" w:hAnsi="Calibri" w:cs="Calibri"/>
          <w:sz w:val="22"/>
          <w:szCs w:val="22"/>
        </w:rPr>
        <w:t xml:space="preserve">. Intergenerational transfer of resources was also significantly related to psychotic experiences, with greater odds of psychotic experiences among those with either one or no parents </w:t>
      </w:r>
      <w:r w:rsidR="004E191E" w:rsidRPr="00BB42B4">
        <w:rPr>
          <w:rFonts w:ascii="Calibri" w:hAnsi="Calibri" w:cs="Calibri"/>
          <w:sz w:val="22"/>
          <w:szCs w:val="22"/>
        </w:rPr>
        <w:t>who attended</w:t>
      </w:r>
      <w:r w:rsidR="00D31C28" w:rsidRPr="00BB42B4">
        <w:rPr>
          <w:rFonts w:ascii="Calibri" w:hAnsi="Calibri" w:cs="Calibri"/>
          <w:sz w:val="22"/>
          <w:szCs w:val="22"/>
        </w:rPr>
        <w:t xml:space="preserve"> college</w:t>
      </w:r>
      <w:r w:rsidR="006A5A67" w:rsidRPr="00BB42B4">
        <w:rPr>
          <w:rFonts w:ascii="Calibri" w:hAnsi="Calibri" w:cs="Calibri"/>
          <w:sz w:val="22"/>
          <w:szCs w:val="22"/>
        </w:rPr>
        <w:t xml:space="preserve"> (Table 2, Model 5)</w:t>
      </w:r>
      <w:r w:rsidR="00D31C28" w:rsidRPr="00BB42B4">
        <w:rPr>
          <w:rFonts w:ascii="Calibri" w:hAnsi="Calibri" w:cs="Calibri"/>
          <w:sz w:val="22"/>
          <w:szCs w:val="22"/>
        </w:rPr>
        <w:t>.</w:t>
      </w:r>
    </w:p>
    <w:p w14:paraId="489B42D5" w14:textId="77777777" w:rsidR="000B49AE" w:rsidRPr="00BB42B4" w:rsidRDefault="000B49AE" w:rsidP="008E359D">
      <w:pPr>
        <w:spacing w:line="360" w:lineRule="auto"/>
        <w:rPr>
          <w:rFonts w:ascii="Calibri" w:hAnsi="Calibri" w:cs="Calibri"/>
          <w:sz w:val="22"/>
          <w:szCs w:val="22"/>
        </w:rPr>
      </w:pPr>
    </w:p>
    <w:p w14:paraId="71C59B3D" w14:textId="38DED638" w:rsidR="000B49AE" w:rsidRPr="00BB42B4" w:rsidRDefault="000C4618" w:rsidP="000C4618">
      <w:pPr>
        <w:spacing w:line="360" w:lineRule="auto"/>
        <w:jc w:val="center"/>
        <w:rPr>
          <w:rFonts w:ascii="Calibri" w:hAnsi="Calibri" w:cs="Calibri"/>
          <w:b/>
          <w:bCs/>
          <w:sz w:val="22"/>
          <w:szCs w:val="22"/>
        </w:rPr>
      </w:pPr>
      <w:r w:rsidRPr="00BB42B4">
        <w:rPr>
          <w:rFonts w:ascii="Calibri" w:hAnsi="Calibri" w:cs="Calibri"/>
          <w:b/>
          <w:bCs/>
          <w:sz w:val="22"/>
          <w:szCs w:val="22"/>
        </w:rPr>
        <w:t>TABLE 2 HERE</w:t>
      </w:r>
    </w:p>
    <w:p w14:paraId="57CCEEEB" w14:textId="6BF69FA2" w:rsidR="00022646" w:rsidRPr="00BB42B4" w:rsidRDefault="00022646" w:rsidP="000C4618">
      <w:pPr>
        <w:spacing w:line="360" w:lineRule="auto"/>
        <w:jc w:val="center"/>
        <w:rPr>
          <w:rFonts w:ascii="Calibri" w:hAnsi="Calibri" w:cs="Calibri"/>
          <w:b/>
          <w:bCs/>
          <w:sz w:val="22"/>
          <w:szCs w:val="22"/>
        </w:rPr>
      </w:pPr>
    </w:p>
    <w:p w14:paraId="6F570A20" w14:textId="51FA0B9F" w:rsidR="00022646" w:rsidRPr="00BB42B4" w:rsidRDefault="00022646" w:rsidP="00022646">
      <w:pPr>
        <w:spacing w:line="360" w:lineRule="auto"/>
        <w:rPr>
          <w:rFonts w:ascii="Calibri" w:hAnsi="Calibri" w:cs="Calibri"/>
          <w:sz w:val="22"/>
          <w:szCs w:val="22"/>
        </w:rPr>
      </w:pPr>
      <w:r w:rsidRPr="00BB42B4">
        <w:rPr>
          <w:rFonts w:ascii="Calibri" w:hAnsi="Calibri" w:cs="Calibri"/>
          <w:sz w:val="22"/>
          <w:szCs w:val="22"/>
        </w:rPr>
        <w:t>When including all five SES variables in the same model, current and childhood financial stress were related to psychotic experiences in a dose-response fashion, though the lowest levels (rarely or sometimes) of childhood financial stress did not achieve a conventional level of statistical significance. Food insecurity was also significantly associated with psychotic experiences; however, COVID-19 related financial stress and parental education were not significantly related to psychotic experiences</w:t>
      </w:r>
      <w:r w:rsidR="00DC687A" w:rsidRPr="00BB42B4">
        <w:rPr>
          <w:rFonts w:ascii="Calibri" w:hAnsi="Calibri" w:cs="Calibri"/>
          <w:sz w:val="22"/>
          <w:szCs w:val="22"/>
        </w:rPr>
        <w:t xml:space="preserve"> (Table 3)</w:t>
      </w:r>
      <w:r w:rsidRPr="00BB42B4">
        <w:rPr>
          <w:rFonts w:ascii="Calibri" w:hAnsi="Calibri" w:cs="Calibri"/>
          <w:sz w:val="22"/>
          <w:szCs w:val="22"/>
        </w:rPr>
        <w:t xml:space="preserve">. </w:t>
      </w:r>
    </w:p>
    <w:p w14:paraId="0AE9305F" w14:textId="611C31C8" w:rsidR="002B0C4F" w:rsidRPr="00BB42B4" w:rsidRDefault="002B0C4F" w:rsidP="008E359D">
      <w:pPr>
        <w:spacing w:line="360" w:lineRule="auto"/>
        <w:rPr>
          <w:rFonts w:ascii="Calibri" w:hAnsi="Calibri" w:cs="Calibri"/>
          <w:sz w:val="22"/>
          <w:szCs w:val="22"/>
        </w:rPr>
      </w:pPr>
    </w:p>
    <w:p w14:paraId="11AEA950" w14:textId="5107B6D7" w:rsidR="00022646" w:rsidRPr="00BB42B4" w:rsidRDefault="00022646" w:rsidP="00745E0F">
      <w:pPr>
        <w:spacing w:line="360" w:lineRule="auto"/>
        <w:jc w:val="center"/>
        <w:rPr>
          <w:rFonts w:ascii="Calibri" w:hAnsi="Calibri" w:cs="Calibri"/>
          <w:b/>
          <w:bCs/>
          <w:sz w:val="22"/>
          <w:szCs w:val="22"/>
        </w:rPr>
      </w:pPr>
      <w:r w:rsidRPr="00BB42B4">
        <w:rPr>
          <w:rFonts w:ascii="Calibri" w:hAnsi="Calibri" w:cs="Calibri"/>
          <w:b/>
          <w:bCs/>
          <w:sz w:val="22"/>
          <w:szCs w:val="22"/>
        </w:rPr>
        <w:t>TABLE 3 HERE</w:t>
      </w:r>
    </w:p>
    <w:p w14:paraId="30BD16B0" w14:textId="77777777" w:rsidR="00022646" w:rsidRPr="00BB42B4" w:rsidRDefault="00022646" w:rsidP="008E359D">
      <w:pPr>
        <w:spacing w:line="360" w:lineRule="auto"/>
        <w:rPr>
          <w:rFonts w:ascii="Calibri" w:hAnsi="Calibri" w:cs="Calibri"/>
          <w:sz w:val="22"/>
          <w:szCs w:val="22"/>
        </w:rPr>
      </w:pPr>
    </w:p>
    <w:p w14:paraId="45A0399D" w14:textId="57E2A4D1" w:rsidR="00345602" w:rsidRPr="00BB42B4" w:rsidRDefault="00022646" w:rsidP="008E359D">
      <w:pPr>
        <w:spacing w:line="360" w:lineRule="auto"/>
        <w:rPr>
          <w:rFonts w:ascii="Calibri" w:hAnsi="Calibri" w:cs="Calibri"/>
          <w:b/>
          <w:bCs/>
          <w:sz w:val="22"/>
          <w:szCs w:val="22"/>
        </w:rPr>
      </w:pPr>
      <w:r w:rsidRPr="00BB42B4">
        <w:rPr>
          <w:rFonts w:ascii="Calibri" w:hAnsi="Calibri" w:cs="Calibri"/>
          <w:sz w:val="22"/>
          <w:szCs w:val="22"/>
        </w:rPr>
        <w:lastRenderedPageBreak/>
        <w:t>A</w:t>
      </w:r>
      <w:r w:rsidR="00336336" w:rsidRPr="00BB42B4">
        <w:rPr>
          <w:rFonts w:ascii="Calibri" w:hAnsi="Calibri" w:cs="Calibri"/>
          <w:sz w:val="22"/>
          <w:szCs w:val="22"/>
        </w:rPr>
        <w:t xml:space="preserve">fter dichotomizing each </w:t>
      </w:r>
      <w:r w:rsidR="005326CE" w:rsidRPr="00BB42B4">
        <w:rPr>
          <w:rFonts w:ascii="Calibri" w:hAnsi="Calibri" w:cs="Calibri"/>
          <w:sz w:val="22"/>
          <w:szCs w:val="22"/>
        </w:rPr>
        <w:t>predictor</w:t>
      </w:r>
      <w:r w:rsidR="00336336" w:rsidRPr="00BB42B4">
        <w:rPr>
          <w:rFonts w:ascii="Calibri" w:hAnsi="Calibri" w:cs="Calibri"/>
          <w:sz w:val="22"/>
          <w:szCs w:val="22"/>
        </w:rPr>
        <w:t xml:space="preserve">, the count of </w:t>
      </w:r>
      <w:r w:rsidR="005326CE" w:rsidRPr="00BB42B4">
        <w:rPr>
          <w:rFonts w:ascii="Calibri" w:hAnsi="Calibri" w:cs="Calibri"/>
          <w:sz w:val="22"/>
          <w:szCs w:val="22"/>
        </w:rPr>
        <w:t>predictor</w:t>
      </w:r>
      <w:r w:rsidR="00336336" w:rsidRPr="00BB42B4">
        <w:rPr>
          <w:rFonts w:ascii="Calibri" w:hAnsi="Calibri" w:cs="Calibri"/>
          <w:sz w:val="22"/>
          <w:szCs w:val="22"/>
        </w:rPr>
        <w:t>s was associated with greater odds of having 12-month psychotic experiences in a dose</w:t>
      </w:r>
      <w:r w:rsidR="005326CE" w:rsidRPr="00BB42B4">
        <w:rPr>
          <w:rFonts w:ascii="Calibri" w:hAnsi="Calibri" w:cs="Calibri"/>
          <w:sz w:val="22"/>
          <w:szCs w:val="22"/>
        </w:rPr>
        <w:t>-</w:t>
      </w:r>
      <w:r w:rsidR="00336336" w:rsidRPr="00BB42B4">
        <w:rPr>
          <w:rFonts w:ascii="Calibri" w:hAnsi="Calibri" w:cs="Calibri"/>
          <w:sz w:val="22"/>
          <w:szCs w:val="22"/>
        </w:rPr>
        <w:t>dependent fashion. That is to say, when compared with having no</w:t>
      </w:r>
      <w:r w:rsidR="005326CE" w:rsidRPr="00BB42B4">
        <w:rPr>
          <w:rFonts w:ascii="Calibri" w:hAnsi="Calibri" w:cs="Calibri"/>
          <w:sz w:val="22"/>
          <w:szCs w:val="22"/>
        </w:rPr>
        <w:t xml:space="preserve">ne of the predictors, </w:t>
      </w:r>
      <w:r w:rsidR="00D6171A" w:rsidRPr="00BB42B4">
        <w:rPr>
          <w:rFonts w:ascii="Calibri" w:hAnsi="Calibri" w:cs="Calibri"/>
          <w:sz w:val="22"/>
          <w:szCs w:val="22"/>
        </w:rPr>
        <w:t>endorsing</w:t>
      </w:r>
      <w:r w:rsidR="00336336" w:rsidRPr="00BB42B4">
        <w:rPr>
          <w:rFonts w:ascii="Calibri" w:hAnsi="Calibri" w:cs="Calibri"/>
          <w:sz w:val="22"/>
          <w:szCs w:val="22"/>
        </w:rPr>
        <w:t xml:space="preserve"> one </w:t>
      </w:r>
      <w:r w:rsidR="005326CE" w:rsidRPr="00BB42B4">
        <w:rPr>
          <w:rFonts w:ascii="Calibri" w:hAnsi="Calibri" w:cs="Calibri"/>
          <w:sz w:val="22"/>
          <w:szCs w:val="22"/>
        </w:rPr>
        <w:t>predictor</w:t>
      </w:r>
      <w:r w:rsidR="00336336" w:rsidRPr="00BB42B4">
        <w:rPr>
          <w:rFonts w:ascii="Calibri" w:hAnsi="Calibri" w:cs="Calibri"/>
          <w:sz w:val="22"/>
          <w:szCs w:val="22"/>
        </w:rPr>
        <w:t xml:space="preserve"> was associated with a </w:t>
      </w:r>
      <w:r w:rsidR="005326CE" w:rsidRPr="00BB42B4">
        <w:rPr>
          <w:rFonts w:ascii="Calibri" w:hAnsi="Calibri" w:cs="Calibri"/>
          <w:sz w:val="22"/>
          <w:szCs w:val="22"/>
        </w:rPr>
        <w:t>1.84</w:t>
      </w:r>
      <w:r w:rsidR="00336336" w:rsidRPr="00BB42B4">
        <w:rPr>
          <w:rFonts w:ascii="Calibri" w:hAnsi="Calibri" w:cs="Calibri"/>
          <w:sz w:val="22"/>
          <w:szCs w:val="22"/>
        </w:rPr>
        <w:t xml:space="preserve"> </w:t>
      </w:r>
      <w:r w:rsidR="005326CE" w:rsidRPr="00BB42B4">
        <w:rPr>
          <w:rFonts w:ascii="Calibri" w:hAnsi="Calibri" w:cs="Calibri"/>
          <w:sz w:val="22"/>
          <w:szCs w:val="22"/>
        </w:rPr>
        <w:t xml:space="preserve">times </w:t>
      </w:r>
      <w:r w:rsidR="00336336" w:rsidRPr="00BB42B4">
        <w:rPr>
          <w:rFonts w:ascii="Calibri" w:hAnsi="Calibri" w:cs="Calibri"/>
          <w:sz w:val="22"/>
          <w:szCs w:val="22"/>
        </w:rPr>
        <w:t>greater odds of having 12-month psychotic experiences</w:t>
      </w:r>
      <w:r w:rsidR="005326CE" w:rsidRPr="00BB42B4">
        <w:rPr>
          <w:rFonts w:ascii="Calibri" w:hAnsi="Calibri" w:cs="Calibri"/>
          <w:sz w:val="22"/>
          <w:szCs w:val="22"/>
        </w:rPr>
        <w:t xml:space="preserve"> (</w:t>
      </w:r>
      <w:proofErr w:type="spellStart"/>
      <w:r w:rsidR="005326CE" w:rsidRPr="00BB42B4">
        <w:rPr>
          <w:rFonts w:ascii="Calibri" w:hAnsi="Calibri" w:cs="Calibri"/>
          <w:sz w:val="22"/>
          <w:szCs w:val="22"/>
        </w:rPr>
        <w:t>aOR</w:t>
      </w:r>
      <w:proofErr w:type="spellEnd"/>
      <w:r w:rsidR="005326CE" w:rsidRPr="00BB42B4">
        <w:rPr>
          <w:rFonts w:ascii="Calibri" w:hAnsi="Calibri" w:cs="Calibri"/>
          <w:sz w:val="22"/>
          <w:szCs w:val="22"/>
        </w:rPr>
        <w:t xml:space="preserve"> 1.84; 95% CI: 0.98-3.46; p=0.059)</w:t>
      </w:r>
      <w:r w:rsidR="00336336" w:rsidRPr="00BB42B4">
        <w:rPr>
          <w:rFonts w:ascii="Calibri" w:hAnsi="Calibri" w:cs="Calibri"/>
          <w:sz w:val="22"/>
          <w:szCs w:val="22"/>
        </w:rPr>
        <w:t xml:space="preserve">, </w:t>
      </w:r>
      <w:r w:rsidR="00D6171A" w:rsidRPr="00BB42B4">
        <w:rPr>
          <w:rFonts w:ascii="Calibri" w:hAnsi="Calibri" w:cs="Calibri"/>
          <w:sz w:val="22"/>
          <w:szCs w:val="22"/>
        </w:rPr>
        <w:t>while endorsing</w:t>
      </w:r>
      <w:r w:rsidR="00336336" w:rsidRPr="00BB42B4">
        <w:rPr>
          <w:rFonts w:ascii="Calibri" w:hAnsi="Calibri" w:cs="Calibri"/>
          <w:sz w:val="22"/>
          <w:szCs w:val="22"/>
        </w:rPr>
        <w:t xml:space="preserve"> all </w:t>
      </w:r>
      <w:r w:rsidR="005326CE" w:rsidRPr="00BB42B4">
        <w:rPr>
          <w:rFonts w:ascii="Calibri" w:hAnsi="Calibri" w:cs="Calibri"/>
          <w:sz w:val="22"/>
          <w:szCs w:val="22"/>
        </w:rPr>
        <w:t>five</w:t>
      </w:r>
      <w:r w:rsidR="00336336" w:rsidRPr="00BB42B4">
        <w:rPr>
          <w:rFonts w:ascii="Calibri" w:hAnsi="Calibri" w:cs="Calibri"/>
          <w:sz w:val="22"/>
          <w:szCs w:val="22"/>
        </w:rPr>
        <w:t xml:space="preserve"> </w:t>
      </w:r>
      <w:r w:rsidR="005326CE" w:rsidRPr="00BB42B4">
        <w:rPr>
          <w:rFonts w:ascii="Calibri" w:hAnsi="Calibri" w:cs="Calibri"/>
          <w:sz w:val="22"/>
          <w:szCs w:val="22"/>
        </w:rPr>
        <w:t>predictors</w:t>
      </w:r>
      <w:r w:rsidR="00336336" w:rsidRPr="00BB42B4">
        <w:rPr>
          <w:rFonts w:ascii="Calibri" w:hAnsi="Calibri" w:cs="Calibri"/>
          <w:sz w:val="22"/>
          <w:szCs w:val="22"/>
        </w:rPr>
        <w:t xml:space="preserve"> was associated with </w:t>
      </w:r>
      <w:r w:rsidR="005326CE" w:rsidRPr="00BB42B4">
        <w:rPr>
          <w:rFonts w:ascii="Calibri" w:hAnsi="Calibri" w:cs="Calibri"/>
          <w:sz w:val="22"/>
          <w:szCs w:val="22"/>
        </w:rPr>
        <w:t>4.72 times</w:t>
      </w:r>
      <w:r w:rsidR="00336336" w:rsidRPr="00BB42B4">
        <w:rPr>
          <w:rFonts w:ascii="Calibri" w:hAnsi="Calibri" w:cs="Calibri"/>
          <w:sz w:val="22"/>
          <w:szCs w:val="22"/>
        </w:rPr>
        <w:t xml:space="preserve"> greater odds</w:t>
      </w:r>
      <w:r w:rsidR="005326CE" w:rsidRPr="00BB42B4">
        <w:rPr>
          <w:rFonts w:ascii="Calibri" w:hAnsi="Calibri" w:cs="Calibri"/>
          <w:sz w:val="22"/>
          <w:szCs w:val="22"/>
        </w:rPr>
        <w:t xml:space="preserve"> (</w:t>
      </w:r>
      <w:proofErr w:type="spellStart"/>
      <w:r w:rsidR="005326CE" w:rsidRPr="00BB42B4">
        <w:rPr>
          <w:rFonts w:ascii="Calibri" w:hAnsi="Calibri" w:cs="Calibri"/>
          <w:sz w:val="22"/>
          <w:szCs w:val="22"/>
        </w:rPr>
        <w:t>aOR</w:t>
      </w:r>
      <w:proofErr w:type="spellEnd"/>
      <w:r w:rsidR="005326CE" w:rsidRPr="00BB42B4">
        <w:rPr>
          <w:rFonts w:ascii="Calibri" w:hAnsi="Calibri" w:cs="Calibri"/>
          <w:sz w:val="22"/>
          <w:szCs w:val="22"/>
        </w:rPr>
        <w:t>: 4.72; 95% CI: 2.44-9.14; p=0.000)</w:t>
      </w:r>
      <w:r w:rsidR="00336336" w:rsidRPr="00BB42B4">
        <w:rPr>
          <w:rFonts w:ascii="Calibri" w:hAnsi="Calibri" w:cs="Calibri"/>
          <w:sz w:val="22"/>
          <w:szCs w:val="22"/>
        </w:rPr>
        <w:t>.</w:t>
      </w:r>
      <w:r w:rsidR="00514775" w:rsidRPr="00BB42B4">
        <w:rPr>
          <w:rFonts w:ascii="Calibri" w:hAnsi="Calibri" w:cs="Calibri"/>
          <w:sz w:val="22"/>
          <w:szCs w:val="22"/>
        </w:rPr>
        <w:t xml:space="preserve"> </w:t>
      </w:r>
      <w:r w:rsidR="00DC687A" w:rsidRPr="00BB42B4">
        <w:rPr>
          <w:rFonts w:ascii="Calibri" w:hAnsi="Calibri" w:cs="Calibri"/>
          <w:sz w:val="22"/>
          <w:szCs w:val="22"/>
        </w:rPr>
        <w:t>(Figure 1).</w:t>
      </w:r>
    </w:p>
    <w:p w14:paraId="5102329F" w14:textId="77777777" w:rsidR="0002580A" w:rsidRPr="00BB42B4" w:rsidRDefault="0002580A" w:rsidP="008E359D">
      <w:pPr>
        <w:spacing w:line="360" w:lineRule="auto"/>
        <w:rPr>
          <w:rFonts w:ascii="Calibri" w:hAnsi="Calibri" w:cs="Calibri"/>
          <w:sz w:val="22"/>
          <w:szCs w:val="22"/>
        </w:rPr>
      </w:pPr>
    </w:p>
    <w:p w14:paraId="06348D4E" w14:textId="23D2E85C" w:rsidR="00E21430" w:rsidRPr="00BB42B4" w:rsidRDefault="0002580A" w:rsidP="0002580A">
      <w:pPr>
        <w:spacing w:line="360" w:lineRule="auto"/>
        <w:jc w:val="center"/>
        <w:rPr>
          <w:rFonts w:ascii="Calibri" w:hAnsi="Calibri" w:cs="Calibri"/>
          <w:b/>
          <w:bCs/>
          <w:sz w:val="22"/>
          <w:szCs w:val="22"/>
        </w:rPr>
      </w:pPr>
      <w:r w:rsidRPr="00BB42B4">
        <w:rPr>
          <w:rFonts w:ascii="Calibri" w:hAnsi="Calibri" w:cs="Calibri"/>
          <w:b/>
          <w:bCs/>
          <w:sz w:val="22"/>
          <w:szCs w:val="22"/>
        </w:rPr>
        <w:t>[FIGURE 1]</w:t>
      </w:r>
    </w:p>
    <w:p w14:paraId="142855BF" w14:textId="77777777" w:rsidR="000B49AE" w:rsidRPr="00BB42B4" w:rsidRDefault="000B49AE" w:rsidP="008E359D">
      <w:pPr>
        <w:spacing w:line="360" w:lineRule="auto"/>
        <w:rPr>
          <w:rFonts w:ascii="Calibri" w:hAnsi="Calibri" w:cs="Calibri"/>
          <w:b/>
          <w:bCs/>
          <w:sz w:val="22"/>
          <w:szCs w:val="22"/>
        </w:rPr>
      </w:pPr>
    </w:p>
    <w:p w14:paraId="79B62324" w14:textId="7E17093B" w:rsidR="008E359D" w:rsidRPr="00BB42B4" w:rsidRDefault="006F31C4" w:rsidP="00D90BA2">
      <w:pPr>
        <w:pStyle w:val="Heading1"/>
      </w:pPr>
      <w:r w:rsidRPr="00BB42B4">
        <w:t xml:space="preserve">4. </w:t>
      </w:r>
      <w:r w:rsidR="008E359D" w:rsidRPr="00BB42B4">
        <w:t>DISCUSSION</w:t>
      </w:r>
    </w:p>
    <w:p w14:paraId="26110391" w14:textId="35426823" w:rsidR="006F31C4" w:rsidRPr="00BB42B4" w:rsidRDefault="006F31C4" w:rsidP="005852D5">
      <w:pPr>
        <w:spacing w:line="360" w:lineRule="auto"/>
        <w:rPr>
          <w:rFonts w:ascii="Calibri" w:hAnsi="Calibri" w:cs="Calibri"/>
          <w:sz w:val="22"/>
          <w:szCs w:val="22"/>
        </w:rPr>
      </w:pPr>
      <w:r w:rsidRPr="00BB42B4">
        <w:rPr>
          <w:rFonts w:ascii="Calibri" w:hAnsi="Calibri" w:cs="Calibri"/>
          <w:sz w:val="22"/>
          <w:szCs w:val="22"/>
        </w:rPr>
        <w:t>4.1. Main findings</w:t>
      </w:r>
    </w:p>
    <w:p w14:paraId="0436D7B2" w14:textId="6CDDCACA" w:rsidR="0042200A" w:rsidRPr="00BB42B4" w:rsidRDefault="00206050" w:rsidP="005852D5">
      <w:pPr>
        <w:spacing w:line="360" w:lineRule="auto"/>
        <w:rPr>
          <w:rFonts w:ascii="Calibri" w:hAnsi="Calibri" w:cs="Calibri"/>
          <w:sz w:val="22"/>
          <w:szCs w:val="22"/>
        </w:rPr>
      </w:pPr>
      <w:r w:rsidRPr="00BB42B4">
        <w:rPr>
          <w:rFonts w:ascii="Calibri" w:hAnsi="Calibri" w:cs="Calibri"/>
          <w:sz w:val="22"/>
          <w:szCs w:val="22"/>
        </w:rPr>
        <w:t xml:space="preserve">While prior US-based epidemiological studies have </w:t>
      </w:r>
      <w:r w:rsidR="00A15B26" w:rsidRPr="00BB42B4">
        <w:rPr>
          <w:rFonts w:ascii="Calibri" w:hAnsi="Calibri" w:cs="Calibri"/>
          <w:sz w:val="22"/>
          <w:szCs w:val="22"/>
        </w:rPr>
        <w:t>examined</w:t>
      </w:r>
      <w:r w:rsidRPr="00BB42B4">
        <w:rPr>
          <w:rFonts w:ascii="Calibri" w:hAnsi="Calibri" w:cs="Calibri"/>
          <w:sz w:val="22"/>
          <w:szCs w:val="22"/>
        </w:rPr>
        <w:t xml:space="preserve"> associations between </w:t>
      </w:r>
      <w:r w:rsidR="0023225E" w:rsidRPr="00BB42B4">
        <w:rPr>
          <w:rFonts w:ascii="Calibri" w:hAnsi="Calibri" w:cs="Calibri"/>
          <w:sz w:val="22"/>
          <w:szCs w:val="22"/>
        </w:rPr>
        <w:t xml:space="preserve">certain SES indicators (e.g. </w:t>
      </w:r>
      <w:r w:rsidRPr="00BB42B4">
        <w:rPr>
          <w:rFonts w:ascii="Calibri" w:hAnsi="Calibri" w:cs="Calibri"/>
          <w:sz w:val="22"/>
          <w:szCs w:val="22"/>
        </w:rPr>
        <w:t>unemployment</w:t>
      </w:r>
      <w:r w:rsidR="0023225E" w:rsidRPr="00BB42B4">
        <w:rPr>
          <w:rFonts w:ascii="Calibri" w:hAnsi="Calibri" w:cs="Calibri"/>
          <w:sz w:val="22"/>
          <w:szCs w:val="22"/>
        </w:rPr>
        <w:t>)</w:t>
      </w:r>
      <w:r w:rsidRPr="00BB42B4">
        <w:rPr>
          <w:rFonts w:ascii="Calibri" w:hAnsi="Calibri" w:cs="Calibri"/>
          <w:sz w:val="22"/>
          <w:szCs w:val="22"/>
        </w:rPr>
        <w:t xml:space="preserve"> and psychotic experiences among adults in the general population </w:t>
      </w:r>
      <w:r w:rsidRPr="00BB42B4">
        <w:rPr>
          <w:rFonts w:ascii="Calibri" w:hAnsi="Calibri" w:cs="Calibri"/>
          <w:sz w:val="22"/>
          <w:szCs w:val="22"/>
        </w:rPr>
        <w:fldChar w:fldCharType="begin" w:fldLock="1"/>
      </w:r>
      <w:r w:rsidR="00205FB4" w:rsidRPr="00BB42B4">
        <w:rPr>
          <w:rFonts w:ascii="Calibri" w:hAnsi="Calibri" w:cs="Calibri"/>
          <w:sz w:val="22"/>
          <w:szCs w:val="22"/>
        </w:rPr>
        <w:instrText xml:space="preserve"> ADDIN ZOTERO_ITEM CSL_CITATION {"citationID":"ufAej6RO","properties":{"formattedCitation":"(DeVylder et al., 2014)","plainCitation":"(DeVylder et al., 2014)","noteIndex":0},"citationItems":[{"id":"yE4mAfJg/dAb4SDpg","uris":["http://www.mendeley.com/documents/?uuid=bcbefa47-020c-4ccf-bfe6-d213c08410a7"],"uri":["http://www.mendeley.com/documents/?uuid=bcbefa47-020c-4ccf-bfe6-d213c08410a7"],"itemData":{"DOI":"10.1017/S0033291714000944","ISSN":"14698978","PMID":"25065632","abstract":"Background. Prior research with racially/ethnically homogeneous samples has demonstrated widespread co-occurrence of psychotic experiences (PEs) and common mental health conditions, particularly multi-morbidity, suggesting that psychosis may be related to the overall severity of psychiatric disorder rather than any specific subtype. In this study we aimed to examine whether PEs are associated with the presence of specific disorders or multi-morbidity of co-occurring disorders across four large racially/ethnically diverse samples of adults in the USA.\nMethod. Data were drawn from the National Comorbidity Survey Replication (NCS-R), the National Survey of American Life (NSAL) and separately from the Asian and Latino subsamples of the National Latino and Asian American Study (NLAAS). Logistic regression models were used to examine the relationship between PEs and individual subtypes of DSM-IV disorder, and to test for a linear dose-response relationship between the number of subtypes and PEs.\nResults. Prevalence of PEs was moderately greater among individuals with each subtype of disorder in each data set [odds ratios (ORs) 1.8-3.8], although associations were only variably significant when controlling for clinical and demographic variables. However, the sum of disorder subtypes was related to odds for PEs in a linear dose-response fashion across all four samples.\nConclusions. PEs are related primarily to the extent or severity of psychiatric illness, as indicated by the presence of multiple psychiatric disorders, rather than to any particular subtype of disorder in these data. This relationship applies to the general population and across diverse racial/ethnic groups.","author":[{"dropping-particle":"","family":"DeVylder","given":"J. E.","non-dropping-particle":"","parse-names":false,"suffix":""},{"dropping-particle":"","family":"Burnette","given":"D.","non-dropping-particle":"","parse-names":false,"suffix":""},{"dropping-particle":"","family":"Yang","given":"L. H.","non-dropping-particle":"","parse-names":false,"suffix":""}],"container-title":"Psychological Medicine","id":"ITEM-1","issue":"16","issued":{"date-parts":[["2014"]]},"note":"socioeconomic:\neducation\nemployment status has also been associated with psychotic experiences in the generral population, with ORs ranging from 1.47 to 2.61 (DeVylder et al., 2014)","page":"3503-3513","title":"Co-occurrence of psychotic experiences and common mental health conditions across four racially and ethnically diverse population samples","type":"article-journal","volume":"44"}}],"schema":"https://github.com/citation-style-language/schema/raw/master/csl-citation.json"} </w:instrText>
      </w:r>
      <w:r w:rsidRPr="00BB42B4">
        <w:rPr>
          <w:rFonts w:ascii="Calibri" w:hAnsi="Calibri" w:cs="Calibri"/>
          <w:sz w:val="22"/>
          <w:szCs w:val="22"/>
        </w:rPr>
        <w:fldChar w:fldCharType="separate"/>
      </w:r>
      <w:r w:rsidR="00EE3BAB" w:rsidRPr="00BB42B4">
        <w:rPr>
          <w:rFonts w:ascii="Calibri" w:hAnsi="Calibri" w:cs="Calibri"/>
          <w:sz w:val="22"/>
          <w:szCs w:val="22"/>
        </w:rPr>
        <w:t>(DeVylder et al., 2014)</w:t>
      </w:r>
      <w:r w:rsidRPr="00BB42B4">
        <w:rPr>
          <w:rFonts w:ascii="Calibri" w:hAnsi="Calibri" w:cs="Calibri"/>
          <w:sz w:val="22"/>
          <w:szCs w:val="22"/>
        </w:rPr>
        <w:fldChar w:fldCharType="end"/>
      </w:r>
      <w:r w:rsidRPr="00BB42B4">
        <w:rPr>
          <w:rFonts w:ascii="Calibri" w:hAnsi="Calibri" w:cs="Calibri"/>
          <w:sz w:val="22"/>
          <w:szCs w:val="22"/>
        </w:rPr>
        <w:t xml:space="preserve">, to our knowledge, this is the first study to examine economic strain and intergenerational transfer of resources and their relations to psychotic experiences among a large sample of college students in the United States. </w:t>
      </w:r>
      <w:r w:rsidR="00F33F72" w:rsidRPr="00BB42B4">
        <w:rPr>
          <w:rFonts w:ascii="Calibri" w:hAnsi="Calibri" w:cs="Calibri"/>
          <w:sz w:val="22"/>
          <w:szCs w:val="22"/>
        </w:rPr>
        <w:t xml:space="preserve">In our study, we found that economic strain </w:t>
      </w:r>
      <w:r w:rsidR="00F16A9E" w:rsidRPr="00BB42B4">
        <w:rPr>
          <w:rFonts w:ascii="Calibri" w:hAnsi="Calibri" w:cs="Calibri"/>
          <w:sz w:val="22"/>
          <w:szCs w:val="22"/>
        </w:rPr>
        <w:t>(current</w:t>
      </w:r>
      <w:r w:rsidR="0023225E" w:rsidRPr="00BB42B4">
        <w:rPr>
          <w:rFonts w:ascii="Calibri" w:hAnsi="Calibri" w:cs="Calibri"/>
          <w:sz w:val="22"/>
          <w:szCs w:val="22"/>
        </w:rPr>
        <w:t xml:space="preserve"> financial stress</w:t>
      </w:r>
      <w:r w:rsidR="00F16A9E" w:rsidRPr="00BB42B4">
        <w:rPr>
          <w:rFonts w:ascii="Calibri" w:hAnsi="Calibri" w:cs="Calibri"/>
          <w:sz w:val="22"/>
          <w:szCs w:val="22"/>
        </w:rPr>
        <w:t>, childhood</w:t>
      </w:r>
      <w:r w:rsidR="0023225E" w:rsidRPr="00BB42B4">
        <w:rPr>
          <w:rFonts w:ascii="Calibri" w:hAnsi="Calibri" w:cs="Calibri"/>
          <w:sz w:val="22"/>
          <w:szCs w:val="22"/>
        </w:rPr>
        <w:t xml:space="preserve"> financial stress</w:t>
      </w:r>
      <w:r w:rsidR="00F16A9E" w:rsidRPr="00BB42B4">
        <w:rPr>
          <w:rFonts w:ascii="Calibri" w:hAnsi="Calibri" w:cs="Calibri"/>
          <w:sz w:val="22"/>
          <w:szCs w:val="22"/>
        </w:rPr>
        <w:t xml:space="preserve">, </w:t>
      </w:r>
      <w:r w:rsidR="0023225E" w:rsidRPr="00BB42B4">
        <w:rPr>
          <w:rFonts w:ascii="Calibri" w:hAnsi="Calibri" w:cs="Calibri"/>
          <w:sz w:val="22"/>
          <w:szCs w:val="22"/>
        </w:rPr>
        <w:t>financial stress in the</w:t>
      </w:r>
      <w:r w:rsidR="00F16A9E" w:rsidRPr="00BB42B4">
        <w:rPr>
          <w:rFonts w:ascii="Calibri" w:hAnsi="Calibri" w:cs="Calibri"/>
          <w:sz w:val="22"/>
          <w:szCs w:val="22"/>
        </w:rPr>
        <w:t xml:space="preserve"> context of </w:t>
      </w:r>
      <w:r w:rsidR="0023225E" w:rsidRPr="00BB42B4">
        <w:rPr>
          <w:rFonts w:ascii="Calibri" w:hAnsi="Calibri" w:cs="Calibri"/>
          <w:sz w:val="22"/>
          <w:szCs w:val="22"/>
        </w:rPr>
        <w:t>the pandemic, and food insecurity</w:t>
      </w:r>
      <w:r w:rsidR="00F16A9E" w:rsidRPr="00BB42B4">
        <w:rPr>
          <w:rFonts w:ascii="Calibri" w:hAnsi="Calibri" w:cs="Calibri"/>
          <w:sz w:val="22"/>
          <w:szCs w:val="22"/>
        </w:rPr>
        <w:t xml:space="preserve">) </w:t>
      </w:r>
      <w:r w:rsidR="00F33F72" w:rsidRPr="00BB42B4">
        <w:rPr>
          <w:rFonts w:ascii="Calibri" w:hAnsi="Calibri" w:cs="Calibri"/>
          <w:sz w:val="22"/>
          <w:szCs w:val="22"/>
        </w:rPr>
        <w:t xml:space="preserve">and intergenerational transfer of resources </w:t>
      </w:r>
      <w:r w:rsidR="0023225E" w:rsidRPr="00BB42B4">
        <w:rPr>
          <w:rFonts w:ascii="Calibri" w:hAnsi="Calibri" w:cs="Calibri"/>
          <w:sz w:val="22"/>
          <w:szCs w:val="22"/>
        </w:rPr>
        <w:t xml:space="preserve">(parental education) </w:t>
      </w:r>
      <w:r w:rsidR="00F33F72" w:rsidRPr="00BB42B4">
        <w:rPr>
          <w:rFonts w:ascii="Calibri" w:hAnsi="Calibri" w:cs="Calibri"/>
          <w:sz w:val="22"/>
          <w:szCs w:val="22"/>
        </w:rPr>
        <w:t xml:space="preserve">were linked to recent psychotic experiences, and that </w:t>
      </w:r>
      <w:r w:rsidR="00F16A9E" w:rsidRPr="00BB42B4">
        <w:rPr>
          <w:rFonts w:ascii="Calibri" w:hAnsi="Calibri" w:cs="Calibri"/>
          <w:sz w:val="22"/>
          <w:szCs w:val="22"/>
        </w:rPr>
        <w:t xml:space="preserve">each of </w:t>
      </w:r>
      <w:r w:rsidR="00F33F72" w:rsidRPr="00BB42B4">
        <w:rPr>
          <w:rFonts w:ascii="Calibri" w:hAnsi="Calibri" w:cs="Calibri"/>
          <w:sz w:val="22"/>
          <w:szCs w:val="22"/>
        </w:rPr>
        <w:t xml:space="preserve">these </w:t>
      </w:r>
      <w:r w:rsidR="00F16A9E" w:rsidRPr="00BB42B4">
        <w:rPr>
          <w:rFonts w:ascii="Calibri" w:hAnsi="Calibri" w:cs="Calibri"/>
          <w:sz w:val="22"/>
          <w:szCs w:val="22"/>
        </w:rPr>
        <w:t xml:space="preserve">SES </w:t>
      </w:r>
      <w:r w:rsidR="00F33F72" w:rsidRPr="00BB42B4">
        <w:rPr>
          <w:rFonts w:ascii="Calibri" w:hAnsi="Calibri" w:cs="Calibri"/>
          <w:sz w:val="22"/>
          <w:szCs w:val="22"/>
        </w:rPr>
        <w:t>factors appeared to increase odds of psychotic experiences in a dose-response fashion.</w:t>
      </w:r>
      <w:r w:rsidR="00F16A9E" w:rsidRPr="00BB42B4">
        <w:rPr>
          <w:rFonts w:ascii="Calibri" w:hAnsi="Calibri" w:cs="Calibri"/>
          <w:sz w:val="22"/>
          <w:szCs w:val="22"/>
        </w:rPr>
        <w:t xml:space="preserve"> When accounting for all the SES factors in the same model, only current and childhood financial stress and food insecurity remained significant predictors of psychotic experiences. Finally, the breadth and scope of SES factors (measured by the count of factors) were related to psychotic experiences in a dose-response fashion, where experiencing multiple SES factors were increasingly related to higher odds</w:t>
      </w:r>
      <w:r w:rsidR="0023225E" w:rsidRPr="00BB42B4">
        <w:rPr>
          <w:rFonts w:ascii="Calibri" w:hAnsi="Calibri" w:cs="Calibri"/>
          <w:sz w:val="22"/>
          <w:szCs w:val="22"/>
        </w:rPr>
        <w:t xml:space="preserve"> of having psychotic experiences</w:t>
      </w:r>
      <w:r w:rsidR="00F16A9E" w:rsidRPr="00BB42B4">
        <w:rPr>
          <w:rFonts w:ascii="Calibri" w:hAnsi="Calibri" w:cs="Calibri"/>
          <w:sz w:val="22"/>
          <w:szCs w:val="22"/>
        </w:rPr>
        <w:t>.</w:t>
      </w:r>
      <w:r w:rsidR="00F33F72" w:rsidRPr="00BB42B4">
        <w:rPr>
          <w:rFonts w:ascii="Calibri" w:hAnsi="Calibri" w:cs="Calibri"/>
          <w:sz w:val="22"/>
          <w:szCs w:val="22"/>
        </w:rPr>
        <w:t xml:space="preserve"> </w:t>
      </w:r>
    </w:p>
    <w:p w14:paraId="0544876F" w14:textId="310C6F90" w:rsidR="0042200A" w:rsidRPr="00BB42B4" w:rsidRDefault="0042200A" w:rsidP="005852D5">
      <w:pPr>
        <w:spacing w:line="360" w:lineRule="auto"/>
        <w:rPr>
          <w:rFonts w:ascii="Calibri" w:hAnsi="Calibri" w:cs="Calibri"/>
          <w:sz w:val="22"/>
          <w:szCs w:val="22"/>
        </w:rPr>
      </w:pPr>
    </w:p>
    <w:p w14:paraId="4520B0AB" w14:textId="4B297D71" w:rsidR="0042200A" w:rsidRPr="00BB42B4" w:rsidRDefault="0042200A" w:rsidP="005852D5">
      <w:pPr>
        <w:spacing w:line="360" w:lineRule="auto"/>
        <w:rPr>
          <w:rFonts w:ascii="Calibri" w:hAnsi="Calibri" w:cs="Calibri"/>
          <w:sz w:val="22"/>
          <w:szCs w:val="22"/>
        </w:rPr>
      </w:pPr>
      <w:r w:rsidRPr="00BB42B4">
        <w:rPr>
          <w:rFonts w:ascii="Calibri" w:hAnsi="Calibri" w:cs="Calibri"/>
          <w:sz w:val="22"/>
          <w:szCs w:val="22"/>
        </w:rPr>
        <w:t>4.2. College populations</w:t>
      </w:r>
    </w:p>
    <w:p w14:paraId="11A2882F" w14:textId="34895131" w:rsidR="00644792" w:rsidRPr="00D90BA2" w:rsidRDefault="00F16A9E" w:rsidP="005852D5">
      <w:pPr>
        <w:spacing w:line="360" w:lineRule="auto"/>
        <w:rPr>
          <w:rFonts w:ascii="Calibri" w:eastAsia="PMingLiU" w:hAnsi="Calibri" w:cs="Calibri"/>
          <w:sz w:val="22"/>
          <w:szCs w:val="22"/>
        </w:rPr>
      </w:pPr>
      <w:r w:rsidRPr="00BB42B4">
        <w:rPr>
          <w:rFonts w:ascii="Calibri" w:hAnsi="Calibri" w:cs="Calibri"/>
          <w:sz w:val="22"/>
          <w:szCs w:val="22"/>
        </w:rPr>
        <w:t xml:space="preserve">These findings are </w:t>
      </w:r>
      <w:r w:rsidR="0023225E" w:rsidRPr="00BB42B4">
        <w:rPr>
          <w:rFonts w:ascii="Calibri" w:hAnsi="Calibri" w:cs="Calibri"/>
          <w:sz w:val="22"/>
          <w:szCs w:val="22"/>
        </w:rPr>
        <w:t>revealing given</w:t>
      </w:r>
      <w:r w:rsidRPr="00BB42B4">
        <w:rPr>
          <w:rFonts w:ascii="Calibri" w:hAnsi="Calibri" w:cs="Calibri"/>
          <w:sz w:val="22"/>
          <w:szCs w:val="22"/>
        </w:rPr>
        <w:t xml:space="preserve"> the study population, as </w:t>
      </w:r>
      <w:r w:rsidR="0023225E" w:rsidRPr="00BB42B4">
        <w:rPr>
          <w:rFonts w:ascii="Calibri" w:hAnsi="Calibri" w:cs="Calibri"/>
          <w:sz w:val="22"/>
          <w:szCs w:val="22"/>
        </w:rPr>
        <w:t>college</w:t>
      </w:r>
      <w:r w:rsidR="00F312A2" w:rsidRPr="00BB42B4">
        <w:rPr>
          <w:rFonts w:ascii="Calibri" w:hAnsi="Calibri" w:cs="Calibri"/>
          <w:sz w:val="22"/>
          <w:szCs w:val="22"/>
        </w:rPr>
        <w:t xml:space="preserve"> students represent a particular stratum of society that</w:t>
      </w:r>
      <w:r w:rsidR="00C61AE9" w:rsidRPr="00BB42B4">
        <w:rPr>
          <w:rFonts w:ascii="Calibri" w:hAnsi="Calibri" w:cs="Calibri"/>
          <w:sz w:val="22"/>
          <w:szCs w:val="22"/>
        </w:rPr>
        <w:t xml:space="preserve"> enjoy</w:t>
      </w:r>
      <w:r w:rsidR="00917603" w:rsidRPr="00BB42B4">
        <w:rPr>
          <w:rFonts w:ascii="Calibri" w:hAnsi="Calibri" w:cs="Calibri"/>
          <w:sz w:val="22"/>
          <w:szCs w:val="22"/>
        </w:rPr>
        <w:t>s</w:t>
      </w:r>
      <w:r w:rsidR="00C61AE9" w:rsidRPr="00BB42B4">
        <w:rPr>
          <w:rFonts w:ascii="Calibri" w:hAnsi="Calibri" w:cs="Calibri"/>
          <w:sz w:val="22"/>
          <w:szCs w:val="22"/>
        </w:rPr>
        <w:t xml:space="preserve"> more opportunity, higher income, and greater access to resources </w:t>
      </w:r>
      <w:r w:rsidR="00A15B26" w:rsidRPr="00BB42B4">
        <w:rPr>
          <w:rFonts w:ascii="Calibri" w:hAnsi="Calibri" w:cs="Calibri"/>
          <w:sz w:val="22"/>
          <w:szCs w:val="22"/>
        </w:rPr>
        <w:t xml:space="preserve">throughout their lives </w:t>
      </w:r>
      <w:r w:rsidR="00C61AE9" w:rsidRPr="00BB42B4">
        <w:rPr>
          <w:rFonts w:ascii="Calibri" w:hAnsi="Calibri" w:cs="Calibri"/>
          <w:sz w:val="22"/>
          <w:szCs w:val="22"/>
        </w:rPr>
        <w:t xml:space="preserve">than </w:t>
      </w:r>
      <w:r w:rsidR="00F312A2" w:rsidRPr="00BB42B4">
        <w:rPr>
          <w:rFonts w:ascii="Calibri" w:hAnsi="Calibri" w:cs="Calibri"/>
          <w:sz w:val="22"/>
          <w:szCs w:val="22"/>
        </w:rPr>
        <w:t xml:space="preserve">those with less education. </w:t>
      </w:r>
      <w:r w:rsidRPr="00BB42B4">
        <w:rPr>
          <w:rFonts w:ascii="Calibri" w:hAnsi="Calibri" w:cs="Calibri"/>
          <w:sz w:val="22"/>
          <w:szCs w:val="22"/>
        </w:rPr>
        <w:t>While level of e</w:t>
      </w:r>
      <w:r w:rsidR="00F312A2" w:rsidRPr="00BB42B4">
        <w:rPr>
          <w:rFonts w:ascii="Calibri" w:hAnsi="Calibri" w:cs="Calibri"/>
          <w:sz w:val="22"/>
          <w:szCs w:val="22"/>
        </w:rPr>
        <w:t xml:space="preserve">ducation </w:t>
      </w:r>
      <w:r w:rsidR="0023225E" w:rsidRPr="00BB42B4">
        <w:rPr>
          <w:rFonts w:ascii="Calibri" w:hAnsi="Calibri" w:cs="Calibri"/>
          <w:sz w:val="22"/>
          <w:szCs w:val="22"/>
        </w:rPr>
        <w:t xml:space="preserve">(which is more stable from year to year than income) </w:t>
      </w:r>
      <w:r w:rsidR="00917603" w:rsidRPr="00BB42B4">
        <w:rPr>
          <w:rFonts w:ascii="Calibri" w:hAnsi="Calibri" w:cs="Calibri"/>
          <w:sz w:val="22"/>
          <w:szCs w:val="22"/>
        </w:rPr>
        <w:t>is</w:t>
      </w:r>
      <w:r w:rsidR="00F312A2" w:rsidRPr="00BB42B4">
        <w:rPr>
          <w:rFonts w:ascii="Calibri" w:hAnsi="Calibri" w:cs="Calibri"/>
          <w:sz w:val="22"/>
          <w:szCs w:val="22"/>
        </w:rPr>
        <w:t xml:space="preserve"> widely used in public health </w:t>
      </w:r>
      <w:r w:rsidR="009E7D9A" w:rsidRPr="00BB42B4">
        <w:rPr>
          <w:rFonts w:ascii="Calibri" w:hAnsi="Calibri" w:cs="Calibri"/>
          <w:sz w:val="22"/>
          <w:szCs w:val="22"/>
        </w:rPr>
        <w:t xml:space="preserve">research </w:t>
      </w:r>
      <w:r w:rsidR="00F312A2" w:rsidRPr="00BB42B4">
        <w:rPr>
          <w:rFonts w:ascii="Calibri" w:hAnsi="Calibri" w:cs="Calibri"/>
          <w:sz w:val="22"/>
          <w:szCs w:val="22"/>
        </w:rPr>
        <w:t xml:space="preserve">as a proxy for </w:t>
      </w:r>
      <w:r w:rsidR="00746407" w:rsidRPr="00BB42B4">
        <w:rPr>
          <w:rFonts w:ascii="Calibri" w:hAnsi="Calibri" w:cs="Calibri"/>
          <w:sz w:val="22"/>
          <w:szCs w:val="22"/>
        </w:rPr>
        <w:t>SES</w:t>
      </w:r>
      <w:r w:rsidRPr="00BB42B4">
        <w:rPr>
          <w:rFonts w:ascii="Calibri" w:hAnsi="Calibri" w:cs="Calibri"/>
          <w:sz w:val="22"/>
          <w:szCs w:val="22"/>
        </w:rPr>
        <w:t xml:space="preserve">, it is also a </w:t>
      </w:r>
      <w:r w:rsidR="0023225E" w:rsidRPr="00BB42B4">
        <w:rPr>
          <w:rFonts w:ascii="Calibri" w:hAnsi="Calibri" w:cs="Calibri"/>
          <w:sz w:val="22"/>
          <w:szCs w:val="22"/>
        </w:rPr>
        <w:t xml:space="preserve">relatively </w:t>
      </w:r>
      <w:r w:rsidRPr="00BB42B4">
        <w:rPr>
          <w:rFonts w:ascii="Calibri" w:hAnsi="Calibri" w:cs="Calibri"/>
          <w:sz w:val="22"/>
          <w:szCs w:val="22"/>
        </w:rPr>
        <w:t>crude indicator that does not capture the nuances of economic strain and intergenerational transfers of resources</w:t>
      </w:r>
      <w:r w:rsidR="00F312A2" w:rsidRPr="00BB42B4">
        <w:rPr>
          <w:rFonts w:ascii="Calibri" w:hAnsi="Calibri" w:cs="Calibri"/>
          <w:sz w:val="22"/>
          <w:szCs w:val="22"/>
        </w:rPr>
        <w:t xml:space="preserve">. </w:t>
      </w:r>
      <w:r w:rsidR="00631B9A" w:rsidRPr="00BB42B4">
        <w:rPr>
          <w:rFonts w:ascii="Calibri" w:hAnsi="Calibri" w:cs="Calibri"/>
          <w:sz w:val="22"/>
          <w:szCs w:val="22"/>
        </w:rPr>
        <w:t>Examining only college students granted us the opportunity to assess within-</w:t>
      </w:r>
      <w:r w:rsidR="00631B9A" w:rsidRPr="00BB42B4">
        <w:rPr>
          <w:rFonts w:ascii="Calibri" w:hAnsi="Calibri" w:cs="Calibri"/>
          <w:sz w:val="22"/>
          <w:szCs w:val="22"/>
        </w:rPr>
        <w:lastRenderedPageBreak/>
        <w:t>group heterogeneity of the student population</w:t>
      </w:r>
      <w:r w:rsidR="00F33F72" w:rsidRPr="00BB42B4">
        <w:rPr>
          <w:rFonts w:ascii="Calibri" w:hAnsi="Calibri" w:cs="Calibri"/>
          <w:sz w:val="22"/>
          <w:szCs w:val="22"/>
        </w:rPr>
        <w:t>, to explore</w:t>
      </w:r>
      <w:r w:rsidR="00631B9A" w:rsidRPr="00BB42B4">
        <w:rPr>
          <w:rFonts w:ascii="Calibri" w:hAnsi="Calibri" w:cs="Calibri"/>
          <w:sz w:val="22"/>
          <w:szCs w:val="22"/>
        </w:rPr>
        <w:t xml:space="preserve"> the effects of specific SES </w:t>
      </w:r>
      <w:r w:rsidR="0023225E" w:rsidRPr="00BB42B4">
        <w:rPr>
          <w:rFonts w:ascii="Calibri" w:hAnsi="Calibri" w:cs="Calibri"/>
          <w:sz w:val="22"/>
          <w:szCs w:val="22"/>
        </w:rPr>
        <w:t>factors</w:t>
      </w:r>
      <w:r w:rsidR="00F33F72" w:rsidRPr="00BB42B4">
        <w:rPr>
          <w:rFonts w:ascii="Calibri" w:hAnsi="Calibri" w:cs="Calibri"/>
          <w:sz w:val="22"/>
          <w:szCs w:val="22"/>
        </w:rPr>
        <w:t>.</w:t>
      </w:r>
      <w:r w:rsidR="00746407" w:rsidRPr="00BB42B4">
        <w:rPr>
          <w:rFonts w:ascii="Calibri" w:hAnsi="Calibri" w:cs="Calibri"/>
          <w:sz w:val="22"/>
          <w:szCs w:val="22"/>
        </w:rPr>
        <w:t xml:space="preserve"> </w:t>
      </w:r>
      <w:r w:rsidR="00F33F72" w:rsidRPr="00BB42B4">
        <w:rPr>
          <w:rFonts w:ascii="Calibri" w:hAnsi="Calibri" w:cs="Calibri"/>
          <w:sz w:val="22"/>
          <w:szCs w:val="22"/>
        </w:rPr>
        <w:t xml:space="preserve">We found </w:t>
      </w:r>
      <w:r w:rsidR="00F312A2" w:rsidRPr="00BB42B4">
        <w:rPr>
          <w:rFonts w:ascii="Calibri" w:hAnsi="Calibri" w:cs="Calibri"/>
          <w:sz w:val="22"/>
          <w:szCs w:val="22"/>
        </w:rPr>
        <w:t xml:space="preserve">that </w:t>
      </w:r>
      <w:r w:rsidR="0023225E" w:rsidRPr="00BB42B4">
        <w:rPr>
          <w:rFonts w:ascii="Calibri" w:hAnsi="Calibri" w:cs="Calibri"/>
          <w:sz w:val="22"/>
          <w:szCs w:val="22"/>
        </w:rPr>
        <w:t xml:space="preserve">while epidemiological studies would have normally grouped college students together as having a high level of education </w:t>
      </w:r>
      <w:r w:rsidR="00A15B26" w:rsidRPr="00BB42B4">
        <w:rPr>
          <w:rFonts w:ascii="Calibri" w:hAnsi="Calibri" w:cs="Calibri"/>
          <w:sz w:val="22"/>
          <w:szCs w:val="22"/>
        </w:rPr>
        <w:t>(</w:t>
      </w:r>
      <w:r w:rsidR="0023225E" w:rsidRPr="00BB42B4">
        <w:rPr>
          <w:rFonts w:ascii="Calibri" w:hAnsi="Calibri" w:cs="Calibri"/>
          <w:sz w:val="22"/>
          <w:szCs w:val="22"/>
        </w:rPr>
        <w:t>versus those less</w:t>
      </w:r>
      <w:r w:rsidR="00A15B26" w:rsidRPr="00BB42B4">
        <w:rPr>
          <w:rFonts w:ascii="Calibri" w:hAnsi="Calibri" w:cs="Calibri"/>
          <w:sz w:val="22"/>
          <w:szCs w:val="22"/>
        </w:rPr>
        <w:t xml:space="preserve"> education, </w:t>
      </w:r>
      <w:r w:rsidR="00484B7D" w:rsidRPr="00BB42B4">
        <w:rPr>
          <w:rFonts w:ascii="Calibri" w:hAnsi="Calibri" w:cs="Calibri"/>
          <w:sz w:val="22"/>
          <w:szCs w:val="22"/>
        </w:rPr>
        <w:t>i.e.,</w:t>
      </w:r>
      <w:r w:rsidR="00A15B26" w:rsidRPr="00BB42B4">
        <w:rPr>
          <w:rFonts w:ascii="Calibri" w:hAnsi="Calibri" w:cs="Calibri"/>
          <w:sz w:val="22"/>
          <w:szCs w:val="22"/>
        </w:rPr>
        <w:t xml:space="preserve"> having </w:t>
      </w:r>
      <w:r w:rsidR="00A15B26" w:rsidRPr="00D90BA2">
        <w:rPr>
          <w:rFonts w:ascii="Calibri" w:hAnsi="Calibri" w:cs="Calibri"/>
          <w:sz w:val="22"/>
          <w:szCs w:val="22"/>
        </w:rPr>
        <w:t>less</w:t>
      </w:r>
      <w:r w:rsidR="0023225E" w:rsidRPr="00D90BA2">
        <w:rPr>
          <w:rFonts w:ascii="Calibri" w:hAnsi="Calibri" w:cs="Calibri"/>
          <w:sz w:val="22"/>
          <w:szCs w:val="22"/>
        </w:rPr>
        <w:t xml:space="preserve"> than a high school diploma</w:t>
      </w:r>
      <w:r w:rsidR="00A15B26" w:rsidRPr="00D90BA2">
        <w:rPr>
          <w:rFonts w:ascii="Calibri" w:hAnsi="Calibri" w:cs="Calibri"/>
          <w:sz w:val="22"/>
          <w:szCs w:val="22"/>
        </w:rPr>
        <w:t>)</w:t>
      </w:r>
      <w:r w:rsidR="0023225E" w:rsidRPr="00D90BA2">
        <w:rPr>
          <w:rFonts w:ascii="Calibri" w:hAnsi="Calibri" w:cs="Calibri"/>
          <w:sz w:val="22"/>
          <w:szCs w:val="22"/>
        </w:rPr>
        <w:t xml:space="preserve">, we found that </w:t>
      </w:r>
      <w:r w:rsidR="00F312A2" w:rsidRPr="00D90BA2">
        <w:rPr>
          <w:rFonts w:ascii="Calibri" w:hAnsi="Calibri" w:cs="Calibri"/>
          <w:sz w:val="22"/>
          <w:szCs w:val="22"/>
        </w:rPr>
        <w:t>some</w:t>
      </w:r>
      <w:r w:rsidR="0023225E" w:rsidRPr="00D90BA2">
        <w:rPr>
          <w:rFonts w:ascii="Calibri" w:hAnsi="Calibri" w:cs="Calibri"/>
          <w:sz w:val="22"/>
          <w:szCs w:val="22"/>
        </w:rPr>
        <w:t xml:space="preserve"> college</w:t>
      </w:r>
      <w:r w:rsidR="00F312A2" w:rsidRPr="00D90BA2">
        <w:rPr>
          <w:rFonts w:ascii="Calibri" w:hAnsi="Calibri" w:cs="Calibri"/>
          <w:sz w:val="22"/>
          <w:szCs w:val="22"/>
        </w:rPr>
        <w:t xml:space="preserve"> students</w:t>
      </w:r>
      <w:r w:rsidR="009E7D9A" w:rsidRPr="00D90BA2">
        <w:rPr>
          <w:rFonts w:ascii="Calibri" w:hAnsi="Calibri" w:cs="Calibri"/>
          <w:sz w:val="22"/>
          <w:szCs w:val="22"/>
        </w:rPr>
        <w:t xml:space="preserve"> are more advantaged </w:t>
      </w:r>
      <w:r w:rsidR="00F312A2" w:rsidRPr="00D90BA2">
        <w:rPr>
          <w:rFonts w:ascii="Calibri" w:hAnsi="Calibri" w:cs="Calibri"/>
          <w:sz w:val="22"/>
          <w:szCs w:val="22"/>
        </w:rPr>
        <w:t>than others</w:t>
      </w:r>
      <w:r w:rsidR="00746407" w:rsidRPr="00D90BA2">
        <w:rPr>
          <w:rFonts w:ascii="Calibri" w:hAnsi="Calibri" w:cs="Calibri"/>
          <w:sz w:val="22"/>
          <w:szCs w:val="22"/>
        </w:rPr>
        <w:t>.</w:t>
      </w:r>
      <w:r w:rsidR="00C458BF" w:rsidRPr="00D90BA2">
        <w:rPr>
          <w:rFonts w:ascii="Calibri" w:hAnsi="Calibri" w:cs="Calibri"/>
          <w:sz w:val="22"/>
          <w:szCs w:val="22"/>
        </w:rPr>
        <w:t xml:space="preserve"> We </w:t>
      </w:r>
      <w:r w:rsidR="00644792" w:rsidRPr="00D90BA2">
        <w:rPr>
          <w:rFonts w:ascii="Calibri" w:hAnsi="Calibri" w:cs="Calibri"/>
          <w:sz w:val="22"/>
          <w:szCs w:val="22"/>
        </w:rPr>
        <w:t>should note</w:t>
      </w:r>
      <w:r w:rsidR="00C458BF" w:rsidRPr="00D90BA2">
        <w:rPr>
          <w:rFonts w:ascii="Calibri" w:hAnsi="Calibri" w:cs="Calibri"/>
          <w:sz w:val="22"/>
          <w:szCs w:val="22"/>
        </w:rPr>
        <w:t xml:space="preserve"> that future earnings may </w:t>
      </w:r>
      <w:r w:rsidR="00644792" w:rsidRPr="00D90BA2">
        <w:rPr>
          <w:rFonts w:ascii="Calibri" w:hAnsi="Calibri" w:cs="Calibri"/>
          <w:sz w:val="22"/>
          <w:szCs w:val="22"/>
        </w:rPr>
        <w:t>depend</w:t>
      </w:r>
      <w:r w:rsidR="00C458BF" w:rsidRPr="00D90BA2">
        <w:rPr>
          <w:rFonts w:ascii="Calibri" w:hAnsi="Calibri" w:cs="Calibri"/>
          <w:sz w:val="22"/>
          <w:szCs w:val="22"/>
        </w:rPr>
        <w:t xml:space="preserve"> on major and school ranking (Eide, </w:t>
      </w:r>
      <w:proofErr w:type="spellStart"/>
      <w:r w:rsidR="00C458BF" w:rsidRPr="00D90BA2">
        <w:rPr>
          <w:rFonts w:ascii="Calibri" w:hAnsi="Calibri" w:cs="Calibri"/>
          <w:sz w:val="22"/>
          <w:szCs w:val="22"/>
        </w:rPr>
        <w:t>Hilmer</w:t>
      </w:r>
      <w:proofErr w:type="spellEnd"/>
      <w:r w:rsidR="00C458BF" w:rsidRPr="00D90BA2">
        <w:rPr>
          <w:rFonts w:ascii="Calibri" w:hAnsi="Calibri" w:cs="Calibri"/>
          <w:sz w:val="22"/>
          <w:szCs w:val="22"/>
        </w:rPr>
        <w:t>, &amp; Showalter, 2016)</w:t>
      </w:r>
      <w:r w:rsidR="00FF718C" w:rsidRPr="00D90BA2">
        <w:rPr>
          <w:rFonts w:ascii="Calibri" w:hAnsi="Calibri" w:cs="Calibri"/>
          <w:sz w:val="22"/>
          <w:szCs w:val="22"/>
        </w:rPr>
        <w:t>. Moreover,</w:t>
      </w:r>
      <w:r w:rsidR="00644792" w:rsidRPr="00D90BA2">
        <w:rPr>
          <w:rFonts w:ascii="Calibri" w:hAnsi="Calibri" w:cs="Calibri"/>
          <w:sz w:val="22"/>
          <w:szCs w:val="22"/>
        </w:rPr>
        <w:t xml:space="preserve"> </w:t>
      </w:r>
      <w:r w:rsidR="00FF718C" w:rsidRPr="00D90BA2">
        <w:rPr>
          <w:rFonts w:ascii="Calibri" w:hAnsi="Calibri" w:cs="Calibri"/>
          <w:sz w:val="22"/>
          <w:szCs w:val="22"/>
        </w:rPr>
        <w:t>wealth returns to education may be conditional on race/ethnicity (</w:t>
      </w:r>
      <w:proofErr w:type="spellStart"/>
      <w:r w:rsidR="00644792" w:rsidRPr="00D90BA2">
        <w:rPr>
          <w:rFonts w:ascii="Calibri" w:eastAsia="PMingLiU" w:hAnsi="Calibri" w:cs="Calibri"/>
          <w:sz w:val="22"/>
          <w:szCs w:val="22"/>
        </w:rPr>
        <w:t>Tomaskovic-Devey</w:t>
      </w:r>
      <w:proofErr w:type="spellEnd"/>
      <w:r w:rsidR="00644792" w:rsidRPr="00D90BA2">
        <w:rPr>
          <w:rFonts w:ascii="Calibri" w:eastAsia="PMingLiU" w:hAnsi="Calibri" w:cs="Calibri"/>
          <w:sz w:val="22"/>
          <w:szCs w:val="22"/>
        </w:rPr>
        <w:t>,</w:t>
      </w:r>
      <w:r w:rsidR="00FF718C" w:rsidRPr="00D90BA2">
        <w:rPr>
          <w:rFonts w:ascii="Calibri" w:eastAsia="PMingLiU" w:hAnsi="Calibri" w:cs="Calibri"/>
          <w:sz w:val="22"/>
          <w:szCs w:val="22"/>
        </w:rPr>
        <w:t xml:space="preserve"> </w:t>
      </w:r>
      <w:r w:rsidR="00644792" w:rsidRPr="00D90BA2">
        <w:rPr>
          <w:rFonts w:ascii="Calibri" w:eastAsia="PMingLiU" w:hAnsi="Calibri" w:cs="Calibri"/>
          <w:sz w:val="22"/>
          <w:szCs w:val="22"/>
        </w:rPr>
        <w:t>Thomas,</w:t>
      </w:r>
      <w:r w:rsidR="00FF718C" w:rsidRPr="00D90BA2">
        <w:rPr>
          <w:rFonts w:ascii="Calibri" w:eastAsia="PMingLiU" w:hAnsi="Calibri" w:cs="Calibri"/>
          <w:sz w:val="22"/>
          <w:szCs w:val="22"/>
        </w:rPr>
        <w:t xml:space="preserve"> </w:t>
      </w:r>
      <w:r w:rsidR="00644792" w:rsidRPr="00D90BA2">
        <w:rPr>
          <w:rFonts w:ascii="Calibri" w:eastAsia="PMingLiU" w:hAnsi="Calibri" w:cs="Calibri"/>
          <w:sz w:val="22"/>
          <w:szCs w:val="22"/>
        </w:rPr>
        <w:t>&amp; Johnson, K.</w:t>
      </w:r>
      <w:r w:rsidR="00FF718C" w:rsidRPr="00D90BA2">
        <w:rPr>
          <w:rFonts w:ascii="Calibri" w:eastAsia="PMingLiU" w:hAnsi="Calibri" w:cs="Calibri"/>
          <w:sz w:val="22"/>
          <w:szCs w:val="22"/>
        </w:rPr>
        <w:t xml:space="preserve">, </w:t>
      </w:r>
      <w:r w:rsidR="00644792" w:rsidRPr="00D90BA2">
        <w:rPr>
          <w:rFonts w:ascii="Calibri" w:eastAsia="PMingLiU" w:hAnsi="Calibri" w:cs="Calibri"/>
          <w:sz w:val="22"/>
          <w:szCs w:val="22"/>
        </w:rPr>
        <w:t>2005</w:t>
      </w:r>
      <w:r w:rsidR="00FF718C" w:rsidRPr="00D90BA2">
        <w:rPr>
          <w:rFonts w:ascii="Calibri" w:eastAsia="PMingLiU" w:hAnsi="Calibri" w:cs="Calibri"/>
          <w:sz w:val="22"/>
          <w:szCs w:val="22"/>
        </w:rPr>
        <w:t>; Herring &amp; Henderson, 2016)</w:t>
      </w:r>
      <w:r w:rsidR="00EA5822" w:rsidRPr="00D90BA2">
        <w:rPr>
          <w:rFonts w:ascii="Calibri" w:eastAsia="PMingLiU" w:hAnsi="Calibri" w:cs="Calibri"/>
          <w:sz w:val="22"/>
          <w:szCs w:val="22"/>
        </w:rPr>
        <w:t xml:space="preserve"> </w:t>
      </w:r>
      <w:r w:rsidR="00B80396" w:rsidRPr="00D90BA2">
        <w:rPr>
          <w:rFonts w:ascii="Calibri" w:eastAsia="PMingLiU" w:hAnsi="Calibri" w:cs="Calibri"/>
          <w:sz w:val="22"/>
          <w:szCs w:val="22"/>
        </w:rPr>
        <w:t>attributable to structural racism in the United States</w:t>
      </w:r>
      <w:r w:rsidR="00EA5822" w:rsidRPr="00D90BA2">
        <w:rPr>
          <w:rFonts w:ascii="Calibri" w:eastAsia="PMingLiU" w:hAnsi="Calibri" w:cs="Calibri"/>
          <w:sz w:val="22"/>
          <w:szCs w:val="22"/>
        </w:rPr>
        <w:t>, which</w:t>
      </w:r>
      <w:r w:rsidR="00B80396" w:rsidRPr="00D90BA2">
        <w:rPr>
          <w:rFonts w:ascii="Calibri" w:eastAsia="PMingLiU" w:hAnsi="Calibri" w:cs="Calibri"/>
          <w:sz w:val="22"/>
          <w:szCs w:val="22"/>
        </w:rPr>
        <w:t xml:space="preserve"> has produced racial inequities that </w:t>
      </w:r>
      <w:r w:rsidR="00EA5822" w:rsidRPr="00D90BA2">
        <w:rPr>
          <w:rFonts w:ascii="Calibri" w:eastAsia="PMingLiU" w:hAnsi="Calibri" w:cs="Calibri"/>
          <w:sz w:val="22"/>
          <w:szCs w:val="22"/>
        </w:rPr>
        <w:t>shape</w:t>
      </w:r>
      <w:r w:rsidR="00FF718C" w:rsidRPr="00D90BA2">
        <w:rPr>
          <w:rFonts w:ascii="Calibri" w:eastAsia="PMingLiU" w:hAnsi="Calibri" w:cs="Calibri"/>
          <w:sz w:val="22"/>
          <w:szCs w:val="22"/>
        </w:rPr>
        <w:t xml:space="preserve"> risk for psychotic experiences over the entire life course</w:t>
      </w:r>
      <w:r w:rsidR="00EA5822" w:rsidRPr="00D90BA2">
        <w:rPr>
          <w:rFonts w:ascii="Calibri" w:eastAsia="PMingLiU" w:hAnsi="Calibri" w:cs="Calibri"/>
          <w:sz w:val="22"/>
          <w:szCs w:val="22"/>
        </w:rPr>
        <w:t xml:space="preserve"> (Anglin et al., 2021)</w:t>
      </w:r>
      <w:r w:rsidR="00FF718C" w:rsidRPr="00D90BA2">
        <w:rPr>
          <w:rFonts w:ascii="Calibri" w:eastAsia="PMingLiU" w:hAnsi="Calibri" w:cs="Calibri"/>
          <w:sz w:val="22"/>
          <w:szCs w:val="22"/>
        </w:rPr>
        <w:t>.</w:t>
      </w:r>
    </w:p>
    <w:p w14:paraId="20E0805F" w14:textId="11BE44DA" w:rsidR="0042200A" w:rsidRPr="00D90BA2" w:rsidRDefault="0042200A" w:rsidP="005852D5">
      <w:pPr>
        <w:spacing w:line="360" w:lineRule="auto"/>
        <w:rPr>
          <w:rFonts w:ascii="Calibri" w:hAnsi="Calibri" w:cs="Calibri"/>
          <w:sz w:val="22"/>
          <w:szCs w:val="22"/>
        </w:rPr>
      </w:pPr>
    </w:p>
    <w:p w14:paraId="4B6408C8" w14:textId="29E65C28" w:rsidR="0042200A" w:rsidRPr="00BB42B4" w:rsidRDefault="0042200A" w:rsidP="005852D5">
      <w:pPr>
        <w:spacing w:line="360" w:lineRule="auto"/>
        <w:rPr>
          <w:rFonts w:ascii="Calibri" w:hAnsi="Calibri" w:cs="Calibri"/>
          <w:sz w:val="22"/>
          <w:szCs w:val="22"/>
        </w:rPr>
      </w:pPr>
      <w:r w:rsidRPr="00D90BA2">
        <w:rPr>
          <w:rFonts w:ascii="Calibri" w:hAnsi="Calibri" w:cs="Calibri"/>
          <w:sz w:val="22"/>
          <w:szCs w:val="22"/>
        </w:rPr>
        <w:t>4.3. The COVID-19 pandemic</w:t>
      </w:r>
    </w:p>
    <w:p w14:paraId="21338096" w14:textId="17FF6C73" w:rsidR="00206050" w:rsidRPr="00BB42B4" w:rsidRDefault="0023225E" w:rsidP="005852D5">
      <w:pPr>
        <w:spacing w:line="360" w:lineRule="auto"/>
        <w:rPr>
          <w:rFonts w:ascii="Calibri" w:hAnsi="Calibri" w:cs="Calibri"/>
          <w:sz w:val="22"/>
          <w:szCs w:val="22"/>
        </w:rPr>
      </w:pPr>
      <w:r w:rsidRPr="00BB42B4">
        <w:rPr>
          <w:rFonts w:ascii="Calibri" w:hAnsi="Calibri" w:cs="Calibri"/>
          <w:sz w:val="22"/>
          <w:szCs w:val="22"/>
        </w:rPr>
        <w:t>Of particular note,</w:t>
      </w:r>
      <w:r w:rsidR="00206050" w:rsidRPr="00BB42B4">
        <w:rPr>
          <w:rFonts w:ascii="Calibri" w:hAnsi="Calibri" w:cs="Calibri"/>
          <w:sz w:val="22"/>
          <w:szCs w:val="22"/>
        </w:rPr>
        <w:t xml:space="preserve"> we</w:t>
      </w:r>
      <w:r w:rsidR="0042200A" w:rsidRPr="00BB42B4">
        <w:rPr>
          <w:rFonts w:ascii="Calibri" w:hAnsi="Calibri" w:cs="Calibri"/>
          <w:sz w:val="22"/>
          <w:szCs w:val="22"/>
        </w:rPr>
        <w:t xml:space="preserve"> were able to examine financial distress resulting from the COVID-19 pandemic, which </w:t>
      </w:r>
      <w:r w:rsidR="00F05CAB" w:rsidRPr="00BB42B4">
        <w:rPr>
          <w:rFonts w:ascii="Calibri" w:hAnsi="Calibri" w:cs="Calibri"/>
          <w:sz w:val="22"/>
          <w:szCs w:val="22"/>
        </w:rPr>
        <w:t>demonstrates the concept of ‘chronosystem’</w:t>
      </w:r>
      <w:r w:rsidR="00EE2328" w:rsidRPr="00BB42B4">
        <w:rPr>
          <w:rFonts w:ascii="Calibri" w:hAnsi="Calibri" w:cs="Calibri"/>
          <w:sz w:val="22"/>
          <w:szCs w:val="22"/>
        </w:rPr>
        <w:t xml:space="preserve"> </w:t>
      </w:r>
      <w:r w:rsidR="00EE2328" w:rsidRPr="00BB42B4">
        <w:rPr>
          <w:rFonts w:ascii="Calibri" w:hAnsi="Calibri" w:cs="Calibri"/>
          <w:sz w:val="22"/>
          <w:szCs w:val="22"/>
        </w:rPr>
        <w:fldChar w:fldCharType="begin"/>
      </w:r>
      <w:r w:rsidR="00EE2328" w:rsidRPr="00BB42B4">
        <w:rPr>
          <w:rFonts w:ascii="Calibri" w:hAnsi="Calibri" w:cs="Calibri"/>
          <w:sz w:val="22"/>
          <w:szCs w:val="22"/>
        </w:rPr>
        <w:instrText xml:space="preserve"> ADDIN ZOTERO_ITEM CSL_CITATION {"citationID":"pJtXMK20","properties":{"formattedCitation":"(Bronfenbrenner, 2005)","plainCitation":"(Bronfenbrenner, 2005)","noteIndex":0},"citationItems":[{"id":8108,"uris":["http://zotero.org/users/3613009/items/QUWE6NPR"],"uri":["http://zotero.org/users/3613009/items/QUWE6NPR"],"itemData":{"id":8108,"type":"book","publisher":"sage","source":"Google Scholar","title":"Making human beings human: Bioecological perspectives on human development","title-short":"Making human beings human","author":[{"family":"Bronfenbrenner","given":"Urie"}],"issued":{"date-parts":[["2005"]]}}}],"schema":"https://github.com/citation-style-language/schema/raw/master/csl-citation.json"} </w:instrText>
      </w:r>
      <w:r w:rsidR="00EE2328" w:rsidRPr="00BB42B4">
        <w:rPr>
          <w:rFonts w:ascii="Calibri" w:hAnsi="Calibri" w:cs="Calibri"/>
          <w:sz w:val="22"/>
          <w:szCs w:val="22"/>
        </w:rPr>
        <w:fldChar w:fldCharType="separate"/>
      </w:r>
      <w:r w:rsidR="00EE2328" w:rsidRPr="00BB42B4">
        <w:rPr>
          <w:rFonts w:ascii="Calibri" w:hAnsi="Calibri" w:cs="Calibri"/>
          <w:noProof/>
          <w:sz w:val="22"/>
          <w:szCs w:val="22"/>
        </w:rPr>
        <w:t>(Bronfenbrenner, 2005)</w:t>
      </w:r>
      <w:r w:rsidR="00EE2328" w:rsidRPr="00BB42B4">
        <w:rPr>
          <w:rFonts w:ascii="Calibri" w:hAnsi="Calibri" w:cs="Calibri"/>
          <w:sz w:val="22"/>
          <w:szCs w:val="22"/>
        </w:rPr>
        <w:fldChar w:fldCharType="end"/>
      </w:r>
      <w:r w:rsidR="00F05CAB" w:rsidRPr="00BB42B4">
        <w:rPr>
          <w:rFonts w:ascii="Calibri" w:hAnsi="Calibri" w:cs="Calibri"/>
          <w:sz w:val="22"/>
          <w:szCs w:val="22"/>
        </w:rPr>
        <w:t>, that is the changes that occur within and between systems</w:t>
      </w:r>
      <w:r w:rsidR="00EE2328" w:rsidRPr="00BB42B4">
        <w:rPr>
          <w:rFonts w:ascii="Calibri" w:hAnsi="Calibri" w:cs="Calibri"/>
          <w:sz w:val="22"/>
          <w:szCs w:val="22"/>
        </w:rPr>
        <w:t xml:space="preserve"> over time</w:t>
      </w:r>
      <w:r w:rsidR="00F05CAB" w:rsidRPr="00BB42B4">
        <w:rPr>
          <w:rFonts w:ascii="Calibri" w:hAnsi="Calibri" w:cs="Calibri"/>
          <w:sz w:val="22"/>
          <w:szCs w:val="22"/>
        </w:rPr>
        <w:t>. The COVID-19 pandemic result</w:t>
      </w:r>
      <w:r w:rsidR="00A15B26" w:rsidRPr="00BB42B4">
        <w:rPr>
          <w:rFonts w:ascii="Calibri" w:hAnsi="Calibri" w:cs="Calibri"/>
          <w:sz w:val="22"/>
          <w:szCs w:val="22"/>
        </w:rPr>
        <w:t>ed</w:t>
      </w:r>
      <w:r w:rsidR="00F05CAB" w:rsidRPr="00BB42B4">
        <w:rPr>
          <w:rFonts w:ascii="Calibri" w:hAnsi="Calibri" w:cs="Calibri"/>
          <w:sz w:val="22"/>
          <w:szCs w:val="22"/>
        </w:rPr>
        <w:t xml:space="preserve"> in a tremendous upheaval of </w:t>
      </w:r>
      <w:r w:rsidR="00A15B26" w:rsidRPr="00BB42B4">
        <w:rPr>
          <w:rFonts w:ascii="Calibri" w:hAnsi="Calibri" w:cs="Calibri"/>
          <w:sz w:val="22"/>
          <w:szCs w:val="22"/>
        </w:rPr>
        <w:t xml:space="preserve">various microsystems (e.g., moving back home to live with parents) and </w:t>
      </w:r>
      <w:proofErr w:type="spellStart"/>
      <w:r w:rsidR="00A15B26" w:rsidRPr="00BB42B4">
        <w:rPr>
          <w:rFonts w:ascii="Calibri" w:hAnsi="Calibri" w:cs="Calibri"/>
          <w:sz w:val="22"/>
          <w:szCs w:val="22"/>
        </w:rPr>
        <w:t>exosystems</w:t>
      </w:r>
      <w:proofErr w:type="spellEnd"/>
      <w:r w:rsidR="00A15B26" w:rsidRPr="00BB42B4">
        <w:rPr>
          <w:rFonts w:ascii="Calibri" w:hAnsi="Calibri" w:cs="Calibri"/>
          <w:sz w:val="22"/>
          <w:szCs w:val="22"/>
        </w:rPr>
        <w:t xml:space="preserve"> (e.g.,</w:t>
      </w:r>
      <w:r w:rsidR="00F05CAB" w:rsidRPr="00BB42B4">
        <w:rPr>
          <w:rFonts w:ascii="Calibri" w:hAnsi="Calibri" w:cs="Calibri"/>
          <w:sz w:val="22"/>
          <w:szCs w:val="22"/>
        </w:rPr>
        <w:t xml:space="preserve"> economic turmoi</w:t>
      </w:r>
      <w:r w:rsidR="00A15B26" w:rsidRPr="00BB42B4">
        <w:rPr>
          <w:rFonts w:ascii="Calibri" w:hAnsi="Calibri" w:cs="Calibri"/>
          <w:sz w:val="22"/>
          <w:szCs w:val="22"/>
        </w:rPr>
        <w:t>l)</w:t>
      </w:r>
      <w:r w:rsidR="00F05CAB" w:rsidRPr="00BB42B4">
        <w:rPr>
          <w:rFonts w:ascii="Calibri" w:hAnsi="Calibri" w:cs="Calibri"/>
          <w:sz w:val="22"/>
          <w:szCs w:val="22"/>
        </w:rPr>
        <w:t xml:space="preserve">. We expected that the pandemic would have impacted multiple microsystems, and that this ‘shock’ in the </w:t>
      </w:r>
      <w:proofErr w:type="spellStart"/>
      <w:r w:rsidR="00F05CAB" w:rsidRPr="00BB42B4">
        <w:rPr>
          <w:rFonts w:ascii="Calibri" w:hAnsi="Calibri" w:cs="Calibri"/>
          <w:sz w:val="22"/>
          <w:szCs w:val="22"/>
        </w:rPr>
        <w:t>exosystem</w:t>
      </w:r>
      <w:proofErr w:type="spellEnd"/>
      <w:r w:rsidR="00F05CAB" w:rsidRPr="00BB42B4">
        <w:rPr>
          <w:rFonts w:ascii="Calibri" w:hAnsi="Calibri" w:cs="Calibri"/>
          <w:sz w:val="22"/>
          <w:szCs w:val="22"/>
        </w:rPr>
        <w:t xml:space="preserve"> would reveal the most economically vulnerable individuals, who would in turn may have greater risk for psychotic experiences. Clearly, the COVID-19 pandemic negatively impacted </w:t>
      </w:r>
      <w:r w:rsidR="00EE2328" w:rsidRPr="00BB42B4">
        <w:rPr>
          <w:rFonts w:ascii="Calibri" w:hAnsi="Calibri" w:cs="Calibri"/>
          <w:sz w:val="22"/>
          <w:szCs w:val="22"/>
        </w:rPr>
        <w:t>people with low SES</w:t>
      </w:r>
      <w:r w:rsidR="00F05CAB" w:rsidRPr="00BB42B4">
        <w:rPr>
          <w:rFonts w:ascii="Calibri" w:hAnsi="Calibri" w:cs="Calibri"/>
          <w:sz w:val="22"/>
          <w:szCs w:val="22"/>
        </w:rPr>
        <w:t xml:space="preserve"> in the US in terms of infection and death</w:t>
      </w:r>
      <w:r w:rsidR="00EE2328" w:rsidRPr="00BB42B4">
        <w:rPr>
          <w:rFonts w:ascii="Calibri" w:hAnsi="Calibri" w:cs="Calibri"/>
          <w:sz w:val="22"/>
          <w:szCs w:val="22"/>
        </w:rPr>
        <w:t xml:space="preserve"> </w:t>
      </w:r>
      <w:r w:rsidR="00EE2328" w:rsidRPr="00BB42B4">
        <w:rPr>
          <w:rFonts w:ascii="Calibri" w:hAnsi="Calibri" w:cs="Calibri"/>
          <w:sz w:val="22"/>
          <w:szCs w:val="22"/>
        </w:rPr>
        <w:fldChar w:fldCharType="begin"/>
      </w:r>
      <w:r w:rsidR="00EE2328" w:rsidRPr="00BB42B4">
        <w:rPr>
          <w:rFonts w:ascii="Calibri" w:hAnsi="Calibri" w:cs="Calibri"/>
          <w:sz w:val="22"/>
          <w:szCs w:val="22"/>
        </w:rPr>
        <w:instrText xml:space="preserve"> ADDIN ZOTERO_ITEM CSL_CITATION {"citationID":"QrkcOlRb","properties":{"formattedCitation":"(Buheji et al., 2020; Finch &amp; Hern\\uc0\\u225{}ndez Finch, 2020)","plainCitation":"(Buheji et al., 2020; Finch &amp; Hernández Finch, 2020)","noteIndex":0},"citationItems":[{"id":8113,"uris":["http://zotero.org/users/3613009/items/FZADYDW9"],"uri":["http://zotero.org/users/3613009/items/FZADYDW9"],"itemData":{"id":8113,"type":"article-journal","container-title":"American Journal of Economics","issue":"4","note":"publisher: Scientific and Academic Publishing","page":"213–224","source":"Google Scholar","title":"The extent of covid-19 pandemic socio-economic impact on global poverty. a global integrative multidisciplinary review","volume":"10","author":[{"family":"Buheji","given":"Mohamed"},{"family":"Costa Cunha","given":"Katiane","non-dropping-particle":"da"},{"family":"Beka","given":"Godfred"},{"family":"Mavric","given":"Bartola"},{"family":"De Souza","given":"Y. L."},{"family":"Costa Silva","given":"S. Souza","non-dropping-particle":"da"},{"family":"Hanafi","given":"Mohammed"},{"family":"Yein","given":"T. Chetia"}],"issued":{"date-parts":[["2020"]]}}},{"id":8112,"uris":["http://zotero.org/users/3613009/items/KCFAQUP7"],"uri":["http://zotero.org/users/3613009/items/KCFAQUP7"],"itemData":{"id":8112,"type":"article-journal","container-title":"Frontiers in Sociology","note":"publisher: Frontiers","page":"47","source":"Google Scholar","title":"Poverty and Covid-19: rates of incidence and deaths in the United States during the first 10 weeks of the pandemic","title-short":"Poverty and Covid-19","volume":"5","author":[{"family":"Finch","given":"W. Holmes"},{"family":"Hernández Finch","given":"Maria E."}],"issued":{"date-parts":[["2020"]]}}}],"schema":"https://github.com/citation-style-language/schema/raw/master/csl-citation.json"} </w:instrText>
      </w:r>
      <w:r w:rsidR="00EE2328" w:rsidRPr="00BB42B4">
        <w:rPr>
          <w:rFonts w:ascii="Calibri" w:hAnsi="Calibri" w:cs="Calibri"/>
          <w:sz w:val="22"/>
          <w:szCs w:val="22"/>
        </w:rPr>
        <w:fldChar w:fldCharType="separate"/>
      </w:r>
      <w:r w:rsidR="00EE2328" w:rsidRPr="00BB42B4">
        <w:rPr>
          <w:rFonts w:ascii="Calibri" w:hAnsi="Calibri" w:cs="Calibri"/>
          <w:sz w:val="22"/>
        </w:rPr>
        <w:t>(Buheji et al., 2020; Finch &amp; Hernández Finch, 2020)</w:t>
      </w:r>
      <w:r w:rsidR="00EE2328" w:rsidRPr="00BB42B4">
        <w:rPr>
          <w:rFonts w:ascii="Calibri" w:hAnsi="Calibri" w:cs="Calibri"/>
          <w:sz w:val="22"/>
          <w:szCs w:val="22"/>
        </w:rPr>
        <w:fldChar w:fldCharType="end"/>
      </w:r>
      <w:r w:rsidR="00F05CAB" w:rsidRPr="00BB42B4">
        <w:rPr>
          <w:rFonts w:ascii="Calibri" w:hAnsi="Calibri" w:cs="Calibri"/>
          <w:sz w:val="22"/>
          <w:szCs w:val="22"/>
        </w:rPr>
        <w:t xml:space="preserve">. However, we </w:t>
      </w:r>
      <w:r w:rsidR="00206050" w:rsidRPr="00BB42B4">
        <w:rPr>
          <w:rFonts w:ascii="Calibri" w:hAnsi="Calibri" w:cs="Calibri"/>
          <w:sz w:val="22"/>
          <w:szCs w:val="22"/>
        </w:rPr>
        <w:t>found that the stress resulting from the COVID-19 global pandemic was not significantly related to psychotic experiences</w:t>
      </w:r>
      <w:r w:rsidRPr="00BB42B4">
        <w:rPr>
          <w:rFonts w:ascii="Calibri" w:hAnsi="Calibri" w:cs="Calibri"/>
          <w:sz w:val="22"/>
          <w:szCs w:val="22"/>
        </w:rPr>
        <w:t xml:space="preserve"> </w:t>
      </w:r>
      <w:r w:rsidR="00F05CAB" w:rsidRPr="00BB42B4">
        <w:rPr>
          <w:rFonts w:ascii="Calibri" w:hAnsi="Calibri" w:cs="Calibri"/>
          <w:sz w:val="22"/>
          <w:szCs w:val="22"/>
        </w:rPr>
        <w:t>net the effects of</w:t>
      </w:r>
      <w:r w:rsidRPr="00BB42B4">
        <w:rPr>
          <w:rFonts w:ascii="Calibri" w:hAnsi="Calibri" w:cs="Calibri"/>
          <w:sz w:val="22"/>
          <w:szCs w:val="22"/>
        </w:rPr>
        <w:t xml:space="preserve"> the other SES factors</w:t>
      </w:r>
      <w:r w:rsidR="00F05CAB" w:rsidRPr="00BB42B4">
        <w:rPr>
          <w:rFonts w:ascii="Calibri" w:hAnsi="Calibri" w:cs="Calibri"/>
          <w:sz w:val="22"/>
          <w:szCs w:val="22"/>
        </w:rPr>
        <w:t>.</w:t>
      </w:r>
      <w:r w:rsidR="00882E17" w:rsidRPr="00BB42B4">
        <w:rPr>
          <w:rFonts w:ascii="Calibri" w:hAnsi="Calibri" w:cs="Calibri"/>
          <w:sz w:val="22"/>
          <w:szCs w:val="22"/>
        </w:rPr>
        <w:t xml:space="preserve"> While a period of financial stress due to the pandemic may impact mental health</w:t>
      </w:r>
      <w:r w:rsidR="00EE2328" w:rsidRPr="00BB42B4">
        <w:rPr>
          <w:rFonts w:ascii="Calibri" w:hAnsi="Calibri" w:cs="Calibri"/>
          <w:sz w:val="22"/>
          <w:szCs w:val="22"/>
        </w:rPr>
        <w:t xml:space="preserve"> </w:t>
      </w:r>
      <w:r w:rsidR="00EE2328" w:rsidRPr="00BB42B4">
        <w:rPr>
          <w:rFonts w:ascii="Calibri" w:hAnsi="Calibri" w:cs="Calibri"/>
          <w:sz w:val="22"/>
          <w:szCs w:val="22"/>
        </w:rPr>
        <w:fldChar w:fldCharType="begin"/>
      </w:r>
      <w:r w:rsidR="00EE2328" w:rsidRPr="00BB42B4">
        <w:rPr>
          <w:rFonts w:ascii="Calibri" w:hAnsi="Calibri" w:cs="Calibri"/>
          <w:sz w:val="22"/>
          <w:szCs w:val="22"/>
        </w:rPr>
        <w:instrText xml:space="preserve"> ADDIN ZOTERO_ITEM CSL_CITATION {"citationID":"DZufB1gB","properties":{"formattedCitation":"(Czeisler et al., 2020; Horigian et al., 2020)","plainCitation":"(Czeisler et al., 2020; Horigian et al., 2020)","noteIndex":0},"citationItems":[{"id":7847,"uris":["http://zotero.org/users/3613009/items/3VABWQPP"],"uri":["http://zotero.org/users/3613009/items/3VABWQPP"],"itemData":{"id":7847,"type":"article-journal","container-title":"Morbidity and Mortality Weekly Report","issue":"32","note":"publisher: Centers for Disease Control and Prevention","page":"1049","source":"Google Scholar","title":"Mental health, substance use, and suicidal ideation during the COVID-19 pandemic—United States, June 24–30, 2020","volume":"69","author":[{"family":"Czeisler","given":"Mark É"},{"family":"Lane","given":"Rashon I."},{"family":"Petrosky","given":"Emiko"},{"family":"Wiley","given":"Joshua F."},{"family":"Christensen","given":"Aleta"},{"family":"Njai","given":"Rashid"},{"family":"Weaver","given":"Matthew D."},{"family":"Robbins","given":"Rebecca"},{"family":"Facer-Childs","given":"Elise R."},{"family":"Barger","given":"Laura K."}],"issued":{"date-parts":[["2020"]]}}},{"id":7669,"uris":["http://zotero.org/users/3613009/items/3BKTEUAZ"],"uri":["http://zotero.org/users/3613009/items/3BKTEUAZ"],"itemData":{"id":7669,"type":"article-journal","container-title":"Journal of psychoactive drugs","note":"publisher: Taylor &amp; Francis","page":"1–9","source":"Google Scholar","title":"Loneliness, mental health, and substance use among US young adults during COVID-19","author":[{"family":"Horigian","given":"Viviana E."},{"family":"Schmidt","given":"Renae D."},{"family":"Feaster","given":"Daniel J."}],"issued":{"date-parts":[["2020"]]}}}],"schema":"https://github.com/citation-style-language/schema/raw/master/csl-citation.json"} </w:instrText>
      </w:r>
      <w:r w:rsidR="00EE2328" w:rsidRPr="00BB42B4">
        <w:rPr>
          <w:rFonts w:ascii="Calibri" w:hAnsi="Calibri" w:cs="Calibri"/>
          <w:sz w:val="22"/>
          <w:szCs w:val="22"/>
        </w:rPr>
        <w:fldChar w:fldCharType="separate"/>
      </w:r>
      <w:r w:rsidR="00EE2328" w:rsidRPr="00BB42B4">
        <w:rPr>
          <w:rFonts w:ascii="Calibri" w:hAnsi="Calibri" w:cs="Calibri"/>
          <w:noProof/>
          <w:sz w:val="22"/>
          <w:szCs w:val="22"/>
        </w:rPr>
        <w:t>(Czeisler et al., 2020; Horigian et al., 2020)</w:t>
      </w:r>
      <w:r w:rsidR="00EE2328" w:rsidRPr="00BB42B4">
        <w:rPr>
          <w:rFonts w:ascii="Calibri" w:hAnsi="Calibri" w:cs="Calibri"/>
          <w:sz w:val="22"/>
          <w:szCs w:val="22"/>
        </w:rPr>
        <w:fldChar w:fldCharType="end"/>
      </w:r>
      <w:r w:rsidR="00882E17" w:rsidRPr="00BB42B4">
        <w:rPr>
          <w:rFonts w:ascii="Calibri" w:hAnsi="Calibri" w:cs="Calibri"/>
          <w:sz w:val="22"/>
          <w:szCs w:val="22"/>
        </w:rPr>
        <w:t xml:space="preserve">, it appeared that the other forms of financial stress and insecurity were more </w:t>
      </w:r>
      <w:r w:rsidR="006C3D71" w:rsidRPr="00BB42B4">
        <w:rPr>
          <w:rFonts w:ascii="Calibri" w:hAnsi="Calibri" w:cs="Calibri"/>
          <w:sz w:val="22"/>
          <w:szCs w:val="22"/>
        </w:rPr>
        <w:t>prominent</w:t>
      </w:r>
      <w:r w:rsidR="00882E17" w:rsidRPr="00BB42B4">
        <w:rPr>
          <w:rFonts w:ascii="Calibri" w:hAnsi="Calibri" w:cs="Calibri"/>
          <w:sz w:val="22"/>
          <w:szCs w:val="22"/>
        </w:rPr>
        <w:t>.</w:t>
      </w:r>
    </w:p>
    <w:p w14:paraId="03F7C967" w14:textId="77777777" w:rsidR="00C603A6" w:rsidRPr="00BB42B4" w:rsidRDefault="00C603A6" w:rsidP="005852D5">
      <w:pPr>
        <w:spacing w:line="360" w:lineRule="auto"/>
        <w:rPr>
          <w:rFonts w:ascii="Calibri" w:hAnsi="Calibri" w:cs="Calibri"/>
          <w:i/>
          <w:iCs/>
          <w:sz w:val="22"/>
          <w:szCs w:val="22"/>
        </w:rPr>
      </w:pPr>
    </w:p>
    <w:p w14:paraId="1041B87C" w14:textId="56F59773" w:rsidR="006F31C4" w:rsidRPr="00BB42B4" w:rsidRDefault="00F05CAB" w:rsidP="005852D5">
      <w:pPr>
        <w:spacing w:line="360" w:lineRule="auto"/>
        <w:rPr>
          <w:rFonts w:ascii="Calibri" w:hAnsi="Calibri" w:cs="Calibri"/>
          <w:sz w:val="22"/>
          <w:szCs w:val="22"/>
        </w:rPr>
      </w:pPr>
      <w:r w:rsidRPr="00BB42B4">
        <w:rPr>
          <w:rFonts w:ascii="Calibri" w:hAnsi="Calibri" w:cs="Calibri"/>
          <w:sz w:val="22"/>
          <w:szCs w:val="22"/>
        </w:rPr>
        <w:t xml:space="preserve">4.4. </w:t>
      </w:r>
      <w:r w:rsidR="00C603A6" w:rsidRPr="00BB42B4">
        <w:rPr>
          <w:rFonts w:ascii="Calibri" w:hAnsi="Calibri" w:cs="Calibri"/>
          <w:sz w:val="22"/>
          <w:szCs w:val="22"/>
        </w:rPr>
        <w:t>S</w:t>
      </w:r>
      <w:r w:rsidR="006F31C4" w:rsidRPr="00BB42B4">
        <w:rPr>
          <w:rFonts w:ascii="Calibri" w:hAnsi="Calibri" w:cs="Calibri"/>
          <w:sz w:val="22"/>
          <w:szCs w:val="22"/>
        </w:rPr>
        <w:t>ocial causation</w:t>
      </w:r>
    </w:p>
    <w:p w14:paraId="6D031717" w14:textId="77777777" w:rsidR="006C3D71" w:rsidRPr="00BB42B4" w:rsidRDefault="00B3234B" w:rsidP="008E359D">
      <w:pPr>
        <w:spacing w:line="360" w:lineRule="auto"/>
        <w:rPr>
          <w:rFonts w:ascii="Calibri" w:hAnsi="Calibri" w:cs="Calibri"/>
          <w:sz w:val="22"/>
          <w:szCs w:val="22"/>
        </w:rPr>
      </w:pPr>
      <w:r w:rsidRPr="00BB42B4">
        <w:rPr>
          <w:rFonts w:ascii="Calibri" w:hAnsi="Calibri" w:cs="Calibri"/>
          <w:sz w:val="22"/>
          <w:szCs w:val="22"/>
        </w:rPr>
        <w:t xml:space="preserve">The value of examining college populations is that they were able to function reasonably well enough to attain higher education, and thus may not have exhibited signs of social drift at this stage of life. </w:t>
      </w:r>
      <w:r w:rsidR="00542699" w:rsidRPr="00BB42B4">
        <w:rPr>
          <w:rFonts w:ascii="Calibri" w:hAnsi="Calibri" w:cs="Calibri"/>
          <w:sz w:val="22"/>
          <w:szCs w:val="22"/>
        </w:rPr>
        <w:t xml:space="preserve">The wording of the items </w:t>
      </w:r>
      <w:r w:rsidR="00205FB4" w:rsidRPr="00BB42B4">
        <w:rPr>
          <w:rFonts w:ascii="Calibri" w:hAnsi="Calibri" w:cs="Calibri"/>
          <w:sz w:val="22"/>
          <w:szCs w:val="22"/>
        </w:rPr>
        <w:t xml:space="preserve">on </w:t>
      </w:r>
      <w:r w:rsidR="00132824" w:rsidRPr="00BB42B4">
        <w:rPr>
          <w:rFonts w:ascii="Calibri" w:hAnsi="Calibri" w:cs="Calibri"/>
          <w:sz w:val="22"/>
          <w:szCs w:val="22"/>
        </w:rPr>
        <w:t>c</w:t>
      </w:r>
      <w:r w:rsidR="0018466E" w:rsidRPr="00BB42B4">
        <w:rPr>
          <w:rFonts w:ascii="Calibri" w:hAnsi="Calibri" w:cs="Calibri"/>
          <w:sz w:val="22"/>
          <w:szCs w:val="22"/>
        </w:rPr>
        <w:t xml:space="preserve">hildhood </w:t>
      </w:r>
      <w:r w:rsidR="00154D1C" w:rsidRPr="00BB42B4">
        <w:rPr>
          <w:rFonts w:ascii="Calibri" w:hAnsi="Calibri" w:cs="Calibri"/>
          <w:sz w:val="22"/>
          <w:szCs w:val="22"/>
        </w:rPr>
        <w:t xml:space="preserve">financial </w:t>
      </w:r>
      <w:r w:rsidR="00746407" w:rsidRPr="00BB42B4">
        <w:rPr>
          <w:rFonts w:ascii="Calibri" w:hAnsi="Calibri" w:cs="Calibri"/>
          <w:sz w:val="22"/>
          <w:szCs w:val="22"/>
        </w:rPr>
        <w:t>stress</w:t>
      </w:r>
      <w:r w:rsidR="00154D1C" w:rsidRPr="00BB42B4">
        <w:rPr>
          <w:rFonts w:ascii="Calibri" w:hAnsi="Calibri" w:cs="Calibri"/>
          <w:sz w:val="22"/>
          <w:szCs w:val="22"/>
        </w:rPr>
        <w:t xml:space="preserve"> </w:t>
      </w:r>
      <w:r w:rsidR="0018466E" w:rsidRPr="00BB42B4">
        <w:rPr>
          <w:rFonts w:ascii="Calibri" w:hAnsi="Calibri" w:cs="Calibri"/>
          <w:sz w:val="22"/>
          <w:szCs w:val="22"/>
        </w:rPr>
        <w:t xml:space="preserve">and </w:t>
      </w:r>
      <w:r w:rsidR="00154D1C" w:rsidRPr="00BB42B4">
        <w:rPr>
          <w:rFonts w:ascii="Calibri" w:hAnsi="Calibri" w:cs="Calibri"/>
          <w:sz w:val="22"/>
          <w:szCs w:val="22"/>
        </w:rPr>
        <w:t>parental education</w:t>
      </w:r>
      <w:r w:rsidR="00BD5D29" w:rsidRPr="00BB42B4">
        <w:rPr>
          <w:rFonts w:ascii="Calibri" w:hAnsi="Calibri" w:cs="Calibri"/>
          <w:sz w:val="22"/>
          <w:szCs w:val="22"/>
        </w:rPr>
        <w:t xml:space="preserve"> </w:t>
      </w:r>
      <w:r w:rsidR="00542699" w:rsidRPr="00BB42B4">
        <w:rPr>
          <w:rFonts w:ascii="Calibri" w:hAnsi="Calibri" w:cs="Calibri"/>
          <w:sz w:val="22"/>
          <w:szCs w:val="22"/>
        </w:rPr>
        <w:t>ask</w:t>
      </w:r>
      <w:r w:rsidR="00831EFB" w:rsidRPr="00BB42B4">
        <w:rPr>
          <w:rFonts w:ascii="Calibri" w:hAnsi="Calibri" w:cs="Calibri"/>
          <w:sz w:val="22"/>
          <w:szCs w:val="22"/>
        </w:rPr>
        <w:t>s</w:t>
      </w:r>
      <w:r w:rsidR="00542699" w:rsidRPr="00BB42B4">
        <w:rPr>
          <w:rFonts w:ascii="Calibri" w:hAnsi="Calibri" w:cs="Calibri"/>
          <w:sz w:val="22"/>
          <w:szCs w:val="22"/>
        </w:rPr>
        <w:t xml:space="preserve"> respondents </w:t>
      </w:r>
      <w:r w:rsidR="00AD7FD9" w:rsidRPr="00BB42B4">
        <w:rPr>
          <w:rFonts w:ascii="Calibri" w:hAnsi="Calibri" w:cs="Calibri"/>
          <w:sz w:val="22"/>
          <w:szCs w:val="22"/>
        </w:rPr>
        <w:t>to recall experiences and details about their lives that</w:t>
      </w:r>
      <w:r w:rsidR="00542699" w:rsidRPr="00BB42B4">
        <w:rPr>
          <w:rFonts w:ascii="Calibri" w:hAnsi="Calibri" w:cs="Calibri"/>
          <w:sz w:val="22"/>
          <w:szCs w:val="22"/>
        </w:rPr>
        <w:t xml:space="preserve"> </w:t>
      </w:r>
      <w:r w:rsidR="00132824" w:rsidRPr="00BB42B4">
        <w:rPr>
          <w:rFonts w:ascii="Calibri" w:hAnsi="Calibri" w:cs="Calibri"/>
          <w:sz w:val="22"/>
          <w:szCs w:val="22"/>
        </w:rPr>
        <w:t>temporally precede</w:t>
      </w:r>
      <w:r w:rsidR="00534C32" w:rsidRPr="00BB42B4">
        <w:rPr>
          <w:rFonts w:ascii="Calibri" w:hAnsi="Calibri" w:cs="Calibri"/>
          <w:sz w:val="22"/>
          <w:szCs w:val="22"/>
        </w:rPr>
        <w:t xml:space="preserve"> 12</w:t>
      </w:r>
      <w:r w:rsidR="00AC60FC" w:rsidRPr="00BB42B4">
        <w:rPr>
          <w:rFonts w:ascii="Calibri" w:hAnsi="Calibri" w:cs="Calibri"/>
          <w:sz w:val="22"/>
          <w:szCs w:val="22"/>
        </w:rPr>
        <w:t>-</w:t>
      </w:r>
      <w:r w:rsidR="00534C32" w:rsidRPr="00BB42B4">
        <w:rPr>
          <w:rFonts w:ascii="Calibri" w:hAnsi="Calibri" w:cs="Calibri"/>
          <w:sz w:val="22"/>
          <w:szCs w:val="22"/>
        </w:rPr>
        <w:t>month</w:t>
      </w:r>
      <w:r w:rsidR="00154D1C" w:rsidRPr="00BB42B4">
        <w:rPr>
          <w:rFonts w:ascii="Calibri" w:hAnsi="Calibri" w:cs="Calibri"/>
          <w:sz w:val="22"/>
          <w:szCs w:val="22"/>
        </w:rPr>
        <w:t xml:space="preserve"> </w:t>
      </w:r>
      <w:r w:rsidR="0018466E" w:rsidRPr="00BB42B4">
        <w:rPr>
          <w:rFonts w:ascii="Calibri" w:hAnsi="Calibri" w:cs="Calibri"/>
          <w:sz w:val="22"/>
          <w:szCs w:val="22"/>
        </w:rPr>
        <w:t>psychotic experiences</w:t>
      </w:r>
      <w:r w:rsidR="003C724F" w:rsidRPr="00BB42B4">
        <w:rPr>
          <w:rFonts w:ascii="Calibri" w:hAnsi="Calibri" w:cs="Calibri"/>
          <w:sz w:val="22"/>
          <w:szCs w:val="22"/>
        </w:rPr>
        <w:t>;</w:t>
      </w:r>
      <w:r w:rsidR="00132824" w:rsidRPr="00BB42B4">
        <w:rPr>
          <w:rFonts w:ascii="Calibri" w:hAnsi="Calibri" w:cs="Calibri"/>
          <w:sz w:val="22"/>
          <w:szCs w:val="22"/>
        </w:rPr>
        <w:t xml:space="preserve"> thus, the associations could suggest </w:t>
      </w:r>
      <w:r w:rsidR="00AD7FD9" w:rsidRPr="00BB42B4">
        <w:rPr>
          <w:rFonts w:ascii="Calibri" w:hAnsi="Calibri" w:cs="Calibri"/>
          <w:sz w:val="22"/>
          <w:szCs w:val="22"/>
        </w:rPr>
        <w:t xml:space="preserve">childhood </w:t>
      </w:r>
      <w:r w:rsidR="005870ED" w:rsidRPr="00BB42B4">
        <w:rPr>
          <w:rFonts w:ascii="Calibri" w:hAnsi="Calibri" w:cs="Calibri"/>
          <w:sz w:val="22"/>
          <w:szCs w:val="22"/>
        </w:rPr>
        <w:t xml:space="preserve">financial </w:t>
      </w:r>
      <w:r w:rsidR="00AD7FD9" w:rsidRPr="00BB42B4">
        <w:rPr>
          <w:rFonts w:ascii="Calibri" w:hAnsi="Calibri" w:cs="Calibri"/>
          <w:sz w:val="22"/>
          <w:szCs w:val="22"/>
        </w:rPr>
        <w:t>stress and parental education are linked to the</w:t>
      </w:r>
      <w:r w:rsidR="00132824" w:rsidRPr="00BB42B4">
        <w:rPr>
          <w:rFonts w:ascii="Calibri" w:hAnsi="Calibri" w:cs="Calibri"/>
          <w:sz w:val="22"/>
          <w:szCs w:val="22"/>
        </w:rPr>
        <w:t xml:space="preserve"> subsequent emergence of psychotic experiences, or the persistence or </w:t>
      </w:r>
      <w:r w:rsidR="000D533D" w:rsidRPr="00BB42B4">
        <w:rPr>
          <w:rFonts w:ascii="Calibri" w:hAnsi="Calibri" w:cs="Calibri"/>
          <w:sz w:val="22"/>
          <w:szCs w:val="22"/>
        </w:rPr>
        <w:t xml:space="preserve">recent </w:t>
      </w:r>
      <w:r w:rsidR="00132824" w:rsidRPr="00BB42B4">
        <w:rPr>
          <w:rFonts w:ascii="Calibri" w:hAnsi="Calibri" w:cs="Calibri"/>
          <w:sz w:val="22"/>
          <w:szCs w:val="22"/>
        </w:rPr>
        <w:t xml:space="preserve">re-occurrence of psychotic </w:t>
      </w:r>
      <w:r w:rsidR="00132824" w:rsidRPr="00BB42B4">
        <w:rPr>
          <w:rFonts w:ascii="Calibri" w:hAnsi="Calibri" w:cs="Calibri"/>
          <w:sz w:val="22"/>
          <w:szCs w:val="22"/>
        </w:rPr>
        <w:lastRenderedPageBreak/>
        <w:t>experiences, conceivably lending evidence in support of the social causation hypothesis</w:t>
      </w:r>
      <w:r w:rsidR="00205FB4" w:rsidRPr="00BB42B4">
        <w:rPr>
          <w:rFonts w:ascii="Calibri" w:hAnsi="Calibri" w:cs="Calibri"/>
          <w:sz w:val="22"/>
          <w:szCs w:val="22"/>
        </w:rPr>
        <w:t xml:space="preserve"> </w:t>
      </w:r>
      <w:r w:rsidR="00205FB4" w:rsidRPr="00BB42B4">
        <w:rPr>
          <w:rFonts w:ascii="Calibri" w:hAnsi="Calibri" w:cs="Calibri"/>
          <w:sz w:val="22"/>
          <w:szCs w:val="22"/>
        </w:rPr>
        <w:fldChar w:fldCharType="begin"/>
      </w:r>
      <w:r w:rsidR="00205FB4" w:rsidRPr="00BB42B4">
        <w:rPr>
          <w:rFonts w:ascii="Calibri" w:hAnsi="Calibri" w:cs="Calibri"/>
          <w:sz w:val="22"/>
          <w:szCs w:val="22"/>
        </w:rPr>
        <w:instrText xml:space="preserve"> ADDIN ZOTERO_ITEM CSL_CITATION {"citationID":"2t5EXDhM","properties":{"formattedCitation":"(Wicks et al., 2005)","plainCitation":"(Wicks et al., 2005)","noteIndex":0},"citationItems":[{"id":8141,"uris":["http://zotero.org/users/3613009/items/XQ6SN2ET"],"uri":["http://zotero.org/users/3613009/items/XQ6SN2ET"],"itemData":{"id":8141,"type":"article-journal","container-title":"American Journal of Psychiatry","issue":"9","note":"publisher: Am Psychiatric Assoc","page":"1652–1657","source":"Google Scholar","title":"Social adversity in childhood and the risk of developing psychosis: a national cohort study","title-short":"Social adversity in childhood and the risk of developing psychosis","volume":"162","author":[{"family":"Wicks","given":"Susanne"},{"family":"Hjern","given":"Anders"},{"family":"Gunnell","given":"David"},{"family":"Lewis","given":"Glyn"},{"family":"Dalman","given":"Christina"}],"issued":{"date-parts":[["2005"]]}}}],"schema":"https://github.com/citation-style-language/schema/raw/master/csl-citation.json"} </w:instrText>
      </w:r>
      <w:r w:rsidR="00205FB4" w:rsidRPr="00BB42B4">
        <w:rPr>
          <w:rFonts w:ascii="Calibri" w:hAnsi="Calibri" w:cs="Calibri"/>
          <w:sz w:val="22"/>
          <w:szCs w:val="22"/>
        </w:rPr>
        <w:fldChar w:fldCharType="separate"/>
      </w:r>
      <w:r w:rsidR="00205FB4" w:rsidRPr="00BB42B4">
        <w:rPr>
          <w:rFonts w:ascii="Calibri" w:hAnsi="Calibri" w:cs="Calibri"/>
          <w:noProof/>
          <w:sz w:val="22"/>
          <w:szCs w:val="22"/>
        </w:rPr>
        <w:t>(</w:t>
      </w:r>
      <w:r w:rsidR="006C3D71" w:rsidRPr="00BB42B4">
        <w:rPr>
          <w:rFonts w:ascii="Calibri" w:hAnsi="Calibri" w:cs="Calibri"/>
          <w:noProof/>
          <w:sz w:val="22"/>
          <w:szCs w:val="22"/>
        </w:rPr>
        <w:t xml:space="preserve">see </w:t>
      </w:r>
      <w:r w:rsidR="00205FB4" w:rsidRPr="00BB42B4">
        <w:rPr>
          <w:rFonts w:ascii="Calibri" w:hAnsi="Calibri" w:cs="Calibri"/>
          <w:noProof/>
          <w:sz w:val="22"/>
          <w:szCs w:val="22"/>
        </w:rPr>
        <w:t>Wicks et al., 2005)</w:t>
      </w:r>
      <w:r w:rsidR="00205FB4" w:rsidRPr="00BB42B4">
        <w:rPr>
          <w:rFonts w:ascii="Calibri" w:hAnsi="Calibri" w:cs="Calibri"/>
          <w:sz w:val="22"/>
          <w:szCs w:val="22"/>
        </w:rPr>
        <w:fldChar w:fldCharType="end"/>
      </w:r>
      <w:r w:rsidR="00BD5D29" w:rsidRPr="00BB42B4">
        <w:rPr>
          <w:rFonts w:ascii="Calibri" w:hAnsi="Calibri" w:cs="Calibri"/>
          <w:sz w:val="22"/>
          <w:szCs w:val="22"/>
        </w:rPr>
        <w:t xml:space="preserve">. </w:t>
      </w:r>
      <w:r w:rsidR="007B475C" w:rsidRPr="00BB42B4">
        <w:rPr>
          <w:rFonts w:ascii="Calibri" w:hAnsi="Calibri" w:cs="Calibri"/>
          <w:sz w:val="22"/>
          <w:szCs w:val="22"/>
        </w:rPr>
        <w:t>If this is the case, t</w:t>
      </w:r>
      <w:r w:rsidR="002B0CF9" w:rsidRPr="00BB42B4">
        <w:rPr>
          <w:rFonts w:ascii="Calibri" w:hAnsi="Calibri" w:cs="Calibri"/>
          <w:sz w:val="22"/>
          <w:szCs w:val="22"/>
        </w:rPr>
        <w:t xml:space="preserve">he pathways by which </w:t>
      </w:r>
      <w:r w:rsidR="00132824" w:rsidRPr="00BB42B4">
        <w:rPr>
          <w:rFonts w:ascii="Calibri" w:hAnsi="Calibri" w:cs="Calibri"/>
          <w:sz w:val="22"/>
          <w:szCs w:val="22"/>
        </w:rPr>
        <w:t>economic strain and intergenerational transfer of resources</w:t>
      </w:r>
      <w:r w:rsidR="002B0CF9" w:rsidRPr="00BB42B4">
        <w:rPr>
          <w:rFonts w:ascii="Calibri" w:hAnsi="Calibri" w:cs="Calibri"/>
          <w:sz w:val="22"/>
          <w:szCs w:val="22"/>
        </w:rPr>
        <w:t xml:space="preserve"> can influence psychotic experiences are complex</w:t>
      </w:r>
      <w:r w:rsidR="00EA52A5" w:rsidRPr="00BB42B4">
        <w:rPr>
          <w:rFonts w:ascii="Calibri" w:hAnsi="Calibri" w:cs="Calibri"/>
          <w:sz w:val="22"/>
          <w:szCs w:val="22"/>
        </w:rPr>
        <w:t xml:space="preserve"> and likely operate through multiple microsystems.</w:t>
      </w:r>
      <w:r w:rsidR="002B0CF9" w:rsidRPr="00BB42B4">
        <w:rPr>
          <w:rFonts w:ascii="Calibri" w:hAnsi="Calibri" w:cs="Calibri"/>
          <w:sz w:val="22"/>
          <w:szCs w:val="22"/>
        </w:rPr>
        <w:t xml:space="preserve"> </w:t>
      </w:r>
      <w:r w:rsidR="00EA52A5" w:rsidRPr="00BB42B4">
        <w:rPr>
          <w:rFonts w:ascii="Calibri" w:hAnsi="Calibri" w:cs="Calibri"/>
          <w:sz w:val="22"/>
          <w:szCs w:val="22"/>
        </w:rPr>
        <w:t>I</w:t>
      </w:r>
      <w:r w:rsidR="002B0CF9" w:rsidRPr="00BB42B4">
        <w:rPr>
          <w:rFonts w:ascii="Calibri" w:hAnsi="Calibri" w:cs="Calibri"/>
          <w:sz w:val="22"/>
          <w:szCs w:val="22"/>
        </w:rPr>
        <w:t>t is possible that</w:t>
      </w:r>
      <w:r w:rsidR="00BC5CD9" w:rsidRPr="00BB42B4">
        <w:rPr>
          <w:rFonts w:ascii="Calibri" w:hAnsi="Calibri" w:cs="Calibri"/>
          <w:sz w:val="22"/>
          <w:szCs w:val="22"/>
        </w:rPr>
        <w:t xml:space="preserve"> economic </w:t>
      </w:r>
      <w:r w:rsidR="00132824" w:rsidRPr="00BB42B4">
        <w:rPr>
          <w:rFonts w:ascii="Calibri" w:hAnsi="Calibri" w:cs="Calibri"/>
          <w:sz w:val="22"/>
          <w:szCs w:val="22"/>
        </w:rPr>
        <w:t>strain</w:t>
      </w:r>
      <w:r w:rsidR="00BC5CD9" w:rsidRPr="00BB42B4">
        <w:rPr>
          <w:rFonts w:ascii="Calibri" w:hAnsi="Calibri" w:cs="Calibri"/>
          <w:sz w:val="22"/>
          <w:szCs w:val="22"/>
        </w:rPr>
        <w:t xml:space="preserve"> </w:t>
      </w:r>
      <w:r w:rsidR="002B0CF9" w:rsidRPr="00BB42B4">
        <w:rPr>
          <w:rFonts w:ascii="Calibri" w:hAnsi="Calibri" w:cs="Calibri"/>
          <w:sz w:val="22"/>
          <w:szCs w:val="22"/>
        </w:rPr>
        <w:t>impacts</w:t>
      </w:r>
      <w:r w:rsidR="00BC5CD9" w:rsidRPr="00BB42B4">
        <w:rPr>
          <w:rFonts w:ascii="Calibri" w:hAnsi="Calibri" w:cs="Calibri"/>
          <w:sz w:val="22"/>
          <w:szCs w:val="22"/>
        </w:rPr>
        <w:t xml:space="preserve"> children by </w:t>
      </w:r>
      <w:r w:rsidR="003A41DB" w:rsidRPr="00BB42B4">
        <w:rPr>
          <w:rFonts w:ascii="Calibri" w:hAnsi="Calibri" w:cs="Calibri"/>
          <w:sz w:val="22"/>
          <w:szCs w:val="22"/>
        </w:rPr>
        <w:t xml:space="preserve">limiting </w:t>
      </w:r>
      <w:r w:rsidR="00BC5CD9" w:rsidRPr="00BB42B4">
        <w:rPr>
          <w:rFonts w:ascii="Calibri" w:hAnsi="Calibri" w:cs="Calibri"/>
          <w:sz w:val="22"/>
          <w:szCs w:val="22"/>
        </w:rPr>
        <w:t>parents</w:t>
      </w:r>
      <w:r w:rsidR="003A41DB" w:rsidRPr="00BB42B4">
        <w:rPr>
          <w:rFonts w:ascii="Calibri" w:hAnsi="Calibri" w:cs="Calibri"/>
          <w:sz w:val="22"/>
          <w:szCs w:val="22"/>
        </w:rPr>
        <w:t>’ ability</w:t>
      </w:r>
      <w:r w:rsidR="00BC5CD9" w:rsidRPr="00BB42B4">
        <w:rPr>
          <w:rFonts w:ascii="Calibri" w:hAnsi="Calibri" w:cs="Calibri"/>
          <w:sz w:val="22"/>
          <w:szCs w:val="22"/>
        </w:rPr>
        <w:t xml:space="preserve"> to invest material</w:t>
      </w:r>
      <w:r w:rsidR="002B0CF9" w:rsidRPr="00BB42B4">
        <w:rPr>
          <w:rFonts w:ascii="Calibri" w:hAnsi="Calibri" w:cs="Calibri"/>
          <w:sz w:val="22"/>
          <w:szCs w:val="22"/>
        </w:rPr>
        <w:t>s</w:t>
      </w:r>
      <w:r w:rsidR="00BC5CD9" w:rsidRPr="00BB42B4">
        <w:rPr>
          <w:rFonts w:ascii="Calibri" w:hAnsi="Calibri" w:cs="Calibri"/>
          <w:sz w:val="22"/>
          <w:szCs w:val="22"/>
        </w:rPr>
        <w:t xml:space="preserve">, </w:t>
      </w:r>
      <w:r w:rsidR="00746407" w:rsidRPr="00BB42B4">
        <w:rPr>
          <w:rFonts w:ascii="Calibri" w:hAnsi="Calibri" w:cs="Calibri"/>
          <w:sz w:val="22"/>
          <w:szCs w:val="22"/>
        </w:rPr>
        <w:t>support</w:t>
      </w:r>
      <w:r w:rsidR="002B0CF9" w:rsidRPr="00BB42B4">
        <w:rPr>
          <w:rFonts w:ascii="Calibri" w:hAnsi="Calibri" w:cs="Calibri"/>
          <w:sz w:val="22"/>
          <w:szCs w:val="22"/>
        </w:rPr>
        <w:t>s</w:t>
      </w:r>
      <w:r w:rsidR="00BC5CD9" w:rsidRPr="00BB42B4">
        <w:rPr>
          <w:rFonts w:ascii="Calibri" w:hAnsi="Calibri" w:cs="Calibri"/>
          <w:sz w:val="22"/>
          <w:szCs w:val="22"/>
        </w:rPr>
        <w:t>, time</w:t>
      </w:r>
      <w:r w:rsidR="00746407" w:rsidRPr="00BB42B4">
        <w:rPr>
          <w:rFonts w:ascii="Calibri" w:hAnsi="Calibri" w:cs="Calibri"/>
          <w:sz w:val="22"/>
          <w:szCs w:val="22"/>
        </w:rPr>
        <w:t>, and</w:t>
      </w:r>
      <w:r w:rsidR="00BC5CD9" w:rsidRPr="00BB42B4">
        <w:rPr>
          <w:rFonts w:ascii="Calibri" w:hAnsi="Calibri" w:cs="Calibri"/>
          <w:sz w:val="22"/>
          <w:szCs w:val="22"/>
        </w:rPr>
        <w:t xml:space="preserve"> resources in </w:t>
      </w:r>
      <w:r w:rsidR="00CE2326" w:rsidRPr="00BB42B4">
        <w:rPr>
          <w:rFonts w:ascii="Calibri" w:hAnsi="Calibri" w:cs="Calibri"/>
          <w:sz w:val="22"/>
          <w:szCs w:val="22"/>
        </w:rPr>
        <w:t xml:space="preserve">their </w:t>
      </w:r>
      <w:r w:rsidR="00BC5CD9" w:rsidRPr="00BB42B4">
        <w:rPr>
          <w:rFonts w:ascii="Calibri" w:hAnsi="Calibri" w:cs="Calibri"/>
          <w:sz w:val="22"/>
          <w:szCs w:val="22"/>
        </w:rPr>
        <w:t xml:space="preserve">children’s </w:t>
      </w:r>
      <w:r w:rsidR="002B0CF9" w:rsidRPr="00BB42B4">
        <w:rPr>
          <w:rFonts w:ascii="Calibri" w:hAnsi="Calibri" w:cs="Calibri"/>
          <w:sz w:val="22"/>
          <w:szCs w:val="22"/>
        </w:rPr>
        <w:t xml:space="preserve">growth and </w:t>
      </w:r>
      <w:r w:rsidR="00BC5CD9" w:rsidRPr="00BB42B4">
        <w:rPr>
          <w:rFonts w:ascii="Calibri" w:hAnsi="Calibri" w:cs="Calibri"/>
          <w:sz w:val="22"/>
          <w:szCs w:val="22"/>
        </w:rPr>
        <w:t>development (</w:t>
      </w:r>
      <w:r w:rsidR="000D533D" w:rsidRPr="00BB42B4">
        <w:rPr>
          <w:rFonts w:ascii="Calibri" w:hAnsi="Calibri" w:cs="Calibri"/>
          <w:sz w:val="22"/>
          <w:szCs w:val="22"/>
        </w:rPr>
        <w:t xml:space="preserve">see </w:t>
      </w:r>
      <w:r w:rsidR="002B0CF9" w:rsidRPr="00BB42B4">
        <w:rPr>
          <w:rFonts w:ascii="Calibri" w:hAnsi="Calibri" w:cs="Calibri"/>
          <w:sz w:val="22"/>
          <w:szCs w:val="22"/>
        </w:rPr>
        <w:t>Family Investment Model;</w:t>
      </w:r>
      <w:r w:rsidR="00B87716" w:rsidRPr="00BB42B4">
        <w:rPr>
          <w:rFonts w:ascii="Calibri" w:hAnsi="Calibri" w:cs="Calibri"/>
          <w:sz w:val="22"/>
          <w:szCs w:val="22"/>
        </w:rPr>
        <w:t xml:space="preserve"> </w:t>
      </w:r>
      <w:r w:rsidR="00B87716" w:rsidRPr="00BB42B4">
        <w:rPr>
          <w:rFonts w:ascii="Calibri" w:hAnsi="Calibri" w:cs="Calibri"/>
          <w:sz w:val="22"/>
          <w:szCs w:val="22"/>
        </w:rPr>
        <w:fldChar w:fldCharType="begin"/>
      </w:r>
      <w:r w:rsidR="00B87716" w:rsidRPr="00BB42B4">
        <w:rPr>
          <w:rFonts w:ascii="Calibri" w:hAnsi="Calibri" w:cs="Calibri"/>
          <w:sz w:val="22"/>
          <w:szCs w:val="22"/>
        </w:rPr>
        <w:instrText xml:space="preserve"> ADDIN ZOTERO_ITEM CSL_CITATION {"citationID":"mALbWTmH","properties":{"formattedCitation":"(Conger &amp; Donnellan, 2007)","plainCitation":"(Conger &amp; Donnellan, 2007)","noteIndex":0},"citationItems":[{"id":7760,"uris":["http://zotero.org/users/3613009/items/VK2KJ437"],"uri":["http://zotero.org/users/3613009/items/VK2KJ437"],"itemData":{"id":7760,"type":"article-journal","container-title":"Annu. Rev. Psychol.","note":"publisher: Annual Reviews","page":"175–199","source":"Google Scholar","title":"An interactionist perspective on the socioeconomic context of human development","volume":"58","author":[{"family":"Conger","given":"Rand D."},{"family":"Donnellan","given":"M. Brent"}],"issued":{"date-parts":[["2007"]]}}}],"schema":"https://github.com/citation-style-language/schema/raw/master/csl-citation.json"} </w:instrText>
      </w:r>
      <w:r w:rsidR="00B87716" w:rsidRPr="00BB42B4">
        <w:rPr>
          <w:rFonts w:ascii="Calibri" w:hAnsi="Calibri" w:cs="Calibri"/>
          <w:sz w:val="22"/>
          <w:szCs w:val="22"/>
        </w:rPr>
        <w:fldChar w:fldCharType="separate"/>
      </w:r>
      <w:r w:rsidR="00EE3BAB" w:rsidRPr="00BB42B4">
        <w:rPr>
          <w:rFonts w:ascii="Calibri" w:hAnsi="Calibri" w:cs="Calibri"/>
          <w:noProof/>
          <w:sz w:val="22"/>
          <w:szCs w:val="22"/>
        </w:rPr>
        <w:t>Conger &amp; Donnellan, 2007)</w:t>
      </w:r>
      <w:r w:rsidR="00B87716" w:rsidRPr="00BB42B4">
        <w:rPr>
          <w:rFonts w:ascii="Calibri" w:hAnsi="Calibri" w:cs="Calibri"/>
          <w:sz w:val="22"/>
          <w:szCs w:val="22"/>
        </w:rPr>
        <w:fldChar w:fldCharType="end"/>
      </w:r>
      <w:r w:rsidR="003A41DB" w:rsidRPr="00BB42B4">
        <w:rPr>
          <w:rFonts w:ascii="Calibri" w:hAnsi="Calibri" w:cs="Calibri"/>
          <w:sz w:val="22"/>
          <w:szCs w:val="22"/>
        </w:rPr>
        <w:t>. In turn, this may lead to increased childhood adversity, a known predictor of psychotic experiences</w:t>
      </w:r>
      <w:r w:rsidR="000A5C8D" w:rsidRPr="00BB42B4">
        <w:rPr>
          <w:rFonts w:ascii="Calibri" w:hAnsi="Calibri" w:cs="Calibri"/>
          <w:sz w:val="22"/>
          <w:szCs w:val="22"/>
        </w:rPr>
        <w:t xml:space="preserve"> </w:t>
      </w:r>
      <w:r w:rsidR="000A5C8D" w:rsidRPr="00BB42B4">
        <w:rPr>
          <w:rFonts w:ascii="Calibri" w:hAnsi="Calibri" w:cs="Calibri"/>
          <w:sz w:val="22"/>
          <w:szCs w:val="22"/>
        </w:rPr>
        <w:fldChar w:fldCharType="begin"/>
      </w:r>
      <w:r w:rsidR="000A5C8D" w:rsidRPr="00BB42B4">
        <w:rPr>
          <w:rFonts w:ascii="Calibri" w:hAnsi="Calibri" w:cs="Calibri"/>
          <w:sz w:val="22"/>
          <w:szCs w:val="22"/>
        </w:rPr>
        <w:instrText xml:space="preserve"> ADDIN ZOTERO_ITEM CSL_CITATION {"citationID":"ch5b6Hit","properties":{"formattedCitation":"(Varese et al., 2012)","plainCitation":"(Varese et al., 2012)","noteIndex":0},"citationItems":[{"id":2982,"uris":["http://zotero.org/users/3613009/items/WZEX7DKV"],"uri":["http://zotero.org/users/3613009/items/WZEX7DKV"],"itemData":{"id":2982,"type":"article-journal","container-title":"Schizophrenia bulletin","issue":"4","page":"661–671","source":"Google Scholar","title":"Childhood adversities increase the risk of psychosis: a meta-analysis of patient-control, prospective-and cross-sectional cohort studies","title-short":"Childhood adversities increase the risk of psychosis","volume":"38","author":[{"family":"Varese","given":"Filippo"},{"family":"Smeets","given":"Feikje"},{"family":"Drukker","given":"Marjan"},{"family":"Lieverse","given":"Ritsaert"},{"family":"Lataster","given":"Tineke"},{"family":"Viechtbauer","given":"Wolfgang"},{"family":"Read","given":"John"},{"family":"Os","given":"Jim","non-dropping-particle":"van"},{"family":"Bentall","given":"Richard P."}],"issued":{"date-parts":[["2012"]]}}}],"schema":"https://github.com/citation-style-language/schema/raw/master/csl-citation.json"} </w:instrText>
      </w:r>
      <w:r w:rsidR="000A5C8D" w:rsidRPr="00BB42B4">
        <w:rPr>
          <w:rFonts w:ascii="Calibri" w:hAnsi="Calibri" w:cs="Calibri"/>
          <w:sz w:val="22"/>
          <w:szCs w:val="22"/>
        </w:rPr>
        <w:fldChar w:fldCharType="separate"/>
      </w:r>
      <w:r w:rsidR="000A5C8D" w:rsidRPr="00BB42B4">
        <w:rPr>
          <w:rFonts w:ascii="Calibri" w:hAnsi="Calibri" w:cs="Calibri"/>
          <w:noProof/>
          <w:sz w:val="22"/>
          <w:szCs w:val="22"/>
        </w:rPr>
        <w:t>(Varese et al., 2012)</w:t>
      </w:r>
      <w:r w:rsidR="000A5C8D" w:rsidRPr="00BB42B4">
        <w:rPr>
          <w:rFonts w:ascii="Calibri" w:hAnsi="Calibri" w:cs="Calibri"/>
          <w:sz w:val="22"/>
          <w:szCs w:val="22"/>
        </w:rPr>
        <w:fldChar w:fldCharType="end"/>
      </w:r>
      <w:r w:rsidR="00BC5CD9" w:rsidRPr="00BB42B4">
        <w:rPr>
          <w:rFonts w:ascii="Calibri" w:hAnsi="Calibri" w:cs="Calibri"/>
          <w:sz w:val="22"/>
          <w:szCs w:val="22"/>
        </w:rPr>
        <w:t xml:space="preserve">. </w:t>
      </w:r>
      <w:r w:rsidR="002B0CF9" w:rsidRPr="00BB42B4">
        <w:rPr>
          <w:rFonts w:ascii="Calibri" w:hAnsi="Calibri" w:cs="Calibri"/>
          <w:sz w:val="22"/>
          <w:szCs w:val="22"/>
        </w:rPr>
        <w:t>E</w:t>
      </w:r>
      <w:r w:rsidR="00BC5CD9" w:rsidRPr="00BB42B4">
        <w:rPr>
          <w:rFonts w:ascii="Calibri" w:hAnsi="Calibri" w:cs="Calibri"/>
          <w:sz w:val="22"/>
          <w:szCs w:val="22"/>
        </w:rPr>
        <w:t xml:space="preserve">conomic </w:t>
      </w:r>
      <w:r w:rsidR="00132824" w:rsidRPr="00BB42B4">
        <w:rPr>
          <w:rFonts w:ascii="Calibri" w:hAnsi="Calibri" w:cs="Calibri"/>
          <w:sz w:val="22"/>
          <w:szCs w:val="22"/>
        </w:rPr>
        <w:t xml:space="preserve">strain can also </w:t>
      </w:r>
      <w:r w:rsidR="003C724F" w:rsidRPr="00BB42B4">
        <w:rPr>
          <w:rFonts w:ascii="Calibri" w:hAnsi="Calibri" w:cs="Calibri"/>
          <w:sz w:val="22"/>
          <w:szCs w:val="22"/>
        </w:rPr>
        <w:t xml:space="preserve">apply pressure on parents wellbeing and </w:t>
      </w:r>
      <w:r w:rsidR="000D533D" w:rsidRPr="00BB42B4">
        <w:rPr>
          <w:rFonts w:ascii="Calibri" w:hAnsi="Calibri" w:cs="Calibri"/>
          <w:sz w:val="22"/>
          <w:szCs w:val="22"/>
        </w:rPr>
        <w:t>create martial conflict</w:t>
      </w:r>
      <w:r w:rsidR="003C724F" w:rsidRPr="00BB42B4">
        <w:rPr>
          <w:rFonts w:ascii="Calibri" w:hAnsi="Calibri" w:cs="Calibri"/>
          <w:sz w:val="22"/>
          <w:szCs w:val="22"/>
        </w:rPr>
        <w:t xml:space="preserve">, which negatively impact children </w:t>
      </w:r>
      <w:r w:rsidR="00BC5CD9" w:rsidRPr="00BB42B4">
        <w:rPr>
          <w:rFonts w:ascii="Calibri" w:hAnsi="Calibri" w:cs="Calibri"/>
          <w:sz w:val="22"/>
          <w:szCs w:val="22"/>
        </w:rPr>
        <w:t>(</w:t>
      </w:r>
      <w:r w:rsidR="000D533D" w:rsidRPr="00BB42B4">
        <w:rPr>
          <w:rFonts w:ascii="Calibri" w:hAnsi="Calibri" w:cs="Calibri"/>
          <w:sz w:val="22"/>
          <w:szCs w:val="22"/>
        </w:rPr>
        <w:t xml:space="preserve">see </w:t>
      </w:r>
      <w:r w:rsidR="002B0CF9" w:rsidRPr="00BB42B4">
        <w:rPr>
          <w:rFonts w:ascii="Calibri" w:hAnsi="Calibri" w:cs="Calibri"/>
          <w:sz w:val="22"/>
          <w:szCs w:val="22"/>
        </w:rPr>
        <w:t>Family Stress Model;</w:t>
      </w:r>
      <w:r w:rsidR="00B87716" w:rsidRPr="00BB42B4">
        <w:rPr>
          <w:rFonts w:ascii="Calibri" w:hAnsi="Calibri" w:cs="Calibri"/>
          <w:sz w:val="22"/>
          <w:szCs w:val="22"/>
        </w:rPr>
        <w:t xml:space="preserve"> </w:t>
      </w:r>
      <w:r w:rsidR="00B87716" w:rsidRPr="00BB42B4">
        <w:rPr>
          <w:rFonts w:ascii="Calibri" w:hAnsi="Calibri" w:cs="Calibri"/>
          <w:sz w:val="22"/>
          <w:szCs w:val="22"/>
        </w:rPr>
        <w:fldChar w:fldCharType="begin"/>
      </w:r>
      <w:r w:rsidR="00B87716" w:rsidRPr="00BB42B4">
        <w:rPr>
          <w:rFonts w:ascii="Calibri" w:hAnsi="Calibri" w:cs="Calibri"/>
          <w:sz w:val="22"/>
          <w:szCs w:val="22"/>
        </w:rPr>
        <w:instrText xml:space="preserve"> ADDIN ZOTERO_ITEM CSL_CITATION {"citationID":"k9jQKDa4","properties":{"formattedCitation":"(Conger &amp; Donnellan, 2007; Elder, 2018)","plainCitation":"(Conger &amp; Donnellan, 2007; Elder, 2018)","noteIndex":0},"citationItems":[{"id":7760,"uris":["http://zotero.org/users/3613009/items/VK2KJ437"],"uri":["http://zotero.org/users/3613009/items/VK2KJ437"],"itemData":{"id":7760,"type":"article-journal","container-title":"Annu. Rev. Psychol.","note":"publisher: Annual Reviews","page":"175–199","source":"Google Scholar","title":"An interactionist perspective on the socioeconomic context of human development","volume":"58","author":[{"family":"Conger","given":"Rand D."},{"family":"Donnellan","given":"M. Brent"}],"issued":{"date-parts":[["2007"]]}}},{"id":7763,"uris":["http://zotero.org/users/3613009/items/PDJB855L"],"uri":["http://zotero.org/users/3613009/items/PDJB855L"],"itemData":{"id":7763,"type":"book","publisher":"Routledge","source":"Google Scholar","title":"Children of the great depression","author":[{"family":"Elder","given":"Glen H."}],"issued":{"date-parts":[["2018"]]}}}],"schema":"https://github.com/citation-style-language/schema/raw/master/csl-citation.json"} </w:instrText>
      </w:r>
      <w:r w:rsidR="00B87716" w:rsidRPr="00BB42B4">
        <w:rPr>
          <w:rFonts w:ascii="Calibri" w:hAnsi="Calibri" w:cs="Calibri"/>
          <w:sz w:val="22"/>
          <w:szCs w:val="22"/>
        </w:rPr>
        <w:fldChar w:fldCharType="separate"/>
      </w:r>
      <w:r w:rsidR="00EE3BAB" w:rsidRPr="00BB42B4">
        <w:rPr>
          <w:rFonts w:ascii="Calibri" w:hAnsi="Calibri" w:cs="Calibri"/>
          <w:noProof/>
          <w:sz w:val="22"/>
          <w:szCs w:val="22"/>
        </w:rPr>
        <w:t>Conger &amp; Donnellan, 2007; Elder, 2018)</w:t>
      </w:r>
      <w:r w:rsidR="00B87716" w:rsidRPr="00BB42B4">
        <w:rPr>
          <w:rFonts w:ascii="Calibri" w:hAnsi="Calibri" w:cs="Calibri"/>
          <w:sz w:val="22"/>
          <w:szCs w:val="22"/>
        </w:rPr>
        <w:fldChar w:fldCharType="end"/>
      </w:r>
      <w:r w:rsidR="00BC5CD9" w:rsidRPr="00BB42B4">
        <w:rPr>
          <w:rFonts w:ascii="Calibri" w:hAnsi="Calibri" w:cs="Calibri"/>
          <w:sz w:val="22"/>
          <w:szCs w:val="22"/>
        </w:rPr>
        <w:t xml:space="preserve">. </w:t>
      </w:r>
    </w:p>
    <w:p w14:paraId="65AFA3E4" w14:textId="77777777" w:rsidR="006C3D71" w:rsidRPr="00BB42B4" w:rsidRDefault="006C3D71" w:rsidP="008E359D">
      <w:pPr>
        <w:spacing w:line="360" w:lineRule="auto"/>
        <w:rPr>
          <w:rFonts w:ascii="Calibri" w:hAnsi="Calibri" w:cs="Calibri"/>
          <w:sz w:val="22"/>
          <w:szCs w:val="22"/>
        </w:rPr>
      </w:pPr>
    </w:p>
    <w:p w14:paraId="1231C621" w14:textId="17CF871C" w:rsidR="006C3D71" w:rsidRPr="00BB42B4" w:rsidRDefault="002D7BC9" w:rsidP="008E359D">
      <w:pPr>
        <w:spacing w:line="360" w:lineRule="auto"/>
        <w:rPr>
          <w:rFonts w:ascii="Calibri" w:hAnsi="Calibri" w:cs="Calibri"/>
          <w:sz w:val="22"/>
          <w:szCs w:val="22"/>
        </w:rPr>
      </w:pPr>
      <w:r w:rsidRPr="00BB42B4">
        <w:rPr>
          <w:rFonts w:ascii="Calibri" w:hAnsi="Calibri" w:cs="Calibri"/>
          <w:sz w:val="22"/>
          <w:szCs w:val="22"/>
        </w:rPr>
        <w:t xml:space="preserve">In terms of intergenerational transfer of resources, prior studies have shown that low parental education worsens health among people who are poorly educated themselves, and that attaining higher education tends to benefit health for those who have poorly educated parents </w:t>
      </w:r>
      <w:r w:rsidRPr="00BB42B4">
        <w:rPr>
          <w:rFonts w:ascii="Calibri" w:hAnsi="Calibri" w:cs="Calibri"/>
          <w:sz w:val="22"/>
          <w:szCs w:val="22"/>
        </w:rPr>
        <w:fldChar w:fldCharType="begin"/>
      </w:r>
      <w:r w:rsidRPr="00BB42B4">
        <w:rPr>
          <w:rFonts w:ascii="Calibri" w:hAnsi="Calibri" w:cs="Calibri"/>
          <w:sz w:val="22"/>
          <w:szCs w:val="22"/>
        </w:rPr>
        <w:instrText xml:space="preserve"> ADDIN ZOTERO_ITEM CSL_CITATION {"citationID":"UMy9hkYU","properties":{"formattedCitation":"(Ross &amp; Mirowsky, 2011)","plainCitation":"(Ross &amp; Mirowsky, 2011)","noteIndex":0},"citationItems":[{"id":7770,"uris":["http://zotero.org/users/3613009/items/UWKCFM99"],"uri":["http://zotero.org/users/3613009/items/UWKCFM99"],"itemData":{"id":7770,"type":"article-journal","container-title":"Social Science &amp; Medicine","issue":"4","note":"publisher: Elsevier","page":"591–599","source":"Google Scholar","title":"The interaction of personal and parental education on health","volume":"72","author":[{"family":"Ross","given":"Catherine E."},{"family":"Mirowsky","given":"John"}],"issued":{"date-parts":[["2011"]]}}}],"schema":"https://github.com/citation-style-language/schema/raw/master/csl-citation.json"} </w:instrText>
      </w:r>
      <w:r w:rsidRPr="00BB42B4">
        <w:rPr>
          <w:rFonts w:ascii="Calibri" w:hAnsi="Calibri" w:cs="Calibri"/>
          <w:sz w:val="22"/>
          <w:szCs w:val="22"/>
        </w:rPr>
        <w:fldChar w:fldCharType="separate"/>
      </w:r>
      <w:r w:rsidRPr="00BB42B4">
        <w:rPr>
          <w:rFonts w:ascii="Calibri" w:hAnsi="Calibri" w:cs="Calibri"/>
          <w:noProof/>
          <w:sz w:val="22"/>
          <w:szCs w:val="22"/>
        </w:rPr>
        <w:t>(Ross &amp; Mirowsky, 2011)</w:t>
      </w:r>
      <w:r w:rsidRPr="00BB42B4">
        <w:rPr>
          <w:rFonts w:ascii="Calibri" w:hAnsi="Calibri" w:cs="Calibri"/>
          <w:sz w:val="22"/>
          <w:szCs w:val="22"/>
        </w:rPr>
        <w:fldChar w:fldCharType="end"/>
      </w:r>
      <w:r w:rsidRPr="00BB42B4">
        <w:rPr>
          <w:rFonts w:ascii="Calibri" w:hAnsi="Calibri" w:cs="Calibri"/>
          <w:sz w:val="22"/>
          <w:szCs w:val="22"/>
        </w:rPr>
        <w:t>. Among this sample of students who have already achieved higher education, we found that having both parents with higher education was associated with lower odds of having psychotic experiences. It is possible that educated parents not only have higher paying jobs to provide salutary resources to their children, but also have social and cultural capital to help their children navigate healthcare systems</w:t>
      </w:r>
      <w:r w:rsidR="006C3D71" w:rsidRPr="00BB42B4">
        <w:rPr>
          <w:rFonts w:ascii="Calibri" w:hAnsi="Calibri" w:cs="Calibri"/>
          <w:sz w:val="22"/>
          <w:szCs w:val="22"/>
        </w:rPr>
        <w:t xml:space="preserve">, </w:t>
      </w:r>
      <w:r w:rsidR="00444838" w:rsidRPr="00BB42B4">
        <w:rPr>
          <w:rFonts w:ascii="Calibri" w:hAnsi="Calibri" w:cs="Calibri"/>
          <w:sz w:val="22"/>
          <w:szCs w:val="22"/>
        </w:rPr>
        <w:t>depending on the centrality of the parents in the family microsystem</w:t>
      </w:r>
      <w:r w:rsidRPr="00BB42B4">
        <w:rPr>
          <w:rFonts w:ascii="Calibri" w:hAnsi="Calibri" w:cs="Calibri"/>
          <w:sz w:val="22"/>
          <w:szCs w:val="22"/>
        </w:rPr>
        <w:t xml:space="preserve">. </w:t>
      </w:r>
      <w:r w:rsidR="006C3D71" w:rsidRPr="00BB42B4">
        <w:rPr>
          <w:rFonts w:ascii="Calibri" w:hAnsi="Calibri" w:cs="Calibri"/>
          <w:sz w:val="22"/>
          <w:szCs w:val="22"/>
        </w:rPr>
        <w:t>Childhood</w:t>
      </w:r>
      <w:r w:rsidR="00154FEF" w:rsidRPr="00BB42B4">
        <w:rPr>
          <w:rFonts w:ascii="Calibri" w:hAnsi="Calibri" w:cs="Calibri"/>
          <w:sz w:val="22"/>
          <w:szCs w:val="22"/>
        </w:rPr>
        <w:t xml:space="preserve"> financial stress and parental education may be correlated with </w:t>
      </w:r>
      <w:r w:rsidR="00211892" w:rsidRPr="00BB42B4">
        <w:rPr>
          <w:rFonts w:ascii="Calibri" w:hAnsi="Calibri" w:cs="Calibri"/>
          <w:sz w:val="22"/>
          <w:szCs w:val="22"/>
        </w:rPr>
        <w:t>how individual</w:t>
      </w:r>
      <w:r w:rsidR="00831EFB" w:rsidRPr="00BB42B4">
        <w:rPr>
          <w:rFonts w:ascii="Calibri" w:hAnsi="Calibri" w:cs="Calibri"/>
          <w:sz w:val="22"/>
          <w:szCs w:val="22"/>
        </w:rPr>
        <w:t>s</w:t>
      </w:r>
      <w:r w:rsidR="00211892" w:rsidRPr="00BB42B4">
        <w:rPr>
          <w:rFonts w:ascii="Calibri" w:hAnsi="Calibri" w:cs="Calibri"/>
          <w:sz w:val="22"/>
          <w:szCs w:val="22"/>
        </w:rPr>
        <w:t xml:space="preserve"> respond to </w:t>
      </w:r>
      <w:r w:rsidR="00154FEF" w:rsidRPr="00BB42B4">
        <w:rPr>
          <w:rFonts w:ascii="Calibri" w:hAnsi="Calibri" w:cs="Calibri"/>
          <w:sz w:val="22"/>
          <w:szCs w:val="22"/>
        </w:rPr>
        <w:t>current</w:t>
      </w:r>
      <w:r w:rsidRPr="00BB42B4">
        <w:rPr>
          <w:rFonts w:ascii="Calibri" w:hAnsi="Calibri" w:cs="Calibri"/>
          <w:sz w:val="22"/>
          <w:szCs w:val="22"/>
        </w:rPr>
        <w:t xml:space="preserve"> financial stress, COVID-19 related financial stress, and current food insecurity</w:t>
      </w:r>
      <w:r w:rsidR="00211892" w:rsidRPr="00BB42B4">
        <w:rPr>
          <w:rFonts w:ascii="Calibri" w:hAnsi="Calibri" w:cs="Calibri"/>
          <w:sz w:val="22"/>
          <w:szCs w:val="22"/>
        </w:rPr>
        <w:t>, which prior research would suggest may</w:t>
      </w:r>
      <w:r w:rsidR="00154FEF" w:rsidRPr="00BB42B4">
        <w:rPr>
          <w:rFonts w:ascii="Calibri" w:hAnsi="Calibri" w:cs="Calibri"/>
          <w:sz w:val="22"/>
          <w:szCs w:val="22"/>
        </w:rPr>
        <w:t xml:space="preserve"> contribute to the onset of psychosis </w:t>
      </w:r>
      <w:r w:rsidR="00154FEF" w:rsidRPr="00BB42B4">
        <w:rPr>
          <w:rFonts w:ascii="Calibri" w:hAnsi="Calibri" w:cs="Calibri"/>
          <w:sz w:val="22"/>
          <w:szCs w:val="22"/>
        </w:rPr>
        <w:fldChar w:fldCharType="begin"/>
      </w:r>
      <w:r w:rsidR="00154FEF" w:rsidRPr="00BB42B4">
        <w:rPr>
          <w:rFonts w:ascii="Calibri" w:hAnsi="Calibri" w:cs="Calibri"/>
          <w:sz w:val="22"/>
          <w:szCs w:val="22"/>
        </w:rPr>
        <w:instrText xml:space="preserve"> ADDIN ZOTERO_ITEM CSL_CITATION {"citationID":"8ZrCqFQc","properties":{"formattedCitation":"(McCarthy-Jones, 2017)","plainCitation":"(McCarthy-Jones, 2017)","noteIndex":0},"citationItems":[{"id":7769,"uris":["http://zotero.org/users/3613009/items/5LHBXGYY"],"uri":["http://zotero.org/users/3613009/items/5LHBXGYY"],"itemData":{"id":7769,"type":"article-journal","container-title":"Frontiers in psychology","note":"publisher: Frontiers","page":"1310","source":"Google Scholar","title":"Is shame hallucinogenic?","volume":"8","author":[{"family":"McCarthy-Jones","given":"Simon"}],"issued":{"date-parts":[["2017"]]}}}],"schema":"https://github.com/citation-style-language/schema/raw/master/csl-citation.json"} </w:instrText>
      </w:r>
      <w:r w:rsidR="00154FEF" w:rsidRPr="00BB42B4">
        <w:rPr>
          <w:rFonts w:ascii="Calibri" w:hAnsi="Calibri" w:cs="Calibri"/>
          <w:sz w:val="22"/>
          <w:szCs w:val="22"/>
        </w:rPr>
        <w:fldChar w:fldCharType="separate"/>
      </w:r>
      <w:r w:rsidR="00154FEF" w:rsidRPr="00BB42B4">
        <w:rPr>
          <w:rFonts w:ascii="Calibri" w:hAnsi="Calibri" w:cs="Calibri"/>
          <w:noProof/>
          <w:sz w:val="22"/>
          <w:szCs w:val="22"/>
        </w:rPr>
        <w:t>(McCarthy-Jones, 2017)</w:t>
      </w:r>
      <w:r w:rsidR="00154FEF" w:rsidRPr="00BB42B4">
        <w:rPr>
          <w:rFonts w:ascii="Calibri" w:hAnsi="Calibri" w:cs="Calibri"/>
          <w:sz w:val="22"/>
          <w:szCs w:val="22"/>
        </w:rPr>
        <w:fldChar w:fldCharType="end"/>
      </w:r>
      <w:r w:rsidR="00154FEF" w:rsidRPr="00BB42B4">
        <w:rPr>
          <w:rFonts w:ascii="Calibri" w:hAnsi="Calibri" w:cs="Calibri"/>
          <w:sz w:val="22"/>
          <w:szCs w:val="22"/>
        </w:rPr>
        <w:t xml:space="preserve">. Moreover, in terms of food insecurity, being unable to feed oneself may result in higher levels of stress, which has been implicated as a risk factor for psychosis via the dysregulation of the Hypothalamic-Pituitary-Adrenal axis </w:t>
      </w:r>
      <w:r w:rsidR="00154FEF" w:rsidRPr="00BB42B4">
        <w:rPr>
          <w:rFonts w:ascii="Calibri" w:hAnsi="Calibri" w:cs="Calibri"/>
          <w:sz w:val="22"/>
          <w:szCs w:val="22"/>
        </w:rPr>
        <w:fldChar w:fldCharType="begin"/>
      </w:r>
      <w:r w:rsidR="00154FEF" w:rsidRPr="00BB42B4">
        <w:rPr>
          <w:rFonts w:ascii="Calibri" w:hAnsi="Calibri" w:cs="Calibri"/>
          <w:sz w:val="22"/>
          <w:szCs w:val="22"/>
        </w:rPr>
        <w:instrText xml:space="preserve"> ADDIN ZOTERO_ITEM CSL_CITATION {"citationID":"pOH4XriM","properties":{"formattedCitation":"(Chaumette et al., 2016)","plainCitation":"(Chaumette et al., 2016)","noteIndex":0},"citationItems":[{"id":7765,"uris":["http://zotero.org/users/3613009/items/G7TINPMZ"],"uri":["http://zotero.org/users/3613009/items/G7TINPMZ"],"itemData":{"id":7765,"type":"article-journal","container-title":"L'encephale","issue":"4","page":"367–373","source":"Google Scholar","title":"Stress and psychotic transition: A literature review","title-short":"Stress and psychotic transition","volume":"42","author":[{"family":"Chaumette","given":"B."},{"family":"Kebir","given":"O."},{"family":"Bourgin","given":"J."},{"family":"Godsil","given":"B. P."},{"family":"Gaillard","given":"R."},{"family":"Jay","given":"T. M."},{"family":"Krebs","given":"M. O."}],"issued":{"date-parts":[["2016"]]}}}],"schema":"https://github.com/citation-style-language/schema/raw/master/csl-citation.json"} </w:instrText>
      </w:r>
      <w:r w:rsidR="00154FEF" w:rsidRPr="00BB42B4">
        <w:rPr>
          <w:rFonts w:ascii="Calibri" w:hAnsi="Calibri" w:cs="Calibri"/>
          <w:sz w:val="22"/>
          <w:szCs w:val="22"/>
        </w:rPr>
        <w:fldChar w:fldCharType="separate"/>
      </w:r>
      <w:r w:rsidR="00154FEF" w:rsidRPr="00BB42B4">
        <w:rPr>
          <w:rFonts w:ascii="Calibri" w:hAnsi="Calibri" w:cs="Calibri"/>
          <w:noProof/>
          <w:sz w:val="22"/>
          <w:szCs w:val="22"/>
        </w:rPr>
        <w:t>(Chaumette et al., 2016)</w:t>
      </w:r>
      <w:r w:rsidR="00154FEF" w:rsidRPr="00BB42B4">
        <w:rPr>
          <w:rFonts w:ascii="Calibri" w:hAnsi="Calibri" w:cs="Calibri"/>
          <w:sz w:val="22"/>
          <w:szCs w:val="22"/>
        </w:rPr>
        <w:fldChar w:fldCharType="end"/>
      </w:r>
      <w:r w:rsidR="00154FEF" w:rsidRPr="00BB42B4">
        <w:rPr>
          <w:rFonts w:ascii="Calibri" w:hAnsi="Calibri" w:cs="Calibri"/>
          <w:sz w:val="22"/>
          <w:szCs w:val="22"/>
        </w:rPr>
        <w:t xml:space="preserve"> and also via long-term malnutrition (e.g., deficiencies in vitamin C, vitamin E, and other carotenoids compounds) </w:t>
      </w:r>
      <w:r w:rsidR="00154FEF" w:rsidRPr="00BB42B4">
        <w:rPr>
          <w:rFonts w:ascii="Calibri" w:hAnsi="Calibri" w:cs="Calibri"/>
          <w:sz w:val="22"/>
          <w:szCs w:val="22"/>
        </w:rPr>
        <w:fldChar w:fldCharType="begin"/>
      </w:r>
      <w:r w:rsidR="00154FEF" w:rsidRPr="00BB42B4">
        <w:rPr>
          <w:rFonts w:ascii="Calibri" w:hAnsi="Calibri" w:cs="Calibri"/>
          <w:sz w:val="22"/>
          <w:szCs w:val="22"/>
        </w:rPr>
        <w:instrText xml:space="preserve"> ADDIN ZOTERO_ITEM CSL_CITATION {"citationID":"k9RLQHkx","properties":{"formattedCitation":"(Garc\\uc0\\u237{}a et al., 2018)","plainCitation":"(García et al., 2018)","noteIndex":0},"citationItems":[{"id":7767,"uris":["http://zotero.org/users/3613009/items/PIYZ3IJC"],"uri":["http://zotero.org/users/3613009/items/PIYZ3IJC"],"itemData":{"id":7767,"type":"article-journal","container-title":"PloS one","issue":"4","note":"publisher: Public Library of Science San Francisco, CA USA","page":"e0194685","source":"Google Scholar","title":"The complex association between the antioxidant defense system and clinical status in early psychosis","volume":"13","author":[{"family":"García","given":"Saínza"},{"family":"Alberich","given":"Susana"},{"family":"Martínez-Cengotitabengoa","given":"Mónica"},{"family":"Arango","given":"Celso"},{"family":"Castro-Fornieles","given":"Josefina"},{"family":"Parellada","given":"Mara"},{"family":"Baeza","given":"Inmaculada"},{"family":"Moreno","given":"Carmen"},{"family":"Micó","given":"Juan Antonio"},{"family":"Berrocoso","given":"Esther"}],"issued":{"date-parts":[["2018"]]}}}],"schema":"https://github.com/citation-style-language/schema/raw/master/csl-citation.json"} </w:instrText>
      </w:r>
      <w:r w:rsidR="00154FEF" w:rsidRPr="00BB42B4">
        <w:rPr>
          <w:rFonts w:ascii="Calibri" w:hAnsi="Calibri" w:cs="Calibri"/>
          <w:sz w:val="22"/>
          <w:szCs w:val="22"/>
        </w:rPr>
        <w:fldChar w:fldCharType="separate"/>
      </w:r>
      <w:r w:rsidR="00154FEF" w:rsidRPr="00BB42B4">
        <w:rPr>
          <w:rFonts w:ascii="Calibri" w:hAnsi="Calibri" w:cs="Calibri"/>
          <w:sz w:val="22"/>
        </w:rPr>
        <w:t>(García et al., 2018)</w:t>
      </w:r>
      <w:r w:rsidR="00154FEF" w:rsidRPr="00BB42B4">
        <w:rPr>
          <w:rFonts w:ascii="Calibri" w:hAnsi="Calibri" w:cs="Calibri"/>
          <w:sz w:val="22"/>
          <w:szCs w:val="22"/>
        </w:rPr>
        <w:fldChar w:fldCharType="end"/>
      </w:r>
      <w:r w:rsidR="00154FEF" w:rsidRPr="00BB42B4">
        <w:rPr>
          <w:rFonts w:ascii="Calibri" w:hAnsi="Calibri" w:cs="Calibri"/>
          <w:sz w:val="22"/>
          <w:szCs w:val="22"/>
        </w:rPr>
        <w:t>. However, more research is needed to confirm these pathways.</w:t>
      </w:r>
    </w:p>
    <w:p w14:paraId="5BDFF409" w14:textId="77777777" w:rsidR="00154FEF" w:rsidRPr="00BB42B4" w:rsidRDefault="00154FEF" w:rsidP="008E359D">
      <w:pPr>
        <w:spacing w:line="360" w:lineRule="auto"/>
        <w:rPr>
          <w:rFonts w:ascii="Calibri" w:hAnsi="Calibri" w:cs="Calibri"/>
          <w:sz w:val="22"/>
          <w:szCs w:val="22"/>
        </w:rPr>
      </w:pPr>
    </w:p>
    <w:p w14:paraId="60788354" w14:textId="0F9557AC" w:rsidR="00C603A6" w:rsidRPr="00BB42B4" w:rsidRDefault="00B87DFE" w:rsidP="008E359D">
      <w:pPr>
        <w:spacing w:line="360" w:lineRule="auto"/>
        <w:rPr>
          <w:rFonts w:ascii="Calibri" w:hAnsi="Calibri" w:cs="Calibri"/>
          <w:sz w:val="22"/>
          <w:szCs w:val="22"/>
        </w:rPr>
      </w:pPr>
      <w:r w:rsidRPr="00BB42B4">
        <w:rPr>
          <w:rFonts w:ascii="Calibri" w:hAnsi="Calibri" w:cs="Calibri"/>
          <w:sz w:val="22"/>
          <w:szCs w:val="22"/>
        </w:rPr>
        <w:t xml:space="preserve">4.5. </w:t>
      </w:r>
      <w:r w:rsidR="00C603A6" w:rsidRPr="00BB42B4">
        <w:rPr>
          <w:rFonts w:ascii="Calibri" w:hAnsi="Calibri" w:cs="Calibri"/>
          <w:sz w:val="22"/>
          <w:szCs w:val="22"/>
        </w:rPr>
        <w:t>Social drift</w:t>
      </w:r>
    </w:p>
    <w:p w14:paraId="7C3A0290" w14:textId="6208071E" w:rsidR="00673103" w:rsidRPr="00BB42B4" w:rsidRDefault="00B87DFE" w:rsidP="008E359D">
      <w:pPr>
        <w:spacing w:line="360" w:lineRule="auto"/>
        <w:rPr>
          <w:rFonts w:ascii="Calibri" w:hAnsi="Calibri" w:cs="Calibri"/>
          <w:sz w:val="22"/>
          <w:szCs w:val="22"/>
        </w:rPr>
      </w:pPr>
      <w:r w:rsidRPr="00BB42B4">
        <w:rPr>
          <w:rFonts w:ascii="Calibri" w:hAnsi="Calibri" w:cs="Calibri"/>
          <w:sz w:val="22"/>
          <w:szCs w:val="22"/>
        </w:rPr>
        <w:t xml:space="preserve">There has been mixed evidence </w:t>
      </w:r>
      <w:r w:rsidR="002A1892" w:rsidRPr="00BB42B4">
        <w:rPr>
          <w:rFonts w:ascii="Calibri" w:hAnsi="Calibri" w:cs="Calibri"/>
          <w:sz w:val="22"/>
          <w:szCs w:val="22"/>
        </w:rPr>
        <w:t>regarding</w:t>
      </w:r>
      <w:r w:rsidRPr="00BB42B4">
        <w:rPr>
          <w:rFonts w:ascii="Calibri" w:hAnsi="Calibri" w:cs="Calibri"/>
          <w:sz w:val="22"/>
          <w:szCs w:val="22"/>
        </w:rPr>
        <w:t xml:space="preserve"> social drift, with </w:t>
      </w:r>
      <w:r w:rsidR="006C3D71" w:rsidRPr="00BB42B4">
        <w:rPr>
          <w:rFonts w:ascii="Calibri" w:hAnsi="Calibri" w:cs="Calibri"/>
          <w:sz w:val="22"/>
          <w:szCs w:val="22"/>
        </w:rPr>
        <w:t>some studies casting doubt on the</w:t>
      </w:r>
      <w:r w:rsidRPr="00BB42B4">
        <w:rPr>
          <w:rFonts w:ascii="Calibri" w:hAnsi="Calibri" w:cs="Calibri"/>
          <w:sz w:val="22"/>
          <w:szCs w:val="22"/>
        </w:rPr>
        <w:t xml:space="preserve"> </w:t>
      </w:r>
      <w:r w:rsidR="006C3D71" w:rsidRPr="00BB42B4">
        <w:rPr>
          <w:rFonts w:ascii="Calibri" w:hAnsi="Calibri" w:cs="Calibri"/>
          <w:sz w:val="22"/>
          <w:szCs w:val="22"/>
        </w:rPr>
        <w:t>idea that</w:t>
      </w:r>
      <w:r w:rsidRPr="00BB42B4">
        <w:rPr>
          <w:rFonts w:ascii="Calibri" w:hAnsi="Calibri" w:cs="Calibri"/>
          <w:sz w:val="22"/>
          <w:szCs w:val="22"/>
        </w:rPr>
        <w:t xml:space="preserve"> severe mental illness </w:t>
      </w:r>
      <w:r w:rsidR="006C3D71" w:rsidRPr="00BB42B4">
        <w:rPr>
          <w:rFonts w:ascii="Calibri" w:hAnsi="Calibri" w:cs="Calibri"/>
          <w:sz w:val="22"/>
          <w:szCs w:val="22"/>
        </w:rPr>
        <w:t>is necessarily associated with</w:t>
      </w:r>
      <w:r w:rsidRPr="00BB42B4">
        <w:rPr>
          <w:rFonts w:ascii="Calibri" w:hAnsi="Calibri" w:cs="Calibri"/>
          <w:sz w:val="22"/>
          <w:szCs w:val="22"/>
        </w:rPr>
        <w:t xml:space="preserve"> social drift </w:t>
      </w:r>
      <w:r w:rsidRPr="00BB42B4">
        <w:rPr>
          <w:rFonts w:ascii="Calibri" w:hAnsi="Calibri" w:cs="Calibri"/>
          <w:sz w:val="22"/>
          <w:szCs w:val="22"/>
        </w:rPr>
        <w:fldChar w:fldCharType="begin"/>
      </w:r>
      <w:r w:rsidRPr="00BB42B4">
        <w:rPr>
          <w:rFonts w:ascii="Calibri" w:hAnsi="Calibri" w:cs="Calibri"/>
          <w:sz w:val="22"/>
          <w:szCs w:val="22"/>
        </w:rPr>
        <w:instrText xml:space="preserve"> ADDIN ZOTERO_ITEM CSL_CITATION {"citationID":"Qb5DB7CA","properties":{"formattedCitation":"(Lee et al., 2020)","plainCitation":"(Lee et al., 2020)","noteIndex":0},"citationItems":[{"id":"yE4mAfJg/Zq215qDk","uris":["http://www.mendeley.com/documents/?uuid=0c817562-01e0-4b64-8f04-e798f2049e0f"],"uri":["http://www.mendeley.com/documents/?uuid=0c817562-01e0-4b64-8f04-e798f2049e0f"],"itemData":{"DOI":"10.1016/j.schres.2020.03.044","ISSN":"15732509","PMID":"32249120","abstract":"We investigated whether associations between area deprivation, urbanicity and elevated risk of severe mental illnesses (SMIs, including schizophrenia and bipolar disorder) is accounted for by social drift or social causation. We extracted primary and secondary care electronic health records from 2004 to 2015 from a population of 3.9 million. We identified prevalent and incident individuals with SMIs and their level of deprivation and urbanicity using the Welsh Index of Multiple Deprivation (WIMD) and urban/rural indicator. The presence of social drift was determined by whether odds ratios (ORs) from logistic regression is greater than the incidence rate ratios (IRRs) from Poisson regression. Additionally, we performed longitudinal analysis to measure the proportion of change in deprivation level and rural/urban residence 10 years after an incident diagnosis of SMI and compared it to the general population using standardised rate ratios (SRRs). Prevalence and incidence of SMIs were significantly associated with deprivation and urbanicity (all ORs and IRRs significantly &gt;1). ORs and IRRs were similar across all conditions and cohorts (ranging from 1.1 to 1.4). Results from the longitudinal analysis showed individuals with SMIs are more likely to move compared to the general population. However, they did not preferentially move to more deprived or urban areas. There was little evidence of downward social drift over a 10-year period. These findings have implications for the allocation of resources, service configuration and access to services in deprived communities, as well as, for broader public health interventions addressing poverty, and social and environmental contexts.","author":[{"dropping-particle":"","family":"Lee","given":"Sze Chim","non-dropping-particle":"","parse-names":false,"suffix":""},{"dropping-particle":"","family":"DelPozo-Banos","given":"Marcos","non-dropping-particle":"","parse-names":false,"suffix":""},{"dropping-particle":"","family":"Lloyd","given":"Keith","non-dropping-particle":"","parse-names":false,"suffix":""},{"dropping-particle":"","family":"Jones","given":"Ian","non-dropping-particle":"","parse-names":false,"suffix":""},{"dropping-particle":"","family":"Walters","given":"James T.R.","non-dropping-particle":"","parse-names":false,"suffix":""},{"dropping-particle":"","family":"Owen","given":"Michael J.","non-dropping-particle":"","parse-names":false,"suffix":""},{"dropping-particle":"","family":"O'Donovan","given":"Michael","non-dropping-particle":"","parse-names":false,"suffix":""},{"dropping-particle":"","family":"John","given":"Ann","non-dropping-particle":"","parse-names":false,"suffix":""}],"container-title":"Schizophrenia Research","id":"yE4mAfJg/Zq215qDk","issued":{"date-parts":[["2020"]]},"note":"Some consensus has been reached that social drift alone cannot explain the association of deprivation and urbanicity with these elevated rates ofSMIs (Heinz et al., 2013; Hudson, 2005; March et al., 2008) because, for example, individuals with schizophrenia are more likely to be born in deprived areas (Werner et al., 2007)\n\nThe available evidence for social drift after illness onset is not compelling (Hudson, 2012, 2005). However, recent evidence frommolecular popu- lation level genetic studies suggests that the association may be subject to confounding by familial and genetic factors (Sariaslan et al., 2016, 2015) in addition to other possible interactions of personal- and area- level factors (Allardyce and Boydell, 2006; Heinz et al., 2013; March et al., 2008)","page":"130-140","publisher":"The Authors","title":"Area deprivation, urbanicity, severe mental illness and social drift — A population-based linkage study using routinely collected primary and secondary care data","type":"article-journal","volume":"220"}}],"schema":"https://github.com/citation-style-language/schema/raw/master/csl-citation.json"} </w:instrText>
      </w:r>
      <w:r w:rsidRPr="00BB42B4">
        <w:rPr>
          <w:rFonts w:ascii="Calibri" w:hAnsi="Calibri" w:cs="Calibri"/>
          <w:sz w:val="22"/>
          <w:szCs w:val="22"/>
        </w:rPr>
        <w:fldChar w:fldCharType="separate"/>
      </w:r>
      <w:r w:rsidRPr="00BB42B4">
        <w:rPr>
          <w:rFonts w:ascii="Calibri" w:hAnsi="Calibri" w:cs="Calibri"/>
          <w:noProof/>
          <w:sz w:val="22"/>
          <w:szCs w:val="22"/>
        </w:rPr>
        <w:t>(Lee et al., 2020)</w:t>
      </w:r>
      <w:r w:rsidRPr="00BB42B4">
        <w:rPr>
          <w:rFonts w:ascii="Calibri" w:hAnsi="Calibri" w:cs="Calibri"/>
          <w:sz w:val="22"/>
          <w:szCs w:val="22"/>
        </w:rPr>
        <w:fldChar w:fldCharType="end"/>
      </w:r>
      <w:r w:rsidR="006C3D71" w:rsidRPr="00BB42B4">
        <w:rPr>
          <w:rFonts w:ascii="Calibri" w:hAnsi="Calibri" w:cs="Calibri"/>
          <w:sz w:val="22"/>
          <w:szCs w:val="22"/>
        </w:rPr>
        <w:t>, while</w:t>
      </w:r>
      <w:r w:rsidR="002A1892" w:rsidRPr="00BB42B4">
        <w:rPr>
          <w:rFonts w:ascii="Calibri" w:hAnsi="Calibri" w:cs="Calibri"/>
          <w:sz w:val="22"/>
          <w:szCs w:val="22"/>
        </w:rPr>
        <w:t xml:space="preserve"> </w:t>
      </w:r>
      <w:r w:rsidR="006C3D71" w:rsidRPr="00BB42B4">
        <w:rPr>
          <w:rFonts w:ascii="Calibri" w:hAnsi="Calibri" w:cs="Calibri"/>
          <w:sz w:val="22"/>
          <w:szCs w:val="22"/>
        </w:rPr>
        <w:t>o</w:t>
      </w:r>
      <w:r w:rsidR="002A1892" w:rsidRPr="00BB42B4">
        <w:rPr>
          <w:rFonts w:ascii="Calibri" w:hAnsi="Calibri" w:cs="Calibri"/>
          <w:sz w:val="22"/>
          <w:szCs w:val="22"/>
        </w:rPr>
        <w:t xml:space="preserve">ther studies have shown that people with genetic liability for schizophrenia predicts subsequent residence in socioeconomically deprived neighborhoods </w:t>
      </w:r>
      <w:r w:rsidR="002A1892" w:rsidRPr="00BB42B4">
        <w:rPr>
          <w:rFonts w:ascii="Calibri" w:hAnsi="Calibri" w:cs="Calibri"/>
          <w:sz w:val="22"/>
          <w:szCs w:val="22"/>
        </w:rPr>
        <w:fldChar w:fldCharType="begin"/>
      </w:r>
      <w:r w:rsidR="002A1892" w:rsidRPr="00BB42B4">
        <w:rPr>
          <w:rFonts w:ascii="Calibri" w:hAnsi="Calibri" w:cs="Calibri"/>
          <w:sz w:val="22"/>
          <w:szCs w:val="22"/>
        </w:rPr>
        <w:instrText xml:space="preserve"> ADDIN ZOTERO_ITEM CSL_CITATION {"citationID":"LVm2sQTL","properties":{"formattedCitation":"(Sariaslan, Fazel, D\\uc0\\u8217{}onofrio, et al., 2016)","plainCitation":"(Sariaslan, Fazel, D’onofrio, et al., 2016)","noteIndex":0},"citationItems":[{"id":8147,"uris":["http://zotero.org/users/3613009/items/49Y7RY7U"],"uri":["http://zotero.org/users/3613009/items/49Y7RY7U"],"itemData":{"id":8147,"type":"article-journal","container-title":"Translational psychiatry","issue":"5","note":"publisher: Nature Publishing Group","page":"e796–e796","source":"Google Scholar","title":"Schizophrenia and subsequent neighborhood deprivation: revisiting the social drift hypothesis using population, twin and molecular genetic data","title-short":"Schizophrenia and subsequent neighborhood deprivation","volume":"6","author":[{"family":"Sariaslan","given":"A."},{"family":"Fazel","given":"S."},{"family":"D'onofrio","given":"B. M."},{"family":"L\\aangström","given":"N."},{"family":"Larsson","given":"Henrik"},{"family":"Bergen","given":"S. E."},{"family":"Kuja-Halkola","given":"R."},{"family":"Lichtenstein","given":"P."}],"issued":{"date-parts":[["2016"]]}}}],"schema":"https://github.com/citation-style-language/schema/raw/master/csl-citation.json"} </w:instrText>
      </w:r>
      <w:r w:rsidR="002A1892" w:rsidRPr="00BB42B4">
        <w:rPr>
          <w:rFonts w:ascii="Calibri" w:hAnsi="Calibri" w:cs="Calibri"/>
          <w:sz w:val="22"/>
          <w:szCs w:val="22"/>
        </w:rPr>
        <w:fldChar w:fldCharType="separate"/>
      </w:r>
      <w:r w:rsidR="002A1892" w:rsidRPr="00BB42B4">
        <w:rPr>
          <w:rFonts w:ascii="Calibri" w:hAnsi="Calibri" w:cs="Calibri"/>
          <w:sz w:val="22"/>
        </w:rPr>
        <w:t>(Sariaslan, Fazel, D’onofrio, et al., 2016)</w:t>
      </w:r>
      <w:r w:rsidR="002A1892" w:rsidRPr="00BB42B4">
        <w:rPr>
          <w:rFonts w:ascii="Calibri" w:hAnsi="Calibri" w:cs="Calibri"/>
          <w:sz w:val="22"/>
          <w:szCs w:val="22"/>
        </w:rPr>
        <w:fldChar w:fldCharType="end"/>
      </w:r>
      <w:r w:rsidR="002A1892" w:rsidRPr="00BB42B4">
        <w:rPr>
          <w:rFonts w:ascii="Calibri" w:hAnsi="Calibri" w:cs="Calibri"/>
          <w:sz w:val="22"/>
          <w:szCs w:val="22"/>
        </w:rPr>
        <w:t xml:space="preserve">. However, the current study focused on individuals with subthreshold psychotic experiences, who have functioned </w:t>
      </w:r>
      <w:r w:rsidR="002A1892" w:rsidRPr="00BB42B4">
        <w:rPr>
          <w:rFonts w:ascii="Calibri" w:hAnsi="Calibri" w:cs="Calibri"/>
          <w:sz w:val="22"/>
          <w:szCs w:val="22"/>
        </w:rPr>
        <w:lastRenderedPageBreak/>
        <w:t xml:space="preserve">reasonably well enough to achieve higher education, which is a marker of high SES. However, the majority of the respondents in the sample fell within </w:t>
      </w:r>
      <w:r w:rsidRPr="00BB42B4">
        <w:rPr>
          <w:rFonts w:ascii="Calibri" w:hAnsi="Calibri" w:cs="Calibri"/>
          <w:sz w:val="22"/>
          <w:szCs w:val="22"/>
        </w:rPr>
        <w:t>the peak age range for the onset of psychotic experiences</w:t>
      </w:r>
      <w:r w:rsidR="002A1892" w:rsidRPr="00BB42B4">
        <w:rPr>
          <w:rFonts w:ascii="Calibri" w:hAnsi="Calibri" w:cs="Calibri"/>
          <w:sz w:val="22"/>
          <w:szCs w:val="22"/>
        </w:rPr>
        <w:t xml:space="preserve"> </w:t>
      </w:r>
      <w:r w:rsidR="002A1892" w:rsidRPr="00BB42B4">
        <w:rPr>
          <w:rFonts w:ascii="Calibri" w:hAnsi="Calibri" w:cs="Calibri"/>
          <w:sz w:val="22"/>
          <w:szCs w:val="22"/>
        </w:rPr>
        <w:fldChar w:fldCharType="begin"/>
      </w:r>
      <w:r w:rsidR="002A1892" w:rsidRPr="00BB42B4">
        <w:rPr>
          <w:rFonts w:ascii="Calibri" w:hAnsi="Calibri" w:cs="Calibri"/>
          <w:sz w:val="22"/>
          <w:szCs w:val="22"/>
        </w:rPr>
        <w:instrText xml:space="preserve"> ADDIN ZOTERO_ITEM CSL_CITATION {"citationID":"vLAjkMhz","properties":{"formattedCitation":"(McGrath et al., 2016)","plainCitation":"(McGrath et al., 2016)","noteIndex":0},"citationItems":[{"id":3455,"uris":["http://zotero.org/users/3613009/items/24TNUBDW"],"uri":["http://zotero.org/users/3613009/items/24TNUBDW"],"itemData":{"id":3455,"type":"article-journal","container-title":"Schizophrenia bulletin","issue":"4","page":"933–941","source":"Google Scholar","title":"Age of onset and lifetime projected risk of psychotic experiences: cross-national data from the World Mental Health Survey","title-short":"Age of onset and lifetime projected risk of psychotic experiences","volume":"42","author":[{"family":"McGrath","given":"John J."},{"family":"Saha","given":"Sukanta"},{"family":"Al-Hamzawi","given":"Ali O."},{"family":"Alonso","given":"Jordi"},{"family":"Andrade","given":"Laura"},{"family":"Borges","given":"Guilherme"},{"family":"Bromet","given":"Evelyn J."},{"family":"Oakley Browne","given":"Mark"},{"family":"Bruffaerts","given":"Ronny"},{"family":"Caldas de Almeida","given":"Jose M."}],"issued":{"date-parts":[["2016"]]}}}],"schema":"https://github.com/citation-style-language/schema/raw/master/csl-citation.json"} </w:instrText>
      </w:r>
      <w:r w:rsidR="002A1892" w:rsidRPr="00BB42B4">
        <w:rPr>
          <w:rFonts w:ascii="Calibri" w:hAnsi="Calibri" w:cs="Calibri"/>
          <w:sz w:val="22"/>
          <w:szCs w:val="22"/>
        </w:rPr>
        <w:fldChar w:fldCharType="separate"/>
      </w:r>
      <w:r w:rsidR="002A1892" w:rsidRPr="00BB42B4">
        <w:rPr>
          <w:rFonts w:ascii="Calibri" w:hAnsi="Calibri" w:cs="Calibri"/>
          <w:noProof/>
          <w:sz w:val="22"/>
          <w:szCs w:val="22"/>
        </w:rPr>
        <w:t>(McGrath et al., 2016)</w:t>
      </w:r>
      <w:r w:rsidR="002A1892" w:rsidRPr="00BB42B4">
        <w:rPr>
          <w:rFonts w:ascii="Calibri" w:hAnsi="Calibri" w:cs="Calibri"/>
          <w:sz w:val="22"/>
          <w:szCs w:val="22"/>
        </w:rPr>
        <w:fldChar w:fldCharType="end"/>
      </w:r>
      <w:r w:rsidR="002A1892" w:rsidRPr="00BB42B4">
        <w:rPr>
          <w:rFonts w:ascii="Calibri" w:hAnsi="Calibri" w:cs="Calibri"/>
          <w:sz w:val="22"/>
          <w:szCs w:val="22"/>
        </w:rPr>
        <w:t>. W</w:t>
      </w:r>
      <w:r w:rsidRPr="00BB42B4">
        <w:rPr>
          <w:rFonts w:ascii="Calibri" w:hAnsi="Calibri" w:cs="Calibri"/>
          <w:sz w:val="22"/>
          <w:szCs w:val="22"/>
        </w:rPr>
        <w:t xml:space="preserve">hile most people who report psychotic experiences do not develop a psychotic disorder </w:t>
      </w:r>
      <w:r w:rsidRPr="00BB42B4">
        <w:rPr>
          <w:rFonts w:ascii="Calibri" w:hAnsi="Calibri" w:cs="Calibri"/>
          <w:sz w:val="22"/>
          <w:szCs w:val="22"/>
        </w:rPr>
        <w:fldChar w:fldCharType="begin"/>
      </w:r>
      <w:r w:rsidRPr="00BB42B4">
        <w:rPr>
          <w:rFonts w:ascii="Calibri" w:hAnsi="Calibri" w:cs="Calibri"/>
          <w:sz w:val="22"/>
          <w:szCs w:val="22"/>
        </w:rPr>
        <w:instrText xml:space="preserve"> ADDIN ZOTERO_ITEM CSL_CITATION {"citationID":"fBcKdoic","properties":{"formattedCitation":"(McGrath et al., 2015)","plainCitation":"(McGrath et al., 2015)","noteIndex":0},"citationItems":[{"id":178,"uris":["http://zotero.org/users/3613009/items/728RSR28"],"uri":["http://zotero.org/users/3613009/items/728RSR28"],"itemData":{"id":178,"type":"article-journal","container-title":"JAMA psychiatry","source":"Google Scholar","title":"Psychotic Experiences in the General Population: A Cross-National Analysis Based on 31 261 Respondents From 18 Countries","title-short":"Psychotic Experiences in the General Population","URL":"http://archpsyc.jamanetwork.com/article.aspx?articleID=2298236","author":[{"family":"McGrath","given":"John J."},{"family":"Saha","given":"Sukanta"},{"family":"Al-Hamzawi","given":"Ali"},{"family":"Alonso","given":"Jordi"},{"family":"Bromet","given":"Evelyn J."},{"family":"Bruffaerts","given":"Ronny"},{"family":"Caldas-de-Almeida","given":"José Miguel"},{"family":"Chiu","given":"Wai Tat"},{"family":"Jonge","given":"Peter","non-dropping-particle":"de"},{"family":"Fayyad","given":"John"},{"literal":"others"}],"accessed":{"date-parts":[["2015",10,17]]},"issued":{"date-parts":[["2015"]]}}}],"schema":"https://github.com/citation-style-language/schema/raw/master/csl-citation.json"} </w:instrText>
      </w:r>
      <w:r w:rsidRPr="00BB42B4">
        <w:rPr>
          <w:rFonts w:ascii="Calibri" w:hAnsi="Calibri" w:cs="Calibri"/>
          <w:sz w:val="22"/>
          <w:szCs w:val="22"/>
        </w:rPr>
        <w:fldChar w:fldCharType="separate"/>
      </w:r>
      <w:r w:rsidRPr="00BB42B4">
        <w:rPr>
          <w:rFonts w:ascii="Calibri" w:hAnsi="Calibri" w:cs="Calibri"/>
          <w:noProof/>
          <w:sz w:val="22"/>
          <w:szCs w:val="22"/>
        </w:rPr>
        <w:t>(McGrath et al., 2015)</w:t>
      </w:r>
      <w:r w:rsidRPr="00BB42B4">
        <w:rPr>
          <w:rFonts w:ascii="Calibri" w:hAnsi="Calibri" w:cs="Calibri"/>
          <w:sz w:val="22"/>
          <w:szCs w:val="22"/>
        </w:rPr>
        <w:fldChar w:fldCharType="end"/>
      </w:r>
      <w:r w:rsidRPr="00BB42B4">
        <w:rPr>
          <w:rFonts w:ascii="Calibri" w:hAnsi="Calibri" w:cs="Calibri"/>
          <w:sz w:val="22"/>
          <w:szCs w:val="22"/>
        </w:rPr>
        <w:t xml:space="preserve">, it is important to acknowledge that subthreshold psychotic symptoms are still associated with increased likelihood of developing more persistent psychosis </w:t>
      </w:r>
      <w:r w:rsidRPr="00BB42B4">
        <w:rPr>
          <w:rFonts w:ascii="Calibri" w:hAnsi="Calibri" w:cs="Calibri"/>
          <w:sz w:val="22"/>
          <w:szCs w:val="22"/>
        </w:rPr>
        <w:fldChar w:fldCharType="begin" w:fldLock="1"/>
      </w:r>
      <w:r w:rsidRPr="00BB42B4">
        <w:rPr>
          <w:rFonts w:ascii="Calibri" w:hAnsi="Calibri" w:cs="Calibri"/>
          <w:sz w:val="22"/>
          <w:szCs w:val="22"/>
        </w:rPr>
        <w:instrText xml:space="preserve"> ADDIN ZOTERO_ITEM CSL_CITATION {"citationID":"cM8Qvbzv","properties":{"formattedCitation":"(Dominguez et al., 2011)","plainCitation":"(Dominguez et al., 2011)","noteIndex":0},"citationItems":[{"id":"yE4mAfJg/msdmCK7w","uris":["http://www.mendeley.com/documents/?uuid=6de1c641-1d59-4192-9c80-3e708732ffbf"],"uri":["http://www.mendeley.com/documents/?uuid=6de1c641-1d59-4192-9c80-3e708732ffbf"],"itemData":{"DOI":"10.1093/schbul/sbp022","ISSN":"05867614","PMID":"19460881","abstract":"This study examined the hypothesis that developmental expression of psychometric risk in the form of subclinical psychotic experiences in the general population is usually transitory but in some instances may become abnormally persistent and progress to a clinical psychotic state. A prospective cohort study was conducted in a general population sample of 845 adolescents, aged 14-17 years, in Munich, Germany (Early Developmental Stages of Psychopathology Study). Expression of psychosis was assessed 4 times (T0-T3) over a period of 8.4 years. Transition from subclinical psychosis at T0-T2 to clinical psychosis in terms of impairment at T3 was examined as a function of the level of prior persistence of subclinical psychosis (present never, once, twice, or thrice). The more the subclinical psychosis persisted over the period T0-T2, the greater the risk of transition to clinical psychosis at T3 in a dose-response fashion (subclinical psychosis expression once over T0-T2: odds ratio [OR]=1.5 [95% confidence interval {CI} = 0.6-3.7], posttest probability [PP]=5%; twice: OR=5.0 [95% CI = 1.6-15.9], PP=16%; at all 3 measurements: OR=9.9 [95% CI = 2.5-39.8], PP=27%). Of all clinical psychosis at T3, more than a third (38.3%) was preceded by subclinical psychotic experiences at least once and a fifth (19.6%) at least twice. Consequently, a significant proportion of psychotic disorder may be conceptualized as the rare poor outcome of a common developmental phenotype characterized by persistence of psychometrically detectable subclinical psychotic experiences. This may be summarized descriptively as a psychosis proneness-persistence-impairment model of psychotic disorder. © 2010 The Author.","author":[{"dropping-particle":"","family":"Dominguez","given":"M. D.G.","non-dropping-particle":"","parse-names":false,"suffix":""},{"dropping-particle":"","family":"Wichers","given":"Marieke","non-dropping-particle":"","parse-names":false,"suffix":""},{"dropping-particle":"","family":"Lieb","given":"Roselind","non-dropping-particle":"","parse-names":false,"suffix":""},{"dropping-particle":"","family":"Wittchen","given":"Hans Ulrich","non-dropping-particle":"","parse-names":false,"suffix":""},{"dropping-particle":"","family":"Os","given":"Jim","non-dropping-particle":"Van","parse-names":false,"suffix":""}],"container-title":"Schizophrenia Bulletin","id":"ITEM-1","issue":"1","issued":{"date-parts":[["2011"]]},"page":"84-93","title":"Evidence that onset of clinical psychosis is an outcome of progressively more persistent subclinical psychotic experiences: An 8-year cohort study","type":"article-journal","volume":"37"}}],"schema":"https://github.com/citation-style-language/schema/raw/master/csl-citation.json"} </w:instrText>
      </w:r>
      <w:r w:rsidRPr="00BB42B4">
        <w:rPr>
          <w:rFonts w:ascii="Calibri" w:hAnsi="Calibri" w:cs="Calibri"/>
          <w:sz w:val="22"/>
          <w:szCs w:val="22"/>
        </w:rPr>
        <w:fldChar w:fldCharType="separate"/>
      </w:r>
      <w:r w:rsidRPr="00BB42B4">
        <w:rPr>
          <w:rFonts w:ascii="Calibri" w:hAnsi="Calibri" w:cs="Calibri"/>
          <w:noProof/>
          <w:sz w:val="22"/>
          <w:szCs w:val="22"/>
        </w:rPr>
        <w:t>(Dominguez et al., 2011)</w:t>
      </w:r>
      <w:r w:rsidRPr="00BB42B4">
        <w:rPr>
          <w:rFonts w:ascii="Calibri" w:hAnsi="Calibri" w:cs="Calibri"/>
          <w:sz w:val="22"/>
          <w:szCs w:val="22"/>
        </w:rPr>
        <w:fldChar w:fldCharType="end"/>
      </w:r>
      <w:r w:rsidRPr="00BB42B4">
        <w:rPr>
          <w:rFonts w:ascii="Calibri" w:hAnsi="Calibri" w:cs="Calibri"/>
          <w:sz w:val="22"/>
          <w:szCs w:val="22"/>
        </w:rPr>
        <w:t xml:space="preserve">, and that these experiences may </w:t>
      </w:r>
      <w:r w:rsidR="002A1892" w:rsidRPr="00BB42B4">
        <w:rPr>
          <w:rFonts w:ascii="Calibri" w:hAnsi="Calibri" w:cs="Calibri"/>
          <w:sz w:val="22"/>
          <w:szCs w:val="22"/>
        </w:rPr>
        <w:t xml:space="preserve">sometimes </w:t>
      </w:r>
      <w:r w:rsidRPr="00BB42B4">
        <w:rPr>
          <w:rFonts w:ascii="Calibri" w:hAnsi="Calibri" w:cs="Calibri"/>
          <w:sz w:val="22"/>
          <w:szCs w:val="22"/>
        </w:rPr>
        <w:t xml:space="preserve">actually be prodromal symptoms of psychotic disorder </w:t>
      </w:r>
      <w:r w:rsidRPr="00BB42B4">
        <w:rPr>
          <w:rFonts w:ascii="Calibri" w:hAnsi="Calibri" w:cs="Calibri"/>
          <w:sz w:val="22"/>
          <w:szCs w:val="22"/>
        </w:rPr>
        <w:fldChar w:fldCharType="begin" w:fldLock="1"/>
      </w:r>
      <w:r w:rsidRPr="00BB42B4">
        <w:rPr>
          <w:rFonts w:ascii="Calibri" w:hAnsi="Calibri" w:cs="Calibri"/>
          <w:sz w:val="22"/>
          <w:szCs w:val="22"/>
        </w:rPr>
        <w:instrText xml:space="preserve"> ADDIN ZOTERO_ITEM CSL_CITATION {"citationID":"0xkmMDnP","properties":{"formattedCitation":"(Kessler et al., 2007)","plainCitation":"(Kessler et al., 2007)","noteIndex":0},"citationItems":[{"id":"yE4mAfJg/clfzUmaP","uris":["http://www.mendeley.com/documents/?uuid=8892477b-8621-4d51-af20-dbd53e1bd264"],"uri":["http://www.mendeley.com/documents/?uuid=8892477b-8621-4d51-af20-dbd53e1bd264"],"itemData":{"ISBN":"6176321972","ISSN":"15378276","author":[{"dropping-particle":"","family":"Kessler","given":"Ronald C.","non-dropping-particle":"","parse-names":false,"suffix":""},{"dropping-particle":"","family":"Amminger","given":"G. Paul","non-dropping-particle":"","parse-names":false,"suffix":""},{"dropping-particle":"","family":"Aguilar-Gaxiola","given":"Sergio","non-dropping-particle":"","parse-names":false,"suffix":""},{"dropping-particle":"","family":"Alonso","given":"Jordi","non-dropping-particle":"","parse-names":false,"suffix":""},{"dropping-particle":"","family":"Lee","given":"Sing","non-dropping-particle":"","parse-names":false,"suffix":""},{"dropping-particle":"","family":"Ustun","given":"T. Bedirhan","non-dropping-particle":"","parse-names":false,"suffix":""}],"container-title":"Curr Opin Psychiatry","id":"ITEM-1","issue":"4","issued":{"date-parts":[["2007"]]},"page":"359-364","title":"Age of onset of mental disorders: A review of recent literature","type":"article-journal","volume":"20"}}],"schema":"https://github.com/citation-style-language/schema/raw/master/csl-citation.json"} </w:instrText>
      </w:r>
      <w:r w:rsidRPr="00BB42B4">
        <w:rPr>
          <w:rFonts w:ascii="Calibri" w:hAnsi="Calibri" w:cs="Calibri"/>
          <w:sz w:val="22"/>
          <w:szCs w:val="22"/>
        </w:rPr>
        <w:fldChar w:fldCharType="separate"/>
      </w:r>
      <w:r w:rsidRPr="00BB42B4">
        <w:rPr>
          <w:rFonts w:ascii="Calibri" w:hAnsi="Calibri" w:cs="Calibri"/>
          <w:noProof/>
          <w:sz w:val="22"/>
          <w:szCs w:val="22"/>
        </w:rPr>
        <w:t>(Kessler et al., 2007)</w:t>
      </w:r>
      <w:r w:rsidRPr="00BB42B4">
        <w:rPr>
          <w:rFonts w:ascii="Calibri" w:hAnsi="Calibri" w:cs="Calibri"/>
          <w:sz w:val="22"/>
          <w:szCs w:val="22"/>
        </w:rPr>
        <w:fldChar w:fldCharType="end"/>
      </w:r>
      <w:r w:rsidRPr="00BB42B4">
        <w:rPr>
          <w:rFonts w:ascii="Calibri" w:hAnsi="Calibri" w:cs="Calibri"/>
          <w:sz w:val="22"/>
          <w:szCs w:val="22"/>
        </w:rPr>
        <w:t xml:space="preserve">. </w:t>
      </w:r>
      <w:r w:rsidR="002A1892" w:rsidRPr="00BB42B4">
        <w:rPr>
          <w:rFonts w:ascii="Calibri" w:hAnsi="Calibri" w:cs="Calibri"/>
          <w:sz w:val="22"/>
          <w:szCs w:val="22"/>
        </w:rPr>
        <w:t xml:space="preserve">In other words, </w:t>
      </w:r>
      <w:r w:rsidR="00E626C4" w:rsidRPr="00BB42B4">
        <w:rPr>
          <w:rFonts w:ascii="Calibri" w:hAnsi="Calibri" w:cs="Calibri"/>
          <w:sz w:val="22"/>
          <w:szCs w:val="22"/>
        </w:rPr>
        <w:t>it remains to be seen whether these</w:t>
      </w:r>
      <w:r w:rsidRPr="00BB42B4">
        <w:rPr>
          <w:rFonts w:ascii="Calibri" w:hAnsi="Calibri" w:cs="Calibri"/>
          <w:sz w:val="22"/>
          <w:szCs w:val="22"/>
        </w:rPr>
        <w:t xml:space="preserve"> students will drift into poverty</w:t>
      </w:r>
      <w:r w:rsidR="00E626C4" w:rsidRPr="00BB42B4">
        <w:rPr>
          <w:rFonts w:ascii="Calibri" w:hAnsi="Calibri" w:cs="Calibri"/>
          <w:sz w:val="22"/>
          <w:szCs w:val="22"/>
        </w:rPr>
        <w:t xml:space="preserve"> later on in life</w:t>
      </w:r>
      <w:r w:rsidRPr="00BB42B4">
        <w:rPr>
          <w:rFonts w:ascii="Calibri" w:hAnsi="Calibri" w:cs="Calibri"/>
          <w:sz w:val="22"/>
          <w:szCs w:val="22"/>
        </w:rPr>
        <w:t>.</w:t>
      </w:r>
      <w:r w:rsidR="00E626C4" w:rsidRPr="00BB42B4">
        <w:rPr>
          <w:rFonts w:ascii="Calibri" w:hAnsi="Calibri" w:cs="Calibri"/>
          <w:sz w:val="22"/>
          <w:szCs w:val="22"/>
        </w:rPr>
        <w:t xml:space="preserve"> Notably, s</w:t>
      </w:r>
      <w:r w:rsidR="00C603A6" w:rsidRPr="00BB42B4">
        <w:rPr>
          <w:rFonts w:ascii="Calibri" w:hAnsi="Calibri" w:cs="Calibri"/>
          <w:sz w:val="22"/>
          <w:szCs w:val="22"/>
        </w:rPr>
        <w:t xml:space="preserve">ocial drift cannot be ruled out since self-report measures are subject to recall and social desirability biases, and it is </w:t>
      </w:r>
      <w:r w:rsidR="00E626C4" w:rsidRPr="00BB42B4">
        <w:rPr>
          <w:rFonts w:ascii="Calibri" w:hAnsi="Calibri" w:cs="Calibri"/>
          <w:sz w:val="22"/>
          <w:szCs w:val="22"/>
        </w:rPr>
        <w:t>conceivable</w:t>
      </w:r>
      <w:r w:rsidR="00C603A6" w:rsidRPr="00BB42B4">
        <w:rPr>
          <w:rFonts w:ascii="Calibri" w:hAnsi="Calibri" w:cs="Calibri"/>
          <w:sz w:val="22"/>
          <w:szCs w:val="22"/>
        </w:rPr>
        <w:t xml:space="preserve"> that people with psychotic experiences may be more likely </w:t>
      </w:r>
      <w:r w:rsidR="00E626C4" w:rsidRPr="00BB42B4">
        <w:rPr>
          <w:rFonts w:ascii="Calibri" w:hAnsi="Calibri" w:cs="Calibri"/>
          <w:sz w:val="22"/>
          <w:szCs w:val="22"/>
        </w:rPr>
        <w:t>perceive</w:t>
      </w:r>
      <w:r w:rsidR="00C603A6" w:rsidRPr="00BB42B4">
        <w:rPr>
          <w:rFonts w:ascii="Calibri" w:hAnsi="Calibri" w:cs="Calibri"/>
          <w:sz w:val="22"/>
          <w:szCs w:val="22"/>
        </w:rPr>
        <w:t xml:space="preserve"> their childhood and adolescence as being more difficult than people without psychotic experiences</w:t>
      </w:r>
      <w:r w:rsidR="00E626C4" w:rsidRPr="00BB42B4">
        <w:rPr>
          <w:rFonts w:ascii="Calibri" w:hAnsi="Calibri" w:cs="Calibri"/>
          <w:sz w:val="22"/>
          <w:szCs w:val="22"/>
        </w:rPr>
        <w:t>, though studies in support of this are lacking</w:t>
      </w:r>
      <w:r w:rsidR="00C603A6" w:rsidRPr="00BB42B4">
        <w:rPr>
          <w:rFonts w:ascii="Calibri" w:hAnsi="Calibri" w:cs="Calibri"/>
          <w:sz w:val="22"/>
          <w:szCs w:val="22"/>
        </w:rPr>
        <w:t xml:space="preserve">. </w:t>
      </w:r>
      <w:r w:rsidR="00500517" w:rsidRPr="00BB42B4">
        <w:rPr>
          <w:rFonts w:ascii="Calibri" w:hAnsi="Calibri" w:cs="Calibri"/>
          <w:sz w:val="22"/>
          <w:szCs w:val="22"/>
        </w:rPr>
        <w:t xml:space="preserve">The social causation and social drift debate </w:t>
      </w:r>
      <w:proofErr w:type="gramStart"/>
      <w:r w:rsidR="00500517" w:rsidRPr="00BB42B4">
        <w:rPr>
          <w:rFonts w:ascii="Calibri" w:hAnsi="Calibri" w:cs="Calibri"/>
          <w:sz w:val="22"/>
          <w:szCs w:val="22"/>
        </w:rPr>
        <w:t>remains</w:t>
      </w:r>
      <w:proofErr w:type="gramEnd"/>
      <w:r w:rsidR="00500517" w:rsidRPr="00BB42B4">
        <w:rPr>
          <w:rFonts w:ascii="Calibri" w:hAnsi="Calibri" w:cs="Calibri"/>
          <w:sz w:val="22"/>
          <w:szCs w:val="22"/>
        </w:rPr>
        <w:t xml:space="preserve"> confounded by</w:t>
      </w:r>
      <w:r w:rsidR="0085382D" w:rsidRPr="00BB42B4">
        <w:rPr>
          <w:rFonts w:ascii="Calibri" w:hAnsi="Calibri" w:cs="Calibri"/>
          <w:sz w:val="22"/>
          <w:szCs w:val="22"/>
        </w:rPr>
        <w:t xml:space="preserve"> </w:t>
      </w:r>
      <w:r w:rsidR="00673103" w:rsidRPr="00BB42B4">
        <w:rPr>
          <w:rFonts w:ascii="Calibri" w:hAnsi="Calibri" w:cs="Calibri"/>
          <w:sz w:val="22"/>
          <w:szCs w:val="22"/>
        </w:rPr>
        <w:t xml:space="preserve">parents with psychiatric disorders </w:t>
      </w:r>
      <w:r w:rsidR="00500517" w:rsidRPr="00BB42B4">
        <w:rPr>
          <w:rFonts w:ascii="Calibri" w:hAnsi="Calibri" w:cs="Calibri"/>
          <w:sz w:val="22"/>
          <w:szCs w:val="22"/>
        </w:rPr>
        <w:t>who may drift with their families into lower SES</w:t>
      </w:r>
      <w:r w:rsidR="00673103" w:rsidRPr="00BB42B4">
        <w:rPr>
          <w:rFonts w:ascii="Calibri" w:hAnsi="Calibri" w:cs="Calibri"/>
          <w:sz w:val="22"/>
          <w:szCs w:val="22"/>
        </w:rPr>
        <w:t xml:space="preserve"> </w:t>
      </w:r>
      <w:r w:rsidR="00807CFF" w:rsidRPr="00BB42B4">
        <w:rPr>
          <w:rFonts w:ascii="Calibri" w:hAnsi="Calibri" w:cs="Calibri"/>
          <w:sz w:val="22"/>
          <w:szCs w:val="22"/>
        </w:rPr>
        <w:t xml:space="preserve">while also </w:t>
      </w:r>
      <w:r w:rsidR="00673103" w:rsidRPr="00BB42B4">
        <w:rPr>
          <w:rFonts w:ascii="Calibri" w:hAnsi="Calibri" w:cs="Calibri"/>
          <w:sz w:val="22"/>
          <w:szCs w:val="22"/>
        </w:rPr>
        <w:t>pass</w:t>
      </w:r>
      <w:r w:rsidR="00807CFF" w:rsidRPr="00BB42B4">
        <w:rPr>
          <w:rFonts w:ascii="Calibri" w:hAnsi="Calibri" w:cs="Calibri"/>
          <w:sz w:val="22"/>
          <w:szCs w:val="22"/>
        </w:rPr>
        <w:t>ing</w:t>
      </w:r>
      <w:r w:rsidR="00673103" w:rsidRPr="00BB42B4">
        <w:rPr>
          <w:rFonts w:ascii="Calibri" w:hAnsi="Calibri" w:cs="Calibri"/>
          <w:sz w:val="22"/>
          <w:szCs w:val="22"/>
        </w:rPr>
        <w:t xml:space="preserve"> along </w:t>
      </w:r>
      <w:r w:rsidR="00807CFF" w:rsidRPr="00BB42B4">
        <w:rPr>
          <w:rFonts w:ascii="Calibri" w:hAnsi="Calibri" w:cs="Calibri"/>
          <w:sz w:val="22"/>
          <w:szCs w:val="22"/>
        </w:rPr>
        <w:t xml:space="preserve">to their children the </w:t>
      </w:r>
      <w:r w:rsidR="00673103" w:rsidRPr="00BB42B4">
        <w:rPr>
          <w:rFonts w:ascii="Calibri" w:hAnsi="Calibri" w:cs="Calibri"/>
          <w:sz w:val="22"/>
          <w:szCs w:val="22"/>
        </w:rPr>
        <w:t>genetic liability for psychosis</w:t>
      </w:r>
      <w:r w:rsidR="00500517" w:rsidRPr="00BB42B4">
        <w:rPr>
          <w:rFonts w:ascii="Calibri" w:hAnsi="Calibri" w:cs="Calibri"/>
          <w:sz w:val="22"/>
          <w:szCs w:val="22"/>
        </w:rPr>
        <w:t>. At the same time, b</w:t>
      </w:r>
      <w:r w:rsidR="00807CFF" w:rsidRPr="00BB42B4">
        <w:rPr>
          <w:rFonts w:ascii="Calibri" w:hAnsi="Calibri" w:cs="Calibri"/>
          <w:sz w:val="22"/>
          <w:szCs w:val="22"/>
        </w:rPr>
        <w:t xml:space="preserve">eing raised in a low SES environment may make one more </w:t>
      </w:r>
      <w:r w:rsidR="00983837" w:rsidRPr="00BB42B4">
        <w:rPr>
          <w:rFonts w:ascii="Calibri" w:hAnsi="Calibri" w:cs="Calibri"/>
          <w:sz w:val="22"/>
          <w:szCs w:val="22"/>
        </w:rPr>
        <w:t>likely to encounter</w:t>
      </w:r>
      <w:r w:rsidR="00807CFF" w:rsidRPr="00BB42B4">
        <w:rPr>
          <w:rFonts w:ascii="Calibri" w:hAnsi="Calibri" w:cs="Calibri"/>
          <w:sz w:val="22"/>
          <w:szCs w:val="22"/>
        </w:rPr>
        <w:t xml:space="preserve"> adversities, which can result in</w:t>
      </w:r>
      <w:r w:rsidR="00673103" w:rsidRPr="00BB42B4">
        <w:rPr>
          <w:rFonts w:ascii="Calibri" w:hAnsi="Calibri" w:cs="Calibri"/>
          <w:sz w:val="22"/>
          <w:szCs w:val="22"/>
        </w:rPr>
        <w:t xml:space="preserve"> emotional reactivity/hypersensitivity to stressors</w:t>
      </w:r>
      <w:r w:rsidR="00205FB4" w:rsidRPr="00BB42B4">
        <w:rPr>
          <w:rFonts w:ascii="Calibri" w:hAnsi="Calibri" w:cs="Calibri"/>
          <w:sz w:val="22"/>
          <w:szCs w:val="22"/>
        </w:rPr>
        <w:t xml:space="preserve"> </w:t>
      </w:r>
      <w:r w:rsidR="00205FB4" w:rsidRPr="00BB42B4">
        <w:rPr>
          <w:rFonts w:ascii="Calibri" w:hAnsi="Calibri" w:cs="Calibri"/>
          <w:sz w:val="22"/>
          <w:szCs w:val="22"/>
        </w:rPr>
        <w:fldChar w:fldCharType="begin"/>
      </w:r>
      <w:r w:rsidR="00673103" w:rsidRPr="00BB42B4">
        <w:rPr>
          <w:rFonts w:ascii="Calibri" w:hAnsi="Calibri" w:cs="Calibri"/>
          <w:sz w:val="22"/>
          <w:szCs w:val="22"/>
        </w:rPr>
        <w:instrText xml:space="preserve"> ADDIN ZOTERO_ITEM CSL_CITATION {"citationID":"ef6sebNA","properties":{"formattedCitation":"(Landau et al., 1972; Lardinois et al., 2011)","plainCitation":"(Landau et al., 1972; Lardinois et al., 2011)","noteIndex":0},"citationItems":[{"id":8144,"uris":["http://zotero.org/users/3613009/items/W4Q6ZG2I"],"uri":["http://zotero.org/users/3613009/items/W4Q6ZG2I"],"itemData":{"id":8144,"type":"article-journal","container-title":"American Journal of Psychiatry","issue":"1","note":"publisher: Am Psychiatric Assoc","page":"38–43","source":"Google Scholar","title":"The influence of psychotic parents on their children's development","volume":"129","author":[{"family":"Landau","given":"Rita"},{"family":"Harth","given":"Paula"},{"family":"Othnay","given":"Nava"},{"family":"Sharfhertz","given":"Cila"}],"issued":{"date-parts":[["1972"]]}}},{"id":8118,"uris":["http://zotero.org/users/3613009/items/TT89U6UT"],"uri":["http://zotero.org/users/3613009/items/TT89U6UT"],"itemData":{"id":8118,"type":"article-journal","container-title":"Acta Psychiatrica Scandinavica","issue":"1","note":"publisher: Wiley Online Library","page":"28–35","source":"Google Scholar","title":"Childhood trauma and increased stress sensitivity in psychosis","volume":"123","author":[{"family":"Lardinois","given":"M."},{"family":"Lataster","given":"T."},{"family":"Mengelers","given":"Ron"},{"family":"Van Os","given":"J."},{"family":"Myin-Germeys","given":"Inez"}],"issued":{"date-parts":[["2011"]]}}}],"schema":"https://github.com/citation-style-language/schema/raw/master/csl-citation.json"} </w:instrText>
      </w:r>
      <w:r w:rsidR="00205FB4" w:rsidRPr="00BB42B4">
        <w:rPr>
          <w:rFonts w:ascii="Calibri" w:hAnsi="Calibri" w:cs="Calibri"/>
          <w:sz w:val="22"/>
          <w:szCs w:val="22"/>
        </w:rPr>
        <w:fldChar w:fldCharType="separate"/>
      </w:r>
      <w:r w:rsidR="00673103" w:rsidRPr="00BB42B4">
        <w:rPr>
          <w:rFonts w:ascii="Calibri" w:hAnsi="Calibri" w:cs="Calibri"/>
          <w:sz w:val="22"/>
        </w:rPr>
        <w:t>(Landau et al., 1972; Lardinois et al., 2011)</w:t>
      </w:r>
      <w:r w:rsidR="00205FB4" w:rsidRPr="00BB42B4">
        <w:rPr>
          <w:rFonts w:ascii="Calibri" w:hAnsi="Calibri" w:cs="Calibri"/>
          <w:sz w:val="22"/>
          <w:szCs w:val="22"/>
        </w:rPr>
        <w:fldChar w:fldCharType="end"/>
      </w:r>
      <w:r w:rsidR="00807CFF" w:rsidRPr="00BB42B4">
        <w:rPr>
          <w:rFonts w:ascii="Calibri" w:hAnsi="Calibri" w:cs="Calibri"/>
          <w:sz w:val="22"/>
          <w:szCs w:val="22"/>
        </w:rPr>
        <w:t xml:space="preserve"> that </w:t>
      </w:r>
      <w:r w:rsidR="00500517" w:rsidRPr="00BB42B4">
        <w:rPr>
          <w:rFonts w:ascii="Calibri" w:hAnsi="Calibri" w:cs="Calibri"/>
          <w:sz w:val="22"/>
          <w:szCs w:val="22"/>
        </w:rPr>
        <w:t>are</w:t>
      </w:r>
      <w:r w:rsidR="00807CFF" w:rsidRPr="00BB42B4">
        <w:rPr>
          <w:rFonts w:ascii="Calibri" w:hAnsi="Calibri" w:cs="Calibri"/>
          <w:sz w:val="22"/>
          <w:szCs w:val="22"/>
        </w:rPr>
        <w:t xml:space="preserve"> linked to psychotic experiences</w:t>
      </w:r>
      <w:r w:rsidR="0085382D" w:rsidRPr="00BB42B4">
        <w:rPr>
          <w:rFonts w:ascii="Calibri" w:hAnsi="Calibri" w:cs="Calibri"/>
          <w:sz w:val="22"/>
          <w:szCs w:val="22"/>
        </w:rPr>
        <w:t>.</w:t>
      </w:r>
      <w:r w:rsidR="00983837" w:rsidRPr="00BB42B4">
        <w:rPr>
          <w:rFonts w:ascii="Calibri" w:hAnsi="Calibri" w:cs="Calibri"/>
          <w:sz w:val="22"/>
          <w:szCs w:val="22"/>
        </w:rPr>
        <w:t xml:space="preserve"> It should be noted that</w:t>
      </w:r>
      <w:r w:rsidR="0085382D" w:rsidRPr="00BB42B4">
        <w:rPr>
          <w:rFonts w:ascii="Calibri" w:hAnsi="Calibri" w:cs="Calibri"/>
          <w:sz w:val="22"/>
          <w:szCs w:val="22"/>
        </w:rPr>
        <w:t xml:space="preserve"> </w:t>
      </w:r>
      <w:r w:rsidR="00983837" w:rsidRPr="00BB42B4">
        <w:rPr>
          <w:rFonts w:ascii="Calibri" w:hAnsi="Calibri" w:cs="Calibri"/>
          <w:sz w:val="22"/>
          <w:szCs w:val="22"/>
        </w:rPr>
        <w:t>w</w:t>
      </w:r>
      <w:r w:rsidR="00C603A6" w:rsidRPr="00BB42B4">
        <w:rPr>
          <w:rFonts w:ascii="Calibri" w:hAnsi="Calibri" w:cs="Calibri"/>
          <w:sz w:val="22"/>
          <w:szCs w:val="22"/>
        </w:rPr>
        <w:t xml:space="preserve">hile psychotic experiences are </w:t>
      </w:r>
      <w:r w:rsidR="000559C5" w:rsidRPr="00BB42B4">
        <w:rPr>
          <w:rFonts w:ascii="Calibri" w:hAnsi="Calibri" w:cs="Calibri"/>
          <w:sz w:val="22"/>
          <w:szCs w:val="22"/>
        </w:rPr>
        <w:t>usually</w:t>
      </w:r>
      <w:r w:rsidR="00C603A6" w:rsidRPr="00BB42B4">
        <w:rPr>
          <w:rFonts w:ascii="Calibri" w:hAnsi="Calibri" w:cs="Calibri"/>
          <w:sz w:val="22"/>
          <w:szCs w:val="22"/>
        </w:rPr>
        <w:t xml:space="preserve"> not in and of themselves distressful or impairing, they are </w:t>
      </w:r>
      <w:r w:rsidR="0085382D" w:rsidRPr="00BB42B4">
        <w:rPr>
          <w:rFonts w:ascii="Calibri" w:hAnsi="Calibri" w:cs="Calibri"/>
          <w:sz w:val="22"/>
          <w:szCs w:val="22"/>
        </w:rPr>
        <w:t xml:space="preserve">often </w:t>
      </w:r>
      <w:r w:rsidR="00C603A6" w:rsidRPr="00BB42B4">
        <w:rPr>
          <w:rFonts w:ascii="Calibri" w:hAnsi="Calibri" w:cs="Calibri"/>
          <w:sz w:val="22"/>
          <w:szCs w:val="22"/>
        </w:rPr>
        <w:t>linked to several mental and physical health outcomes, disability, suicidal thought and behaviors</w:t>
      </w:r>
      <w:r w:rsidR="008846B1" w:rsidRPr="00BB42B4">
        <w:rPr>
          <w:rFonts w:ascii="Calibri" w:hAnsi="Calibri" w:cs="Calibri"/>
          <w:sz w:val="22"/>
          <w:szCs w:val="22"/>
        </w:rPr>
        <w:t xml:space="preserve"> </w:t>
      </w:r>
      <w:r w:rsidR="008846B1" w:rsidRPr="00BB42B4">
        <w:rPr>
          <w:rFonts w:ascii="Calibri" w:hAnsi="Calibri" w:cs="Calibri"/>
          <w:sz w:val="22"/>
          <w:szCs w:val="22"/>
        </w:rPr>
        <w:fldChar w:fldCharType="begin"/>
      </w:r>
      <w:r w:rsidR="00411AF3" w:rsidRPr="00BB42B4">
        <w:rPr>
          <w:rFonts w:ascii="Calibri" w:hAnsi="Calibri" w:cs="Calibri"/>
          <w:sz w:val="22"/>
          <w:szCs w:val="22"/>
        </w:rPr>
        <w:instrText xml:space="preserve"> ADDIN ZOTERO_ITEM CSL_CITATION {"citationID":"L7WaTDv1","properties":{"formattedCitation":"(DeVylder et al., 2014, 2015; Oh, DeVylder, et al., 2021; Oh et al., 2018)","plainCitation":"(DeVylder et al., 2014, 2015; Oh, DeVylder, et al., 2021; Oh et al., 2018)","noteIndex":0},"citationItems":[{"id":"yE4mAfJg/dAb4SDpg","uris":["http://www.mendeley.com/documents/?uuid=bcbefa47-020c-4ccf-bfe6-d213c08410a7"],"uri":["http://www.mendeley.com/documents/?uuid=bcbefa47-020c-4ccf-bfe6-d213c08410a7"],"itemData":{"DOI":"10.1017/S0033291714000944","ISSN":"14698978","PMID":"25065632","abstract":"Background. Prior research with racially/ethnically homogeneous samples has demonstrated widespread co-occurrence of psychotic experiences (PEs) and common mental health conditions, particularly multi-morbidity, suggesting that psychosis may be related to the overall severity of psychiatric disorder rather than any specific subtype. In this study we aimed to examine whether PEs are associated with the presence of specific disorders or multi-morbidity of co-occurring disorders across four large racially/ethnically diverse samples of adults in the USA.\nMethod. Data were drawn from the National Comorbidity Survey Replication (NCS-R), the National Survey of American Life (NSAL) and separately from the Asian and Latino subsamples of the National Latino and Asian American Study (NLAAS). Logistic regression models were used to examine the relationship between PEs and individual subtypes of DSM-IV disorder, and to test for a linear dose-response relationship between the number of subtypes and PEs.\nResults. Prevalence of PEs was moderately greater among individuals with each subtype of disorder in each data set [odds ratios (ORs) 1.8-3.8], although associations were only variably significant when controlling for clinical and demographic variables. However, the sum of disorder subtypes was related to odds for PEs in a linear dose-response fashion across all four samples.\nConclusions. PEs are related primarily to the extent or severity of psychiatric illness, as indicated by the presence of multiple psychiatric disorders, rather than to any particular subtype of disorder in these data. This relationship applies to the general population and across diverse racial/ethnic groups.","author":[{"dropping-particle":"","family":"DeVylder","given":"J. E.","non-dropping-particle":"","parse-names":false,"suffix":""},{"dropping-particle":"","family":"Burnette","given":"D.","non-dropping-particle":"","parse-names":false,"suffix":""},{"dropping-particle":"","family":"Yang","given":"L. H.","non-dropping-particle":"","parse-names":false,"suffix":""}],"container-title":"Psychological Medicine","id":"302MLBFX/ud2EmMtF","issue":"16","issued":{"date-parts":[["2014"]]},"note":"socioeconomic:\neducation\nemployment status has also been associated with psychotic experiences in the generral population, with ORs ranging from 1.47 to 2.61 (DeVylder et al., 2014)","page":"3503-3513","title":"Co-occurrence of psychotic experiences and common mental health conditions across four racially and ethnically diverse population samples","type":"article-journal","volume":"44"}},{"id":91,"uris":["http://zotero.org/users/3613009/items/4GQIHM3C"],"uri":["http://zotero.org/users/3613009/items/4GQIHM3C"],"itemData":{"id":91,"type":"article-journal","container-title":"Psychiatry research","issue":"2","page":"489–493","source":"Google Scholar","title":"Psychotic experiences as indicators of suicidal ideation in a non-clinical college sample","volume":"226","author":[{"family":"DeVylder","given":"Jordan E."},{"family":"Thompson","given":"Elizabeth"},{"family":"Reeves","given":"Gloria"},{"family":"Schiffman","given":"Jason"}],"issued":{"date-parts":[["2015"]]}}},{"id":7032,"uris":["http://zotero.org/users/3613009/items/W8RZJ7TV"],"uri":["http://zotero.org/users/3613009/items/W8RZJ7TV"],"itemData":{"id":7032,"type":"article-journal","container-title":"Schizophrenia research","note":"publisher: Elsevier","page":"343–347","title":"Psychotic experiences and disability: findings from the Collaborative Psychiatric Epidemiology Surveys","volume":"193","author":[{"family":"Oh","given":"Hans"},{"family":"Koyanagi","given":"Ai"},{"family":"Kelleher","given":"Ian"},{"family":"DeVylder","given":"Jordan"}],"issued":{"date-parts":[["2018"]]}}},{"id":7622,"uris":["http://zotero.org/users/3613009/items/KSX5RJ4S"],"uri":["http://zotero.org/users/3613009/items/KSX5RJ4S"],"itemData":{"id":7622,"type":"book","publisher":"SAGE Publications Sage UK: London, England","source":"Google Scholar","title":"Psychotic experiences as a health indicator: A provisional framework","title-short":"Psychotic experiences as a health indicator","author":[{"family":"Oh","given":"Hans"},{"family":"DeVylder","given":"Jordan E."},{"family":"Koyanagi","given":"Ai"}],"issued":{"date-parts":[["2021"]]}}}],"schema":"https://github.com/citation-style-language/schema/raw/master/csl-citation.json"} </w:instrText>
      </w:r>
      <w:r w:rsidR="008846B1" w:rsidRPr="00BB42B4">
        <w:rPr>
          <w:rFonts w:ascii="Calibri" w:hAnsi="Calibri" w:cs="Calibri"/>
          <w:sz w:val="22"/>
          <w:szCs w:val="22"/>
        </w:rPr>
        <w:fldChar w:fldCharType="separate"/>
      </w:r>
      <w:r w:rsidR="00411AF3" w:rsidRPr="00BB42B4">
        <w:rPr>
          <w:rFonts w:ascii="Calibri" w:hAnsi="Calibri" w:cs="Calibri"/>
          <w:noProof/>
          <w:sz w:val="22"/>
          <w:szCs w:val="22"/>
        </w:rPr>
        <w:t>(DeVylder et al., 2014, 2015; Oh, DeVylder, et al., 2021; Oh et al., 2018)</w:t>
      </w:r>
      <w:r w:rsidR="008846B1" w:rsidRPr="00BB42B4">
        <w:rPr>
          <w:rFonts w:ascii="Calibri" w:hAnsi="Calibri" w:cs="Calibri"/>
          <w:sz w:val="22"/>
          <w:szCs w:val="22"/>
        </w:rPr>
        <w:fldChar w:fldCharType="end"/>
      </w:r>
      <w:r w:rsidR="00C603A6" w:rsidRPr="00BB42B4">
        <w:rPr>
          <w:rFonts w:ascii="Calibri" w:hAnsi="Calibri" w:cs="Calibri"/>
          <w:sz w:val="22"/>
          <w:szCs w:val="22"/>
        </w:rPr>
        <w:t xml:space="preserve">, which may lead to financial stress and food insecurity. </w:t>
      </w:r>
    </w:p>
    <w:p w14:paraId="53CCA52D" w14:textId="77777777" w:rsidR="00271A70" w:rsidRPr="00BB42B4" w:rsidRDefault="00271A70" w:rsidP="008E359D">
      <w:pPr>
        <w:spacing w:line="360" w:lineRule="auto"/>
        <w:rPr>
          <w:rFonts w:ascii="Calibri" w:hAnsi="Calibri" w:cs="Calibri"/>
          <w:sz w:val="22"/>
          <w:szCs w:val="22"/>
        </w:rPr>
      </w:pPr>
    </w:p>
    <w:p w14:paraId="75549802" w14:textId="224BA38C" w:rsidR="008E359D" w:rsidRPr="00BB42B4" w:rsidRDefault="00B87DFE" w:rsidP="008E359D">
      <w:pPr>
        <w:spacing w:line="360" w:lineRule="auto"/>
        <w:rPr>
          <w:rFonts w:ascii="Calibri" w:hAnsi="Calibri" w:cs="Calibri"/>
          <w:sz w:val="22"/>
          <w:szCs w:val="22"/>
        </w:rPr>
      </w:pPr>
      <w:r w:rsidRPr="00BB42B4">
        <w:rPr>
          <w:rFonts w:ascii="Calibri" w:hAnsi="Calibri" w:cs="Calibri"/>
          <w:sz w:val="22"/>
          <w:szCs w:val="22"/>
        </w:rPr>
        <w:t xml:space="preserve">4.6. </w:t>
      </w:r>
      <w:r w:rsidR="008E359D" w:rsidRPr="00BB42B4">
        <w:rPr>
          <w:rFonts w:ascii="Calibri" w:hAnsi="Calibri" w:cs="Calibri"/>
          <w:sz w:val="22"/>
          <w:szCs w:val="22"/>
        </w:rPr>
        <w:t>Limitations</w:t>
      </w:r>
    </w:p>
    <w:p w14:paraId="48344146" w14:textId="03870890" w:rsidR="002745DC" w:rsidRPr="00BB42B4" w:rsidRDefault="00532C42" w:rsidP="00E867E6">
      <w:pPr>
        <w:spacing w:line="360" w:lineRule="auto"/>
        <w:rPr>
          <w:rFonts w:ascii="Calibri" w:hAnsi="Calibri" w:cs="Calibri"/>
          <w:sz w:val="22"/>
          <w:szCs w:val="22"/>
        </w:rPr>
      </w:pPr>
      <w:r w:rsidRPr="00BB42B4">
        <w:rPr>
          <w:rFonts w:ascii="Calibri" w:hAnsi="Calibri" w:cs="Calibri"/>
          <w:sz w:val="22"/>
          <w:szCs w:val="22"/>
        </w:rPr>
        <w:t>To our knowledge, o</w:t>
      </w:r>
      <w:r w:rsidR="008E359D" w:rsidRPr="00BB42B4">
        <w:rPr>
          <w:rFonts w:ascii="Calibri" w:hAnsi="Calibri" w:cs="Calibri"/>
          <w:sz w:val="22"/>
          <w:szCs w:val="22"/>
        </w:rPr>
        <w:t xml:space="preserve">ur study </w:t>
      </w:r>
      <w:r w:rsidR="0042200A" w:rsidRPr="00BB42B4">
        <w:rPr>
          <w:rFonts w:ascii="Calibri" w:hAnsi="Calibri" w:cs="Calibri"/>
          <w:sz w:val="22"/>
          <w:szCs w:val="22"/>
        </w:rPr>
        <w:t xml:space="preserve">is </w:t>
      </w:r>
      <w:r w:rsidR="008E359D" w:rsidRPr="00BB42B4">
        <w:rPr>
          <w:rFonts w:ascii="Calibri" w:hAnsi="Calibri" w:cs="Calibri"/>
          <w:sz w:val="22"/>
          <w:szCs w:val="22"/>
        </w:rPr>
        <w:t>the first large-scale stud</w:t>
      </w:r>
      <w:r w:rsidR="0042200A" w:rsidRPr="00BB42B4">
        <w:rPr>
          <w:rFonts w:ascii="Calibri" w:hAnsi="Calibri" w:cs="Calibri"/>
          <w:sz w:val="22"/>
          <w:szCs w:val="22"/>
        </w:rPr>
        <w:t>y</w:t>
      </w:r>
      <w:r w:rsidR="008E359D" w:rsidRPr="00BB42B4">
        <w:rPr>
          <w:rFonts w:ascii="Calibri" w:hAnsi="Calibri" w:cs="Calibri"/>
          <w:sz w:val="22"/>
          <w:szCs w:val="22"/>
        </w:rPr>
        <w:t xml:space="preserve"> to examine</w:t>
      </w:r>
      <w:r w:rsidRPr="00BB42B4">
        <w:rPr>
          <w:rFonts w:ascii="Calibri" w:hAnsi="Calibri" w:cs="Calibri"/>
          <w:sz w:val="22"/>
          <w:szCs w:val="22"/>
        </w:rPr>
        <w:t xml:space="preserve"> these</w:t>
      </w:r>
      <w:r w:rsidR="008E359D" w:rsidRPr="00BB42B4">
        <w:rPr>
          <w:rFonts w:ascii="Calibri" w:hAnsi="Calibri" w:cs="Calibri"/>
          <w:sz w:val="22"/>
          <w:szCs w:val="22"/>
        </w:rPr>
        <w:t xml:space="preserve"> </w:t>
      </w:r>
      <w:r w:rsidR="00323423" w:rsidRPr="00BB42B4">
        <w:rPr>
          <w:rFonts w:ascii="Calibri" w:hAnsi="Calibri" w:cs="Calibri"/>
          <w:sz w:val="22"/>
          <w:szCs w:val="22"/>
        </w:rPr>
        <w:t>SES</w:t>
      </w:r>
      <w:r w:rsidRPr="00BB42B4">
        <w:rPr>
          <w:rFonts w:ascii="Calibri" w:hAnsi="Calibri" w:cs="Calibri"/>
          <w:sz w:val="22"/>
          <w:szCs w:val="22"/>
        </w:rPr>
        <w:t xml:space="preserve"> predictors</w:t>
      </w:r>
      <w:r w:rsidR="008E359D" w:rsidRPr="00BB42B4">
        <w:rPr>
          <w:rFonts w:ascii="Calibri" w:hAnsi="Calibri" w:cs="Calibri"/>
          <w:sz w:val="22"/>
          <w:szCs w:val="22"/>
        </w:rPr>
        <w:t xml:space="preserve"> and psychotic experiences among students</w:t>
      </w:r>
      <w:r w:rsidRPr="00BB42B4">
        <w:rPr>
          <w:rFonts w:ascii="Calibri" w:hAnsi="Calibri" w:cs="Calibri"/>
          <w:sz w:val="22"/>
          <w:szCs w:val="22"/>
        </w:rPr>
        <w:t xml:space="preserve"> from multiple universities</w:t>
      </w:r>
      <w:r w:rsidR="008E359D" w:rsidRPr="00BB42B4">
        <w:rPr>
          <w:rFonts w:ascii="Calibri" w:hAnsi="Calibri" w:cs="Calibri"/>
          <w:sz w:val="22"/>
          <w:szCs w:val="22"/>
        </w:rPr>
        <w:t xml:space="preserve"> in the US</w:t>
      </w:r>
      <w:r w:rsidR="0042200A" w:rsidRPr="00BB42B4">
        <w:rPr>
          <w:rFonts w:ascii="Calibri" w:hAnsi="Calibri" w:cs="Calibri"/>
          <w:sz w:val="22"/>
          <w:szCs w:val="22"/>
        </w:rPr>
        <w:t>.</w:t>
      </w:r>
      <w:r w:rsidR="008E359D" w:rsidRPr="00BB42B4">
        <w:rPr>
          <w:rFonts w:ascii="Calibri" w:hAnsi="Calibri" w:cs="Calibri"/>
          <w:sz w:val="22"/>
          <w:szCs w:val="22"/>
        </w:rPr>
        <w:t xml:space="preserve"> </w:t>
      </w:r>
      <w:r w:rsidR="0042200A" w:rsidRPr="00BB42B4">
        <w:rPr>
          <w:rFonts w:ascii="Calibri" w:hAnsi="Calibri" w:cs="Calibri"/>
          <w:sz w:val="22"/>
          <w:szCs w:val="22"/>
        </w:rPr>
        <w:t>H</w:t>
      </w:r>
      <w:r w:rsidR="008E359D" w:rsidRPr="00BB42B4">
        <w:rPr>
          <w:rFonts w:ascii="Calibri" w:hAnsi="Calibri" w:cs="Calibri"/>
          <w:sz w:val="22"/>
          <w:szCs w:val="22"/>
        </w:rPr>
        <w:t xml:space="preserve">owever, there were several limitations. First, data were cross-sectional and did not allow for us to ascertain the temporal order of events or make causal inferences. </w:t>
      </w:r>
      <w:r w:rsidR="005025AC" w:rsidRPr="00BB42B4">
        <w:rPr>
          <w:rFonts w:ascii="Calibri" w:hAnsi="Calibri" w:cs="Calibri"/>
          <w:sz w:val="22"/>
          <w:szCs w:val="22"/>
        </w:rPr>
        <w:t>Still, through retrospective self-report, our findings suggest that perceptions of financial st</w:t>
      </w:r>
      <w:r w:rsidR="00E867E6" w:rsidRPr="00BB42B4">
        <w:rPr>
          <w:rFonts w:ascii="Calibri" w:hAnsi="Calibri" w:cs="Calibri"/>
          <w:sz w:val="22"/>
          <w:szCs w:val="22"/>
        </w:rPr>
        <w:t>ress</w:t>
      </w:r>
      <w:r w:rsidR="005025AC" w:rsidRPr="00BB42B4">
        <w:rPr>
          <w:rFonts w:ascii="Calibri" w:hAnsi="Calibri" w:cs="Calibri"/>
          <w:sz w:val="22"/>
          <w:szCs w:val="22"/>
        </w:rPr>
        <w:t xml:space="preserve"> during childhood </w:t>
      </w:r>
      <w:r w:rsidR="007F63EA" w:rsidRPr="00BB42B4">
        <w:rPr>
          <w:rFonts w:ascii="Calibri" w:hAnsi="Calibri" w:cs="Calibri"/>
          <w:sz w:val="22"/>
          <w:szCs w:val="22"/>
        </w:rPr>
        <w:t>allude to the</w:t>
      </w:r>
      <w:r w:rsidR="005025AC" w:rsidRPr="00BB42B4">
        <w:rPr>
          <w:rFonts w:ascii="Calibri" w:hAnsi="Calibri" w:cs="Calibri"/>
          <w:sz w:val="22"/>
          <w:szCs w:val="22"/>
        </w:rPr>
        <w:t xml:space="preserve"> potential durable effects of </w:t>
      </w:r>
      <w:r w:rsidR="007F63EA" w:rsidRPr="00BB42B4">
        <w:rPr>
          <w:rFonts w:ascii="Calibri" w:hAnsi="Calibri" w:cs="Calibri"/>
          <w:sz w:val="22"/>
          <w:szCs w:val="22"/>
        </w:rPr>
        <w:t>poverty, though more longitudinal designs are needed to confirm these results.</w:t>
      </w:r>
      <w:r w:rsidR="005025AC" w:rsidRPr="00BB42B4">
        <w:rPr>
          <w:rFonts w:ascii="Calibri" w:hAnsi="Calibri" w:cs="Calibri"/>
          <w:sz w:val="22"/>
          <w:szCs w:val="22"/>
        </w:rPr>
        <w:t xml:space="preserve"> </w:t>
      </w:r>
      <w:r w:rsidR="008E359D" w:rsidRPr="00BB42B4">
        <w:rPr>
          <w:rFonts w:ascii="Calibri" w:hAnsi="Calibri" w:cs="Calibri"/>
          <w:sz w:val="22"/>
          <w:szCs w:val="22"/>
        </w:rPr>
        <w:t xml:space="preserve">Second, the data were self-reported, and may have been vulnerable to recall and social desirability biases (e.g., reluctance to disclose </w:t>
      </w:r>
      <w:r w:rsidR="00222B2E" w:rsidRPr="00BB42B4">
        <w:rPr>
          <w:rFonts w:ascii="Calibri" w:hAnsi="Calibri" w:cs="Calibri"/>
          <w:sz w:val="22"/>
          <w:szCs w:val="22"/>
        </w:rPr>
        <w:t>economic strain</w:t>
      </w:r>
      <w:r w:rsidR="007F63EA" w:rsidRPr="00BB42B4">
        <w:rPr>
          <w:rFonts w:ascii="Calibri" w:hAnsi="Calibri" w:cs="Calibri"/>
          <w:sz w:val="22"/>
          <w:szCs w:val="22"/>
        </w:rPr>
        <w:t xml:space="preserve"> or psychotic experiences</w:t>
      </w:r>
      <w:r w:rsidR="008E359D" w:rsidRPr="00BB42B4">
        <w:rPr>
          <w:rFonts w:ascii="Calibri" w:hAnsi="Calibri" w:cs="Calibri"/>
          <w:sz w:val="22"/>
          <w:szCs w:val="22"/>
        </w:rPr>
        <w:t xml:space="preserve">). </w:t>
      </w:r>
      <w:r w:rsidR="00B87DFE" w:rsidRPr="00BB42B4">
        <w:rPr>
          <w:rFonts w:ascii="Calibri" w:hAnsi="Calibri" w:cs="Calibri"/>
          <w:sz w:val="22"/>
          <w:szCs w:val="22"/>
        </w:rPr>
        <w:t>Third</w:t>
      </w:r>
      <w:r w:rsidR="008E359D" w:rsidRPr="00BB42B4">
        <w:rPr>
          <w:rFonts w:ascii="Calibri" w:hAnsi="Calibri" w:cs="Calibri"/>
          <w:sz w:val="22"/>
          <w:szCs w:val="22"/>
        </w:rPr>
        <w:t>, the response rate was 14%, which raises concerns about selection bias and generalizability of findings, though this response rate is comparable to surveys of this nature</w:t>
      </w:r>
      <w:r w:rsidR="001C5D3F" w:rsidRPr="00BB42B4">
        <w:rPr>
          <w:rFonts w:ascii="Calibri" w:hAnsi="Calibri" w:cs="Calibri"/>
          <w:sz w:val="22"/>
          <w:szCs w:val="22"/>
        </w:rPr>
        <w:t xml:space="preserve"> (Lipson</w:t>
      </w:r>
      <w:r w:rsidRPr="00BB42B4">
        <w:rPr>
          <w:rFonts w:ascii="Calibri" w:hAnsi="Calibri" w:cs="Calibri"/>
          <w:sz w:val="22"/>
          <w:szCs w:val="22"/>
        </w:rPr>
        <w:t xml:space="preserve"> et al., 2014</w:t>
      </w:r>
      <w:r w:rsidR="001C5D3F" w:rsidRPr="00BB42B4">
        <w:rPr>
          <w:rFonts w:ascii="Calibri" w:hAnsi="Calibri" w:cs="Calibri"/>
          <w:sz w:val="22"/>
          <w:szCs w:val="22"/>
        </w:rPr>
        <w:t>)</w:t>
      </w:r>
      <w:r w:rsidR="008E359D" w:rsidRPr="00BB42B4">
        <w:rPr>
          <w:rFonts w:ascii="Calibri" w:hAnsi="Calibri" w:cs="Calibri"/>
          <w:sz w:val="22"/>
          <w:szCs w:val="22"/>
        </w:rPr>
        <w:t>, and survey weights were used to adjust for non-response.</w:t>
      </w:r>
      <w:r w:rsidR="00154D1C" w:rsidRPr="00BB42B4">
        <w:rPr>
          <w:rFonts w:ascii="Calibri" w:hAnsi="Calibri" w:cs="Calibri"/>
          <w:sz w:val="22"/>
          <w:szCs w:val="22"/>
        </w:rPr>
        <w:t xml:space="preserve"> </w:t>
      </w:r>
      <w:r w:rsidR="00B17150" w:rsidRPr="00BB42B4">
        <w:rPr>
          <w:rFonts w:ascii="Calibri" w:hAnsi="Calibri" w:cs="Calibri"/>
          <w:sz w:val="22"/>
          <w:szCs w:val="22"/>
        </w:rPr>
        <w:t xml:space="preserve">Still, more research is needed to determine whether these findings are generalizable to the larger </w:t>
      </w:r>
      <w:r w:rsidR="00B17150" w:rsidRPr="00BB42B4">
        <w:rPr>
          <w:rFonts w:ascii="Calibri" w:hAnsi="Calibri" w:cs="Calibri"/>
          <w:sz w:val="22"/>
          <w:szCs w:val="22"/>
        </w:rPr>
        <w:lastRenderedPageBreak/>
        <w:t>population</w:t>
      </w:r>
      <w:r w:rsidR="00846172" w:rsidRPr="00BB42B4">
        <w:rPr>
          <w:rFonts w:ascii="Calibri" w:hAnsi="Calibri" w:cs="Calibri"/>
          <w:sz w:val="22"/>
          <w:szCs w:val="22"/>
        </w:rPr>
        <w:t xml:space="preserve">, </w:t>
      </w:r>
      <w:r w:rsidR="007A0982" w:rsidRPr="00BB42B4">
        <w:rPr>
          <w:rFonts w:ascii="Calibri" w:hAnsi="Calibri" w:cs="Calibri"/>
          <w:sz w:val="22"/>
          <w:szCs w:val="22"/>
        </w:rPr>
        <w:t xml:space="preserve">especially </w:t>
      </w:r>
      <w:r w:rsidR="007A0982" w:rsidRPr="00D90BA2">
        <w:rPr>
          <w:rFonts w:ascii="Calibri" w:hAnsi="Calibri" w:cs="Calibri"/>
          <w:sz w:val="22"/>
          <w:szCs w:val="22"/>
        </w:rPr>
        <w:t>using sampling strategies that over-sample people of color who were lacking in the current sample.</w:t>
      </w:r>
      <w:r w:rsidR="00C03275" w:rsidRPr="00D90BA2">
        <w:rPr>
          <w:rFonts w:ascii="Calibri" w:hAnsi="Calibri" w:cs="Calibri"/>
          <w:sz w:val="22"/>
          <w:szCs w:val="22"/>
        </w:rPr>
        <w:t xml:space="preserve"> </w:t>
      </w:r>
      <w:r w:rsidR="00484B7D" w:rsidRPr="00D90BA2">
        <w:rPr>
          <w:rFonts w:ascii="Calibri" w:hAnsi="Calibri" w:cs="Calibri"/>
          <w:sz w:val="22"/>
          <w:szCs w:val="22"/>
        </w:rPr>
        <w:t xml:space="preserve">We acknowledge that college students in the United States tend are a particular stratum of society, and future research should continue to examine the nuances of SES and psychosis in low- and middle-income countries, non-western countries, across welfare states, and in low SES populations. </w:t>
      </w:r>
      <w:r w:rsidR="002350D2" w:rsidRPr="00D90BA2">
        <w:rPr>
          <w:rFonts w:ascii="Calibri" w:hAnsi="Calibri" w:cs="Calibri"/>
          <w:sz w:val="22"/>
          <w:szCs w:val="22"/>
        </w:rPr>
        <w:t>Fourth, this study was unable to captures stress sensitivity, which is a notable omission given that all SES predictors and psychotic experiences were captured using subjective self-report measures. It is possible that the associations found in our study are partly explained by stress sensitivity, which has been linked to psychotic</w:t>
      </w:r>
      <w:r w:rsidR="002350D2" w:rsidRPr="00BB42B4">
        <w:rPr>
          <w:rFonts w:ascii="Calibri" w:hAnsi="Calibri" w:cs="Calibri"/>
          <w:sz w:val="22"/>
          <w:szCs w:val="22"/>
        </w:rPr>
        <w:t xml:space="preserve"> experiences in prior studies </w:t>
      </w:r>
      <w:r w:rsidR="002350D2" w:rsidRPr="00BB42B4">
        <w:rPr>
          <w:rFonts w:ascii="Calibri" w:hAnsi="Calibri" w:cs="Calibri"/>
          <w:sz w:val="22"/>
          <w:szCs w:val="22"/>
        </w:rPr>
        <w:fldChar w:fldCharType="begin"/>
      </w:r>
      <w:r w:rsidR="002350D2" w:rsidRPr="00BB42B4">
        <w:rPr>
          <w:rFonts w:ascii="Calibri" w:hAnsi="Calibri" w:cs="Calibri"/>
          <w:sz w:val="22"/>
          <w:szCs w:val="22"/>
        </w:rPr>
        <w:instrText xml:space="preserve"> ADDIN ZOTERO_ITEM CSL_CITATION {"citationID":"POgWXbQ8","properties":{"formattedCitation":"(DeVylder et al., 2016)","plainCitation":"(DeVylder et al., 2016)","noteIndex":0},"citationItems":[{"id":5789,"uris":["http://zotero.org/users/3613009/items/X5DHQ4ES"],"uri":["http://zotero.org/users/3613009/items/X5DHQ4ES"],"itemData":{"id":5789,"type":"article-journal","container-title":"Schizophrenia bulletin","issue":"6","note":"publisher: Oxford University Press US","page":"1353–1362","source":"Google Scholar","title":"Stress sensitivity and psychotic experiences in 39 low-and middle-income countries","volume":"42","author":[{"family":"DeVylder","given":"Jordan E."},{"family":"Koyanagi","given":"Ai"},{"family":"Unick","given":"Jay"},{"family":"Oh","given":"Hans"},{"family":"Nam","given":"Boyoung"},{"family":"Stickley","given":"Andrew"}],"issued":{"date-parts":[["2016"]]}}}],"schema":"https://github.com/citation-style-language/schema/raw/master/csl-citation.json"} </w:instrText>
      </w:r>
      <w:r w:rsidR="002350D2" w:rsidRPr="00BB42B4">
        <w:rPr>
          <w:rFonts w:ascii="Calibri" w:hAnsi="Calibri" w:cs="Calibri"/>
          <w:sz w:val="22"/>
          <w:szCs w:val="22"/>
        </w:rPr>
        <w:fldChar w:fldCharType="separate"/>
      </w:r>
      <w:r w:rsidR="002350D2" w:rsidRPr="00BB42B4">
        <w:rPr>
          <w:rFonts w:ascii="Calibri" w:hAnsi="Calibri" w:cs="Calibri"/>
          <w:noProof/>
          <w:sz w:val="22"/>
          <w:szCs w:val="22"/>
        </w:rPr>
        <w:t>(DeVylder et al., 2016)</w:t>
      </w:r>
      <w:r w:rsidR="002350D2" w:rsidRPr="00BB42B4">
        <w:rPr>
          <w:rFonts w:ascii="Calibri" w:hAnsi="Calibri" w:cs="Calibri"/>
          <w:sz w:val="22"/>
          <w:szCs w:val="22"/>
        </w:rPr>
        <w:fldChar w:fldCharType="end"/>
      </w:r>
      <w:r w:rsidR="002350D2" w:rsidRPr="00BB42B4">
        <w:rPr>
          <w:rFonts w:ascii="Calibri" w:hAnsi="Calibri" w:cs="Calibri"/>
          <w:sz w:val="22"/>
          <w:szCs w:val="22"/>
        </w:rPr>
        <w:t xml:space="preserve">. Certainly, previous exposures to stressors and adversities may make heighten responsivity to later exposures </w:t>
      </w:r>
      <w:r w:rsidR="002350D2" w:rsidRPr="00BB42B4">
        <w:rPr>
          <w:rFonts w:ascii="Calibri" w:hAnsi="Calibri" w:cs="Calibri"/>
          <w:sz w:val="22"/>
          <w:szCs w:val="22"/>
        </w:rPr>
        <w:fldChar w:fldCharType="begin"/>
      </w:r>
      <w:r w:rsidR="002350D2" w:rsidRPr="00BB42B4">
        <w:rPr>
          <w:rFonts w:ascii="Calibri" w:hAnsi="Calibri" w:cs="Calibri"/>
          <w:sz w:val="22"/>
          <w:szCs w:val="22"/>
        </w:rPr>
        <w:instrText xml:space="preserve"> ADDIN ZOTERO_ITEM CSL_CITATION {"citationID":"qXT36Lss","properties":{"formattedCitation":"(Collip et al., 2011, 2013)","plainCitation":"(Collip et al., 2011, 2013)","noteIndex":0},"citationItems":[{"id":6086,"uris":["http://zotero.org/users/3613009/items/S79IZYGW"],"uri":["http://zotero.org/users/3613009/items/S79IZYGW"],"itemData":{"id":6086,"type":"article-journal","container-title":"Psychological medicine","issue":"11","note":"publisher: Cambridge University Press","page":"2305–2315","source":"Google Scholar","title":"Daily cortisol, stress reactivity and psychotic experiences in individuals at above average genetic risk for psychosis","volume":"41","author":[{"family":"Collip","given":"D."},{"family":"Nicolson","given":"N. A."},{"family":"Lardinois","given":"M."},{"family":"Lataster","given":"T."},{"family":"Van Os","given":"J."},{"family":"Myin-Germeys","given":"Inez"}],"issued":{"date-parts":[["2011"]]}}},{"id":6089,"uris":["http://zotero.org/users/3613009/items/ZT749KRA"],"uri":["http://zotero.org/users/3613009/items/ZT749KRA"],"itemData":{"id":6089,"type":"article-journal","container-title":"PloS one","issue":"4","note":"publisher: Public Library of Science","source":"Google Scholar","title":"From epidemiology to daily life: linking daily life stress reactivity to persistence of psychotic experiences in a longitudinal general population study","title-short":"From epidemiology to daily life","volume":"8","author":[{"family":"Collip","given":"Dina"},{"family":"Wigman","given":"Johanna TW"},{"family":"Myin-Germeys","given":"Inez"},{"family":"Jacobs","given":"Nele"},{"family":"Derom","given":"Catherine"},{"family":"Thiery","given":"Evert"},{"family":"Wichers","given":"Marieke"},{"family":"Os","given":"Jim","non-dropping-particle":"van"}],"issued":{"date-parts":[["2013"]]}}}],"schema":"https://github.com/citation-style-language/schema/raw/master/csl-citation.json"} </w:instrText>
      </w:r>
      <w:r w:rsidR="002350D2" w:rsidRPr="00BB42B4">
        <w:rPr>
          <w:rFonts w:ascii="Calibri" w:hAnsi="Calibri" w:cs="Calibri"/>
          <w:sz w:val="22"/>
          <w:szCs w:val="22"/>
        </w:rPr>
        <w:fldChar w:fldCharType="separate"/>
      </w:r>
      <w:r w:rsidR="002350D2" w:rsidRPr="00BB42B4">
        <w:rPr>
          <w:rFonts w:ascii="Calibri" w:hAnsi="Calibri" w:cs="Calibri"/>
          <w:noProof/>
          <w:sz w:val="22"/>
          <w:szCs w:val="22"/>
        </w:rPr>
        <w:t>(Collip et al., 2011, 2013)</w:t>
      </w:r>
      <w:r w:rsidR="002350D2" w:rsidRPr="00BB42B4">
        <w:rPr>
          <w:rFonts w:ascii="Calibri" w:hAnsi="Calibri" w:cs="Calibri"/>
          <w:sz w:val="22"/>
          <w:szCs w:val="22"/>
        </w:rPr>
        <w:fldChar w:fldCharType="end"/>
      </w:r>
      <w:r w:rsidR="002350D2" w:rsidRPr="00BB42B4">
        <w:rPr>
          <w:rFonts w:ascii="Calibri" w:hAnsi="Calibri" w:cs="Calibri"/>
          <w:sz w:val="22"/>
          <w:szCs w:val="22"/>
        </w:rPr>
        <w:t xml:space="preserve">. It is possible that growing up with low SES </w:t>
      </w:r>
      <w:r w:rsidR="00673103" w:rsidRPr="00BB42B4">
        <w:rPr>
          <w:rFonts w:ascii="Calibri" w:hAnsi="Calibri" w:cs="Calibri"/>
          <w:sz w:val="22"/>
          <w:szCs w:val="22"/>
        </w:rPr>
        <w:t xml:space="preserve">can </w:t>
      </w:r>
      <w:r w:rsidR="002350D2" w:rsidRPr="00BB42B4">
        <w:rPr>
          <w:rFonts w:ascii="Calibri" w:hAnsi="Calibri" w:cs="Calibri"/>
          <w:sz w:val="22"/>
          <w:szCs w:val="22"/>
        </w:rPr>
        <w:t xml:space="preserve">increase risk for adverse childhood experiences (e.g., abuse, neglect), which may have made individuals more reactive to daily stressors </w:t>
      </w:r>
      <w:r w:rsidR="002350D2" w:rsidRPr="00BB42B4">
        <w:rPr>
          <w:rFonts w:ascii="Calibri" w:hAnsi="Calibri" w:cs="Calibri"/>
          <w:sz w:val="22"/>
          <w:szCs w:val="22"/>
        </w:rPr>
        <w:fldChar w:fldCharType="begin"/>
      </w:r>
      <w:r w:rsidR="002350D2" w:rsidRPr="00BB42B4">
        <w:rPr>
          <w:rFonts w:ascii="Calibri" w:hAnsi="Calibri" w:cs="Calibri"/>
          <w:sz w:val="22"/>
          <w:szCs w:val="22"/>
        </w:rPr>
        <w:instrText xml:space="preserve"> ADDIN ZOTERO_ITEM CSL_CITATION {"citationID":"Xsk9ydOa","properties":{"formattedCitation":"(Lardinois et al., 2011)","plainCitation":"(Lardinois et al., 2011)","noteIndex":0},"citationItems":[{"id":8118,"uris":["http://zotero.org/users/3613009/items/TT89U6UT"],"uri":["http://zotero.org/users/3613009/items/TT89U6UT"],"itemData":{"id":8118,"type":"article-journal","container-title":"Acta Psychiatrica Scandinavica","issue":"1","note":"publisher: Wiley Online Library","page":"28–35","source":"Google Scholar","title":"Childhood trauma and increased stress sensitivity in psychosis","volume":"123","author":[{"family":"Lardinois","given":"M."},{"family":"Lataster","given":"T."},{"family":"Mengelers","given":"Ron"},{"family":"Van Os","given":"J."},{"family":"Myin-Germeys","given":"Inez"}],"issued":{"date-parts":[["2011"]]}}}],"schema":"https://github.com/citation-style-language/schema/raw/master/csl-citation.json"} </w:instrText>
      </w:r>
      <w:r w:rsidR="002350D2" w:rsidRPr="00BB42B4">
        <w:rPr>
          <w:rFonts w:ascii="Calibri" w:hAnsi="Calibri" w:cs="Calibri"/>
          <w:sz w:val="22"/>
          <w:szCs w:val="22"/>
        </w:rPr>
        <w:fldChar w:fldCharType="separate"/>
      </w:r>
      <w:r w:rsidR="002350D2" w:rsidRPr="00BB42B4">
        <w:rPr>
          <w:rFonts w:ascii="Calibri" w:hAnsi="Calibri" w:cs="Calibri"/>
          <w:noProof/>
          <w:sz w:val="22"/>
          <w:szCs w:val="22"/>
        </w:rPr>
        <w:t>(Lardinois et al., 2011)</w:t>
      </w:r>
      <w:r w:rsidR="002350D2" w:rsidRPr="00BB42B4">
        <w:rPr>
          <w:rFonts w:ascii="Calibri" w:hAnsi="Calibri" w:cs="Calibri"/>
          <w:sz w:val="22"/>
          <w:szCs w:val="22"/>
        </w:rPr>
        <w:fldChar w:fldCharType="end"/>
      </w:r>
      <w:r w:rsidR="00673103" w:rsidRPr="00BB42B4">
        <w:rPr>
          <w:rFonts w:ascii="Calibri" w:hAnsi="Calibri" w:cs="Calibri"/>
          <w:sz w:val="22"/>
          <w:szCs w:val="22"/>
        </w:rPr>
        <w:t>, leading to psychotic experiences</w:t>
      </w:r>
      <w:r w:rsidR="002350D2" w:rsidRPr="00BB42B4">
        <w:rPr>
          <w:rFonts w:ascii="Calibri" w:hAnsi="Calibri" w:cs="Calibri"/>
          <w:sz w:val="22"/>
          <w:szCs w:val="22"/>
        </w:rPr>
        <w:t>.</w:t>
      </w:r>
      <w:r w:rsidR="00484B7D" w:rsidRPr="00BB42B4">
        <w:rPr>
          <w:rFonts w:ascii="Calibri" w:hAnsi="Calibri" w:cs="Calibri"/>
          <w:sz w:val="22"/>
          <w:szCs w:val="22"/>
        </w:rPr>
        <w:t xml:space="preserve"> </w:t>
      </w:r>
      <w:r w:rsidR="007F1307" w:rsidRPr="00BB42B4">
        <w:rPr>
          <w:rFonts w:ascii="Calibri" w:hAnsi="Calibri" w:cs="Calibri"/>
          <w:sz w:val="22"/>
          <w:szCs w:val="22"/>
        </w:rPr>
        <w:t>Finally, due to limitations in the data, we did not account for the transdiagnostic</w:t>
      </w:r>
      <w:r w:rsidR="001879B9" w:rsidRPr="00BB42B4">
        <w:rPr>
          <w:rFonts w:ascii="Calibri" w:hAnsi="Calibri" w:cs="Calibri"/>
          <w:sz w:val="22"/>
          <w:szCs w:val="22"/>
        </w:rPr>
        <w:t xml:space="preserve"> nature of psychotic experiences</w:t>
      </w:r>
      <w:r w:rsidR="008846B1" w:rsidRPr="00BB42B4">
        <w:rPr>
          <w:rFonts w:ascii="Calibri" w:hAnsi="Calibri" w:cs="Calibri"/>
          <w:sz w:val="22"/>
          <w:szCs w:val="22"/>
        </w:rPr>
        <w:t xml:space="preserve"> </w:t>
      </w:r>
      <w:r w:rsidR="008846B1" w:rsidRPr="00BB42B4">
        <w:rPr>
          <w:rFonts w:ascii="Calibri" w:hAnsi="Calibri" w:cs="Calibri"/>
          <w:sz w:val="22"/>
          <w:szCs w:val="22"/>
        </w:rPr>
        <w:fldChar w:fldCharType="begin"/>
      </w:r>
      <w:r w:rsidR="008846B1" w:rsidRPr="00BB42B4">
        <w:rPr>
          <w:rFonts w:ascii="Calibri" w:hAnsi="Calibri" w:cs="Calibri"/>
          <w:sz w:val="22"/>
          <w:szCs w:val="22"/>
        </w:rPr>
        <w:instrText xml:space="preserve"> ADDIN ZOTERO_ITEM CSL_CITATION {"citationID":"wo5fl2j2","properties":{"formattedCitation":"(Van Os &amp; Reininghaus, 2016)","plainCitation":"(Van Os &amp; Reininghaus, 2016)","noteIndex":0},"citationItems":[{"id":8114,"uris":["http://zotero.org/users/3613009/items/D2YW4JBJ"],"uri":["http://zotero.org/users/3613009/items/D2YW4JBJ"],"itemData":{"id":8114,"type":"article-journal","container-title":"World Psychiatry","issue":"2","note":"publisher: Wiley Online Library","page":"118–124","source":"Google Scholar","title":"Psychosis as a transdiagnostic and extended phenotype in the general population","volume":"15","author":[{"family":"Van Os","given":"Jim"},{"family":"Reininghaus","given":"Uli"}],"issued":{"date-parts":[["2016"]]}}}],"schema":"https://github.com/citation-style-language/schema/raw/master/csl-citation.json"} </w:instrText>
      </w:r>
      <w:r w:rsidR="008846B1" w:rsidRPr="00BB42B4">
        <w:rPr>
          <w:rFonts w:ascii="Calibri" w:hAnsi="Calibri" w:cs="Calibri"/>
          <w:sz w:val="22"/>
          <w:szCs w:val="22"/>
        </w:rPr>
        <w:fldChar w:fldCharType="separate"/>
      </w:r>
      <w:r w:rsidR="008846B1" w:rsidRPr="00BB42B4">
        <w:rPr>
          <w:rFonts w:ascii="Calibri" w:hAnsi="Calibri" w:cs="Calibri"/>
          <w:noProof/>
          <w:sz w:val="22"/>
          <w:szCs w:val="22"/>
        </w:rPr>
        <w:t>(Van Os &amp; Reininghaus, 2016)</w:t>
      </w:r>
      <w:r w:rsidR="008846B1" w:rsidRPr="00BB42B4">
        <w:rPr>
          <w:rFonts w:ascii="Calibri" w:hAnsi="Calibri" w:cs="Calibri"/>
          <w:sz w:val="22"/>
          <w:szCs w:val="22"/>
        </w:rPr>
        <w:fldChar w:fldCharType="end"/>
      </w:r>
      <w:r w:rsidR="007F1307" w:rsidRPr="00BB42B4">
        <w:rPr>
          <w:rFonts w:ascii="Calibri" w:hAnsi="Calibri" w:cs="Calibri"/>
          <w:sz w:val="22"/>
          <w:szCs w:val="22"/>
        </w:rPr>
        <w:t xml:space="preserve">, as the various SES predictors examined in this study would also likely be related to other psychiatric outcomes, including </w:t>
      </w:r>
      <w:r w:rsidR="0042200A" w:rsidRPr="00BB42B4">
        <w:rPr>
          <w:rFonts w:ascii="Calibri" w:hAnsi="Calibri" w:cs="Calibri"/>
          <w:sz w:val="22"/>
          <w:szCs w:val="22"/>
        </w:rPr>
        <w:t xml:space="preserve">depression, </w:t>
      </w:r>
      <w:r w:rsidR="000559C5" w:rsidRPr="00BB42B4">
        <w:rPr>
          <w:rFonts w:ascii="Calibri" w:hAnsi="Calibri" w:cs="Calibri"/>
          <w:sz w:val="22"/>
          <w:szCs w:val="22"/>
        </w:rPr>
        <w:t>anxiety</w:t>
      </w:r>
      <w:r w:rsidR="0042200A" w:rsidRPr="00BB42B4">
        <w:rPr>
          <w:rFonts w:ascii="Calibri" w:hAnsi="Calibri" w:cs="Calibri"/>
          <w:sz w:val="22"/>
          <w:szCs w:val="22"/>
        </w:rPr>
        <w:t xml:space="preserve">, and </w:t>
      </w:r>
      <w:r w:rsidR="001879B9" w:rsidRPr="00BB42B4">
        <w:rPr>
          <w:rFonts w:ascii="Calibri" w:hAnsi="Calibri" w:cs="Calibri"/>
          <w:sz w:val="22"/>
          <w:szCs w:val="22"/>
        </w:rPr>
        <w:t>alcohol/substance use</w:t>
      </w:r>
      <w:r w:rsidR="007F1307" w:rsidRPr="00BB42B4">
        <w:rPr>
          <w:rFonts w:ascii="Calibri" w:hAnsi="Calibri" w:cs="Calibri"/>
          <w:sz w:val="22"/>
          <w:szCs w:val="22"/>
        </w:rPr>
        <w:t xml:space="preserve">, </w:t>
      </w:r>
      <w:r w:rsidR="0042200A" w:rsidRPr="00BB42B4">
        <w:rPr>
          <w:rFonts w:ascii="Calibri" w:hAnsi="Calibri" w:cs="Calibri"/>
          <w:sz w:val="22"/>
          <w:szCs w:val="22"/>
        </w:rPr>
        <w:t xml:space="preserve">which </w:t>
      </w:r>
      <w:r w:rsidR="000559C5" w:rsidRPr="00BB42B4">
        <w:rPr>
          <w:rFonts w:ascii="Calibri" w:hAnsi="Calibri" w:cs="Calibri"/>
          <w:sz w:val="22"/>
          <w:szCs w:val="22"/>
        </w:rPr>
        <w:t>have been significantly associated with various aspects of the COVID-19</w:t>
      </w:r>
      <w:r w:rsidR="0042200A" w:rsidRPr="00BB42B4">
        <w:rPr>
          <w:rFonts w:ascii="Calibri" w:hAnsi="Calibri" w:cs="Calibri"/>
          <w:sz w:val="22"/>
          <w:szCs w:val="22"/>
        </w:rPr>
        <w:t xml:space="preserve"> </w:t>
      </w:r>
      <w:r w:rsidR="007F1307" w:rsidRPr="00BB42B4">
        <w:rPr>
          <w:rFonts w:ascii="Calibri" w:hAnsi="Calibri" w:cs="Calibri"/>
          <w:sz w:val="22"/>
          <w:szCs w:val="22"/>
        </w:rPr>
        <w:t>global pandemic</w:t>
      </w:r>
      <w:r w:rsidR="008846B1" w:rsidRPr="00BB42B4">
        <w:rPr>
          <w:rFonts w:ascii="Calibri" w:hAnsi="Calibri" w:cs="Calibri"/>
          <w:sz w:val="22"/>
          <w:szCs w:val="22"/>
        </w:rPr>
        <w:t xml:space="preserve"> </w:t>
      </w:r>
      <w:r w:rsidR="008846B1" w:rsidRPr="00BB42B4">
        <w:rPr>
          <w:rFonts w:ascii="Calibri" w:hAnsi="Calibri" w:cs="Calibri"/>
          <w:sz w:val="22"/>
          <w:szCs w:val="22"/>
        </w:rPr>
        <w:fldChar w:fldCharType="begin"/>
      </w:r>
      <w:r w:rsidR="008846B1" w:rsidRPr="00BB42B4">
        <w:rPr>
          <w:rFonts w:ascii="Calibri" w:hAnsi="Calibri" w:cs="Calibri"/>
          <w:sz w:val="22"/>
          <w:szCs w:val="22"/>
        </w:rPr>
        <w:instrText xml:space="preserve"> ADDIN ZOTERO_ITEM CSL_CITATION {"citationID":"iIxYRlpP","properties":{"formattedCitation":"(Czeisler et al., 2020; Oh, Marinovich, et al., 2021; Rajkumar, 2020)","plainCitation":"(Czeisler et al., 2020; Oh, Marinovich, et al., 2021; Rajkumar, 2020)","noteIndex":0},"citationItems":[{"id":7847,"uris":["http://zotero.org/users/3613009/items/3VABWQPP"],"uri":["http://zotero.org/users/3613009/items/3VABWQPP"],"itemData":{"id":7847,"type":"article-journal","container-title":"Morbidity and Mortality Weekly Report","issue":"32","note":"publisher: Centers for Disease Control and Prevention","page":"1049","source":"Google Scholar","title":"Mental health, substance use, and suicidal ideation during the COVID-19 pandemic—United States, June 24–30, 2020","volume":"69","author":[{"family":"Czeisler","given":"Mark É"},{"family":"Lane","given":"Rashon I."},{"family":"Petrosky","given":"Emiko"},{"family":"Wiley","given":"Joshua F."},{"family":"Christensen","given":"Aleta"},{"family":"Njai","given":"Rashid"},{"family":"Weaver","given":"Matthew D."},{"family":"Robbins","given":"Rebecca"},{"family":"Facer-Childs","given":"Elise R."},{"family":"Barger","given":"Laura K."}],"issued":{"date-parts":[["2020"]]}}},{"id":8116,"uris":["http://zotero.org/users/3613009/items/6SX8JJPH"],"uri":["http://zotero.org/users/3613009/items/6SX8JJPH"],"itemData":{"id":8116,"type":"article-journal","container-title":"Journal of affective disorders","note":"publisher: Elsevier","source":"Google Scholar","title":"COVID-19 dimensions are related to depression and anxiety among US college students: Findings from the Healthy Minds Survey 2020","title-short":"COVID-19 dimensions are related to depression and anxiety among US college students","author":[{"family":"Oh","given":"Hans"},{"family":"Marinovich","given":"Caitlin"},{"family":"Rajkumar","given":"Ravi"},{"family":"Besecker","given":"Megan"},{"family":"Zhou","given":"Sasha"},{"family":"Jacob","given":"Louis"},{"family":"Koyanagi","given":"Ai"},{"family":"Smith","given":"Lee"}],"issued":{"date-parts":[["2021"]]}}},{"id":7613,"uris":["http://zotero.org/users/3613009/items/BWT6S2LZ"],"uri":["http://zotero.org/users/3613009/items/BWT6S2LZ"],"itemData":{"id":7613,"type":"article-journal","container-title":"Asian journal of psychiatry","note":"publisher: Elsevier","page":"102066","source":"Google Scholar","title":"COVID-19 and mental health: A review of the existing literature","title-short":"COVID-19 and mental health","volume":"52","author":[{"family":"Rajkumar","given":"Ravi Philip"}],"issued":{"date-parts":[["2020"]]}}}],"schema":"https://github.com/citation-style-language/schema/raw/master/csl-citation.json"} </w:instrText>
      </w:r>
      <w:r w:rsidR="008846B1" w:rsidRPr="00BB42B4">
        <w:rPr>
          <w:rFonts w:ascii="Calibri" w:hAnsi="Calibri" w:cs="Calibri"/>
          <w:sz w:val="22"/>
          <w:szCs w:val="22"/>
        </w:rPr>
        <w:fldChar w:fldCharType="separate"/>
      </w:r>
      <w:r w:rsidR="008846B1" w:rsidRPr="00BB42B4">
        <w:rPr>
          <w:rFonts w:ascii="Calibri" w:hAnsi="Calibri" w:cs="Calibri"/>
          <w:noProof/>
          <w:sz w:val="22"/>
          <w:szCs w:val="22"/>
        </w:rPr>
        <w:t>(Czeisler et al., 2020; Oh, Marinovich, et al., 2021; Rajkumar, 2020)</w:t>
      </w:r>
      <w:r w:rsidR="008846B1" w:rsidRPr="00BB42B4">
        <w:rPr>
          <w:rFonts w:ascii="Calibri" w:hAnsi="Calibri" w:cs="Calibri"/>
          <w:sz w:val="22"/>
          <w:szCs w:val="22"/>
        </w:rPr>
        <w:fldChar w:fldCharType="end"/>
      </w:r>
      <w:r w:rsidR="007F1307" w:rsidRPr="00BB42B4">
        <w:rPr>
          <w:rFonts w:ascii="Calibri" w:hAnsi="Calibri" w:cs="Calibri"/>
          <w:sz w:val="22"/>
          <w:szCs w:val="22"/>
        </w:rPr>
        <w:t>.</w:t>
      </w:r>
    </w:p>
    <w:p w14:paraId="2D07122C" w14:textId="4C25E3EE" w:rsidR="002745DC" w:rsidRPr="00BB42B4" w:rsidRDefault="002745DC" w:rsidP="00E867E6">
      <w:pPr>
        <w:spacing w:line="360" w:lineRule="auto"/>
        <w:rPr>
          <w:rFonts w:ascii="Calibri" w:hAnsi="Calibri" w:cs="Calibri"/>
          <w:sz w:val="22"/>
          <w:szCs w:val="22"/>
        </w:rPr>
      </w:pPr>
    </w:p>
    <w:p w14:paraId="07930F02" w14:textId="25FAF42E" w:rsidR="000B1758" w:rsidRPr="00BB42B4" w:rsidRDefault="00B87DFE" w:rsidP="00E867E6">
      <w:pPr>
        <w:spacing w:line="360" w:lineRule="auto"/>
        <w:rPr>
          <w:rFonts w:ascii="Calibri" w:hAnsi="Calibri" w:cs="Calibri"/>
          <w:sz w:val="22"/>
          <w:szCs w:val="22"/>
        </w:rPr>
      </w:pPr>
      <w:r w:rsidRPr="00BB42B4">
        <w:rPr>
          <w:rFonts w:ascii="Calibri" w:hAnsi="Calibri" w:cs="Calibri"/>
          <w:sz w:val="22"/>
          <w:szCs w:val="22"/>
        </w:rPr>
        <w:t xml:space="preserve">4.7. </w:t>
      </w:r>
      <w:r w:rsidR="00222B2E" w:rsidRPr="00BB42B4">
        <w:rPr>
          <w:rFonts w:ascii="Calibri" w:hAnsi="Calibri" w:cs="Calibri"/>
          <w:sz w:val="22"/>
          <w:szCs w:val="22"/>
        </w:rPr>
        <w:t>Future directions</w:t>
      </w:r>
    </w:p>
    <w:p w14:paraId="3F325B1F" w14:textId="0E4B6451" w:rsidR="001969B0" w:rsidRPr="00BB42B4" w:rsidRDefault="00D626B0" w:rsidP="00FF2B06">
      <w:pPr>
        <w:spacing w:line="360" w:lineRule="auto"/>
        <w:rPr>
          <w:rFonts w:ascii="Calibri" w:hAnsi="Calibri" w:cs="Calibri"/>
          <w:sz w:val="22"/>
          <w:szCs w:val="22"/>
        </w:rPr>
      </w:pPr>
      <w:r w:rsidRPr="00BB42B4">
        <w:rPr>
          <w:rFonts w:ascii="Calibri" w:hAnsi="Calibri" w:cs="Calibri"/>
          <w:sz w:val="22"/>
          <w:szCs w:val="22"/>
        </w:rPr>
        <w:t>An</w:t>
      </w:r>
      <w:r w:rsidR="00FF2B06" w:rsidRPr="00BB42B4">
        <w:rPr>
          <w:rFonts w:ascii="Calibri" w:hAnsi="Calibri" w:cs="Calibri"/>
          <w:sz w:val="22"/>
          <w:szCs w:val="22"/>
        </w:rPr>
        <w:t xml:space="preserve"> important direction for future research is to examine </w:t>
      </w:r>
      <w:r w:rsidR="00B17150" w:rsidRPr="00BB42B4">
        <w:rPr>
          <w:rFonts w:ascii="Calibri" w:hAnsi="Calibri" w:cs="Calibri"/>
          <w:sz w:val="22"/>
          <w:szCs w:val="22"/>
        </w:rPr>
        <w:t>economic strain and intergenerational trans</w:t>
      </w:r>
      <w:r w:rsidR="00532C42" w:rsidRPr="00BB42B4">
        <w:rPr>
          <w:rFonts w:ascii="Calibri" w:hAnsi="Calibri" w:cs="Calibri"/>
          <w:sz w:val="22"/>
          <w:szCs w:val="22"/>
        </w:rPr>
        <w:t>fer</w:t>
      </w:r>
      <w:r w:rsidR="00B17150" w:rsidRPr="00BB42B4">
        <w:rPr>
          <w:rFonts w:ascii="Calibri" w:hAnsi="Calibri" w:cs="Calibri"/>
          <w:sz w:val="22"/>
          <w:szCs w:val="22"/>
        </w:rPr>
        <w:t xml:space="preserve"> of resources </w:t>
      </w:r>
      <w:r w:rsidR="00FF2B06" w:rsidRPr="00BB42B4">
        <w:rPr>
          <w:rFonts w:ascii="Calibri" w:hAnsi="Calibri" w:cs="Calibri"/>
          <w:sz w:val="22"/>
          <w:szCs w:val="22"/>
        </w:rPr>
        <w:t>using</w:t>
      </w:r>
      <w:r w:rsidR="00B17150" w:rsidRPr="00BB42B4">
        <w:rPr>
          <w:rFonts w:ascii="Calibri" w:hAnsi="Calibri" w:cs="Calibri"/>
          <w:sz w:val="22"/>
          <w:szCs w:val="22"/>
        </w:rPr>
        <w:t xml:space="preserve"> </w:t>
      </w:r>
      <w:r w:rsidR="0065443C" w:rsidRPr="00BB42B4">
        <w:rPr>
          <w:rFonts w:ascii="Calibri" w:hAnsi="Calibri" w:cs="Calibri"/>
          <w:sz w:val="22"/>
          <w:szCs w:val="22"/>
        </w:rPr>
        <w:t xml:space="preserve">objective and </w:t>
      </w:r>
      <w:r w:rsidR="00B17150" w:rsidRPr="00BB42B4">
        <w:rPr>
          <w:rFonts w:ascii="Calibri" w:hAnsi="Calibri" w:cs="Calibri"/>
          <w:sz w:val="22"/>
          <w:szCs w:val="22"/>
        </w:rPr>
        <w:t>comprehensive metrics of deprivation</w:t>
      </w:r>
      <w:r w:rsidR="00532C42" w:rsidRPr="00BB42B4">
        <w:rPr>
          <w:rFonts w:ascii="Calibri" w:hAnsi="Calibri" w:cs="Calibri"/>
          <w:sz w:val="22"/>
          <w:szCs w:val="22"/>
        </w:rPr>
        <w:t>/</w:t>
      </w:r>
      <w:r w:rsidR="00B17150" w:rsidRPr="00BB42B4">
        <w:rPr>
          <w:rFonts w:ascii="Calibri" w:hAnsi="Calibri" w:cs="Calibri"/>
          <w:sz w:val="22"/>
          <w:szCs w:val="22"/>
        </w:rPr>
        <w:t xml:space="preserve">capability in relation to </w:t>
      </w:r>
      <w:r w:rsidR="00FF2B06" w:rsidRPr="00BB42B4">
        <w:rPr>
          <w:rFonts w:ascii="Calibri" w:hAnsi="Calibri" w:cs="Calibri"/>
          <w:sz w:val="22"/>
          <w:szCs w:val="22"/>
        </w:rPr>
        <w:t>psychotic experiences</w:t>
      </w:r>
      <w:r w:rsidR="000559C5" w:rsidRPr="00BB42B4">
        <w:rPr>
          <w:rFonts w:ascii="Calibri" w:hAnsi="Calibri" w:cs="Calibri"/>
          <w:sz w:val="22"/>
          <w:szCs w:val="22"/>
        </w:rPr>
        <w:t xml:space="preserve"> across the </w:t>
      </w:r>
      <w:proofErr w:type="spellStart"/>
      <w:r w:rsidR="000559C5" w:rsidRPr="00BB42B4">
        <w:rPr>
          <w:rFonts w:ascii="Calibri" w:hAnsi="Calibri" w:cs="Calibri"/>
          <w:sz w:val="22"/>
          <w:szCs w:val="22"/>
        </w:rPr>
        <w:t>lifecourse</w:t>
      </w:r>
      <w:proofErr w:type="spellEnd"/>
      <w:r w:rsidR="00B17150" w:rsidRPr="00BB42B4">
        <w:rPr>
          <w:rFonts w:ascii="Calibri" w:hAnsi="Calibri" w:cs="Calibri"/>
          <w:sz w:val="22"/>
          <w:szCs w:val="22"/>
        </w:rPr>
        <w:t>.</w:t>
      </w:r>
      <w:r w:rsidR="00305F91" w:rsidRPr="00BB42B4">
        <w:rPr>
          <w:rFonts w:ascii="Calibri" w:hAnsi="Calibri" w:cs="Calibri"/>
          <w:sz w:val="22"/>
          <w:szCs w:val="22"/>
        </w:rPr>
        <w:t xml:space="preserve"> </w:t>
      </w:r>
      <w:r w:rsidR="00296EA2" w:rsidRPr="00BB42B4">
        <w:rPr>
          <w:rFonts w:ascii="Calibri" w:hAnsi="Calibri" w:cs="Calibri"/>
          <w:sz w:val="22"/>
          <w:szCs w:val="22"/>
        </w:rPr>
        <w:t>S</w:t>
      </w:r>
      <w:r w:rsidR="002D7BC9" w:rsidRPr="00BB42B4">
        <w:rPr>
          <w:rFonts w:ascii="Calibri" w:hAnsi="Calibri" w:cs="Calibri"/>
          <w:sz w:val="22"/>
          <w:szCs w:val="22"/>
        </w:rPr>
        <w:t xml:space="preserve">tudies </w:t>
      </w:r>
      <w:r w:rsidR="00536F3F" w:rsidRPr="00BB42B4">
        <w:rPr>
          <w:rFonts w:ascii="Calibri" w:hAnsi="Calibri" w:cs="Calibri"/>
          <w:sz w:val="22"/>
          <w:szCs w:val="22"/>
        </w:rPr>
        <w:t>can use</w:t>
      </w:r>
      <w:r w:rsidR="00296EA2" w:rsidRPr="00BB42B4">
        <w:rPr>
          <w:rFonts w:ascii="Calibri" w:hAnsi="Calibri" w:cs="Calibri"/>
          <w:sz w:val="22"/>
          <w:szCs w:val="22"/>
        </w:rPr>
        <w:t xml:space="preserve"> geocoded data to </w:t>
      </w:r>
      <w:r w:rsidR="002D7BC9" w:rsidRPr="00BB42B4">
        <w:rPr>
          <w:rFonts w:ascii="Calibri" w:hAnsi="Calibri" w:cs="Calibri"/>
          <w:sz w:val="22"/>
          <w:szCs w:val="22"/>
        </w:rPr>
        <w:t>account for neighborhood factors when considering SES</w:t>
      </w:r>
      <w:r w:rsidR="00296EA2" w:rsidRPr="00BB42B4">
        <w:rPr>
          <w:rFonts w:ascii="Calibri" w:hAnsi="Calibri" w:cs="Calibri"/>
          <w:sz w:val="22"/>
          <w:szCs w:val="22"/>
        </w:rPr>
        <w:t xml:space="preserve">, </w:t>
      </w:r>
      <w:r w:rsidR="000559C5" w:rsidRPr="00BB42B4">
        <w:rPr>
          <w:rFonts w:ascii="Calibri" w:hAnsi="Calibri" w:cs="Calibri"/>
          <w:sz w:val="22"/>
          <w:szCs w:val="22"/>
        </w:rPr>
        <w:t>examining</w:t>
      </w:r>
      <w:r w:rsidR="00296EA2" w:rsidRPr="00BB42B4">
        <w:rPr>
          <w:rFonts w:ascii="Calibri" w:hAnsi="Calibri" w:cs="Calibri"/>
          <w:sz w:val="22"/>
          <w:szCs w:val="22"/>
        </w:rPr>
        <w:t xml:space="preserve"> availability of resources, crime rates, air pollution, and so forth, </w:t>
      </w:r>
      <w:r w:rsidR="00536F3F" w:rsidRPr="00BB42B4">
        <w:rPr>
          <w:rFonts w:ascii="Calibri" w:hAnsi="Calibri" w:cs="Calibri"/>
          <w:sz w:val="22"/>
          <w:szCs w:val="22"/>
        </w:rPr>
        <w:t xml:space="preserve">in line with prior studies on </w:t>
      </w:r>
      <w:r w:rsidRPr="00BB42B4">
        <w:rPr>
          <w:rFonts w:ascii="Calibri" w:hAnsi="Calibri" w:cs="Calibri"/>
          <w:sz w:val="22"/>
          <w:szCs w:val="22"/>
        </w:rPr>
        <w:t>psychotic disorders and psychotic experiences</w:t>
      </w:r>
      <w:r w:rsidR="00C15F92" w:rsidRPr="00BB42B4">
        <w:rPr>
          <w:rFonts w:ascii="Calibri" w:hAnsi="Calibri" w:cs="Calibri"/>
          <w:sz w:val="22"/>
          <w:szCs w:val="22"/>
        </w:rPr>
        <w:t xml:space="preserve"> </w:t>
      </w:r>
      <w:r w:rsidR="00A17F18" w:rsidRPr="00BB42B4">
        <w:rPr>
          <w:rFonts w:ascii="Calibri" w:hAnsi="Calibri" w:cs="Calibri"/>
          <w:sz w:val="22"/>
          <w:szCs w:val="22"/>
        </w:rPr>
        <w:t>(O’Donoghue et al., 2016)</w:t>
      </w:r>
      <w:r w:rsidR="00C15F92" w:rsidRPr="00BB42B4">
        <w:rPr>
          <w:rFonts w:ascii="Calibri" w:hAnsi="Calibri" w:cs="Calibri"/>
          <w:sz w:val="22"/>
          <w:szCs w:val="22"/>
        </w:rPr>
        <w:fldChar w:fldCharType="begin" w:fldLock="1"/>
      </w:r>
      <w:r w:rsidRPr="00BB42B4">
        <w:rPr>
          <w:rFonts w:ascii="Calibri" w:hAnsi="Calibri" w:cs="Calibri"/>
          <w:sz w:val="22"/>
          <w:szCs w:val="22"/>
        </w:rPr>
        <w:instrText xml:space="preserve"> ADDIN ZOTERO_ITEM CSL_CITATION {"citationID":"rhEVZBHm","properties":{"formattedCitation":"(Bhavsar et al., 2017; Johnson et al., 2015; Kirkbride et al., 2014; Lee et al., 2020; Sariaslan, Fazel, D\\uc0\\u8217{}Onofrio, et al., 2016, 2016)","plainCitation":"(Bhavsar et al., 2017; Johnson et al., 2015; Kirkbride et al., 2014; Lee et al., 2020; Sariaslan, Fazel, D’Onofrio, et al., 2016, 2016)","noteIndex":0},"citationItems":[{"id":3062,"uris":["http://zotero.org/users/3613009/items/J5TU6CDS"],"uri":["http://zotero.org/users/3613009/items/J5TU6CDS"],"itemData":{"id":3062,"type":"article-journal","container-title":"Schizophrenia Research","source":"Google Scholar","title":"Neighbourhood deprivation is positively associated with detection of the ultra-high risk (UHR) state for psychosis in South East London","URL":"http://www.schres-journal.com/article/S0920-9964(17)30334-1/abstract","author":[{"family":"Bhavsar","given":"V."},{"family":"Fusar-Poli","given":"P."},{"family":"McGuire","given":"P."}],"accessed":{"date-parts":[["2017",8,6]]},"issued":{"date-parts":[["2017"]]}}},{"id":"yE4mAfJg/c7gmw3jK","uris":["http://www.mendeley.com/documents/?uuid=fe74b528-fa60-4faa-af5b-1f67208c9722"],"uri":["http://www.mendeley.com/documents/?uuid=fe74b528-fa60-4faa-af5b-1f67208c9722"],"itemData":{"DOI":"10.1007/s00127-015-1112-4","ISSN":"09337954","PMID":"26370212","abstract":"Purpose: A burgeoning literature documents robust links of income inequality with the prevalence of psychological disorders. The aim of this paper is to extend this literature by examining the effects of cross-national income inequality on prevalence of psychotic symptoms. Method: Analyses used archival data of representative samples from 50 countries (N = 249,217). Four types of psychotic symptoms were assessed using the well-validated CIDI interview. We examined the effects of Standardized World Income Inequality Database (SWIID) measures of the concentration of income in the top percentile of people and the Gini coefficient of income inequality. Results: Income inequality was significantly correlated with the national prevalence of hallucinations, delusions of thought control, and delusional mood, and effects withstood control over national indices of per capita income and regime type. Findings were also robust to nonparametric bootstrapping. Conclusions: Although the cross-sectional design limits ability to claim causality, income inequality appears important for understanding psychotic symptoms.","author":[{"dropping-particle":"","family":"Johnson","given":"Sheri L.","non-dropping-particle":"","parse-names":false,"suffix":""},{"dropping-particle":"","family":"Wibbels","given":"Erik","non-dropping-particle":"","parse-names":false,"suffix":""},{"dropping-particle":"","family":"Wilkinson","given":"Richard","non-dropping-particle":"","parse-names":false,"suffix":""}],"container-title":"Social Psychiatry and Psychiatric Epidemiology","id":"ITEM-3","issue":"12","issued":{"date-parts":[["2015"]]},"page":"1799-1807","publisher":"Springer Berlin Heidelberg","title":"Economic inequality is related to cross-national prevalence of psychotic symptoms","type":"article-journal","volume":"50"}},{"id":7791,"uris":["http://zotero.org/users/3613009/items/73VSVU3M"],"uri":["http://zotero.org/users/3613009/items/73VSVU3M"],"itemData":{"id":7791,"type":"article-journal","container-title":"Schizophrenia bulletin","issue":"1","note":"publisher: Oxford University Press US","page":"169–180","source":"Google Scholar","title":"Social deprivation, inequality, and the neighborhood-level incidence of psychotic syndromes in East London","volume":"40","author":[{"family":"Kirkbride","given":"James B."},{"family":"Jones","given":"Peter B."},{"family":"Ullrich","given":"Simone"},{"family":"Coid","given":"Jeremy W."}],"issued":{"date-parts":[["2014"]]}}},{"id":"yE4mAfJg/Zq215qDk","uris":["http://www.mendeley.com/documents/?uuid=0c817562-01e0-4b64-8f04-e798f2049e0f"],"uri":["http://www.mendeley.com/documents/?uuid=0c817562-01e0-4b64-8f04-e798f2049e0f"],"itemData":{"DOI":"10.1016/j.schres.2020.03.044","ISSN":"15732509","PMID":"32249120","abstract":"We investigated whether associations between area deprivation, urbanicity and elevated risk of severe mental illnesses (SMIs, including schizophrenia and bipolar disorder) is accounted for by social drift or social causation. We extracted primary and secondary care electronic health records from 2004 to 2015 from a population of 3.9 million. We identified prevalent and incident individuals with SMIs and their level of deprivation and urbanicity using the Welsh Index of Multiple Deprivation (WIMD) and urban/rural indicator. The presence of social drift was determined by whether odds ratios (ORs) from logistic regression is greater than the incidence rate ratios (IRRs) from Poisson regression. Additionally, we performed longitudinal analysis to measure the proportion of change in deprivation level and rural/urban residence 10 years after an incident diagnosis of SMI and compared it to the general population using standardised rate ratios (SRRs). Prevalence and incidence of SMIs were significantly associated with deprivation and urbanicity (all ORs and IRRs significantly &gt;1). ORs and IRRs were similar across all conditions and cohorts (ranging from 1.1 to 1.4). Results from the longitudinal analysis showed individuals with SMIs are more likely to move compared to the general population. However, they did not preferentially move to more deprived or urban areas. There was little evidence of downward social drift over a 10-year period. These findings have implications for the allocation of resources, service configuration and access to services in deprived communities, as well as, for broader public health interventions addressing poverty, and social and environmental contexts.","author":[{"dropping-particle":"","family":"Lee","given":"Sze Chim","non-dropping-particle":"","parse-names":false,"suffix":""},{"dropping-particle":"","family":"DelPozo-Banos","given":"Marcos","non-dropping-particle":"","parse-names":false,"suffix":""},{"dropping-particle":"","family":"Lloyd","given":"Keith","non-dropping-particle":"","parse-names":false,"suffix":""},{"dropping-particle":"","family":"Jones","given":"Ian","non-dropping-particle":"","parse-names":false,"suffix":""},{"dropping-particle":"","family":"Walters","given":"James T.R.","non-dropping-particle":"","parse-names":false,"suffix":""},{"dropping-particle":"","family":"Owen","given":"Michael J.","non-dropping-particle":"","parse-names":false,"suffix":""},{"dropping-particle":"","family":"O'Donovan","given":"Michael","non-dropping-particle":"","parse-names":false,"suffix":""},{"dropping-particle":"","family":"John","given":"Ann","non-dropping-particle":"","parse-names":false,"suffix":""}],"container-title":"Schizophrenia Research","id":"ITEM-2","issued":{"date-parts":[["2020"]]},"note":"Some consensus has been reached that social drift alone cannot explain the association of deprivation and urbanicity with these elevated rates ofSMIs (Heinz et al., 2013; Hudson, 2005; March et al., 2008) because, for example, individuals with schizophrenia are more likely to be born in deprived areas (Werner et al., 2007)\n\nThe available evidence for social drift after illness onset is not compelling (Hudson, 2012, 2005). However, recent evidence frommolecular popu- lation level genetic studies suggests that the association may be subject to confounding by familial and genetic factors (Sariaslan et al., 2016, 2015) in addition to other possible interactions of personal- and area- level factors (Allardyce and Boydell, 2006; Heinz et al., 2013; March et al., 2008)","page":"130-140","publisher":"The Authors","title":"Area deprivation, urbanicity, severe mental illness and social drift — A population-based linkage study using routinely collected primary and secondary care data","type":"article-journal","volume":"220"}},{"id":"yE4mAfJg/cCQpPxii","uris":["http://www.mendeley.com/documents/?uuid=8aa30fb6-2294-4117-a923-f0a8d62bbc41"],"uri":["http://www.mendeley.com/documents/?uuid=8aa30fb6-2294-4117-a923-f0a8d62bbc41"],"itemData":{"DOI":"10.1038/tp.2016.62","ISSN":"21583188","abstract":"Schizophrenia and subsequent neighborhood deprivation: revisiting the social drift hypothesis using population, twin and molecular genetic data","author":[{"dropping-particle":"","family":"Sariaslan","given":"A.","non-dropping-particle":"","parse-names":false,"suffix":""},{"dropping-particle":"","family":"Fazel","given":"S.","non-dropping-particle":"","parse-names":false,"suffix":""},{"dropping-particle":"","family":"D'Onofrio","given":"B. M.","non-dropping-particle":"","parse-names":false,"suffix":""},{"dropping-particle":"","family":"Långström","given":"N.","non-dropping-particle":"","parse-names":false,"suffix":""},{"dropping-particle":"","family":"Larsson","given":"H.","non-dropping-particle":"","parse-names":false,"suffix":""},{"dropping-particle":"","family":"Bergen","given":"S. E.","non-dropping-particle":"","parse-names":false,"suffix":""},{"dropping-particle":"","family":"Kuja-Halkola","given":"R.","non-dropping-particle":"","parse-names":false,"suffix":""},{"dropping-particle":"","family":"Lichtenstein","given":"P.","non-dropping-particle":"","parse-names":false,"suffix":""}],"container-title":"Translational Psychiatry","id":"ITEM-1","issued":{"date-parts":[["2016"]]},"note":"2 Zubin J, Spring B. Vulnerability: a new view of schizophrenia. J Abnorm Psychol 1977; 86: 103.\n3 Selten J-P, Cantor-Graae E. Hypothesis: social defeat is a risk factor for schizo- phrenia? Br J Psychiatry 2007; 191:s9–s12.\n4 Collip D, Myin-Germeys I, Van Os J. Does the concept of ‘sensitization’ provide a plausible mechanism for the putative link between the environment and schi- zophrenia? Schizophr Bull 2008; 34:220–225.\n5 van Os J, Rutten BP, Poulton R. Gene-environment interactions in schizophrenia: review of epidemiological findings and future directions. Schizophr Bull 2008; 34: 1066–1082.\n6. Does population density and neighborhood deprivation predict schizophrenia?","page":"1-8","publisher":"Nature Publishing Group","title":"Schizophrenia and subsequent neighborhood deprivation: Revisiting the social drift hypothesis using population, twin and molecular genetic data","type":"article-journal","volume":"6"}},{"id":"yE4mAfJg/cCQpPxii","uris":["http://www.mendeley.com/documents/?uuid=8aa30fb6-2294-4117-a923-f0a8d62bbc41"],"uri":["http://www.mendeley.com/documents/?uuid=8aa30fb6-2294-4117-a923-f0a8d62bbc41"],"itemData":{"DOI":"10.1038/tp.2016.62","ISSN":"21583188","abstract":"Schizophrenia and subsequent neighborhood deprivation: revisiting the social drift hypothesis using population, twin and molecular genetic data","author":[{"dropping-particle":"","family":"Sariaslan","given":"A.","non-dropping-particle":"","parse-names":false,"suffix":""},{"dropping-particle":"","family":"Fazel","given":"S.","non-dropping-particle":"","parse-names":false,"suffix":""},{"dropping-particle":"","family":"D'Onofrio","given":"B. M.","non-dropping-particle":"","parse-names":false,"suffix":""},{"dropping-particle":"","family":"Långström","given":"N.","non-dropping-particle":"","parse-names":false,"suffix":""},{"dropping-particle":"","family":"Larsson","given":"H.","non-dropping-particle":"","parse-names":false,"suffix":""},{"dropping-particle":"","family":"Bergen","given":"S. E.","non-dropping-particle":"","parse-names":false,"suffix":""},{"dropping-particle":"","family":"Kuja-Halkola","given":"R.","non-dropping-particle":"","parse-names":false,"suffix":""},{"dropping-particle":"","family":"Lichtenstein","given":"P.","non-dropping-particle":"","parse-names":false,"suffix":""}],"container-title":"Translational Psychiatry","id":"yE4mAfJg/cCQpPxii","issued":{"date-parts":[["2016"]]},"note":"2 Zubin J, Spring B. Vulnerability: a new view of schizophrenia. J Abnorm Psychol 1977; 86: 103.\n3 Selten J-P, Cantor-Graae E. Hypothesis: social defeat is a risk factor for schizo- phrenia? Br J Psychiatry 2007; 191:s9–s12.\n4 Collip D, Myin-Germeys I, Van Os J. Does the concept of ‘sensitization’ provide a plausible mechanism for the putative link between the environment and schi- zophrenia? Schizophr Bull 2008; 34:220–225.\n5 van Os J, Rutten BP, Poulton R. Gene-environment interactions in schizophrenia: review of epidemiological findings and future directions. Schizophr Bull 2008; 34: 1066–1082.\n6. Does population density and neighborhood deprivation predict schizophrenia?","page":"1-8","publisher":"Nature Publishing Group","title":"Schizophrenia and subsequent neighborhood deprivation: Revisiting the social drift hypothesis using population, twin and molecular genetic data","type":"article-journal","volume":"6"}}],"schema":"https://github.com/citation-style-language/schema/raw/master/csl-citation.json"} </w:instrText>
      </w:r>
      <w:r w:rsidR="00C15F92" w:rsidRPr="00BB42B4">
        <w:rPr>
          <w:rFonts w:ascii="Calibri" w:hAnsi="Calibri" w:cs="Calibri"/>
          <w:sz w:val="22"/>
          <w:szCs w:val="22"/>
        </w:rPr>
        <w:fldChar w:fldCharType="separate"/>
      </w:r>
      <w:r w:rsidRPr="00BB42B4">
        <w:rPr>
          <w:rFonts w:ascii="Calibri" w:hAnsi="Calibri" w:cs="Calibri"/>
          <w:sz w:val="22"/>
        </w:rPr>
        <w:t>(Bhavsar et al., 2017; Johnson et al., 2015; Kirkbride et al., 2014; Lee et al., 2020; Sariaslan, Fazel, D’Onofrio, et al., 2016, 2016)</w:t>
      </w:r>
      <w:r w:rsidR="00C15F92" w:rsidRPr="00BB42B4">
        <w:rPr>
          <w:rFonts w:ascii="Calibri" w:hAnsi="Calibri" w:cs="Calibri"/>
          <w:sz w:val="22"/>
          <w:szCs w:val="22"/>
        </w:rPr>
        <w:fldChar w:fldCharType="end"/>
      </w:r>
      <w:r w:rsidR="002745DC" w:rsidRPr="00BB42B4">
        <w:rPr>
          <w:rFonts w:ascii="Calibri" w:hAnsi="Calibri" w:cs="Calibri"/>
          <w:sz w:val="22"/>
          <w:szCs w:val="22"/>
        </w:rPr>
        <w:t xml:space="preserve">. </w:t>
      </w:r>
      <w:r w:rsidR="009E4FB4" w:rsidRPr="00BB42B4">
        <w:rPr>
          <w:rFonts w:ascii="Calibri" w:hAnsi="Calibri" w:cs="Calibri"/>
          <w:sz w:val="22"/>
          <w:szCs w:val="22"/>
        </w:rPr>
        <w:t>In addition to neighborhood level factors</w:t>
      </w:r>
      <w:r w:rsidR="00C61AE9" w:rsidRPr="00BB42B4">
        <w:rPr>
          <w:rFonts w:ascii="Calibri" w:hAnsi="Calibri" w:cs="Calibri"/>
          <w:sz w:val="22"/>
          <w:szCs w:val="22"/>
        </w:rPr>
        <w:t xml:space="preserve">, </w:t>
      </w:r>
      <w:r w:rsidR="009E4FB4" w:rsidRPr="00BB42B4">
        <w:rPr>
          <w:rFonts w:ascii="Calibri" w:hAnsi="Calibri" w:cs="Calibri"/>
          <w:sz w:val="22"/>
          <w:szCs w:val="22"/>
        </w:rPr>
        <w:t xml:space="preserve">prior studies have shown that </w:t>
      </w:r>
      <w:r w:rsidR="00536F3F" w:rsidRPr="00BB42B4">
        <w:rPr>
          <w:rFonts w:ascii="Calibri" w:hAnsi="Calibri" w:cs="Calibri"/>
          <w:sz w:val="22"/>
          <w:szCs w:val="22"/>
        </w:rPr>
        <w:t>inequality may be linked to psychotic experiences</w:t>
      </w:r>
      <w:r w:rsidR="000559C5" w:rsidRPr="00BB42B4">
        <w:rPr>
          <w:rFonts w:ascii="Calibri" w:hAnsi="Calibri" w:cs="Calibri"/>
          <w:sz w:val="22"/>
          <w:szCs w:val="22"/>
        </w:rPr>
        <w:t>:</w:t>
      </w:r>
      <w:r w:rsidR="00536F3F" w:rsidRPr="00BB42B4">
        <w:rPr>
          <w:rFonts w:ascii="Calibri" w:hAnsi="Calibri" w:cs="Calibri"/>
          <w:sz w:val="22"/>
          <w:szCs w:val="22"/>
        </w:rPr>
        <w:t xml:space="preserve"> An international study of 50 different countries found that for each 1% increase in the wealth held by the top percentile of a country’s population, there was a 1.28% increase in psychotic experiences </w:t>
      </w:r>
      <w:r w:rsidR="00536F3F" w:rsidRPr="00BB42B4">
        <w:rPr>
          <w:rFonts w:ascii="Calibri" w:hAnsi="Calibri" w:cs="Calibri"/>
          <w:sz w:val="22"/>
          <w:szCs w:val="22"/>
        </w:rPr>
        <w:fldChar w:fldCharType="begin" w:fldLock="1"/>
      </w:r>
      <w:r w:rsidR="00205FB4" w:rsidRPr="00BB42B4">
        <w:rPr>
          <w:rFonts w:ascii="Calibri" w:hAnsi="Calibri" w:cs="Calibri"/>
          <w:sz w:val="22"/>
          <w:szCs w:val="22"/>
        </w:rPr>
        <w:instrText xml:space="preserve"> ADDIN ZOTERO_ITEM CSL_CITATION {"citationID":"sCXyhGjd","properties":{"formattedCitation":"(Johnson et al., 2015)","plainCitation":"(Johnson et al., 2015)","noteIndex":0},"citationItems":[{"id":"yE4mAfJg/c7gmw3jK","uris":["http://www.mendeley.com/documents/?uuid=fe74b528-fa60-4faa-af5b-1f67208c9722"],"uri":["http://www.mendeley.com/documents/?uuid=fe74b528-fa60-4faa-af5b-1f67208c9722"],"itemData":{"DOI":"10.1007/s00127-015-1112-4","ISSN":"09337954","PMID":"26370212","abstract":"Purpose: A burgeoning literature documents robust links of income inequality with the prevalence of psychological disorders. The aim of this paper is to extend this literature by examining the effects of cross-national income inequality on prevalence of psychotic symptoms. Method: Analyses used archival data of representative samples from 50 countries (N = 249,217). Four types of psychotic symptoms were assessed using the well-validated CIDI interview. We examined the effects of Standardized World Income Inequality Database (SWIID) measures of the concentration of income in the top percentile of people and the Gini coefficient of income inequality. Results: Income inequality was significantly correlated with the national prevalence of hallucinations, delusions of thought control, and delusional mood, and effects withstood control over national indices of per capita income and regime type. Findings were also robust to nonparametric bootstrapping. Conclusions: Although the cross-sectional design limits ability to claim causality, income inequality appears important for understanding psychotic symptoms.","author":[{"dropping-particle":"","family":"Johnson","given":"Sheri L.","non-dropping-particle":"","parse-names":false,"suffix":""},{"dropping-particle":"","family":"Wibbels","given":"Erik","non-dropping-particle":"","parse-names":false,"suffix":""},{"dropping-particle":"","family":"Wilkinson","given":"Richard","non-dropping-particle":"","parse-names":false,"suffix":""}],"container-title":"Social Psychiatry and Psychiatric Epidemiology","id":"ITEM-1","issue":"12","issued":{"date-parts":[["2015"]]},"page":"1799-1807","publisher":"Springer Berlin Heidelberg","title":"Economic inequality is related to cross-national prevalence of psychotic symptoms","type":"article-journal","volume":"50"}}],"schema":"https://github.com/citation-style-language/schema/raw/master/csl-citation.json"} </w:instrText>
      </w:r>
      <w:r w:rsidR="00536F3F" w:rsidRPr="00BB42B4">
        <w:rPr>
          <w:rFonts w:ascii="Calibri" w:hAnsi="Calibri" w:cs="Calibri"/>
          <w:sz w:val="22"/>
          <w:szCs w:val="22"/>
        </w:rPr>
        <w:fldChar w:fldCharType="separate"/>
      </w:r>
      <w:r w:rsidR="00536F3F" w:rsidRPr="00BB42B4">
        <w:rPr>
          <w:rFonts w:ascii="Calibri" w:hAnsi="Calibri" w:cs="Calibri"/>
          <w:sz w:val="22"/>
          <w:szCs w:val="22"/>
        </w:rPr>
        <w:t>(Johnson et al., 2015)</w:t>
      </w:r>
      <w:r w:rsidR="00536F3F" w:rsidRPr="00BB42B4">
        <w:rPr>
          <w:rFonts w:ascii="Calibri" w:hAnsi="Calibri" w:cs="Calibri"/>
          <w:sz w:val="22"/>
          <w:szCs w:val="22"/>
        </w:rPr>
        <w:fldChar w:fldCharType="end"/>
      </w:r>
      <w:r w:rsidR="00536F3F" w:rsidRPr="00BB42B4">
        <w:rPr>
          <w:rFonts w:ascii="Calibri" w:hAnsi="Calibri" w:cs="Calibri"/>
          <w:sz w:val="22"/>
          <w:szCs w:val="22"/>
        </w:rPr>
        <w:t xml:space="preserve">. Moreover, </w:t>
      </w:r>
      <w:r w:rsidR="009E4FB4" w:rsidRPr="00BB42B4">
        <w:rPr>
          <w:rFonts w:ascii="Calibri" w:hAnsi="Calibri" w:cs="Calibri"/>
          <w:sz w:val="22"/>
          <w:szCs w:val="22"/>
        </w:rPr>
        <w:t>perceptions of inequality, social disadvantage, and injustice have been linked to psychotic experiences</w:t>
      </w:r>
      <w:r w:rsidR="001D7A8D" w:rsidRPr="00BB42B4">
        <w:rPr>
          <w:rFonts w:ascii="Calibri" w:hAnsi="Calibri" w:cs="Calibri"/>
          <w:sz w:val="22"/>
          <w:szCs w:val="22"/>
        </w:rPr>
        <w:t xml:space="preserve"> </w:t>
      </w:r>
      <w:r w:rsidR="001D7A8D" w:rsidRPr="00BB42B4">
        <w:rPr>
          <w:rFonts w:ascii="Calibri" w:hAnsi="Calibri" w:cs="Calibri"/>
          <w:sz w:val="22"/>
          <w:szCs w:val="22"/>
        </w:rPr>
        <w:fldChar w:fldCharType="begin"/>
      </w:r>
      <w:r w:rsidR="00EE3BAB" w:rsidRPr="00BB42B4">
        <w:rPr>
          <w:rFonts w:ascii="Calibri" w:hAnsi="Calibri" w:cs="Calibri"/>
          <w:sz w:val="22"/>
          <w:szCs w:val="22"/>
        </w:rPr>
        <w:instrText xml:space="preserve"> ADDIN ZOTERO_ITEM CSL_CITATION {"citationID":"3JQsK87h","properties":{"formattedCitation":"(Cooper et al., 2008; Morgan et al., 2008, 2009; Newbury et al., 2017; Reininghaus et al., 2010; Stilo et al., 2013, 2016)","plainCitation":"(Cooper et al., 2008; Morgan et al., 2008, 2009; Newbury et al., 2017; Reininghaus et al., 2010; Stilo et al., 2013, 2016)","noteIndex":0},"citationItems":[{"id":7780,"uris":["http://zotero.org/users/3613009/items/IXLPD36C"],"uri":["http://zotero.org/users/3613009/items/IXLPD36C"],"itemData":{"id":7780,"type":"article-journal","container-title":"The British Journal of Psychiatry","issue":"3","note":"publisher: Cambridge University Press","page":"185–190","source":"Google Scholar","title":"Perceptions of disadvantage, ethnicity and psychosis","volume":"192","author":[{"family":"Cooper","given":"Claudia"},{"family":"Morgan","given":"Craig"},{"family":"Byrne","given":"Majella"},{"family":"Dazzan","given":"Paola"},{"family":"Morgan","given":"Kevin"},{"family":"Hutchinson","given":"Gerard"},{"family":"Doody","given":"Gillian A."},{"family":"Harrison","given":"Glynn"},{"family":"Leff","given":"Julian"},{"family":"Jones","given":"Peter"}],"issued":{"date-parts":[["2008"]]}}},{"id":7774,"uris":["http://zotero.org/users/3613009/items/559SGZ2I"],"uri":["http://zotero.org/users/3613009/items/559SGZ2I"],"itemData":{"id":7774,"type":"article-journal","container-title":"Psychological medicine","issue":"12","note":"publisher: Cambridge University Press","page":"1701–1715","source":"Google Scholar","title":"Cumulative social disadvantage, ethnicity and first-episode psychosis: a case-control study","title-short":"Cumulative social disadvantage, ethnicity and first-episode psychosis","volume":"38","author":[{"family":"Morgan","given":"Craig"},{"family":"Kirkbride","given":"James B."},{"family":"Hutchinson","given":"Gerard"},{"family":"Craig","given":"Tom KJ"},{"family":"Morgan","given":"Kevin D."},{"family":"Dazzan","given":"Paola"},{"family":"Boydell","given":"Jane"},{"family":"Doody","given":"Gillian A."},{"family":"Jones","given":"Peter B."},{"family":"Murray","given":"Robin M."}],"issued":{"date-parts":[["2008"]]}}},{"id":343,"uris":["http://zotero.org/users/3613009/items/BI6RX5EH"],"uri":["http://zotero.org/users/3613009/items/BI6RX5EH"],"itemData":{"id":343,"type":"article-journal","container-title":"Acta Psychiatrica Scandinavica","issue":"3","page":"226–235","source":"Google Scholar","title":"Ethnicity, social disadvantage and psychotic-like experiences in a healthy population based sample","volume":"119","author":[{"family":"Morgan","given":"Craig"},{"family":"Fisher","given":"Helen"},{"family":"Hutchinson","given":"Gerard"},{"family":"Kirkbride","given":"James"},{"family":"Craig","given":"Thomas K."},{"family":"Morgan","given":"Kevin"},{"family":"Dazzan","given":"Paola"},{"family":"Boydell","given":"Jane"},{"family":"Doody","given":"Gillian A."},{"family":"Jones","given":"Peter B."},{"literal":"others"}],"issued":{"date-parts":[["2009"]]}}},{"id":7794,"uris":["http://zotero.org/users/3613009/items/YSP5JJLX"],"uri":["http://zotero.org/users/3613009/items/YSP5JJLX"],"itemData":{"id":7794,"type":"article-journal","container-title":"Development and psychopathology","issue":"5","note":"publisher: NIH Public Access","page":"1823","source":"Google Scholar","title":"In the eye of the beholder: perceptions of neighborhood adversity and psychotic experiences in adolescence","title-short":"In the eye of the beholder","volume":"29","author":[{"family":"Newbury","given":"Joanne B."},{"family":"Arseneault","given":"Louise"},{"family":"Caspi","given":"Avshalom"},{"family":"Moffitt","given":"Terrie E."},{"family":"Odgers","given":"Candice L."},{"family":"Baldwin","given":"Jessie R."},{"family":"Zavos","given":"Helena MS"},{"family":"Fisher","given":"Helen L."}],"issued":{"date-parts":[["2017"]]}}},{"id":6807,"uris":["http://zotero.org/users/3613009/items/WDB2CLZV"],"uri":["http://zotero.org/users/3613009/items/WDB2CLZV"],"itemData":{"id":6807,"type":"article-journal","container-title":"Schizophrenia Research","issue":"1-3","note":"publisher: Elsevier","page":"43–48","source":"Google Scholar","title":"Ethnic identity, perceptions of disadvantage, and psychosis: findings from the AESOP study","title-short":"Ethnic identity, perceptions of disadvantage, and psychosis","volume":"124","author":[{"family":"Reininghaus","given":"Ulrich"},{"family":"Craig","given":"Thomas KJ"},{"family":"Fisher","given":"Helen L."},{"family":"Hutchinson","given":"Gerard"},{"family":"Fearon","given":"Paul"},{"family":"Morgan","given":"Kevin"},{"family":"Dazzan","given":"Paola"},{"family":"Doody","given":"Gillian A."},{"family":"Jones","given":"Peter B."},{"family":"Murray","given":"Robin M."}],"issued":{"date-parts":[["2010"]]}}},{"id":2854,"uris":["http://zotero.org/users/3613009/items/65QVPG5I"],"uri":["http://zotero.org/users/3613009/items/65QVPG5I"],"itemData":{"id":2854,"type":"article-journal","container-title":"European Psychiatry","issue":"33","page":"S311","source":"Google Scholar","title":"Is there a cumulative effect of social disadvantage on risk of psychosis?","author":[{"family":"Stilo","given":"S. A."},{"family":"Gayer-Anderson","given":"C."},{"family":"Beards","given":"S."},{"family":"Hubbard","given":"K."},{"family":"Onyejiaka","given":"A."},{"family":"Bourque","given":"F."},{"family":"Mondelli","given":"V."},{"family":"Dazzan","given":"P."},{"family":"Pariante","given":"C."},{"family":"Di Forti","given":"M."},{"literal":"others"}],"issued":{"date-parts":[["2016"]]}}},{"id":7776,"uris":["http://zotero.org/users/3613009/items/LHMXXVHV"],"uri":["http://zotero.org/users/3613009/items/LHMXXVHV"],"itemData":{"id":7776,"type":"article-journal","container-title":"Schizophrenia bulletin","issue":"6","note":"publisher: Oxford University Press US","page":"1288–1295","source":"Google Scholar","title":"Social disadvantage: cause or consequence of impending psychosis?","title-short":"Social disadvantage","volume":"39","author":[{"family":"Stilo","given":"Simona A."},{"family":"Di Forti","given":"Marta"},{"family":"Mondelli","given":"Valeria"},{"family":"Falcone","given":"Aurora M."},{"family":"Russo","given":"Manuela"},{"family":"O’Connor","given":"Jennifer"},{"family":"Palmer","given":"Emma"},{"family":"Paparelli","given":"Alessandra"},{"family":"Kolliakou","given":"Anna"},{"family":"Sirianni","given":"Miriam"}],"issued":{"date-parts":[["2013"]]}}}],"schema":"https://github.com/citation-style-language/schema/raw/master/csl-citation.json"} </w:instrText>
      </w:r>
      <w:r w:rsidR="001D7A8D" w:rsidRPr="00BB42B4">
        <w:rPr>
          <w:rFonts w:ascii="Calibri" w:hAnsi="Calibri" w:cs="Calibri"/>
          <w:sz w:val="22"/>
          <w:szCs w:val="22"/>
        </w:rPr>
        <w:fldChar w:fldCharType="separate"/>
      </w:r>
      <w:r w:rsidR="00EE3BAB" w:rsidRPr="00BB42B4">
        <w:rPr>
          <w:rFonts w:ascii="Calibri" w:hAnsi="Calibri" w:cs="Calibri"/>
          <w:noProof/>
          <w:sz w:val="22"/>
          <w:szCs w:val="22"/>
        </w:rPr>
        <w:t>(Cooper et al., 2008; Morgan et al., 2008, 2009; Newbury et al., 2017; Reininghaus et al., 2010; Stilo et al., 2013, 2016)</w:t>
      </w:r>
      <w:r w:rsidR="001D7A8D" w:rsidRPr="00BB42B4">
        <w:rPr>
          <w:rFonts w:ascii="Calibri" w:hAnsi="Calibri" w:cs="Calibri"/>
          <w:sz w:val="22"/>
          <w:szCs w:val="22"/>
        </w:rPr>
        <w:fldChar w:fldCharType="end"/>
      </w:r>
      <w:r w:rsidR="00536F3F" w:rsidRPr="00BB42B4">
        <w:rPr>
          <w:rFonts w:ascii="Calibri" w:hAnsi="Calibri" w:cs="Calibri"/>
          <w:sz w:val="22"/>
          <w:szCs w:val="22"/>
        </w:rPr>
        <w:t xml:space="preserve">, </w:t>
      </w:r>
      <w:r w:rsidR="00536F3F" w:rsidRPr="00BB42B4">
        <w:rPr>
          <w:rFonts w:ascii="Calibri" w:hAnsi="Calibri" w:cs="Calibri"/>
          <w:sz w:val="22"/>
          <w:szCs w:val="22"/>
        </w:rPr>
        <w:lastRenderedPageBreak/>
        <w:t xml:space="preserve">underscoring the importance of </w:t>
      </w:r>
      <w:r w:rsidRPr="00BB42B4">
        <w:rPr>
          <w:rFonts w:ascii="Calibri" w:hAnsi="Calibri" w:cs="Calibri"/>
          <w:sz w:val="22"/>
          <w:szCs w:val="22"/>
        </w:rPr>
        <w:t>how individuals view their</w:t>
      </w:r>
      <w:r w:rsidR="00A9604C" w:rsidRPr="00BB42B4">
        <w:rPr>
          <w:rFonts w:ascii="Calibri" w:hAnsi="Calibri" w:cs="Calibri"/>
          <w:sz w:val="22"/>
          <w:szCs w:val="22"/>
        </w:rPr>
        <w:t xml:space="preserve"> position</w:t>
      </w:r>
      <w:r w:rsidRPr="00BB42B4">
        <w:rPr>
          <w:rFonts w:ascii="Calibri" w:hAnsi="Calibri" w:cs="Calibri"/>
          <w:sz w:val="22"/>
          <w:szCs w:val="22"/>
        </w:rPr>
        <w:t>s</w:t>
      </w:r>
      <w:r w:rsidR="00A9604C" w:rsidRPr="00BB42B4">
        <w:rPr>
          <w:rFonts w:ascii="Calibri" w:hAnsi="Calibri" w:cs="Calibri"/>
          <w:sz w:val="22"/>
          <w:szCs w:val="22"/>
        </w:rPr>
        <w:t xml:space="preserve"> in </w:t>
      </w:r>
      <w:r w:rsidR="00BB0CA8" w:rsidRPr="00BB42B4">
        <w:rPr>
          <w:rFonts w:ascii="Calibri" w:hAnsi="Calibri" w:cs="Calibri"/>
          <w:sz w:val="22"/>
          <w:szCs w:val="22"/>
        </w:rPr>
        <w:t>a given</w:t>
      </w:r>
      <w:r w:rsidR="00A9604C" w:rsidRPr="00BB42B4">
        <w:rPr>
          <w:rFonts w:ascii="Calibri" w:hAnsi="Calibri" w:cs="Calibri"/>
          <w:sz w:val="22"/>
          <w:szCs w:val="22"/>
        </w:rPr>
        <w:t xml:space="preserve"> social hierarchy</w:t>
      </w:r>
      <w:r w:rsidR="00CF01FF" w:rsidRPr="00BB42B4">
        <w:rPr>
          <w:rFonts w:ascii="Calibri" w:hAnsi="Calibri" w:cs="Calibri"/>
          <w:sz w:val="22"/>
          <w:szCs w:val="22"/>
        </w:rPr>
        <w:t>, which deserves further attention.</w:t>
      </w:r>
    </w:p>
    <w:p w14:paraId="1B298C75" w14:textId="72D0915E" w:rsidR="0027771B" w:rsidRPr="00BB42B4" w:rsidRDefault="0027771B" w:rsidP="00F24AA8">
      <w:pPr>
        <w:spacing w:line="360" w:lineRule="auto"/>
        <w:rPr>
          <w:rFonts w:ascii="Calibri" w:hAnsi="Calibri" w:cs="Calibri"/>
          <w:sz w:val="22"/>
          <w:szCs w:val="22"/>
        </w:rPr>
      </w:pPr>
    </w:p>
    <w:p w14:paraId="57AF9FF1" w14:textId="0298DE54" w:rsidR="008E359D" w:rsidRPr="00BB42B4" w:rsidRDefault="003960A0" w:rsidP="00F24AA8">
      <w:pPr>
        <w:spacing w:line="360" w:lineRule="auto"/>
        <w:rPr>
          <w:rFonts w:ascii="Calibri" w:hAnsi="Calibri" w:cs="Calibri"/>
          <w:sz w:val="22"/>
          <w:szCs w:val="22"/>
        </w:rPr>
      </w:pPr>
      <w:r w:rsidRPr="00BB42B4">
        <w:rPr>
          <w:rFonts w:ascii="Calibri" w:hAnsi="Calibri" w:cs="Calibri"/>
          <w:sz w:val="22"/>
          <w:szCs w:val="22"/>
        </w:rPr>
        <w:t xml:space="preserve">4.8. </w:t>
      </w:r>
      <w:r w:rsidR="008E359D" w:rsidRPr="00BB42B4">
        <w:rPr>
          <w:rFonts w:ascii="Calibri" w:hAnsi="Calibri" w:cs="Calibri"/>
          <w:sz w:val="22"/>
          <w:szCs w:val="22"/>
        </w:rPr>
        <w:t>Conclusion</w:t>
      </w:r>
    </w:p>
    <w:p w14:paraId="3A8735C5" w14:textId="70017C66" w:rsidR="00AD4749" w:rsidRPr="00BB42B4" w:rsidRDefault="00AD4749" w:rsidP="00F24AA8">
      <w:pPr>
        <w:spacing w:line="360" w:lineRule="auto"/>
        <w:rPr>
          <w:rFonts w:ascii="Calibri" w:hAnsi="Calibri" w:cs="Calibri"/>
          <w:sz w:val="22"/>
          <w:szCs w:val="22"/>
        </w:rPr>
      </w:pPr>
      <w:r w:rsidRPr="00BB42B4">
        <w:rPr>
          <w:rFonts w:ascii="Calibri" w:hAnsi="Calibri" w:cs="Calibri"/>
          <w:sz w:val="22"/>
          <w:szCs w:val="22"/>
        </w:rPr>
        <w:t xml:space="preserve">Among </w:t>
      </w:r>
      <w:r w:rsidR="00500517" w:rsidRPr="00BB42B4">
        <w:rPr>
          <w:rFonts w:ascii="Calibri" w:hAnsi="Calibri" w:cs="Calibri"/>
          <w:sz w:val="22"/>
          <w:szCs w:val="22"/>
        </w:rPr>
        <w:t>college</w:t>
      </w:r>
      <w:r w:rsidRPr="00BB42B4">
        <w:rPr>
          <w:rFonts w:ascii="Calibri" w:hAnsi="Calibri" w:cs="Calibri"/>
          <w:sz w:val="22"/>
          <w:szCs w:val="22"/>
        </w:rPr>
        <w:t xml:space="preserve"> students, </w:t>
      </w:r>
      <w:r w:rsidR="000277C0" w:rsidRPr="00BB42B4">
        <w:rPr>
          <w:rFonts w:ascii="Calibri" w:hAnsi="Calibri" w:cs="Calibri"/>
          <w:sz w:val="22"/>
          <w:szCs w:val="22"/>
        </w:rPr>
        <w:t>economic strain</w:t>
      </w:r>
      <w:r w:rsidRPr="00BB42B4">
        <w:rPr>
          <w:rFonts w:ascii="Calibri" w:hAnsi="Calibri" w:cs="Calibri"/>
          <w:sz w:val="22"/>
          <w:szCs w:val="22"/>
        </w:rPr>
        <w:t xml:space="preserve"> (both past and present) </w:t>
      </w:r>
      <w:r w:rsidR="000277C0" w:rsidRPr="00BB42B4">
        <w:rPr>
          <w:rFonts w:ascii="Calibri" w:hAnsi="Calibri" w:cs="Calibri"/>
          <w:sz w:val="22"/>
          <w:szCs w:val="22"/>
        </w:rPr>
        <w:t>and intergenerational trans</w:t>
      </w:r>
      <w:r w:rsidR="00BB0CA8" w:rsidRPr="00BB42B4">
        <w:rPr>
          <w:rFonts w:ascii="Calibri" w:hAnsi="Calibri" w:cs="Calibri"/>
          <w:sz w:val="22"/>
          <w:szCs w:val="22"/>
        </w:rPr>
        <w:t>fer</w:t>
      </w:r>
      <w:r w:rsidR="000277C0" w:rsidRPr="00BB42B4">
        <w:rPr>
          <w:rFonts w:ascii="Calibri" w:hAnsi="Calibri" w:cs="Calibri"/>
          <w:sz w:val="22"/>
          <w:szCs w:val="22"/>
        </w:rPr>
        <w:t xml:space="preserve"> of resources </w:t>
      </w:r>
      <w:r w:rsidRPr="00BB42B4">
        <w:rPr>
          <w:rFonts w:ascii="Calibri" w:hAnsi="Calibri" w:cs="Calibri"/>
          <w:sz w:val="22"/>
          <w:szCs w:val="22"/>
        </w:rPr>
        <w:t>were associated with psychotic experiences</w:t>
      </w:r>
      <w:r w:rsidR="00500517" w:rsidRPr="00BB42B4">
        <w:rPr>
          <w:rFonts w:ascii="Calibri" w:hAnsi="Calibri" w:cs="Calibri"/>
          <w:sz w:val="22"/>
          <w:szCs w:val="22"/>
        </w:rPr>
        <w:t xml:space="preserve"> over the past year</w:t>
      </w:r>
      <w:r w:rsidRPr="00BB42B4">
        <w:rPr>
          <w:rFonts w:ascii="Calibri" w:hAnsi="Calibri" w:cs="Calibri"/>
          <w:sz w:val="22"/>
          <w:szCs w:val="22"/>
        </w:rPr>
        <w:t xml:space="preserve">. </w:t>
      </w:r>
      <w:r w:rsidR="000F4612" w:rsidRPr="00BB42B4">
        <w:rPr>
          <w:rFonts w:ascii="Calibri" w:hAnsi="Calibri" w:cs="Calibri"/>
          <w:sz w:val="22"/>
          <w:szCs w:val="22"/>
        </w:rPr>
        <w:t xml:space="preserve">Our study highlights the </w:t>
      </w:r>
      <w:r w:rsidR="00500517" w:rsidRPr="00BB42B4">
        <w:rPr>
          <w:rFonts w:ascii="Calibri" w:hAnsi="Calibri" w:cs="Calibri"/>
          <w:sz w:val="22"/>
          <w:szCs w:val="22"/>
        </w:rPr>
        <w:t xml:space="preserve">additional </w:t>
      </w:r>
      <w:r w:rsidR="000F4612" w:rsidRPr="00BB42B4">
        <w:rPr>
          <w:rFonts w:ascii="Calibri" w:hAnsi="Calibri" w:cs="Calibri"/>
          <w:sz w:val="22"/>
          <w:szCs w:val="22"/>
        </w:rPr>
        <w:t xml:space="preserve">stratification that can occur within </w:t>
      </w:r>
      <w:r w:rsidR="00BB0CA8" w:rsidRPr="00BB42B4">
        <w:rPr>
          <w:rFonts w:ascii="Calibri" w:hAnsi="Calibri" w:cs="Calibri"/>
          <w:sz w:val="22"/>
          <w:szCs w:val="22"/>
        </w:rPr>
        <w:t xml:space="preserve">a single </w:t>
      </w:r>
      <w:r w:rsidR="00BE6C2F" w:rsidRPr="00BB42B4">
        <w:rPr>
          <w:rFonts w:ascii="Calibri" w:hAnsi="Calibri" w:cs="Calibri"/>
          <w:sz w:val="22"/>
          <w:szCs w:val="22"/>
        </w:rPr>
        <w:t>socioeconomic strata</w:t>
      </w:r>
      <w:r w:rsidR="00EE1FAB" w:rsidRPr="00BB42B4">
        <w:rPr>
          <w:rFonts w:ascii="Calibri" w:hAnsi="Calibri" w:cs="Calibri"/>
          <w:sz w:val="22"/>
          <w:szCs w:val="22"/>
        </w:rPr>
        <w:t>, and the importance of reduc</w:t>
      </w:r>
      <w:r w:rsidR="00500517" w:rsidRPr="00BB42B4">
        <w:rPr>
          <w:rFonts w:ascii="Calibri" w:hAnsi="Calibri" w:cs="Calibri"/>
          <w:sz w:val="22"/>
          <w:szCs w:val="22"/>
        </w:rPr>
        <w:t>ing</w:t>
      </w:r>
      <w:r w:rsidR="00EE1FAB" w:rsidRPr="00BB42B4">
        <w:rPr>
          <w:rFonts w:ascii="Calibri" w:hAnsi="Calibri" w:cs="Calibri"/>
          <w:sz w:val="22"/>
          <w:szCs w:val="22"/>
        </w:rPr>
        <w:t xml:space="preserve"> economic strain</w:t>
      </w:r>
      <w:r w:rsidR="004078E9" w:rsidRPr="00BB42B4">
        <w:rPr>
          <w:rFonts w:ascii="Calibri" w:hAnsi="Calibri" w:cs="Calibri"/>
          <w:sz w:val="22"/>
          <w:szCs w:val="22"/>
        </w:rPr>
        <w:t xml:space="preserve"> </w:t>
      </w:r>
      <w:r w:rsidR="00500517" w:rsidRPr="00BB42B4">
        <w:rPr>
          <w:rFonts w:ascii="Calibri" w:hAnsi="Calibri" w:cs="Calibri"/>
          <w:sz w:val="22"/>
          <w:szCs w:val="22"/>
        </w:rPr>
        <w:t xml:space="preserve">in young adulthood </w:t>
      </w:r>
      <w:r w:rsidR="004078E9" w:rsidRPr="00BB42B4">
        <w:rPr>
          <w:rFonts w:ascii="Calibri" w:hAnsi="Calibri" w:cs="Calibri"/>
          <w:sz w:val="22"/>
          <w:szCs w:val="22"/>
        </w:rPr>
        <w:t>to</w:t>
      </w:r>
      <w:r w:rsidR="005532EC" w:rsidRPr="00BB42B4">
        <w:rPr>
          <w:rFonts w:ascii="Calibri" w:hAnsi="Calibri" w:cs="Calibri"/>
          <w:sz w:val="22"/>
          <w:szCs w:val="22"/>
        </w:rPr>
        <w:t xml:space="preserve"> potentially</w:t>
      </w:r>
      <w:r w:rsidR="00EE1FAB" w:rsidRPr="00BB42B4">
        <w:rPr>
          <w:rFonts w:ascii="Calibri" w:hAnsi="Calibri" w:cs="Calibri"/>
          <w:sz w:val="22"/>
          <w:szCs w:val="22"/>
        </w:rPr>
        <w:t xml:space="preserve"> influence health trajectories and risk for psychosis</w:t>
      </w:r>
      <w:r w:rsidR="00500517" w:rsidRPr="00BB42B4">
        <w:rPr>
          <w:rFonts w:ascii="Calibri" w:hAnsi="Calibri" w:cs="Calibri"/>
          <w:sz w:val="22"/>
          <w:szCs w:val="22"/>
        </w:rPr>
        <w:t xml:space="preserve"> into later life stages</w:t>
      </w:r>
      <w:r w:rsidR="00EE1FAB" w:rsidRPr="00BB42B4">
        <w:rPr>
          <w:rFonts w:ascii="Calibri" w:hAnsi="Calibri" w:cs="Calibri"/>
          <w:sz w:val="22"/>
          <w:szCs w:val="22"/>
        </w:rPr>
        <w:t>.</w:t>
      </w:r>
    </w:p>
    <w:p w14:paraId="2214EC3F" w14:textId="040E3DF5" w:rsidR="00BB0CA8" w:rsidRPr="00BB42B4" w:rsidRDefault="00BB0CA8" w:rsidP="008E359D">
      <w:pPr>
        <w:rPr>
          <w:rFonts w:ascii="Calibri" w:hAnsi="Calibri" w:cs="Calibri"/>
          <w:sz w:val="22"/>
          <w:szCs w:val="22"/>
        </w:rPr>
      </w:pPr>
    </w:p>
    <w:p w14:paraId="316B9EDF" w14:textId="08BA93B4" w:rsidR="00500517" w:rsidRPr="00BB42B4" w:rsidRDefault="00500517" w:rsidP="008E359D">
      <w:pPr>
        <w:rPr>
          <w:rFonts w:ascii="Calibri" w:hAnsi="Calibri" w:cs="Calibri"/>
          <w:sz w:val="22"/>
          <w:szCs w:val="22"/>
        </w:rPr>
      </w:pPr>
    </w:p>
    <w:p w14:paraId="78C106D3" w14:textId="202FD3D3" w:rsidR="00500517" w:rsidRPr="00BB42B4" w:rsidRDefault="00500517" w:rsidP="008E359D">
      <w:pPr>
        <w:rPr>
          <w:rFonts w:ascii="Calibri" w:hAnsi="Calibri" w:cs="Calibri"/>
          <w:sz w:val="22"/>
          <w:szCs w:val="22"/>
        </w:rPr>
      </w:pPr>
    </w:p>
    <w:p w14:paraId="65DE1333" w14:textId="13938BA8" w:rsidR="00500517" w:rsidRPr="00BB42B4" w:rsidRDefault="00500517" w:rsidP="008E359D">
      <w:pPr>
        <w:rPr>
          <w:rFonts w:ascii="Calibri" w:hAnsi="Calibri" w:cs="Calibri"/>
          <w:sz w:val="22"/>
          <w:szCs w:val="22"/>
        </w:rPr>
      </w:pPr>
    </w:p>
    <w:p w14:paraId="1E6176BD" w14:textId="26C17E3D" w:rsidR="00500517" w:rsidRPr="00BB42B4" w:rsidRDefault="00500517" w:rsidP="008E359D">
      <w:pPr>
        <w:rPr>
          <w:rFonts w:ascii="Calibri" w:hAnsi="Calibri" w:cs="Calibri"/>
          <w:sz w:val="22"/>
          <w:szCs w:val="22"/>
        </w:rPr>
      </w:pPr>
    </w:p>
    <w:p w14:paraId="6814AF0E" w14:textId="7C8C99D1" w:rsidR="00D6345E" w:rsidRPr="00BB42B4" w:rsidRDefault="00D6345E" w:rsidP="008E359D">
      <w:pPr>
        <w:rPr>
          <w:rFonts w:ascii="Calibri" w:hAnsi="Calibri" w:cs="Calibri"/>
          <w:sz w:val="22"/>
          <w:szCs w:val="22"/>
        </w:rPr>
      </w:pPr>
    </w:p>
    <w:p w14:paraId="38F5D479" w14:textId="49E4EF03" w:rsidR="00D6345E" w:rsidRPr="00BB42B4" w:rsidRDefault="00D6345E" w:rsidP="008E359D">
      <w:pPr>
        <w:rPr>
          <w:rFonts w:ascii="Calibri" w:hAnsi="Calibri" w:cs="Calibri"/>
          <w:sz w:val="22"/>
          <w:szCs w:val="22"/>
        </w:rPr>
      </w:pPr>
    </w:p>
    <w:p w14:paraId="6EB223BF" w14:textId="4312588A" w:rsidR="00D6345E" w:rsidRPr="00BB42B4" w:rsidRDefault="00D6345E" w:rsidP="008E359D">
      <w:pPr>
        <w:rPr>
          <w:rFonts w:ascii="Calibri" w:hAnsi="Calibri" w:cs="Calibri"/>
          <w:sz w:val="22"/>
          <w:szCs w:val="22"/>
        </w:rPr>
      </w:pPr>
    </w:p>
    <w:p w14:paraId="31DB6D3E" w14:textId="49FAA576" w:rsidR="00D6345E" w:rsidRPr="00BB42B4" w:rsidRDefault="00D6345E" w:rsidP="008E359D">
      <w:pPr>
        <w:rPr>
          <w:rFonts w:ascii="Calibri" w:hAnsi="Calibri" w:cs="Calibri"/>
          <w:sz w:val="22"/>
          <w:szCs w:val="22"/>
        </w:rPr>
      </w:pPr>
    </w:p>
    <w:p w14:paraId="2FAA73B7" w14:textId="3925F0C6" w:rsidR="00D6345E" w:rsidRPr="00BB42B4" w:rsidRDefault="00D6345E" w:rsidP="008E359D">
      <w:pPr>
        <w:rPr>
          <w:rFonts w:ascii="Calibri" w:hAnsi="Calibri" w:cs="Calibri"/>
          <w:sz w:val="22"/>
          <w:szCs w:val="22"/>
        </w:rPr>
      </w:pPr>
    </w:p>
    <w:p w14:paraId="7F92A5BB" w14:textId="37ECF3EA" w:rsidR="00D6345E" w:rsidRPr="00BB42B4" w:rsidRDefault="00D6345E" w:rsidP="008E359D">
      <w:pPr>
        <w:rPr>
          <w:rFonts w:ascii="Calibri" w:hAnsi="Calibri" w:cs="Calibri"/>
          <w:sz w:val="22"/>
          <w:szCs w:val="22"/>
        </w:rPr>
      </w:pPr>
    </w:p>
    <w:p w14:paraId="185630F3" w14:textId="3DA0A50E" w:rsidR="00D6345E" w:rsidRPr="00BB42B4" w:rsidRDefault="00D6345E" w:rsidP="008E359D">
      <w:pPr>
        <w:rPr>
          <w:rFonts w:ascii="Calibri" w:hAnsi="Calibri" w:cs="Calibri"/>
          <w:sz w:val="22"/>
          <w:szCs w:val="22"/>
        </w:rPr>
      </w:pPr>
    </w:p>
    <w:p w14:paraId="56E8EE90" w14:textId="4114FA68" w:rsidR="00D6345E" w:rsidRPr="00BB42B4" w:rsidRDefault="00D6345E" w:rsidP="008E359D">
      <w:pPr>
        <w:rPr>
          <w:rFonts w:ascii="Calibri" w:hAnsi="Calibri" w:cs="Calibri"/>
          <w:sz w:val="22"/>
          <w:szCs w:val="22"/>
        </w:rPr>
      </w:pPr>
    </w:p>
    <w:p w14:paraId="5CD7376E" w14:textId="47765406" w:rsidR="00D6345E" w:rsidRPr="00BB42B4" w:rsidRDefault="00D6345E" w:rsidP="008E359D">
      <w:pPr>
        <w:rPr>
          <w:rFonts w:ascii="Calibri" w:hAnsi="Calibri" w:cs="Calibri"/>
          <w:sz w:val="22"/>
          <w:szCs w:val="22"/>
        </w:rPr>
      </w:pPr>
    </w:p>
    <w:p w14:paraId="21823496" w14:textId="1B282022" w:rsidR="00D6345E" w:rsidRPr="00BB42B4" w:rsidRDefault="00D6345E" w:rsidP="008E359D">
      <w:pPr>
        <w:rPr>
          <w:rFonts w:ascii="Calibri" w:hAnsi="Calibri" w:cs="Calibri"/>
          <w:sz w:val="22"/>
          <w:szCs w:val="22"/>
        </w:rPr>
      </w:pPr>
    </w:p>
    <w:p w14:paraId="6D657052" w14:textId="6792EDED" w:rsidR="00D6345E" w:rsidRPr="00BB42B4" w:rsidRDefault="00D6345E" w:rsidP="008E359D">
      <w:pPr>
        <w:rPr>
          <w:rFonts w:ascii="Calibri" w:hAnsi="Calibri" w:cs="Calibri"/>
          <w:sz w:val="22"/>
          <w:szCs w:val="22"/>
        </w:rPr>
      </w:pPr>
    </w:p>
    <w:p w14:paraId="0ABE8BEC" w14:textId="4B0A82A6" w:rsidR="00D6345E" w:rsidRPr="00BB42B4" w:rsidRDefault="00D6345E" w:rsidP="008E359D">
      <w:pPr>
        <w:rPr>
          <w:rFonts w:ascii="Calibri" w:hAnsi="Calibri" w:cs="Calibri"/>
          <w:sz w:val="22"/>
          <w:szCs w:val="22"/>
        </w:rPr>
      </w:pPr>
    </w:p>
    <w:p w14:paraId="6D42F0B2" w14:textId="3C18C710" w:rsidR="00D6345E" w:rsidRPr="00BB42B4" w:rsidRDefault="00D6345E" w:rsidP="008E359D">
      <w:pPr>
        <w:rPr>
          <w:rFonts w:ascii="Calibri" w:hAnsi="Calibri" w:cs="Calibri"/>
          <w:sz w:val="22"/>
          <w:szCs w:val="22"/>
        </w:rPr>
      </w:pPr>
    </w:p>
    <w:p w14:paraId="1D9987F5" w14:textId="26017EFF" w:rsidR="00D6345E" w:rsidRPr="00BB42B4" w:rsidRDefault="00D6345E" w:rsidP="008E359D">
      <w:pPr>
        <w:rPr>
          <w:rFonts w:ascii="Calibri" w:hAnsi="Calibri" w:cs="Calibri"/>
          <w:sz w:val="22"/>
          <w:szCs w:val="22"/>
        </w:rPr>
      </w:pPr>
    </w:p>
    <w:p w14:paraId="2271D0EF" w14:textId="03692191" w:rsidR="00D6345E" w:rsidRPr="00BB42B4" w:rsidRDefault="00D6345E" w:rsidP="008E359D">
      <w:pPr>
        <w:rPr>
          <w:rFonts w:ascii="Calibri" w:hAnsi="Calibri" w:cs="Calibri"/>
          <w:sz w:val="22"/>
          <w:szCs w:val="22"/>
        </w:rPr>
      </w:pPr>
    </w:p>
    <w:p w14:paraId="733968C0" w14:textId="7C748CFA" w:rsidR="00D6345E" w:rsidRPr="00BB42B4" w:rsidRDefault="00D6345E" w:rsidP="008E359D">
      <w:pPr>
        <w:rPr>
          <w:rFonts w:ascii="Calibri" w:hAnsi="Calibri" w:cs="Calibri"/>
          <w:sz w:val="22"/>
          <w:szCs w:val="22"/>
        </w:rPr>
      </w:pPr>
    </w:p>
    <w:p w14:paraId="1E513D25" w14:textId="2DA384B1" w:rsidR="00D6345E" w:rsidRPr="00BB42B4" w:rsidRDefault="00D6345E" w:rsidP="008E359D">
      <w:pPr>
        <w:rPr>
          <w:rFonts w:ascii="Calibri" w:hAnsi="Calibri" w:cs="Calibri"/>
          <w:sz w:val="22"/>
          <w:szCs w:val="22"/>
        </w:rPr>
      </w:pPr>
    </w:p>
    <w:p w14:paraId="75264261" w14:textId="57CD7966" w:rsidR="00D6345E" w:rsidRPr="00BB42B4" w:rsidRDefault="00D6345E" w:rsidP="008E359D">
      <w:pPr>
        <w:rPr>
          <w:rFonts w:ascii="Calibri" w:hAnsi="Calibri" w:cs="Calibri"/>
          <w:sz w:val="22"/>
          <w:szCs w:val="22"/>
        </w:rPr>
      </w:pPr>
    </w:p>
    <w:p w14:paraId="00B72922" w14:textId="0DB1A01F" w:rsidR="00D6345E" w:rsidRPr="00BB42B4" w:rsidRDefault="00D6345E" w:rsidP="008E359D">
      <w:pPr>
        <w:rPr>
          <w:rFonts w:ascii="Calibri" w:hAnsi="Calibri" w:cs="Calibri"/>
          <w:sz w:val="22"/>
          <w:szCs w:val="22"/>
        </w:rPr>
      </w:pPr>
    </w:p>
    <w:p w14:paraId="72588387" w14:textId="48BAB536" w:rsidR="00D6345E" w:rsidRPr="00BB42B4" w:rsidRDefault="00D6345E" w:rsidP="008E359D">
      <w:pPr>
        <w:rPr>
          <w:rFonts w:ascii="Calibri" w:hAnsi="Calibri" w:cs="Calibri"/>
          <w:sz w:val="22"/>
          <w:szCs w:val="22"/>
        </w:rPr>
      </w:pPr>
    </w:p>
    <w:p w14:paraId="3DC6AEB6" w14:textId="0A294AA5" w:rsidR="00D6345E" w:rsidRPr="00BB42B4" w:rsidRDefault="00D6345E" w:rsidP="008E359D">
      <w:pPr>
        <w:rPr>
          <w:rFonts w:ascii="Calibri" w:hAnsi="Calibri" w:cs="Calibri"/>
          <w:sz w:val="22"/>
          <w:szCs w:val="22"/>
        </w:rPr>
      </w:pPr>
    </w:p>
    <w:p w14:paraId="6D215D34" w14:textId="340175BF" w:rsidR="00D6345E" w:rsidRPr="00BB42B4" w:rsidRDefault="00D6345E" w:rsidP="008E359D">
      <w:pPr>
        <w:rPr>
          <w:rFonts w:ascii="Calibri" w:hAnsi="Calibri" w:cs="Calibri"/>
          <w:sz w:val="22"/>
          <w:szCs w:val="22"/>
        </w:rPr>
      </w:pPr>
    </w:p>
    <w:p w14:paraId="370F02EB" w14:textId="55EFC5BD" w:rsidR="00D6345E" w:rsidRPr="00BB42B4" w:rsidRDefault="00D6345E" w:rsidP="008E359D">
      <w:pPr>
        <w:rPr>
          <w:rFonts w:ascii="Calibri" w:hAnsi="Calibri" w:cs="Calibri"/>
          <w:sz w:val="22"/>
          <w:szCs w:val="22"/>
        </w:rPr>
      </w:pPr>
    </w:p>
    <w:p w14:paraId="6A81D1BA" w14:textId="1157C642" w:rsidR="00D6345E" w:rsidRPr="00BB42B4" w:rsidRDefault="00D6345E" w:rsidP="008E359D">
      <w:pPr>
        <w:rPr>
          <w:rFonts w:ascii="Calibri" w:hAnsi="Calibri" w:cs="Calibri"/>
          <w:sz w:val="22"/>
          <w:szCs w:val="22"/>
        </w:rPr>
      </w:pPr>
    </w:p>
    <w:p w14:paraId="6F5D84DA" w14:textId="71BE85D8" w:rsidR="00D6345E" w:rsidRPr="00BB42B4" w:rsidRDefault="00D6345E" w:rsidP="008E359D">
      <w:pPr>
        <w:rPr>
          <w:rFonts w:ascii="Calibri" w:hAnsi="Calibri" w:cs="Calibri"/>
          <w:sz w:val="22"/>
          <w:szCs w:val="22"/>
        </w:rPr>
      </w:pPr>
    </w:p>
    <w:p w14:paraId="3521A9FA" w14:textId="6782B50F" w:rsidR="00D6345E" w:rsidRPr="00BB42B4" w:rsidRDefault="00D6345E" w:rsidP="008E359D">
      <w:pPr>
        <w:rPr>
          <w:rFonts w:ascii="Calibri" w:hAnsi="Calibri" w:cs="Calibri"/>
          <w:sz w:val="22"/>
          <w:szCs w:val="22"/>
        </w:rPr>
      </w:pPr>
    </w:p>
    <w:p w14:paraId="1C68E71A" w14:textId="7F76A470" w:rsidR="00D6345E" w:rsidRPr="00BB42B4" w:rsidRDefault="00D6345E" w:rsidP="008E359D">
      <w:pPr>
        <w:rPr>
          <w:rFonts w:ascii="Calibri" w:hAnsi="Calibri" w:cs="Calibri"/>
          <w:sz w:val="22"/>
          <w:szCs w:val="22"/>
        </w:rPr>
      </w:pPr>
    </w:p>
    <w:p w14:paraId="058F4E48" w14:textId="77777777" w:rsidR="00D6345E" w:rsidRPr="00BB42B4" w:rsidRDefault="00D6345E" w:rsidP="008E359D">
      <w:pPr>
        <w:rPr>
          <w:rFonts w:ascii="Calibri" w:hAnsi="Calibri" w:cs="Calibri"/>
          <w:sz w:val="22"/>
          <w:szCs w:val="22"/>
        </w:rPr>
      </w:pPr>
    </w:p>
    <w:p w14:paraId="650D9BD7" w14:textId="77777777" w:rsidR="00230209" w:rsidRPr="00BB42B4" w:rsidRDefault="00230209" w:rsidP="008E359D">
      <w:pPr>
        <w:rPr>
          <w:rFonts w:ascii="Calibri" w:hAnsi="Calibri" w:cs="Calibri"/>
          <w:sz w:val="22"/>
          <w:szCs w:val="22"/>
        </w:rPr>
      </w:pPr>
    </w:p>
    <w:p w14:paraId="411A857B" w14:textId="042A22BA" w:rsidR="005727C0" w:rsidRPr="00BB42B4" w:rsidRDefault="00B61B5A" w:rsidP="00D90BA2">
      <w:pPr>
        <w:pStyle w:val="Heading1"/>
      </w:pPr>
      <w:r w:rsidRPr="00BB42B4">
        <w:lastRenderedPageBreak/>
        <w:t>REFERENCES</w:t>
      </w:r>
    </w:p>
    <w:p w14:paraId="368B59F6" w14:textId="77777777" w:rsidR="00C93348" w:rsidRPr="00BB42B4" w:rsidRDefault="00C93348" w:rsidP="008E359D">
      <w:pPr>
        <w:rPr>
          <w:rFonts w:ascii="Calibri" w:hAnsi="Calibri" w:cs="Calibri"/>
          <w:b/>
          <w:bCs/>
          <w:sz w:val="22"/>
          <w:szCs w:val="22"/>
        </w:rPr>
      </w:pPr>
    </w:p>
    <w:p w14:paraId="0456F117" w14:textId="77777777" w:rsidR="00FF718C" w:rsidRPr="00BB42B4" w:rsidRDefault="00BE56E2" w:rsidP="00FF718C">
      <w:pPr>
        <w:pStyle w:val="Bibliography"/>
        <w:rPr>
          <w:rFonts w:ascii="Calibri" w:hAnsi="Calibri" w:cs="Calibri"/>
          <w:sz w:val="22"/>
          <w:szCs w:val="22"/>
        </w:rPr>
      </w:pPr>
      <w:proofErr w:type="spellStart"/>
      <w:r w:rsidRPr="00BE56E2">
        <w:rPr>
          <w:rFonts w:ascii="Calibri" w:hAnsi="Calibri" w:cs="Calibri"/>
          <w:sz w:val="22"/>
          <w:szCs w:val="22"/>
        </w:rPr>
        <w:t>Alkire</w:t>
      </w:r>
      <w:proofErr w:type="spellEnd"/>
      <w:r w:rsidRPr="00BE56E2">
        <w:rPr>
          <w:rFonts w:ascii="Calibri" w:hAnsi="Calibri" w:cs="Calibri"/>
          <w:sz w:val="22"/>
          <w:szCs w:val="22"/>
        </w:rPr>
        <w:t xml:space="preserve">, S., &amp; Foster, J. (2011). Counting and multidimensional poverty measurement. </w:t>
      </w:r>
      <w:r w:rsidRPr="00BE56E2">
        <w:rPr>
          <w:rFonts w:ascii="Calibri" w:hAnsi="Calibri" w:cs="Calibri"/>
          <w:i/>
          <w:iCs/>
          <w:sz w:val="22"/>
          <w:szCs w:val="22"/>
        </w:rPr>
        <w:t>Journal of public economics</w:t>
      </w:r>
      <w:r w:rsidRPr="00BE56E2">
        <w:rPr>
          <w:rFonts w:ascii="Calibri" w:hAnsi="Calibri" w:cs="Calibri"/>
          <w:sz w:val="22"/>
          <w:szCs w:val="22"/>
        </w:rPr>
        <w:t xml:space="preserve">, </w:t>
      </w:r>
      <w:r w:rsidRPr="00BE56E2">
        <w:rPr>
          <w:rFonts w:ascii="Calibri" w:hAnsi="Calibri" w:cs="Calibri"/>
          <w:i/>
          <w:iCs/>
          <w:sz w:val="22"/>
          <w:szCs w:val="22"/>
        </w:rPr>
        <w:t>95</w:t>
      </w:r>
      <w:r w:rsidRPr="00BE56E2">
        <w:rPr>
          <w:rFonts w:ascii="Calibri" w:hAnsi="Calibri" w:cs="Calibri"/>
          <w:sz w:val="22"/>
          <w:szCs w:val="22"/>
        </w:rPr>
        <w:t>(7-8), 476-487.</w:t>
      </w:r>
    </w:p>
    <w:p w14:paraId="7B81D72D" w14:textId="19AFB246" w:rsidR="00FF718C" w:rsidRPr="00FF718C" w:rsidRDefault="00FF718C" w:rsidP="00FF718C">
      <w:pPr>
        <w:pStyle w:val="Bibliography"/>
        <w:rPr>
          <w:rFonts w:ascii="Calibri" w:hAnsi="Calibri" w:cs="Calibri"/>
          <w:sz w:val="22"/>
          <w:szCs w:val="22"/>
        </w:rPr>
      </w:pPr>
      <w:r w:rsidRPr="00FF718C">
        <w:rPr>
          <w:rFonts w:ascii="Calibri" w:hAnsi="Calibri" w:cs="Calibri"/>
          <w:sz w:val="22"/>
          <w:szCs w:val="22"/>
        </w:rPr>
        <w:t xml:space="preserve">Anglin, D. M., </w:t>
      </w:r>
      <w:proofErr w:type="spellStart"/>
      <w:r w:rsidRPr="00FF718C">
        <w:rPr>
          <w:rFonts w:ascii="Calibri" w:hAnsi="Calibri" w:cs="Calibri"/>
          <w:sz w:val="22"/>
          <w:szCs w:val="22"/>
        </w:rPr>
        <w:t>Ereshefsky</w:t>
      </w:r>
      <w:proofErr w:type="spellEnd"/>
      <w:r w:rsidRPr="00FF718C">
        <w:rPr>
          <w:rFonts w:ascii="Calibri" w:hAnsi="Calibri" w:cs="Calibri"/>
          <w:sz w:val="22"/>
          <w:szCs w:val="22"/>
        </w:rPr>
        <w:t xml:space="preserve">, S., </w:t>
      </w:r>
      <w:proofErr w:type="spellStart"/>
      <w:r w:rsidRPr="00FF718C">
        <w:rPr>
          <w:rFonts w:ascii="Calibri" w:hAnsi="Calibri" w:cs="Calibri"/>
          <w:sz w:val="22"/>
          <w:szCs w:val="22"/>
        </w:rPr>
        <w:t>Klaunig</w:t>
      </w:r>
      <w:proofErr w:type="spellEnd"/>
      <w:r w:rsidRPr="00FF718C">
        <w:rPr>
          <w:rFonts w:ascii="Calibri" w:hAnsi="Calibri" w:cs="Calibri"/>
          <w:sz w:val="22"/>
          <w:szCs w:val="22"/>
        </w:rPr>
        <w:t xml:space="preserve">, M. J., </w:t>
      </w:r>
      <w:proofErr w:type="spellStart"/>
      <w:r w:rsidRPr="00FF718C">
        <w:rPr>
          <w:rFonts w:ascii="Calibri" w:hAnsi="Calibri" w:cs="Calibri"/>
          <w:sz w:val="22"/>
          <w:szCs w:val="22"/>
        </w:rPr>
        <w:t>Bridgwater</w:t>
      </w:r>
      <w:proofErr w:type="spellEnd"/>
      <w:r w:rsidRPr="00FF718C">
        <w:rPr>
          <w:rFonts w:ascii="Calibri" w:hAnsi="Calibri" w:cs="Calibri"/>
          <w:sz w:val="22"/>
          <w:szCs w:val="22"/>
        </w:rPr>
        <w:t xml:space="preserve">, M. A., </w:t>
      </w:r>
      <w:proofErr w:type="spellStart"/>
      <w:r w:rsidRPr="00FF718C">
        <w:rPr>
          <w:rFonts w:ascii="Calibri" w:hAnsi="Calibri" w:cs="Calibri"/>
          <w:sz w:val="22"/>
          <w:szCs w:val="22"/>
        </w:rPr>
        <w:t>Niendam</w:t>
      </w:r>
      <w:proofErr w:type="spellEnd"/>
      <w:r w:rsidRPr="00FF718C">
        <w:rPr>
          <w:rFonts w:ascii="Calibri" w:hAnsi="Calibri" w:cs="Calibri"/>
          <w:sz w:val="22"/>
          <w:szCs w:val="22"/>
        </w:rPr>
        <w:t xml:space="preserve">, T. A., Ellman, L. M., ... &amp; van der Ven, E. (2021). From Womb to Neighborhood: A Racial Analysis of Social Determinants of Psychosis in the United States. </w:t>
      </w:r>
      <w:r w:rsidRPr="00FF718C">
        <w:rPr>
          <w:rFonts w:ascii="Calibri" w:hAnsi="Calibri" w:cs="Calibri"/>
          <w:i/>
          <w:iCs/>
          <w:sz w:val="22"/>
          <w:szCs w:val="22"/>
        </w:rPr>
        <w:t>American Journal of Psychiatry</w:t>
      </w:r>
      <w:r w:rsidRPr="00FF718C">
        <w:rPr>
          <w:rFonts w:ascii="Calibri" w:hAnsi="Calibri" w:cs="Calibri"/>
          <w:sz w:val="22"/>
          <w:szCs w:val="22"/>
        </w:rPr>
        <w:t xml:space="preserve">, </w:t>
      </w:r>
      <w:proofErr w:type="spellStart"/>
      <w:r w:rsidRPr="00FF718C">
        <w:rPr>
          <w:rFonts w:ascii="Calibri" w:hAnsi="Calibri" w:cs="Calibri"/>
          <w:sz w:val="22"/>
          <w:szCs w:val="22"/>
        </w:rPr>
        <w:t>appi-ajp</w:t>
      </w:r>
      <w:proofErr w:type="spellEnd"/>
      <w:r w:rsidRPr="00FF718C">
        <w:rPr>
          <w:rFonts w:ascii="Calibri" w:hAnsi="Calibri" w:cs="Calibri"/>
          <w:sz w:val="22"/>
          <w:szCs w:val="22"/>
        </w:rPr>
        <w:t>.</w:t>
      </w:r>
    </w:p>
    <w:p w14:paraId="319B569A" w14:textId="77777777" w:rsidR="00FF718C" w:rsidRPr="00BB42B4" w:rsidRDefault="00FF718C" w:rsidP="00FF718C">
      <w:pPr>
        <w:rPr>
          <w:rFonts w:ascii="Calibri" w:hAnsi="Calibri" w:cs="Calibri"/>
          <w:sz w:val="22"/>
          <w:szCs w:val="22"/>
        </w:rPr>
      </w:pPr>
    </w:p>
    <w:p w14:paraId="4B283801" w14:textId="27EDCC5C" w:rsidR="00411AF3" w:rsidRPr="00BB42B4" w:rsidRDefault="0066021D" w:rsidP="00411AF3">
      <w:pPr>
        <w:pStyle w:val="Bibliography"/>
        <w:rPr>
          <w:rFonts w:ascii="Calibri" w:hAnsi="Calibri" w:cs="Calibri"/>
          <w:sz w:val="22"/>
          <w:szCs w:val="22"/>
        </w:rPr>
      </w:pPr>
      <w:r w:rsidRPr="00BB42B4">
        <w:rPr>
          <w:rFonts w:ascii="Calibri" w:hAnsi="Calibri" w:cs="Calibri"/>
          <w:sz w:val="22"/>
          <w:szCs w:val="22"/>
        </w:rPr>
        <w:fldChar w:fldCharType="begin" w:fldLock="1"/>
      </w:r>
      <w:r w:rsidR="00411AF3" w:rsidRPr="00BB42B4">
        <w:rPr>
          <w:rFonts w:ascii="Calibri" w:hAnsi="Calibri" w:cs="Calibri"/>
          <w:sz w:val="22"/>
          <w:szCs w:val="22"/>
        </w:rPr>
        <w:instrText xml:space="preserve"> ADDIN ZOTERO_BIBL {"uncited":[],"omitted":[],"custom":[]} CSL_BIBLIOGRAPHY </w:instrText>
      </w:r>
      <w:r w:rsidRPr="00BB42B4">
        <w:rPr>
          <w:rFonts w:ascii="Calibri" w:hAnsi="Calibri" w:cs="Calibri"/>
          <w:sz w:val="22"/>
          <w:szCs w:val="22"/>
        </w:rPr>
        <w:fldChar w:fldCharType="separate"/>
      </w:r>
      <w:r w:rsidR="00411AF3" w:rsidRPr="00BB42B4">
        <w:rPr>
          <w:rFonts w:ascii="Calibri" w:hAnsi="Calibri" w:cs="Calibri"/>
          <w:sz w:val="22"/>
          <w:szCs w:val="22"/>
        </w:rPr>
        <w:t xml:space="preserve">Ayano, G., Tesfaw, G., &amp; Shumet, S. (2019). The prevalence of schizophrenia and other psychotic disorders among homeless people: A systematic review and meta-analysis. </w:t>
      </w:r>
      <w:r w:rsidR="00411AF3" w:rsidRPr="00BB42B4">
        <w:rPr>
          <w:rFonts w:ascii="Calibri" w:hAnsi="Calibri" w:cs="Calibri"/>
          <w:i/>
          <w:iCs/>
          <w:sz w:val="22"/>
          <w:szCs w:val="22"/>
        </w:rPr>
        <w:t>BMC Psychiatry</w:t>
      </w:r>
      <w:r w:rsidR="00411AF3" w:rsidRPr="00BB42B4">
        <w:rPr>
          <w:rFonts w:ascii="Calibri" w:hAnsi="Calibri" w:cs="Calibri"/>
          <w:sz w:val="22"/>
          <w:szCs w:val="22"/>
        </w:rPr>
        <w:t xml:space="preserve">, </w:t>
      </w:r>
      <w:r w:rsidR="00411AF3" w:rsidRPr="00BB42B4">
        <w:rPr>
          <w:rFonts w:ascii="Calibri" w:hAnsi="Calibri" w:cs="Calibri"/>
          <w:i/>
          <w:iCs/>
          <w:sz w:val="22"/>
          <w:szCs w:val="22"/>
        </w:rPr>
        <w:t>19</w:t>
      </w:r>
      <w:r w:rsidR="00411AF3" w:rsidRPr="00BB42B4">
        <w:rPr>
          <w:rFonts w:ascii="Calibri" w:hAnsi="Calibri" w:cs="Calibri"/>
          <w:sz w:val="22"/>
          <w:szCs w:val="22"/>
        </w:rPr>
        <w:t>(1), 1–14.</w:t>
      </w:r>
    </w:p>
    <w:p w14:paraId="60F95E0C"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Bhavsar, V., Fusar-Poli, P., &amp; McGuire, P. (2017). Neighbourhood deprivation is positively associated with detection of the ultra-high risk (UHR) state for psychosis in South East London. </w:t>
      </w:r>
      <w:r w:rsidRPr="00BB42B4">
        <w:rPr>
          <w:rFonts w:ascii="Calibri" w:hAnsi="Calibri" w:cs="Calibri"/>
          <w:i/>
          <w:iCs/>
          <w:sz w:val="22"/>
          <w:szCs w:val="22"/>
        </w:rPr>
        <w:t>Schizophrenia Research</w:t>
      </w:r>
      <w:r w:rsidRPr="00BB42B4">
        <w:rPr>
          <w:rFonts w:ascii="Calibri" w:hAnsi="Calibri" w:cs="Calibri"/>
          <w:sz w:val="22"/>
          <w:szCs w:val="22"/>
        </w:rPr>
        <w:t>. http://www.schres-journal.com/article/S0920-9964(17)30334-1/abstract</w:t>
      </w:r>
    </w:p>
    <w:p w14:paraId="5999CA79"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Bronfenbrenner, U. (2005). </w:t>
      </w:r>
      <w:r w:rsidRPr="00BB42B4">
        <w:rPr>
          <w:rFonts w:ascii="Calibri" w:hAnsi="Calibri" w:cs="Calibri"/>
          <w:i/>
          <w:iCs/>
          <w:sz w:val="22"/>
          <w:szCs w:val="22"/>
        </w:rPr>
        <w:t>Making human beings human: Bioecological perspectives on human development</w:t>
      </w:r>
      <w:r w:rsidRPr="00BB42B4">
        <w:rPr>
          <w:rFonts w:ascii="Calibri" w:hAnsi="Calibri" w:cs="Calibri"/>
          <w:sz w:val="22"/>
          <w:szCs w:val="22"/>
        </w:rPr>
        <w:t>. sage.</w:t>
      </w:r>
    </w:p>
    <w:p w14:paraId="7BF9752C"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Buheji, M., da Costa Cunha, K., Beka, G., Mavric, B., De Souza, Y. L., da Costa Silva, S. S., Hanafi, M., &amp; Yein, T. C. (2020). The extent of covid-19 pandemic socio-economic impact on global poverty. A global integrative multidisciplinary review. </w:t>
      </w:r>
      <w:r w:rsidRPr="00BB42B4">
        <w:rPr>
          <w:rFonts w:ascii="Calibri" w:hAnsi="Calibri" w:cs="Calibri"/>
          <w:i/>
          <w:iCs/>
          <w:sz w:val="22"/>
          <w:szCs w:val="22"/>
        </w:rPr>
        <w:t>American Journal of Economics</w:t>
      </w:r>
      <w:r w:rsidRPr="00BB42B4">
        <w:rPr>
          <w:rFonts w:ascii="Calibri" w:hAnsi="Calibri" w:cs="Calibri"/>
          <w:sz w:val="22"/>
          <w:szCs w:val="22"/>
        </w:rPr>
        <w:t xml:space="preserve">, </w:t>
      </w:r>
      <w:r w:rsidRPr="00BB42B4">
        <w:rPr>
          <w:rFonts w:ascii="Calibri" w:hAnsi="Calibri" w:cs="Calibri"/>
          <w:i/>
          <w:iCs/>
          <w:sz w:val="22"/>
          <w:szCs w:val="22"/>
        </w:rPr>
        <w:t>10</w:t>
      </w:r>
      <w:r w:rsidRPr="00BB42B4">
        <w:rPr>
          <w:rFonts w:ascii="Calibri" w:hAnsi="Calibri" w:cs="Calibri"/>
          <w:sz w:val="22"/>
          <w:szCs w:val="22"/>
        </w:rPr>
        <w:t>(4), 213–224.</w:t>
      </w:r>
    </w:p>
    <w:p w14:paraId="2C11046F"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Cantor-Graae, E. (2007). The contribution of social factors to the development of schizophrenia: A review of recent findings. </w:t>
      </w:r>
      <w:r w:rsidRPr="00BB42B4">
        <w:rPr>
          <w:rFonts w:ascii="Calibri" w:hAnsi="Calibri" w:cs="Calibri"/>
          <w:i/>
          <w:iCs/>
          <w:sz w:val="22"/>
          <w:szCs w:val="22"/>
        </w:rPr>
        <w:t>Canadian Journal of Psychiatry</w:t>
      </w:r>
      <w:r w:rsidRPr="00BB42B4">
        <w:rPr>
          <w:rFonts w:ascii="Calibri" w:hAnsi="Calibri" w:cs="Calibri"/>
          <w:sz w:val="22"/>
          <w:szCs w:val="22"/>
        </w:rPr>
        <w:t xml:space="preserve">, </w:t>
      </w:r>
      <w:r w:rsidRPr="00BB42B4">
        <w:rPr>
          <w:rFonts w:ascii="Calibri" w:hAnsi="Calibri" w:cs="Calibri"/>
          <w:i/>
          <w:iCs/>
          <w:sz w:val="22"/>
          <w:szCs w:val="22"/>
        </w:rPr>
        <w:t>52</w:t>
      </w:r>
      <w:r w:rsidRPr="00BB42B4">
        <w:rPr>
          <w:rFonts w:ascii="Calibri" w:hAnsi="Calibri" w:cs="Calibri"/>
          <w:sz w:val="22"/>
          <w:szCs w:val="22"/>
        </w:rPr>
        <w:t>(5), 277–286. https://doi.org/10.1177/070674370705200502</w:t>
      </w:r>
    </w:p>
    <w:p w14:paraId="23E3DC16"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Chaumette, B., Kebir, O., Bourgin, J., Godsil, B. P., Gaillard, R., Jay, T. M., &amp; Krebs, M. O. (2016). Stress and psychotic transition: A literature review. </w:t>
      </w:r>
      <w:r w:rsidRPr="00BB42B4">
        <w:rPr>
          <w:rFonts w:ascii="Calibri" w:hAnsi="Calibri" w:cs="Calibri"/>
          <w:i/>
          <w:iCs/>
          <w:sz w:val="22"/>
          <w:szCs w:val="22"/>
        </w:rPr>
        <w:t>L’encephale</w:t>
      </w:r>
      <w:r w:rsidRPr="00BB42B4">
        <w:rPr>
          <w:rFonts w:ascii="Calibri" w:hAnsi="Calibri" w:cs="Calibri"/>
          <w:sz w:val="22"/>
          <w:szCs w:val="22"/>
        </w:rPr>
        <w:t xml:space="preserve">, </w:t>
      </w:r>
      <w:r w:rsidRPr="00BB42B4">
        <w:rPr>
          <w:rFonts w:ascii="Calibri" w:hAnsi="Calibri" w:cs="Calibri"/>
          <w:i/>
          <w:iCs/>
          <w:sz w:val="22"/>
          <w:szCs w:val="22"/>
        </w:rPr>
        <w:t>42</w:t>
      </w:r>
      <w:r w:rsidRPr="00BB42B4">
        <w:rPr>
          <w:rFonts w:ascii="Calibri" w:hAnsi="Calibri" w:cs="Calibri"/>
          <w:sz w:val="22"/>
          <w:szCs w:val="22"/>
        </w:rPr>
        <w:t>(4), 367–373.</w:t>
      </w:r>
    </w:p>
    <w:p w14:paraId="777EEF96"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lastRenderedPageBreak/>
        <w:t xml:space="preserve">Cheng, T. L., Johnson, S. B., &amp; Goodman, E. (2016). Breaking the intergenerational cycle of disadvantage: The three generation approach. </w:t>
      </w:r>
      <w:r w:rsidRPr="00BB42B4">
        <w:rPr>
          <w:rFonts w:ascii="Calibri" w:hAnsi="Calibri" w:cs="Calibri"/>
          <w:i/>
          <w:iCs/>
          <w:sz w:val="22"/>
          <w:szCs w:val="22"/>
        </w:rPr>
        <w:t>Pediatrics</w:t>
      </w:r>
      <w:r w:rsidRPr="00BB42B4">
        <w:rPr>
          <w:rFonts w:ascii="Calibri" w:hAnsi="Calibri" w:cs="Calibri"/>
          <w:sz w:val="22"/>
          <w:szCs w:val="22"/>
        </w:rPr>
        <w:t xml:space="preserve">, </w:t>
      </w:r>
      <w:r w:rsidRPr="00BB42B4">
        <w:rPr>
          <w:rFonts w:ascii="Calibri" w:hAnsi="Calibri" w:cs="Calibri"/>
          <w:i/>
          <w:iCs/>
          <w:sz w:val="22"/>
          <w:szCs w:val="22"/>
        </w:rPr>
        <w:t>137</w:t>
      </w:r>
      <w:r w:rsidRPr="00BB42B4">
        <w:rPr>
          <w:rFonts w:ascii="Calibri" w:hAnsi="Calibri" w:cs="Calibri"/>
          <w:sz w:val="22"/>
          <w:szCs w:val="22"/>
        </w:rPr>
        <w:t>(6).</w:t>
      </w:r>
    </w:p>
    <w:p w14:paraId="5BBA4527"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Cloutier, M., Aigbogun, M. S., Guerin, A., Nitulescu, R., Ramanakumar, A. V., Kamat, S. A., DeLucia, M., Duffy, R., Legacy, S. N., &amp; Henderson, C. (2016). The economic burden of schizophrenia in the United States in 2013. </w:t>
      </w:r>
      <w:r w:rsidRPr="00BB42B4">
        <w:rPr>
          <w:rFonts w:ascii="Calibri" w:hAnsi="Calibri" w:cs="Calibri"/>
          <w:i/>
          <w:iCs/>
          <w:sz w:val="22"/>
          <w:szCs w:val="22"/>
        </w:rPr>
        <w:t>The Journal of Clinical Psychiatry</w:t>
      </w:r>
      <w:r w:rsidRPr="00BB42B4">
        <w:rPr>
          <w:rFonts w:ascii="Calibri" w:hAnsi="Calibri" w:cs="Calibri"/>
          <w:sz w:val="22"/>
          <w:szCs w:val="22"/>
        </w:rPr>
        <w:t xml:space="preserve">, </w:t>
      </w:r>
      <w:r w:rsidRPr="00BB42B4">
        <w:rPr>
          <w:rFonts w:ascii="Calibri" w:hAnsi="Calibri" w:cs="Calibri"/>
          <w:i/>
          <w:iCs/>
          <w:sz w:val="22"/>
          <w:szCs w:val="22"/>
        </w:rPr>
        <w:t>77</w:t>
      </w:r>
      <w:r w:rsidRPr="00BB42B4">
        <w:rPr>
          <w:rFonts w:ascii="Calibri" w:hAnsi="Calibri" w:cs="Calibri"/>
          <w:sz w:val="22"/>
          <w:szCs w:val="22"/>
        </w:rPr>
        <w:t>(6), 764–771.</w:t>
      </w:r>
    </w:p>
    <w:p w14:paraId="13FBC628"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Cloutier, M., Aigbogun, M. S., Guerin, A., Nitulescu, R., Ramanakumar, A. V., Kamat, S. A., DeLucia, M., Duffy, R., Legacy, S. N., Henderson, C., Francois, C., &amp; Wu, E. (2016). The economic burden of schizophrenia in the United States in 2013. </w:t>
      </w:r>
      <w:r w:rsidRPr="00BB42B4">
        <w:rPr>
          <w:rFonts w:ascii="Calibri" w:hAnsi="Calibri" w:cs="Calibri"/>
          <w:i/>
          <w:iCs/>
          <w:sz w:val="22"/>
          <w:szCs w:val="22"/>
        </w:rPr>
        <w:t>Journal of Clinical Psychiatry</w:t>
      </w:r>
      <w:r w:rsidRPr="00BB42B4">
        <w:rPr>
          <w:rFonts w:ascii="Calibri" w:hAnsi="Calibri" w:cs="Calibri"/>
          <w:sz w:val="22"/>
          <w:szCs w:val="22"/>
        </w:rPr>
        <w:t xml:space="preserve">, </w:t>
      </w:r>
      <w:r w:rsidRPr="00BB42B4">
        <w:rPr>
          <w:rFonts w:ascii="Calibri" w:hAnsi="Calibri" w:cs="Calibri"/>
          <w:i/>
          <w:iCs/>
          <w:sz w:val="22"/>
          <w:szCs w:val="22"/>
        </w:rPr>
        <w:t>77</w:t>
      </w:r>
      <w:r w:rsidRPr="00BB42B4">
        <w:rPr>
          <w:rFonts w:ascii="Calibri" w:hAnsi="Calibri" w:cs="Calibri"/>
          <w:sz w:val="22"/>
          <w:szCs w:val="22"/>
        </w:rPr>
        <w:t>(6), 764–771. https://doi-org.ezp-prod1.hul.harvard.edu/10.4088/JCP.15m10278</w:t>
      </w:r>
    </w:p>
    <w:p w14:paraId="3CEDAFF8"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Cohen, C. I., &amp; Marino, L. (2013). Racial and ethnic differences in the prevalence of psychotic symptoms in the general population. </w:t>
      </w:r>
      <w:r w:rsidRPr="00BB42B4">
        <w:rPr>
          <w:rFonts w:ascii="Calibri" w:hAnsi="Calibri" w:cs="Calibri"/>
          <w:i/>
          <w:iCs/>
          <w:sz w:val="22"/>
          <w:szCs w:val="22"/>
        </w:rPr>
        <w:t>Psychiatric Services</w:t>
      </w:r>
      <w:r w:rsidRPr="00BB42B4">
        <w:rPr>
          <w:rFonts w:ascii="Calibri" w:hAnsi="Calibri" w:cs="Calibri"/>
          <w:sz w:val="22"/>
          <w:szCs w:val="22"/>
        </w:rPr>
        <w:t xml:space="preserve">, </w:t>
      </w:r>
      <w:r w:rsidRPr="00BB42B4">
        <w:rPr>
          <w:rFonts w:ascii="Calibri" w:hAnsi="Calibri" w:cs="Calibri"/>
          <w:i/>
          <w:iCs/>
          <w:sz w:val="22"/>
          <w:szCs w:val="22"/>
        </w:rPr>
        <w:t>64</w:t>
      </w:r>
      <w:r w:rsidRPr="00BB42B4">
        <w:rPr>
          <w:rFonts w:ascii="Calibri" w:hAnsi="Calibri" w:cs="Calibri"/>
          <w:sz w:val="22"/>
          <w:szCs w:val="22"/>
        </w:rPr>
        <w:t>(11), 1103–1109.</w:t>
      </w:r>
    </w:p>
    <w:p w14:paraId="058482DB"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Collip, D., Nicolson, N. A., Lardinois, M., Lataster, T., Van Os, J., &amp; Myin-Germeys, I. (2011). Daily cortisol, stress reactivity and psychotic experiences in individuals at above average genetic risk for psychosis. </w:t>
      </w:r>
      <w:r w:rsidRPr="00BB42B4">
        <w:rPr>
          <w:rFonts w:ascii="Calibri" w:hAnsi="Calibri" w:cs="Calibri"/>
          <w:i/>
          <w:iCs/>
          <w:sz w:val="22"/>
          <w:szCs w:val="22"/>
        </w:rPr>
        <w:t>Psychological Medicine</w:t>
      </w:r>
      <w:r w:rsidRPr="00BB42B4">
        <w:rPr>
          <w:rFonts w:ascii="Calibri" w:hAnsi="Calibri" w:cs="Calibri"/>
          <w:sz w:val="22"/>
          <w:szCs w:val="22"/>
        </w:rPr>
        <w:t xml:space="preserve">, </w:t>
      </w:r>
      <w:r w:rsidRPr="00BB42B4">
        <w:rPr>
          <w:rFonts w:ascii="Calibri" w:hAnsi="Calibri" w:cs="Calibri"/>
          <w:i/>
          <w:iCs/>
          <w:sz w:val="22"/>
          <w:szCs w:val="22"/>
        </w:rPr>
        <w:t>41</w:t>
      </w:r>
      <w:r w:rsidRPr="00BB42B4">
        <w:rPr>
          <w:rFonts w:ascii="Calibri" w:hAnsi="Calibri" w:cs="Calibri"/>
          <w:sz w:val="22"/>
          <w:szCs w:val="22"/>
        </w:rPr>
        <w:t>(11), 2305–2315.</w:t>
      </w:r>
    </w:p>
    <w:p w14:paraId="479CC328"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Collip, D., Wigman, J. T., Myin-Germeys, I., Jacobs, N., Derom, C., Thiery, E., Wichers, M., &amp; van Os, J. (2013). From epidemiology to daily life: Linking daily life stress reactivity to persistence of psychotic experiences in a longitudinal general population study. </w:t>
      </w:r>
      <w:r w:rsidRPr="00BB42B4">
        <w:rPr>
          <w:rFonts w:ascii="Calibri" w:hAnsi="Calibri" w:cs="Calibri"/>
          <w:i/>
          <w:iCs/>
          <w:sz w:val="22"/>
          <w:szCs w:val="22"/>
        </w:rPr>
        <w:t>PloS One</w:t>
      </w:r>
      <w:r w:rsidRPr="00BB42B4">
        <w:rPr>
          <w:rFonts w:ascii="Calibri" w:hAnsi="Calibri" w:cs="Calibri"/>
          <w:sz w:val="22"/>
          <w:szCs w:val="22"/>
        </w:rPr>
        <w:t xml:space="preserve">, </w:t>
      </w:r>
      <w:r w:rsidRPr="00BB42B4">
        <w:rPr>
          <w:rFonts w:ascii="Calibri" w:hAnsi="Calibri" w:cs="Calibri"/>
          <w:i/>
          <w:iCs/>
          <w:sz w:val="22"/>
          <w:szCs w:val="22"/>
        </w:rPr>
        <w:t>8</w:t>
      </w:r>
      <w:r w:rsidRPr="00BB42B4">
        <w:rPr>
          <w:rFonts w:ascii="Calibri" w:hAnsi="Calibri" w:cs="Calibri"/>
          <w:sz w:val="22"/>
          <w:szCs w:val="22"/>
        </w:rPr>
        <w:t>(4).</w:t>
      </w:r>
    </w:p>
    <w:p w14:paraId="63F7A6D4"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Conger, R. D., &amp; Donnellan, M. B. (2007). An interactionist perspective on the socioeconomic context of human development. </w:t>
      </w:r>
      <w:r w:rsidRPr="00BB42B4">
        <w:rPr>
          <w:rFonts w:ascii="Calibri" w:hAnsi="Calibri" w:cs="Calibri"/>
          <w:i/>
          <w:iCs/>
          <w:sz w:val="22"/>
          <w:szCs w:val="22"/>
        </w:rPr>
        <w:t>Annu. Rev. Psychol.</w:t>
      </w:r>
      <w:r w:rsidRPr="00BB42B4">
        <w:rPr>
          <w:rFonts w:ascii="Calibri" w:hAnsi="Calibri" w:cs="Calibri"/>
          <w:sz w:val="22"/>
          <w:szCs w:val="22"/>
        </w:rPr>
        <w:t xml:space="preserve">, </w:t>
      </w:r>
      <w:r w:rsidRPr="00BB42B4">
        <w:rPr>
          <w:rFonts w:ascii="Calibri" w:hAnsi="Calibri" w:cs="Calibri"/>
          <w:i/>
          <w:iCs/>
          <w:sz w:val="22"/>
          <w:szCs w:val="22"/>
        </w:rPr>
        <w:t>58</w:t>
      </w:r>
      <w:r w:rsidRPr="00BB42B4">
        <w:rPr>
          <w:rFonts w:ascii="Calibri" w:hAnsi="Calibri" w:cs="Calibri"/>
          <w:sz w:val="22"/>
          <w:szCs w:val="22"/>
        </w:rPr>
        <w:t>, 175–199.</w:t>
      </w:r>
    </w:p>
    <w:p w14:paraId="2EC7EFEE"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Cooper, C., Morgan, C., Byrne, M., Dazzan, P., Morgan, K., Hutchinson, G., Doody, G. A., Harrison, G., Leff, J., &amp; Jones, P. (2008). Perceptions of disadvantage, ethnicity and psychosis. </w:t>
      </w:r>
      <w:r w:rsidRPr="00BB42B4">
        <w:rPr>
          <w:rFonts w:ascii="Calibri" w:hAnsi="Calibri" w:cs="Calibri"/>
          <w:i/>
          <w:iCs/>
          <w:sz w:val="22"/>
          <w:szCs w:val="22"/>
        </w:rPr>
        <w:t>The British Journal of Psychiatry</w:t>
      </w:r>
      <w:r w:rsidRPr="00BB42B4">
        <w:rPr>
          <w:rFonts w:ascii="Calibri" w:hAnsi="Calibri" w:cs="Calibri"/>
          <w:sz w:val="22"/>
          <w:szCs w:val="22"/>
        </w:rPr>
        <w:t xml:space="preserve">, </w:t>
      </w:r>
      <w:r w:rsidRPr="00BB42B4">
        <w:rPr>
          <w:rFonts w:ascii="Calibri" w:hAnsi="Calibri" w:cs="Calibri"/>
          <w:i/>
          <w:iCs/>
          <w:sz w:val="22"/>
          <w:szCs w:val="22"/>
        </w:rPr>
        <w:t>192</w:t>
      </w:r>
      <w:r w:rsidRPr="00BB42B4">
        <w:rPr>
          <w:rFonts w:ascii="Calibri" w:hAnsi="Calibri" w:cs="Calibri"/>
          <w:sz w:val="22"/>
          <w:szCs w:val="22"/>
        </w:rPr>
        <w:t>(3), 185–190.</w:t>
      </w:r>
    </w:p>
    <w:p w14:paraId="474C39EE"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Czeisler, M. É., Lane, R. I., Petrosky, E., Wiley, J. F., Christensen, A., Njai, R., Weaver, M. D., Robbins, R., Facer-Childs, E. R., &amp; Barger, L. K. (2020). Mental health, substance use, and suicidal ideation </w:t>
      </w:r>
      <w:r w:rsidRPr="00BB42B4">
        <w:rPr>
          <w:rFonts w:ascii="Calibri" w:hAnsi="Calibri" w:cs="Calibri"/>
          <w:sz w:val="22"/>
          <w:szCs w:val="22"/>
        </w:rPr>
        <w:lastRenderedPageBreak/>
        <w:t xml:space="preserve">during the COVID-19 pandemic—United States, June 24–30, 2020. </w:t>
      </w:r>
      <w:r w:rsidRPr="00BB42B4">
        <w:rPr>
          <w:rFonts w:ascii="Calibri" w:hAnsi="Calibri" w:cs="Calibri"/>
          <w:i/>
          <w:iCs/>
          <w:sz w:val="22"/>
          <w:szCs w:val="22"/>
        </w:rPr>
        <w:t>Morbidity and Mortality Weekly Report</w:t>
      </w:r>
      <w:r w:rsidRPr="00BB42B4">
        <w:rPr>
          <w:rFonts w:ascii="Calibri" w:hAnsi="Calibri" w:cs="Calibri"/>
          <w:sz w:val="22"/>
          <w:szCs w:val="22"/>
        </w:rPr>
        <w:t xml:space="preserve">, </w:t>
      </w:r>
      <w:r w:rsidRPr="00BB42B4">
        <w:rPr>
          <w:rFonts w:ascii="Calibri" w:hAnsi="Calibri" w:cs="Calibri"/>
          <w:i/>
          <w:iCs/>
          <w:sz w:val="22"/>
          <w:szCs w:val="22"/>
        </w:rPr>
        <w:t>69</w:t>
      </w:r>
      <w:r w:rsidRPr="00BB42B4">
        <w:rPr>
          <w:rFonts w:ascii="Calibri" w:hAnsi="Calibri" w:cs="Calibri"/>
          <w:sz w:val="22"/>
          <w:szCs w:val="22"/>
        </w:rPr>
        <w:t>(32), 1049.</w:t>
      </w:r>
    </w:p>
    <w:p w14:paraId="52572957"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DeVylder, J. E., Burnette, D., &amp; Yang, L. H. (2014). Co-occurrence of psychotic experiences and common mental health conditions across four racially and ethnically diverse population samples. </w:t>
      </w:r>
      <w:r w:rsidRPr="00BB42B4">
        <w:rPr>
          <w:rFonts w:ascii="Calibri" w:hAnsi="Calibri" w:cs="Calibri"/>
          <w:i/>
          <w:iCs/>
          <w:sz w:val="22"/>
          <w:szCs w:val="22"/>
        </w:rPr>
        <w:t>Psychological Medicine</w:t>
      </w:r>
      <w:r w:rsidRPr="00BB42B4">
        <w:rPr>
          <w:rFonts w:ascii="Calibri" w:hAnsi="Calibri" w:cs="Calibri"/>
          <w:sz w:val="22"/>
          <w:szCs w:val="22"/>
        </w:rPr>
        <w:t xml:space="preserve">, </w:t>
      </w:r>
      <w:r w:rsidRPr="00BB42B4">
        <w:rPr>
          <w:rFonts w:ascii="Calibri" w:hAnsi="Calibri" w:cs="Calibri"/>
          <w:i/>
          <w:iCs/>
          <w:sz w:val="22"/>
          <w:szCs w:val="22"/>
        </w:rPr>
        <w:t>44</w:t>
      </w:r>
      <w:r w:rsidRPr="00BB42B4">
        <w:rPr>
          <w:rFonts w:ascii="Calibri" w:hAnsi="Calibri" w:cs="Calibri"/>
          <w:sz w:val="22"/>
          <w:szCs w:val="22"/>
        </w:rPr>
        <w:t>(16), 3503–3513. https://doi.org/10.1017/S0033291714000944</w:t>
      </w:r>
    </w:p>
    <w:p w14:paraId="74D9CC30"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DeVylder, J. E., Koyanagi, A., Unick, J., Oh, H., Nam, B., &amp; Stickley, A. (2016). Stress sensitivity and psychotic experiences in 39 low-and middle-income countries. </w:t>
      </w:r>
      <w:r w:rsidRPr="00BB42B4">
        <w:rPr>
          <w:rFonts w:ascii="Calibri" w:hAnsi="Calibri" w:cs="Calibri"/>
          <w:i/>
          <w:iCs/>
          <w:sz w:val="22"/>
          <w:szCs w:val="22"/>
        </w:rPr>
        <w:t>Schizophrenia Bulletin</w:t>
      </w:r>
      <w:r w:rsidRPr="00BB42B4">
        <w:rPr>
          <w:rFonts w:ascii="Calibri" w:hAnsi="Calibri" w:cs="Calibri"/>
          <w:sz w:val="22"/>
          <w:szCs w:val="22"/>
        </w:rPr>
        <w:t xml:space="preserve">, </w:t>
      </w:r>
      <w:r w:rsidRPr="00BB42B4">
        <w:rPr>
          <w:rFonts w:ascii="Calibri" w:hAnsi="Calibri" w:cs="Calibri"/>
          <w:i/>
          <w:iCs/>
          <w:sz w:val="22"/>
          <w:szCs w:val="22"/>
        </w:rPr>
        <w:t>42</w:t>
      </w:r>
      <w:r w:rsidRPr="00BB42B4">
        <w:rPr>
          <w:rFonts w:ascii="Calibri" w:hAnsi="Calibri" w:cs="Calibri"/>
          <w:sz w:val="22"/>
          <w:szCs w:val="22"/>
        </w:rPr>
        <w:t>(6), 1353–1362.</w:t>
      </w:r>
    </w:p>
    <w:p w14:paraId="627B489E"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DeVylder, J. E., Thompson, E., Reeves, G., &amp; Schiffman, J. (2015). Psychotic experiences as indicators of suicidal ideation in a non-clinical college sample. </w:t>
      </w:r>
      <w:r w:rsidRPr="00BB42B4">
        <w:rPr>
          <w:rFonts w:ascii="Calibri" w:hAnsi="Calibri" w:cs="Calibri"/>
          <w:i/>
          <w:iCs/>
          <w:sz w:val="22"/>
          <w:szCs w:val="22"/>
        </w:rPr>
        <w:t>Psychiatry Research</w:t>
      </w:r>
      <w:r w:rsidRPr="00BB42B4">
        <w:rPr>
          <w:rFonts w:ascii="Calibri" w:hAnsi="Calibri" w:cs="Calibri"/>
          <w:sz w:val="22"/>
          <w:szCs w:val="22"/>
        </w:rPr>
        <w:t xml:space="preserve">, </w:t>
      </w:r>
      <w:r w:rsidRPr="00BB42B4">
        <w:rPr>
          <w:rFonts w:ascii="Calibri" w:hAnsi="Calibri" w:cs="Calibri"/>
          <w:i/>
          <w:iCs/>
          <w:sz w:val="22"/>
          <w:szCs w:val="22"/>
        </w:rPr>
        <w:t>226</w:t>
      </w:r>
      <w:r w:rsidRPr="00BB42B4">
        <w:rPr>
          <w:rFonts w:ascii="Calibri" w:hAnsi="Calibri" w:cs="Calibri"/>
          <w:sz w:val="22"/>
          <w:szCs w:val="22"/>
        </w:rPr>
        <w:t>(2), 489–493.</w:t>
      </w:r>
    </w:p>
    <w:p w14:paraId="249A5A6F" w14:textId="77777777" w:rsidR="00C458BF" w:rsidRPr="00BB42B4" w:rsidRDefault="00411AF3" w:rsidP="00C458BF">
      <w:pPr>
        <w:pStyle w:val="Bibliography"/>
        <w:rPr>
          <w:rFonts w:ascii="Calibri" w:hAnsi="Calibri" w:cs="Calibri"/>
          <w:sz w:val="22"/>
          <w:szCs w:val="22"/>
        </w:rPr>
      </w:pPr>
      <w:r w:rsidRPr="00BB42B4">
        <w:rPr>
          <w:rFonts w:ascii="Calibri" w:hAnsi="Calibri" w:cs="Calibri"/>
          <w:sz w:val="22"/>
          <w:szCs w:val="22"/>
        </w:rPr>
        <w:t xml:space="preserve">Dominguez, M. D. G., Wichers, M., Lieb, R., Wittchen, H. U., &amp; Van Os, J. (2011). Evidence that onset of clinical psychosis is an outcome of progressively more persistent subclinical psychotic experiences: An 8-year cohort study. </w:t>
      </w:r>
      <w:r w:rsidRPr="00BB42B4">
        <w:rPr>
          <w:rFonts w:ascii="Calibri" w:hAnsi="Calibri" w:cs="Calibri"/>
          <w:i/>
          <w:iCs/>
          <w:sz w:val="22"/>
          <w:szCs w:val="22"/>
        </w:rPr>
        <w:t>Schizophrenia Bulletin</w:t>
      </w:r>
      <w:r w:rsidRPr="00BB42B4">
        <w:rPr>
          <w:rFonts w:ascii="Calibri" w:hAnsi="Calibri" w:cs="Calibri"/>
          <w:sz w:val="22"/>
          <w:szCs w:val="22"/>
        </w:rPr>
        <w:t xml:space="preserve">, </w:t>
      </w:r>
      <w:r w:rsidRPr="00BB42B4">
        <w:rPr>
          <w:rFonts w:ascii="Calibri" w:hAnsi="Calibri" w:cs="Calibri"/>
          <w:i/>
          <w:iCs/>
          <w:sz w:val="22"/>
          <w:szCs w:val="22"/>
        </w:rPr>
        <w:t>37</w:t>
      </w:r>
      <w:r w:rsidRPr="00BB42B4">
        <w:rPr>
          <w:rFonts w:ascii="Calibri" w:hAnsi="Calibri" w:cs="Calibri"/>
          <w:sz w:val="22"/>
          <w:szCs w:val="22"/>
        </w:rPr>
        <w:t>(1), 84–93. https://doi.org/10.1093/schbul/sbp022</w:t>
      </w:r>
    </w:p>
    <w:p w14:paraId="58D0B8C0" w14:textId="4CBDB374" w:rsidR="00C458BF" w:rsidRPr="00C458BF" w:rsidRDefault="00C458BF" w:rsidP="00C458BF">
      <w:pPr>
        <w:pStyle w:val="Bibliography"/>
        <w:rPr>
          <w:rFonts w:ascii="Calibri" w:hAnsi="Calibri" w:cs="Calibri"/>
          <w:sz w:val="22"/>
          <w:szCs w:val="22"/>
        </w:rPr>
      </w:pPr>
      <w:r w:rsidRPr="00C458BF">
        <w:rPr>
          <w:rFonts w:ascii="Calibri" w:hAnsi="Calibri" w:cs="Calibri"/>
          <w:sz w:val="22"/>
          <w:szCs w:val="22"/>
        </w:rPr>
        <w:t xml:space="preserve">Eide, E. R., Hilmer, M. J., &amp; Showalter, M. H. (2016). Is it where you go or what you study? The relative influence of college selectivity and college major on earnings. </w:t>
      </w:r>
      <w:r w:rsidRPr="00C458BF">
        <w:rPr>
          <w:rFonts w:ascii="Calibri" w:hAnsi="Calibri" w:cs="Calibri"/>
          <w:i/>
          <w:iCs/>
          <w:sz w:val="22"/>
          <w:szCs w:val="22"/>
        </w:rPr>
        <w:t>Contemporary Economic Policy</w:t>
      </w:r>
      <w:r w:rsidRPr="00C458BF">
        <w:rPr>
          <w:rFonts w:ascii="Calibri" w:hAnsi="Calibri" w:cs="Calibri"/>
          <w:sz w:val="22"/>
          <w:szCs w:val="22"/>
        </w:rPr>
        <w:t xml:space="preserve">, </w:t>
      </w:r>
      <w:r w:rsidRPr="00C458BF">
        <w:rPr>
          <w:rFonts w:ascii="Calibri" w:hAnsi="Calibri" w:cs="Calibri"/>
          <w:i/>
          <w:iCs/>
          <w:sz w:val="22"/>
          <w:szCs w:val="22"/>
        </w:rPr>
        <w:t>34</w:t>
      </w:r>
      <w:r w:rsidRPr="00C458BF">
        <w:rPr>
          <w:rFonts w:ascii="Calibri" w:hAnsi="Calibri" w:cs="Calibri"/>
          <w:sz w:val="22"/>
          <w:szCs w:val="22"/>
        </w:rPr>
        <w:t>(1), 37-46.</w:t>
      </w:r>
    </w:p>
    <w:p w14:paraId="1F8FF01D" w14:textId="77777777" w:rsidR="00C458BF" w:rsidRPr="00BB42B4" w:rsidRDefault="00C458BF" w:rsidP="00C458BF">
      <w:pPr>
        <w:rPr>
          <w:rFonts w:ascii="Calibri" w:hAnsi="Calibri" w:cs="Calibri"/>
          <w:sz w:val="22"/>
          <w:szCs w:val="22"/>
        </w:rPr>
      </w:pPr>
    </w:p>
    <w:p w14:paraId="75E4DFF6"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Elder, G. H. (2018). </w:t>
      </w:r>
      <w:r w:rsidRPr="00BB42B4">
        <w:rPr>
          <w:rFonts w:ascii="Calibri" w:hAnsi="Calibri" w:cs="Calibri"/>
          <w:i/>
          <w:iCs/>
          <w:sz w:val="22"/>
          <w:szCs w:val="22"/>
        </w:rPr>
        <w:t>Children of the great depression</w:t>
      </w:r>
      <w:r w:rsidRPr="00BB42B4">
        <w:rPr>
          <w:rFonts w:ascii="Calibri" w:hAnsi="Calibri" w:cs="Calibri"/>
          <w:sz w:val="22"/>
          <w:szCs w:val="22"/>
        </w:rPr>
        <w:t>. Routledge.</w:t>
      </w:r>
    </w:p>
    <w:p w14:paraId="6870E237"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Esan, O. B., Ojagbemi, A., &amp; Gureje, O. (2012). Epidemiology of schizophrenia An update with a focus on developing countries. </w:t>
      </w:r>
      <w:r w:rsidRPr="00BB42B4">
        <w:rPr>
          <w:rFonts w:ascii="Calibri" w:hAnsi="Calibri" w:cs="Calibri"/>
          <w:i/>
          <w:iCs/>
          <w:sz w:val="22"/>
          <w:szCs w:val="22"/>
        </w:rPr>
        <w:t>International Review of Psychiatry</w:t>
      </w:r>
      <w:r w:rsidRPr="00BB42B4">
        <w:rPr>
          <w:rFonts w:ascii="Calibri" w:hAnsi="Calibri" w:cs="Calibri"/>
          <w:sz w:val="22"/>
          <w:szCs w:val="22"/>
        </w:rPr>
        <w:t xml:space="preserve">, </w:t>
      </w:r>
      <w:r w:rsidRPr="00BB42B4">
        <w:rPr>
          <w:rFonts w:ascii="Calibri" w:hAnsi="Calibri" w:cs="Calibri"/>
          <w:i/>
          <w:iCs/>
          <w:sz w:val="22"/>
          <w:szCs w:val="22"/>
        </w:rPr>
        <w:t>24</w:t>
      </w:r>
      <w:r w:rsidRPr="00BB42B4">
        <w:rPr>
          <w:rFonts w:ascii="Calibri" w:hAnsi="Calibri" w:cs="Calibri"/>
          <w:sz w:val="22"/>
          <w:szCs w:val="22"/>
        </w:rPr>
        <w:t>(5), 387–392. https://doi.org/10.3109/09540261.2012.725219</w:t>
      </w:r>
    </w:p>
    <w:p w14:paraId="4DA34FF1"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Finch, W. H., &amp; Hernández Finch, M. E. (2020). Poverty and Covid-19: Rates of incidence and deaths in the United States during the first 10 weeks of the pandemic. </w:t>
      </w:r>
      <w:r w:rsidRPr="00BB42B4">
        <w:rPr>
          <w:rFonts w:ascii="Calibri" w:hAnsi="Calibri" w:cs="Calibri"/>
          <w:i/>
          <w:iCs/>
          <w:sz w:val="22"/>
          <w:szCs w:val="22"/>
        </w:rPr>
        <w:t>Frontiers in Sociology</w:t>
      </w:r>
      <w:r w:rsidRPr="00BB42B4">
        <w:rPr>
          <w:rFonts w:ascii="Calibri" w:hAnsi="Calibri" w:cs="Calibri"/>
          <w:sz w:val="22"/>
          <w:szCs w:val="22"/>
        </w:rPr>
        <w:t xml:space="preserve">, </w:t>
      </w:r>
      <w:r w:rsidRPr="00BB42B4">
        <w:rPr>
          <w:rFonts w:ascii="Calibri" w:hAnsi="Calibri" w:cs="Calibri"/>
          <w:i/>
          <w:iCs/>
          <w:sz w:val="22"/>
          <w:szCs w:val="22"/>
        </w:rPr>
        <w:t>5</w:t>
      </w:r>
      <w:r w:rsidRPr="00BB42B4">
        <w:rPr>
          <w:rFonts w:ascii="Calibri" w:hAnsi="Calibri" w:cs="Calibri"/>
          <w:sz w:val="22"/>
          <w:szCs w:val="22"/>
        </w:rPr>
        <w:t>, 47.</w:t>
      </w:r>
    </w:p>
    <w:p w14:paraId="0D3EA2FA"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lastRenderedPageBreak/>
        <w:t xml:space="preserve">García, S., Alberich, S., Martínez-Cengotitabengoa, M., Arango, C., Castro-Fornieles, J., Parellada, M., Baeza, I., Moreno, C., Micó, J. A., &amp; Berrocoso, E. (2018). The complex association between the antioxidant defense system and clinical status in early psychosis. </w:t>
      </w:r>
      <w:r w:rsidRPr="00BB42B4">
        <w:rPr>
          <w:rFonts w:ascii="Calibri" w:hAnsi="Calibri" w:cs="Calibri"/>
          <w:i/>
          <w:iCs/>
          <w:sz w:val="22"/>
          <w:szCs w:val="22"/>
        </w:rPr>
        <w:t>PloS One</w:t>
      </w:r>
      <w:r w:rsidRPr="00BB42B4">
        <w:rPr>
          <w:rFonts w:ascii="Calibri" w:hAnsi="Calibri" w:cs="Calibri"/>
          <w:sz w:val="22"/>
          <w:szCs w:val="22"/>
        </w:rPr>
        <w:t xml:space="preserve">, </w:t>
      </w:r>
      <w:r w:rsidRPr="00BB42B4">
        <w:rPr>
          <w:rFonts w:ascii="Calibri" w:hAnsi="Calibri" w:cs="Calibri"/>
          <w:i/>
          <w:iCs/>
          <w:sz w:val="22"/>
          <w:szCs w:val="22"/>
        </w:rPr>
        <w:t>13</w:t>
      </w:r>
      <w:r w:rsidRPr="00BB42B4">
        <w:rPr>
          <w:rFonts w:ascii="Calibri" w:hAnsi="Calibri" w:cs="Calibri"/>
          <w:sz w:val="22"/>
          <w:szCs w:val="22"/>
        </w:rPr>
        <w:t>(4), e0194685.</w:t>
      </w:r>
    </w:p>
    <w:p w14:paraId="36FEFCCE"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Hager, E. R., Quigg, A. M., Black, M. M., Coleman, S. M., Heeren, T., Rose-Jacobs, R., Cook, J. T., de Cuba, S. A. E., Casey, P. H., &amp; Chilton, M. (2010). Development and validity of a 2-item screen to identify families at risk for food insecurity. </w:t>
      </w:r>
      <w:r w:rsidRPr="00BB42B4">
        <w:rPr>
          <w:rFonts w:ascii="Calibri" w:hAnsi="Calibri" w:cs="Calibri"/>
          <w:i/>
          <w:iCs/>
          <w:sz w:val="22"/>
          <w:szCs w:val="22"/>
        </w:rPr>
        <w:t>Pediatrics</w:t>
      </w:r>
      <w:r w:rsidRPr="00BB42B4">
        <w:rPr>
          <w:rFonts w:ascii="Calibri" w:hAnsi="Calibri" w:cs="Calibri"/>
          <w:sz w:val="22"/>
          <w:szCs w:val="22"/>
        </w:rPr>
        <w:t xml:space="preserve">, </w:t>
      </w:r>
      <w:r w:rsidRPr="00BB42B4">
        <w:rPr>
          <w:rFonts w:ascii="Calibri" w:hAnsi="Calibri" w:cs="Calibri"/>
          <w:i/>
          <w:iCs/>
          <w:sz w:val="22"/>
          <w:szCs w:val="22"/>
        </w:rPr>
        <w:t>126</w:t>
      </w:r>
      <w:r w:rsidRPr="00BB42B4">
        <w:rPr>
          <w:rFonts w:ascii="Calibri" w:hAnsi="Calibri" w:cs="Calibri"/>
          <w:sz w:val="22"/>
          <w:szCs w:val="22"/>
        </w:rPr>
        <w:t>(1), e26–e32.</w:t>
      </w:r>
    </w:p>
    <w:p w14:paraId="06FB4D03" w14:textId="77777777" w:rsidR="00644792" w:rsidRPr="00BB42B4" w:rsidRDefault="00411AF3" w:rsidP="00644792">
      <w:pPr>
        <w:pStyle w:val="Bibliography"/>
        <w:rPr>
          <w:rFonts w:ascii="Calibri" w:hAnsi="Calibri" w:cs="Calibri"/>
          <w:sz w:val="22"/>
          <w:szCs w:val="22"/>
        </w:rPr>
      </w:pPr>
      <w:r w:rsidRPr="00BB42B4">
        <w:rPr>
          <w:rFonts w:ascii="Calibri" w:hAnsi="Calibri" w:cs="Calibri"/>
          <w:sz w:val="22"/>
          <w:szCs w:val="22"/>
        </w:rPr>
        <w:t xml:space="preserve">Hakulinen, C., McGrath, J. J., Timmerman, A., Skipper, N., Mortensen, P. B., Pedersen, C. B., &amp; Agerbo, E. (2019). The association between early-onset schizophrenia with employment, income, education, and cohabitation status: Nationwide study with 35 years of follow-up. </w:t>
      </w:r>
      <w:r w:rsidRPr="00BB42B4">
        <w:rPr>
          <w:rFonts w:ascii="Calibri" w:hAnsi="Calibri" w:cs="Calibri"/>
          <w:i/>
          <w:iCs/>
          <w:sz w:val="22"/>
          <w:szCs w:val="22"/>
        </w:rPr>
        <w:t>Social Psychiatry and Psychiatric Epidemiology</w:t>
      </w:r>
      <w:r w:rsidRPr="00BB42B4">
        <w:rPr>
          <w:rFonts w:ascii="Calibri" w:hAnsi="Calibri" w:cs="Calibri"/>
          <w:sz w:val="22"/>
          <w:szCs w:val="22"/>
        </w:rPr>
        <w:t xml:space="preserve">, </w:t>
      </w:r>
      <w:r w:rsidRPr="00BB42B4">
        <w:rPr>
          <w:rFonts w:ascii="Calibri" w:hAnsi="Calibri" w:cs="Calibri"/>
          <w:i/>
          <w:iCs/>
          <w:sz w:val="22"/>
          <w:szCs w:val="22"/>
        </w:rPr>
        <w:t>54</w:t>
      </w:r>
      <w:r w:rsidRPr="00BB42B4">
        <w:rPr>
          <w:rFonts w:ascii="Calibri" w:hAnsi="Calibri" w:cs="Calibri"/>
          <w:sz w:val="22"/>
          <w:szCs w:val="22"/>
        </w:rPr>
        <w:t>(11), 1343–1351. https://doi.org/10.1007/s00127-019-01756-0</w:t>
      </w:r>
    </w:p>
    <w:p w14:paraId="62A48598" w14:textId="11F1DEC1" w:rsidR="00644792" w:rsidRPr="00644792" w:rsidRDefault="00644792" w:rsidP="00644792">
      <w:pPr>
        <w:pStyle w:val="Bibliography"/>
        <w:rPr>
          <w:rFonts w:ascii="Calibri" w:hAnsi="Calibri" w:cs="Calibri"/>
          <w:sz w:val="22"/>
          <w:szCs w:val="22"/>
        </w:rPr>
      </w:pPr>
      <w:r w:rsidRPr="00644792">
        <w:rPr>
          <w:rFonts w:ascii="Calibri" w:hAnsi="Calibri" w:cs="Calibri"/>
          <w:sz w:val="22"/>
          <w:szCs w:val="22"/>
        </w:rPr>
        <w:t xml:space="preserve">Herring, C., &amp; Henderson, L. (2016). Wealth inequality in black and white: Cultural and structural sources of the racial wealth gap. </w:t>
      </w:r>
      <w:r w:rsidRPr="00644792">
        <w:rPr>
          <w:rFonts w:ascii="Calibri" w:hAnsi="Calibri" w:cs="Calibri"/>
          <w:i/>
          <w:iCs/>
          <w:sz w:val="22"/>
          <w:szCs w:val="22"/>
        </w:rPr>
        <w:t>Race and Social Problems</w:t>
      </w:r>
      <w:r w:rsidRPr="00644792">
        <w:rPr>
          <w:rFonts w:ascii="Calibri" w:hAnsi="Calibri" w:cs="Calibri"/>
          <w:sz w:val="22"/>
          <w:szCs w:val="22"/>
        </w:rPr>
        <w:t xml:space="preserve">, </w:t>
      </w:r>
      <w:r w:rsidRPr="00644792">
        <w:rPr>
          <w:rFonts w:ascii="Calibri" w:hAnsi="Calibri" w:cs="Calibri"/>
          <w:i/>
          <w:iCs/>
          <w:sz w:val="22"/>
          <w:szCs w:val="22"/>
        </w:rPr>
        <w:t>8</w:t>
      </w:r>
      <w:r w:rsidRPr="00644792">
        <w:rPr>
          <w:rFonts w:ascii="Calibri" w:hAnsi="Calibri" w:cs="Calibri"/>
          <w:sz w:val="22"/>
          <w:szCs w:val="22"/>
        </w:rPr>
        <w:t>(1), 4-17.</w:t>
      </w:r>
    </w:p>
    <w:p w14:paraId="58F7DCA2" w14:textId="77777777" w:rsidR="00644792" w:rsidRPr="00BB42B4" w:rsidRDefault="00644792" w:rsidP="00644792">
      <w:pPr>
        <w:rPr>
          <w:rFonts w:ascii="Calibri" w:hAnsi="Calibri" w:cs="Calibri"/>
          <w:sz w:val="22"/>
          <w:szCs w:val="22"/>
        </w:rPr>
      </w:pPr>
    </w:p>
    <w:p w14:paraId="676DAB7A"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Horigian, V. E., Schmidt, R. D., &amp; Feaster, D. J. (2020). Loneliness, mental health, and substance use among US young adults during COVID-19. </w:t>
      </w:r>
      <w:r w:rsidRPr="00BB42B4">
        <w:rPr>
          <w:rFonts w:ascii="Calibri" w:hAnsi="Calibri" w:cs="Calibri"/>
          <w:i/>
          <w:iCs/>
          <w:sz w:val="22"/>
          <w:szCs w:val="22"/>
        </w:rPr>
        <w:t>Journal of Psychoactive Drugs</w:t>
      </w:r>
      <w:r w:rsidRPr="00BB42B4">
        <w:rPr>
          <w:rFonts w:ascii="Calibri" w:hAnsi="Calibri" w:cs="Calibri"/>
          <w:sz w:val="22"/>
          <w:szCs w:val="22"/>
        </w:rPr>
        <w:t>, 1–9.</w:t>
      </w:r>
    </w:p>
    <w:p w14:paraId="75585CE1"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Hudson, C. G. (2005). Socioeconomic status and mental Illness: Tests of the social causation and selection Hypotheses. </w:t>
      </w:r>
      <w:r w:rsidRPr="00BB42B4">
        <w:rPr>
          <w:rFonts w:ascii="Calibri" w:hAnsi="Calibri" w:cs="Calibri"/>
          <w:i/>
          <w:iCs/>
          <w:sz w:val="22"/>
          <w:szCs w:val="22"/>
        </w:rPr>
        <w:t>American Journal of Orthopsychiatry</w:t>
      </w:r>
      <w:r w:rsidRPr="00BB42B4">
        <w:rPr>
          <w:rFonts w:ascii="Calibri" w:hAnsi="Calibri" w:cs="Calibri"/>
          <w:sz w:val="22"/>
          <w:szCs w:val="22"/>
        </w:rPr>
        <w:t xml:space="preserve">, </w:t>
      </w:r>
      <w:r w:rsidRPr="00BB42B4">
        <w:rPr>
          <w:rFonts w:ascii="Calibri" w:hAnsi="Calibri" w:cs="Calibri"/>
          <w:i/>
          <w:iCs/>
          <w:sz w:val="22"/>
          <w:szCs w:val="22"/>
        </w:rPr>
        <w:t>75</w:t>
      </w:r>
      <w:r w:rsidRPr="00BB42B4">
        <w:rPr>
          <w:rFonts w:ascii="Calibri" w:hAnsi="Calibri" w:cs="Calibri"/>
          <w:sz w:val="22"/>
          <w:szCs w:val="22"/>
        </w:rPr>
        <w:t>(1), 3–18. https://doi.org/10.1037/0002-9432.75.1.3</w:t>
      </w:r>
    </w:p>
    <w:p w14:paraId="59F023B7"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Hughes, M., Kiecolt, K. J., &amp; Keith, V. M. (2014). How Racial Identity Moderates the Impact of Financial Stress on Mental Health among African Americans. </w:t>
      </w:r>
      <w:r w:rsidRPr="00BB42B4">
        <w:rPr>
          <w:rFonts w:ascii="Calibri" w:hAnsi="Calibri" w:cs="Calibri"/>
          <w:i/>
          <w:iCs/>
          <w:sz w:val="22"/>
          <w:szCs w:val="22"/>
        </w:rPr>
        <w:t>Society and Mental Health</w:t>
      </w:r>
      <w:r w:rsidRPr="00BB42B4">
        <w:rPr>
          <w:rFonts w:ascii="Calibri" w:hAnsi="Calibri" w:cs="Calibri"/>
          <w:sz w:val="22"/>
          <w:szCs w:val="22"/>
        </w:rPr>
        <w:t xml:space="preserve">, </w:t>
      </w:r>
      <w:r w:rsidRPr="00BB42B4">
        <w:rPr>
          <w:rFonts w:ascii="Calibri" w:hAnsi="Calibri" w:cs="Calibri"/>
          <w:i/>
          <w:iCs/>
          <w:sz w:val="22"/>
          <w:szCs w:val="22"/>
        </w:rPr>
        <w:t>4</w:t>
      </w:r>
      <w:r w:rsidRPr="00BB42B4">
        <w:rPr>
          <w:rFonts w:ascii="Calibri" w:hAnsi="Calibri" w:cs="Calibri"/>
          <w:sz w:val="22"/>
          <w:szCs w:val="22"/>
        </w:rPr>
        <w:t>(1), 38–54. https://doi.org/10.1177/2156869313509635</w:t>
      </w:r>
    </w:p>
    <w:p w14:paraId="6C97069C"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Johnson, S. L., Wibbels, E., &amp; Wilkinson, R. (2015). Economic inequality is related to cross-national prevalence of psychotic symptoms. </w:t>
      </w:r>
      <w:r w:rsidRPr="00BB42B4">
        <w:rPr>
          <w:rFonts w:ascii="Calibri" w:hAnsi="Calibri" w:cs="Calibri"/>
          <w:i/>
          <w:iCs/>
          <w:sz w:val="22"/>
          <w:szCs w:val="22"/>
        </w:rPr>
        <w:t>Social Psychiatry and Psychiatric Epidemiology</w:t>
      </w:r>
      <w:r w:rsidRPr="00BB42B4">
        <w:rPr>
          <w:rFonts w:ascii="Calibri" w:hAnsi="Calibri" w:cs="Calibri"/>
          <w:sz w:val="22"/>
          <w:szCs w:val="22"/>
        </w:rPr>
        <w:t xml:space="preserve">, </w:t>
      </w:r>
      <w:r w:rsidRPr="00BB42B4">
        <w:rPr>
          <w:rFonts w:ascii="Calibri" w:hAnsi="Calibri" w:cs="Calibri"/>
          <w:i/>
          <w:iCs/>
          <w:sz w:val="22"/>
          <w:szCs w:val="22"/>
        </w:rPr>
        <w:t>50</w:t>
      </w:r>
      <w:r w:rsidRPr="00BB42B4">
        <w:rPr>
          <w:rFonts w:ascii="Calibri" w:hAnsi="Calibri" w:cs="Calibri"/>
          <w:sz w:val="22"/>
          <w:szCs w:val="22"/>
        </w:rPr>
        <w:t>(12), 1799–1807. https://doi.org/10.1007/s00127-015-1112-4</w:t>
      </w:r>
    </w:p>
    <w:p w14:paraId="78E5746C"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lastRenderedPageBreak/>
        <w:t xml:space="preserve">Jones, P. J., Park, S. Y., &amp; Lefevor, G. T. (2018). Contemporary College Student Anxiety: The Role of Academic Distress, Financial Stress, and Support. </w:t>
      </w:r>
      <w:r w:rsidRPr="00BB42B4">
        <w:rPr>
          <w:rFonts w:ascii="Calibri" w:hAnsi="Calibri" w:cs="Calibri"/>
          <w:i/>
          <w:iCs/>
          <w:sz w:val="22"/>
          <w:szCs w:val="22"/>
        </w:rPr>
        <w:t>Journal of College Counseling</w:t>
      </w:r>
      <w:r w:rsidRPr="00BB42B4">
        <w:rPr>
          <w:rFonts w:ascii="Calibri" w:hAnsi="Calibri" w:cs="Calibri"/>
          <w:sz w:val="22"/>
          <w:szCs w:val="22"/>
        </w:rPr>
        <w:t xml:space="preserve">, </w:t>
      </w:r>
      <w:r w:rsidRPr="00BB42B4">
        <w:rPr>
          <w:rFonts w:ascii="Calibri" w:hAnsi="Calibri" w:cs="Calibri"/>
          <w:i/>
          <w:iCs/>
          <w:sz w:val="22"/>
          <w:szCs w:val="22"/>
        </w:rPr>
        <w:t>21</w:t>
      </w:r>
      <w:r w:rsidRPr="00BB42B4">
        <w:rPr>
          <w:rFonts w:ascii="Calibri" w:hAnsi="Calibri" w:cs="Calibri"/>
          <w:sz w:val="22"/>
          <w:szCs w:val="22"/>
        </w:rPr>
        <w:t>(3), 252–264. https://doi.org/10.1002/jocc.12107</w:t>
      </w:r>
    </w:p>
    <w:p w14:paraId="15B046DA"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Kessler, R. C., Amminger, G. P., Aguilar-Gaxiola, S., Alonso, J., Lee, S., &amp; Ustun, T. B. (2007). Age of onset of mental disorders: A review of recent literature. </w:t>
      </w:r>
      <w:r w:rsidRPr="00BB42B4">
        <w:rPr>
          <w:rFonts w:ascii="Calibri" w:hAnsi="Calibri" w:cs="Calibri"/>
          <w:i/>
          <w:iCs/>
          <w:sz w:val="22"/>
          <w:szCs w:val="22"/>
        </w:rPr>
        <w:t>Curr Opin Psychiatry</w:t>
      </w:r>
      <w:r w:rsidRPr="00BB42B4">
        <w:rPr>
          <w:rFonts w:ascii="Calibri" w:hAnsi="Calibri" w:cs="Calibri"/>
          <w:sz w:val="22"/>
          <w:szCs w:val="22"/>
        </w:rPr>
        <w:t xml:space="preserve">, </w:t>
      </w:r>
      <w:r w:rsidRPr="00BB42B4">
        <w:rPr>
          <w:rFonts w:ascii="Calibri" w:hAnsi="Calibri" w:cs="Calibri"/>
          <w:i/>
          <w:iCs/>
          <w:sz w:val="22"/>
          <w:szCs w:val="22"/>
        </w:rPr>
        <w:t>20</w:t>
      </w:r>
      <w:r w:rsidRPr="00BB42B4">
        <w:rPr>
          <w:rFonts w:ascii="Calibri" w:hAnsi="Calibri" w:cs="Calibri"/>
          <w:sz w:val="22"/>
          <w:szCs w:val="22"/>
        </w:rPr>
        <w:t>(4), 359–364.</w:t>
      </w:r>
    </w:p>
    <w:p w14:paraId="269AD72A"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Kessler, R. C., Birnbaum, H., Demler, O., Falloon, I. R., Gagnon, E., Guyer, M., Howes, M. J., Kendler, K. S., Shi, L., &amp; Walters, E. (2005). The prevalence and correlates of nonaffective psychosis in the National Comorbidity Survey Replication (NCS-R). </w:t>
      </w:r>
      <w:r w:rsidRPr="00BB42B4">
        <w:rPr>
          <w:rFonts w:ascii="Calibri" w:hAnsi="Calibri" w:cs="Calibri"/>
          <w:i/>
          <w:iCs/>
          <w:sz w:val="22"/>
          <w:szCs w:val="22"/>
        </w:rPr>
        <w:t>Biological Psychiatry</w:t>
      </w:r>
      <w:r w:rsidRPr="00BB42B4">
        <w:rPr>
          <w:rFonts w:ascii="Calibri" w:hAnsi="Calibri" w:cs="Calibri"/>
          <w:sz w:val="22"/>
          <w:szCs w:val="22"/>
        </w:rPr>
        <w:t xml:space="preserve">, </w:t>
      </w:r>
      <w:r w:rsidRPr="00BB42B4">
        <w:rPr>
          <w:rFonts w:ascii="Calibri" w:hAnsi="Calibri" w:cs="Calibri"/>
          <w:i/>
          <w:iCs/>
          <w:sz w:val="22"/>
          <w:szCs w:val="22"/>
        </w:rPr>
        <w:t>58</w:t>
      </w:r>
      <w:r w:rsidRPr="00BB42B4">
        <w:rPr>
          <w:rFonts w:ascii="Calibri" w:hAnsi="Calibri" w:cs="Calibri"/>
          <w:sz w:val="22"/>
          <w:szCs w:val="22"/>
        </w:rPr>
        <w:t>(8), 668–676.</w:t>
      </w:r>
    </w:p>
    <w:p w14:paraId="1D3D220E"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Kirkbride, J. B., Jones, P. B., Ullrich, S., &amp; Coid, J. W. (2014). Social deprivation, inequality, and the neighborhood-level incidence of psychotic syndromes in East London. </w:t>
      </w:r>
      <w:r w:rsidRPr="00BB42B4">
        <w:rPr>
          <w:rFonts w:ascii="Calibri" w:hAnsi="Calibri" w:cs="Calibri"/>
          <w:i/>
          <w:iCs/>
          <w:sz w:val="22"/>
          <w:szCs w:val="22"/>
        </w:rPr>
        <w:t>Schizophrenia Bulletin</w:t>
      </w:r>
      <w:r w:rsidRPr="00BB42B4">
        <w:rPr>
          <w:rFonts w:ascii="Calibri" w:hAnsi="Calibri" w:cs="Calibri"/>
          <w:sz w:val="22"/>
          <w:szCs w:val="22"/>
        </w:rPr>
        <w:t xml:space="preserve">, </w:t>
      </w:r>
      <w:r w:rsidRPr="00BB42B4">
        <w:rPr>
          <w:rFonts w:ascii="Calibri" w:hAnsi="Calibri" w:cs="Calibri"/>
          <w:i/>
          <w:iCs/>
          <w:sz w:val="22"/>
          <w:szCs w:val="22"/>
        </w:rPr>
        <w:t>40</w:t>
      </w:r>
      <w:r w:rsidRPr="00BB42B4">
        <w:rPr>
          <w:rFonts w:ascii="Calibri" w:hAnsi="Calibri" w:cs="Calibri"/>
          <w:sz w:val="22"/>
          <w:szCs w:val="22"/>
        </w:rPr>
        <w:t>(1), 169–180.</w:t>
      </w:r>
    </w:p>
    <w:p w14:paraId="4D50249D"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Kwok, W. (2014). Is there evidence that social class at birth increases risk of psychosis? A systematic review. </w:t>
      </w:r>
      <w:r w:rsidRPr="00BB42B4">
        <w:rPr>
          <w:rFonts w:ascii="Calibri" w:hAnsi="Calibri" w:cs="Calibri"/>
          <w:i/>
          <w:iCs/>
          <w:sz w:val="22"/>
          <w:szCs w:val="22"/>
        </w:rPr>
        <w:t>International Journal of Social Psychiatry</w:t>
      </w:r>
      <w:r w:rsidRPr="00BB42B4">
        <w:rPr>
          <w:rFonts w:ascii="Calibri" w:hAnsi="Calibri" w:cs="Calibri"/>
          <w:sz w:val="22"/>
          <w:szCs w:val="22"/>
        </w:rPr>
        <w:t xml:space="preserve">, </w:t>
      </w:r>
      <w:r w:rsidRPr="00BB42B4">
        <w:rPr>
          <w:rFonts w:ascii="Calibri" w:hAnsi="Calibri" w:cs="Calibri"/>
          <w:i/>
          <w:iCs/>
          <w:sz w:val="22"/>
          <w:szCs w:val="22"/>
        </w:rPr>
        <w:t>60</w:t>
      </w:r>
      <w:r w:rsidRPr="00BB42B4">
        <w:rPr>
          <w:rFonts w:ascii="Calibri" w:hAnsi="Calibri" w:cs="Calibri"/>
          <w:sz w:val="22"/>
          <w:szCs w:val="22"/>
        </w:rPr>
        <w:t>(8), 801–808. https://doi.org/10.1177/0020764014524737</w:t>
      </w:r>
    </w:p>
    <w:p w14:paraId="1699775A"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Landau, R., Harth, P., Othnay, N., &amp; Sharfhertz, C. (1972). The influence of psychotic parents on their children’s development. </w:t>
      </w:r>
      <w:r w:rsidRPr="00BB42B4">
        <w:rPr>
          <w:rFonts w:ascii="Calibri" w:hAnsi="Calibri" w:cs="Calibri"/>
          <w:i/>
          <w:iCs/>
          <w:sz w:val="22"/>
          <w:szCs w:val="22"/>
        </w:rPr>
        <w:t>American Journal of Psychiatry</w:t>
      </w:r>
      <w:r w:rsidRPr="00BB42B4">
        <w:rPr>
          <w:rFonts w:ascii="Calibri" w:hAnsi="Calibri" w:cs="Calibri"/>
          <w:sz w:val="22"/>
          <w:szCs w:val="22"/>
        </w:rPr>
        <w:t xml:space="preserve">, </w:t>
      </w:r>
      <w:r w:rsidRPr="00BB42B4">
        <w:rPr>
          <w:rFonts w:ascii="Calibri" w:hAnsi="Calibri" w:cs="Calibri"/>
          <w:i/>
          <w:iCs/>
          <w:sz w:val="22"/>
          <w:szCs w:val="22"/>
        </w:rPr>
        <w:t>129</w:t>
      </w:r>
      <w:r w:rsidRPr="00BB42B4">
        <w:rPr>
          <w:rFonts w:ascii="Calibri" w:hAnsi="Calibri" w:cs="Calibri"/>
          <w:sz w:val="22"/>
          <w:szCs w:val="22"/>
        </w:rPr>
        <w:t>(1), 38–43.</w:t>
      </w:r>
    </w:p>
    <w:p w14:paraId="188462C8"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Lardinois, M., Lataster, T., Mengelers, R., Van Os, J., &amp; Myin-Germeys, I. (2011). Childhood trauma and increased stress sensitivity in psychosis. </w:t>
      </w:r>
      <w:r w:rsidRPr="00BB42B4">
        <w:rPr>
          <w:rFonts w:ascii="Calibri" w:hAnsi="Calibri" w:cs="Calibri"/>
          <w:i/>
          <w:iCs/>
          <w:sz w:val="22"/>
          <w:szCs w:val="22"/>
        </w:rPr>
        <w:t>Acta Psychiatrica Scandinavica</w:t>
      </w:r>
      <w:r w:rsidRPr="00BB42B4">
        <w:rPr>
          <w:rFonts w:ascii="Calibri" w:hAnsi="Calibri" w:cs="Calibri"/>
          <w:sz w:val="22"/>
          <w:szCs w:val="22"/>
        </w:rPr>
        <w:t xml:space="preserve">, </w:t>
      </w:r>
      <w:r w:rsidRPr="00BB42B4">
        <w:rPr>
          <w:rFonts w:ascii="Calibri" w:hAnsi="Calibri" w:cs="Calibri"/>
          <w:i/>
          <w:iCs/>
          <w:sz w:val="22"/>
          <w:szCs w:val="22"/>
        </w:rPr>
        <w:t>123</w:t>
      </w:r>
      <w:r w:rsidRPr="00BB42B4">
        <w:rPr>
          <w:rFonts w:ascii="Calibri" w:hAnsi="Calibri" w:cs="Calibri"/>
          <w:sz w:val="22"/>
          <w:szCs w:val="22"/>
        </w:rPr>
        <w:t>(1), 28–35.</w:t>
      </w:r>
    </w:p>
    <w:p w14:paraId="29CE5724"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Lee, S. C., DelPozo-Banos, M., Lloyd, K., Jones, I., Walters, J. T. R., Owen, M. J., O’Donovan, M., &amp; John, A. (2020). Area deprivation, urbanicity, severe mental illness and social drift—A population-based linkage study using routinely collected primary and secondary care data. </w:t>
      </w:r>
      <w:r w:rsidRPr="00BB42B4">
        <w:rPr>
          <w:rFonts w:ascii="Calibri" w:hAnsi="Calibri" w:cs="Calibri"/>
          <w:i/>
          <w:iCs/>
          <w:sz w:val="22"/>
          <w:szCs w:val="22"/>
        </w:rPr>
        <w:t>Schizophrenia Research</w:t>
      </w:r>
      <w:r w:rsidRPr="00BB42B4">
        <w:rPr>
          <w:rFonts w:ascii="Calibri" w:hAnsi="Calibri" w:cs="Calibri"/>
          <w:sz w:val="22"/>
          <w:szCs w:val="22"/>
        </w:rPr>
        <w:t xml:space="preserve">, </w:t>
      </w:r>
      <w:r w:rsidRPr="00BB42B4">
        <w:rPr>
          <w:rFonts w:ascii="Calibri" w:hAnsi="Calibri" w:cs="Calibri"/>
          <w:i/>
          <w:iCs/>
          <w:sz w:val="22"/>
          <w:szCs w:val="22"/>
        </w:rPr>
        <w:t>220</w:t>
      </w:r>
      <w:r w:rsidRPr="00BB42B4">
        <w:rPr>
          <w:rFonts w:ascii="Calibri" w:hAnsi="Calibri" w:cs="Calibri"/>
          <w:sz w:val="22"/>
          <w:szCs w:val="22"/>
        </w:rPr>
        <w:t>, 130–140. https://doi.org/10.1016/j.schres.2020.03.044</w:t>
      </w:r>
    </w:p>
    <w:p w14:paraId="6BF1DAAA"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lastRenderedPageBreak/>
        <w:t xml:space="preserve">Linscott, R. J., &amp; Van Os, J. (2010). Systematic reviews of categorical versus continuum models in psychosis: Evidence for discontinuous subpopulations underlying a psychometric continuum. Implications for DSM-V, DSM-VI, and DSM-VII. </w:t>
      </w:r>
      <w:r w:rsidRPr="00BB42B4">
        <w:rPr>
          <w:rFonts w:ascii="Calibri" w:hAnsi="Calibri" w:cs="Calibri"/>
          <w:i/>
          <w:iCs/>
          <w:sz w:val="22"/>
          <w:szCs w:val="22"/>
        </w:rPr>
        <w:t>Annual Review of Clinical Psychology</w:t>
      </w:r>
      <w:r w:rsidRPr="00BB42B4">
        <w:rPr>
          <w:rFonts w:ascii="Calibri" w:hAnsi="Calibri" w:cs="Calibri"/>
          <w:sz w:val="22"/>
          <w:szCs w:val="22"/>
        </w:rPr>
        <w:t xml:space="preserve">, </w:t>
      </w:r>
      <w:r w:rsidRPr="00BB42B4">
        <w:rPr>
          <w:rFonts w:ascii="Calibri" w:hAnsi="Calibri" w:cs="Calibri"/>
          <w:i/>
          <w:iCs/>
          <w:sz w:val="22"/>
          <w:szCs w:val="22"/>
        </w:rPr>
        <w:t>6</w:t>
      </w:r>
      <w:r w:rsidRPr="00BB42B4">
        <w:rPr>
          <w:rFonts w:ascii="Calibri" w:hAnsi="Calibri" w:cs="Calibri"/>
          <w:sz w:val="22"/>
          <w:szCs w:val="22"/>
        </w:rPr>
        <w:t>, 391–419.</w:t>
      </w:r>
    </w:p>
    <w:p w14:paraId="1FEB665D" w14:textId="77777777" w:rsidR="00C278DE" w:rsidRPr="00BB42B4" w:rsidRDefault="00411AF3" w:rsidP="00C278DE">
      <w:pPr>
        <w:pStyle w:val="Bibliography"/>
        <w:rPr>
          <w:rFonts w:ascii="Calibri" w:hAnsi="Calibri" w:cs="Calibri"/>
          <w:sz w:val="22"/>
          <w:szCs w:val="22"/>
        </w:rPr>
      </w:pPr>
      <w:r w:rsidRPr="00BB42B4">
        <w:rPr>
          <w:rFonts w:ascii="Calibri" w:hAnsi="Calibri" w:cs="Calibri"/>
          <w:sz w:val="22"/>
          <w:szCs w:val="22"/>
        </w:rPr>
        <w:t xml:space="preserve">Loch, A. A., Chianca, C., Alves, T. M., Freitas, E. L., Hortêncio, L., Andrade, J. C., Van de Bilt, M. T., Fontoni, M. R., Serpa, M. H., &amp; Gattaz, W. F. (2017). Poverty, low education, and the expression of psychotic-like experiences in the general population of São Paulo, Brazil. </w:t>
      </w:r>
      <w:r w:rsidRPr="00BB42B4">
        <w:rPr>
          <w:rFonts w:ascii="Calibri" w:hAnsi="Calibri" w:cs="Calibri"/>
          <w:i/>
          <w:iCs/>
          <w:sz w:val="22"/>
          <w:szCs w:val="22"/>
        </w:rPr>
        <w:t>Psychiatry Research</w:t>
      </w:r>
      <w:r w:rsidRPr="00BB42B4">
        <w:rPr>
          <w:rFonts w:ascii="Calibri" w:hAnsi="Calibri" w:cs="Calibri"/>
          <w:sz w:val="22"/>
          <w:szCs w:val="22"/>
        </w:rPr>
        <w:t xml:space="preserve">, </w:t>
      </w:r>
      <w:r w:rsidRPr="00BB42B4">
        <w:rPr>
          <w:rFonts w:ascii="Calibri" w:hAnsi="Calibri" w:cs="Calibri"/>
          <w:i/>
          <w:iCs/>
          <w:sz w:val="22"/>
          <w:szCs w:val="22"/>
        </w:rPr>
        <w:t>253</w:t>
      </w:r>
      <w:r w:rsidRPr="00BB42B4">
        <w:rPr>
          <w:rFonts w:ascii="Calibri" w:hAnsi="Calibri" w:cs="Calibri"/>
          <w:sz w:val="22"/>
          <w:szCs w:val="22"/>
        </w:rPr>
        <w:t>, 182–188.</w:t>
      </w:r>
    </w:p>
    <w:p w14:paraId="13C2C703" w14:textId="5F53763A" w:rsidR="00C278DE" w:rsidRPr="00BB42B4" w:rsidRDefault="00C278DE" w:rsidP="00C278DE">
      <w:pPr>
        <w:pStyle w:val="Bibliography"/>
        <w:rPr>
          <w:rFonts w:ascii="Calibri" w:hAnsi="Calibri" w:cs="Calibri"/>
          <w:sz w:val="22"/>
          <w:szCs w:val="22"/>
        </w:rPr>
      </w:pPr>
      <w:r w:rsidRPr="00AC047D">
        <w:rPr>
          <w:rFonts w:ascii="Calibri" w:hAnsi="Calibri" w:cs="Calibri"/>
          <w:sz w:val="22"/>
          <w:szCs w:val="22"/>
        </w:rPr>
        <w:t>Mackenbach, J. P., Martikainen, P., Looman, C. W., Dalstra, J. A., Kunst, A. E., &amp; Lahelma, E. (2005). The shape of the relationship between income and self-assessed health: an international study. International journal of epidemiology, 34(2), 286-293.</w:t>
      </w:r>
    </w:p>
    <w:p w14:paraId="20B0484B"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McCarthy-Jones, S. (2017). Is shame hallucinogenic? </w:t>
      </w:r>
      <w:r w:rsidRPr="00BB42B4">
        <w:rPr>
          <w:rFonts w:ascii="Calibri" w:hAnsi="Calibri" w:cs="Calibri"/>
          <w:i/>
          <w:iCs/>
          <w:sz w:val="22"/>
          <w:szCs w:val="22"/>
        </w:rPr>
        <w:t>Frontiers in Psychology</w:t>
      </w:r>
      <w:r w:rsidRPr="00BB42B4">
        <w:rPr>
          <w:rFonts w:ascii="Calibri" w:hAnsi="Calibri" w:cs="Calibri"/>
          <w:sz w:val="22"/>
          <w:szCs w:val="22"/>
        </w:rPr>
        <w:t xml:space="preserve">, </w:t>
      </w:r>
      <w:r w:rsidRPr="00BB42B4">
        <w:rPr>
          <w:rFonts w:ascii="Calibri" w:hAnsi="Calibri" w:cs="Calibri"/>
          <w:i/>
          <w:iCs/>
          <w:sz w:val="22"/>
          <w:szCs w:val="22"/>
        </w:rPr>
        <w:t>8</w:t>
      </w:r>
      <w:r w:rsidRPr="00BB42B4">
        <w:rPr>
          <w:rFonts w:ascii="Calibri" w:hAnsi="Calibri" w:cs="Calibri"/>
          <w:sz w:val="22"/>
          <w:szCs w:val="22"/>
        </w:rPr>
        <w:t>, 1310.</w:t>
      </w:r>
    </w:p>
    <w:p w14:paraId="25D23738"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McGrath, J. J., Saha, S., Al-Hamzawi, A., Alonso, J., Bromet, E. J., Bruffaerts, R., Caldas-de-Almeida, J. M., Chiu, W. T., de Jonge, P., Fayyad, J., &amp; others. (2015). Psychotic Experiences in the General Population: A Cross-National Analysis Based on 31 261 Respondents From 18 Countries. </w:t>
      </w:r>
      <w:r w:rsidRPr="00BB42B4">
        <w:rPr>
          <w:rFonts w:ascii="Calibri" w:hAnsi="Calibri" w:cs="Calibri"/>
          <w:i/>
          <w:iCs/>
          <w:sz w:val="22"/>
          <w:szCs w:val="22"/>
        </w:rPr>
        <w:t>JAMA Psychiatry</w:t>
      </w:r>
      <w:r w:rsidRPr="00BB42B4">
        <w:rPr>
          <w:rFonts w:ascii="Calibri" w:hAnsi="Calibri" w:cs="Calibri"/>
          <w:sz w:val="22"/>
          <w:szCs w:val="22"/>
        </w:rPr>
        <w:t>. http://archpsyc.jamanetwork.com/article.aspx?articleID=2298236</w:t>
      </w:r>
    </w:p>
    <w:p w14:paraId="0C9D2E3F"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McGrath, J. J., Saha, S., Al-Hamzawi, A. O., Alonso, J., Andrade, L., Borges, G., Bromet, E. J., Oakley Browne, M., Bruffaerts, R., &amp; Caldas de Almeida, J. M. (2016). Age of onset and lifetime projected risk of psychotic experiences: Cross-national data from the World Mental Health Survey. </w:t>
      </w:r>
      <w:r w:rsidRPr="00BB42B4">
        <w:rPr>
          <w:rFonts w:ascii="Calibri" w:hAnsi="Calibri" w:cs="Calibri"/>
          <w:i/>
          <w:iCs/>
          <w:sz w:val="22"/>
          <w:szCs w:val="22"/>
        </w:rPr>
        <w:t>Schizophrenia Bulletin</w:t>
      </w:r>
      <w:r w:rsidRPr="00BB42B4">
        <w:rPr>
          <w:rFonts w:ascii="Calibri" w:hAnsi="Calibri" w:cs="Calibri"/>
          <w:sz w:val="22"/>
          <w:szCs w:val="22"/>
        </w:rPr>
        <w:t xml:space="preserve">, </w:t>
      </w:r>
      <w:r w:rsidRPr="00BB42B4">
        <w:rPr>
          <w:rFonts w:ascii="Calibri" w:hAnsi="Calibri" w:cs="Calibri"/>
          <w:i/>
          <w:iCs/>
          <w:sz w:val="22"/>
          <w:szCs w:val="22"/>
        </w:rPr>
        <w:t>42</w:t>
      </w:r>
      <w:r w:rsidRPr="00BB42B4">
        <w:rPr>
          <w:rFonts w:ascii="Calibri" w:hAnsi="Calibri" w:cs="Calibri"/>
          <w:sz w:val="22"/>
          <w:szCs w:val="22"/>
        </w:rPr>
        <w:t>(4), 933–941.</w:t>
      </w:r>
    </w:p>
    <w:p w14:paraId="0503E4A2"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Morgan, C., Fisher, H., Hutchinson, G., Kirkbride, J., Craig, T. K., Morgan, K., Dazzan, P., Boydell, J., Doody, G. A., Jones, P. B., &amp; others. (2009). Ethnicity, social disadvantage and psychotic-like experiences in a healthy population based sample. </w:t>
      </w:r>
      <w:r w:rsidRPr="00BB42B4">
        <w:rPr>
          <w:rFonts w:ascii="Calibri" w:hAnsi="Calibri" w:cs="Calibri"/>
          <w:i/>
          <w:iCs/>
          <w:sz w:val="22"/>
          <w:szCs w:val="22"/>
        </w:rPr>
        <w:t>Acta Psychiatrica Scandinavica</w:t>
      </w:r>
      <w:r w:rsidRPr="00BB42B4">
        <w:rPr>
          <w:rFonts w:ascii="Calibri" w:hAnsi="Calibri" w:cs="Calibri"/>
          <w:sz w:val="22"/>
          <w:szCs w:val="22"/>
        </w:rPr>
        <w:t xml:space="preserve">, </w:t>
      </w:r>
      <w:r w:rsidRPr="00BB42B4">
        <w:rPr>
          <w:rFonts w:ascii="Calibri" w:hAnsi="Calibri" w:cs="Calibri"/>
          <w:i/>
          <w:iCs/>
          <w:sz w:val="22"/>
          <w:szCs w:val="22"/>
        </w:rPr>
        <w:t>119</w:t>
      </w:r>
      <w:r w:rsidRPr="00BB42B4">
        <w:rPr>
          <w:rFonts w:ascii="Calibri" w:hAnsi="Calibri" w:cs="Calibri"/>
          <w:sz w:val="22"/>
          <w:szCs w:val="22"/>
        </w:rPr>
        <w:t>(3), 226–235.</w:t>
      </w:r>
    </w:p>
    <w:p w14:paraId="0166C1BE"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lastRenderedPageBreak/>
        <w:t xml:space="preserve">Morgan, C., Kirkbride, J. B., Hutchinson, G., Craig, T. K., Morgan, K. D., Dazzan, P., Boydell, J., Doody, G. A., Jones, P. B., &amp; Murray, R. M. (2008). Cumulative social disadvantage, ethnicity and first-episode psychosis: A case-control study. </w:t>
      </w:r>
      <w:r w:rsidRPr="00BB42B4">
        <w:rPr>
          <w:rFonts w:ascii="Calibri" w:hAnsi="Calibri" w:cs="Calibri"/>
          <w:i/>
          <w:iCs/>
          <w:sz w:val="22"/>
          <w:szCs w:val="22"/>
        </w:rPr>
        <w:t>Psychological Medicine</w:t>
      </w:r>
      <w:r w:rsidRPr="00BB42B4">
        <w:rPr>
          <w:rFonts w:ascii="Calibri" w:hAnsi="Calibri" w:cs="Calibri"/>
          <w:sz w:val="22"/>
          <w:szCs w:val="22"/>
        </w:rPr>
        <w:t xml:space="preserve">, </w:t>
      </w:r>
      <w:r w:rsidRPr="00BB42B4">
        <w:rPr>
          <w:rFonts w:ascii="Calibri" w:hAnsi="Calibri" w:cs="Calibri"/>
          <w:i/>
          <w:iCs/>
          <w:sz w:val="22"/>
          <w:szCs w:val="22"/>
        </w:rPr>
        <w:t>38</w:t>
      </w:r>
      <w:r w:rsidRPr="00BB42B4">
        <w:rPr>
          <w:rFonts w:ascii="Calibri" w:hAnsi="Calibri" w:cs="Calibri"/>
          <w:sz w:val="22"/>
          <w:szCs w:val="22"/>
        </w:rPr>
        <w:t>(12), 1701–1715.</w:t>
      </w:r>
    </w:p>
    <w:p w14:paraId="5E2353EA"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Newbury, J. B., Arseneault, L., Caspi, A., Moffitt, T. E., Odgers, C. L., Baldwin, J. R., Zavos, H. M., &amp; Fisher, H. L. (2017). In the eye of the beholder: Perceptions of neighborhood adversity and psychotic experiences in adolescence. </w:t>
      </w:r>
      <w:r w:rsidRPr="00BB42B4">
        <w:rPr>
          <w:rFonts w:ascii="Calibri" w:hAnsi="Calibri" w:cs="Calibri"/>
          <w:i/>
          <w:iCs/>
          <w:sz w:val="22"/>
          <w:szCs w:val="22"/>
        </w:rPr>
        <w:t>Development and Psychopathology</w:t>
      </w:r>
      <w:r w:rsidRPr="00BB42B4">
        <w:rPr>
          <w:rFonts w:ascii="Calibri" w:hAnsi="Calibri" w:cs="Calibri"/>
          <w:sz w:val="22"/>
          <w:szCs w:val="22"/>
        </w:rPr>
        <w:t xml:space="preserve">, </w:t>
      </w:r>
      <w:r w:rsidRPr="00BB42B4">
        <w:rPr>
          <w:rFonts w:ascii="Calibri" w:hAnsi="Calibri" w:cs="Calibri"/>
          <w:i/>
          <w:iCs/>
          <w:sz w:val="22"/>
          <w:szCs w:val="22"/>
        </w:rPr>
        <w:t>29</w:t>
      </w:r>
      <w:r w:rsidRPr="00BB42B4">
        <w:rPr>
          <w:rFonts w:ascii="Calibri" w:hAnsi="Calibri" w:cs="Calibri"/>
          <w:sz w:val="22"/>
          <w:szCs w:val="22"/>
        </w:rPr>
        <w:t>(5), 1823.</w:t>
      </w:r>
    </w:p>
    <w:p w14:paraId="0C571333"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Oh, H., DeVylder, J. E., &amp; Koyanagi, A. (2021). </w:t>
      </w:r>
      <w:r w:rsidRPr="00BB42B4">
        <w:rPr>
          <w:rFonts w:ascii="Calibri" w:hAnsi="Calibri" w:cs="Calibri"/>
          <w:i/>
          <w:iCs/>
          <w:sz w:val="22"/>
          <w:szCs w:val="22"/>
        </w:rPr>
        <w:t>Psychotic experiences as a health indicator: A provisional framework</w:t>
      </w:r>
      <w:r w:rsidRPr="00BB42B4">
        <w:rPr>
          <w:rFonts w:ascii="Calibri" w:hAnsi="Calibri" w:cs="Calibri"/>
          <w:sz w:val="22"/>
          <w:szCs w:val="22"/>
        </w:rPr>
        <w:t>. SAGE Publications Sage UK: London, England.</w:t>
      </w:r>
    </w:p>
    <w:p w14:paraId="03884CA5"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Oh, H., Koyanagi, A., Kelleher, I., &amp; DeVylder, J. (2018). Psychotic experiences and disability: Findings from the Collaborative Psychiatric Epidemiology Surveys. </w:t>
      </w:r>
      <w:r w:rsidRPr="00BB42B4">
        <w:rPr>
          <w:rFonts w:ascii="Calibri" w:hAnsi="Calibri" w:cs="Calibri"/>
          <w:i/>
          <w:iCs/>
          <w:sz w:val="22"/>
          <w:szCs w:val="22"/>
        </w:rPr>
        <w:t>Schizophrenia Research</w:t>
      </w:r>
      <w:r w:rsidRPr="00BB42B4">
        <w:rPr>
          <w:rFonts w:ascii="Calibri" w:hAnsi="Calibri" w:cs="Calibri"/>
          <w:sz w:val="22"/>
          <w:szCs w:val="22"/>
        </w:rPr>
        <w:t xml:space="preserve">, </w:t>
      </w:r>
      <w:r w:rsidRPr="00BB42B4">
        <w:rPr>
          <w:rFonts w:ascii="Calibri" w:hAnsi="Calibri" w:cs="Calibri"/>
          <w:i/>
          <w:iCs/>
          <w:sz w:val="22"/>
          <w:szCs w:val="22"/>
        </w:rPr>
        <w:t>193</w:t>
      </w:r>
      <w:r w:rsidRPr="00BB42B4">
        <w:rPr>
          <w:rFonts w:ascii="Calibri" w:hAnsi="Calibri" w:cs="Calibri"/>
          <w:sz w:val="22"/>
          <w:szCs w:val="22"/>
        </w:rPr>
        <w:t>, 343–347.</w:t>
      </w:r>
    </w:p>
    <w:p w14:paraId="1EF10380"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Oh, H., Marinovich, C., Rajkumar, R., Besecker, M., Zhou, S., Jacob, L., Koyanagi, A., &amp; Smith, L. (2021). COVID-19 dimensions are related to depression and anxiety among US college students: Findings from the Healthy Minds Survey 2020. </w:t>
      </w:r>
      <w:r w:rsidRPr="00BB42B4">
        <w:rPr>
          <w:rFonts w:ascii="Calibri" w:hAnsi="Calibri" w:cs="Calibri"/>
          <w:i/>
          <w:iCs/>
          <w:sz w:val="22"/>
          <w:szCs w:val="22"/>
        </w:rPr>
        <w:t>Journal of Affective Disorders</w:t>
      </w:r>
      <w:r w:rsidRPr="00BB42B4">
        <w:rPr>
          <w:rFonts w:ascii="Calibri" w:hAnsi="Calibri" w:cs="Calibri"/>
          <w:sz w:val="22"/>
          <w:szCs w:val="22"/>
        </w:rPr>
        <w:t>.</w:t>
      </w:r>
    </w:p>
    <w:p w14:paraId="1F2009C3"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Oh, H., Smith, L., &amp; Koyanagi, A. (2020). Health conditions and psychotic experiences: Cross-sectional findings from the American Life Panel. </w:t>
      </w:r>
      <w:r w:rsidRPr="00BB42B4">
        <w:rPr>
          <w:rFonts w:ascii="Calibri" w:hAnsi="Calibri" w:cs="Calibri"/>
          <w:i/>
          <w:iCs/>
          <w:sz w:val="22"/>
          <w:szCs w:val="22"/>
        </w:rPr>
        <w:t>Frontiers in Psychiatry</w:t>
      </w:r>
      <w:r w:rsidRPr="00BB42B4">
        <w:rPr>
          <w:rFonts w:ascii="Calibri" w:hAnsi="Calibri" w:cs="Calibri"/>
          <w:sz w:val="22"/>
          <w:szCs w:val="22"/>
        </w:rPr>
        <w:t xml:space="preserve">, </w:t>
      </w:r>
      <w:r w:rsidRPr="00BB42B4">
        <w:rPr>
          <w:rFonts w:ascii="Calibri" w:hAnsi="Calibri" w:cs="Calibri"/>
          <w:i/>
          <w:iCs/>
          <w:sz w:val="22"/>
          <w:szCs w:val="22"/>
        </w:rPr>
        <w:t>11</w:t>
      </w:r>
      <w:r w:rsidRPr="00BB42B4">
        <w:rPr>
          <w:rFonts w:ascii="Calibri" w:hAnsi="Calibri" w:cs="Calibri"/>
          <w:sz w:val="22"/>
          <w:szCs w:val="22"/>
        </w:rPr>
        <w:t>.</w:t>
      </w:r>
    </w:p>
    <w:p w14:paraId="2B234386"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Pourmotabbed, A., Moradi, S., Babaei, A., Ghavami, A., Mohammadi, H., Jalili, C., Symonds, M. E., &amp; Miraghajani, M. (2020). Food insecurity and mental health: A systematic review and meta-analysis. </w:t>
      </w:r>
      <w:r w:rsidRPr="00BB42B4">
        <w:rPr>
          <w:rFonts w:ascii="Calibri" w:hAnsi="Calibri" w:cs="Calibri"/>
          <w:i/>
          <w:iCs/>
          <w:sz w:val="22"/>
          <w:szCs w:val="22"/>
        </w:rPr>
        <w:t>Public Health Nutrition</w:t>
      </w:r>
      <w:r w:rsidRPr="00BB42B4">
        <w:rPr>
          <w:rFonts w:ascii="Calibri" w:hAnsi="Calibri" w:cs="Calibri"/>
          <w:sz w:val="22"/>
          <w:szCs w:val="22"/>
        </w:rPr>
        <w:t xml:space="preserve">, </w:t>
      </w:r>
      <w:r w:rsidRPr="00BB42B4">
        <w:rPr>
          <w:rFonts w:ascii="Calibri" w:hAnsi="Calibri" w:cs="Calibri"/>
          <w:i/>
          <w:iCs/>
          <w:sz w:val="22"/>
          <w:szCs w:val="22"/>
        </w:rPr>
        <w:t>23</w:t>
      </w:r>
      <w:r w:rsidRPr="00BB42B4">
        <w:rPr>
          <w:rFonts w:ascii="Calibri" w:hAnsi="Calibri" w:cs="Calibri"/>
          <w:sz w:val="22"/>
          <w:szCs w:val="22"/>
        </w:rPr>
        <w:t>(10), 1778–1790. https://doi.org/10.1017/S136898001900435X</w:t>
      </w:r>
    </w:p>
    <w:p w14:paraId="02E242AD"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Pryor, L., Lioret, S., van der Waerden, J., Fombonne, É., Falissard, B., &amp; Melchior, M. (2016). Food insecurity and mental health problems among a community sample of young adults. </w:t>
      </w:r>
      <w:r w:rsidRPr="00BB42B4">
        <w:rPr>
          <w:rFonts w:ascii="Calibri" w:hAnsi="Calibri" w:cs="Calibri"/>
          <w:i/>
          <w:iCs/>
          <w:sz w:val="22"/>
          <w:szCs w:val="22"/>
        </w:rPr>
        <w:t>Social Psychiatry and Psychiatric Epidemiology</w:t>
      </w:r>
      <w:r w:rsidRPr="00BB42B4">
        <w:rPr>
          <w:rFonts w:ascii="Calibri" w:hAnsi="Calibri" w:cs="Calibri"/>
          <w:sz w:val="22"/>
          <w:szCs w:val="22"/>
        </w:rPr>
        <w:t xml:space="preserve">, </w:t>
      </w:r>
      <w:r w:rsidRPr="00BB42B4">
        <w:rPr>
          <w:rFonts w:ascii="Calibri" w:hAnsi="Calibri" w:cs="Calibri"/>
          <w:i/>
          <w:iCs/>
          <w:sz w:val="22"/>
          <w:szCs w:val="22"/>
        </w:rPr>
        <w:t>51</w:t>
      </w:r>
      <w:r w:rsidRPr="00BB42B4">
        <w:rPr>
          <w:rFonts w:ascii="Calibri" w:hAnsi="Calibri" w:cs="Calibri"/>
          <w:sz w:val="22"/>
          <w:szCs w:val="22"/>
        </w:rPr>
        <w:t>(8), 1073–1081. https://doi.org/10.1007/s00127-016-1249-9</w:t>
      </w:r>
    </w:p>
    <w:p w14:paraId="73936569" w14:textId="77777777" w:rsidR="00583EE3" w:rsidRPr="00BB42B4" w:rsidRDefault="00411AF3" w:rsidP="00583EE3">
      <w:pPr>
        <w:pStyle w:val="Bibliography"/>
        <w:rPr>
          <w:rFonts w:ascii="Calibri" w:hAnsi="Calibri" w:cs="Calibri"/>
          <w:sz w:val="22"/>
          <w:szCs w:val="22"/>
        </w:rPr>
      </w:pPr>
      <w:r w:rsidRPr="00BB42B4">
        <w:rPr>
          <w:rFonts w:ascii="Calibri" w:hAnsi="Calibri" w:cs="Calibri"/>
          <w:sz w:val="22"/>
          <w:szCs w:val="22"/>
        </w:rPr>
        <w:lastRenderedPageBreak/>
        <w:t xml:space="preserve">Rajkumar, R. P. (2020). COVID-19 and mental health: A review of the existing literature. </w:t>
      </w:r>
      <w:r w:rsidRPr="00BB42B4">
        <w:rPr>
          <w:rFonts w:ascii="Calibri" w:hAnsi="Calibri" w:cs="Calibri"/>
          <w:i/>
          <w:iCs/>
          <w:sz w:val="22"/>
          <w:szCs w:val="22"/>
        </w:rPr>
        <w:t>Asian Journal of Psychiatry</w:t>
      </w:r>
      <w:r w:rsidRPr="00BB42B4">
        <w:rPr>
          <w:rFonts w:ascii="Calibri" w:hAnsi="Calibri" w:cs="Calibri"/>
          <w:sz w:val="22"/>
          <w:szCs w:val="22"/>
        </w:rPr>
        <w:t xml:space="preserve">, </w:t>
      </w:r>
      <w:r w:rsidRPr="00BB42B4">
        <w:rPr>
          <w:rFonts w:ascii="Calibri" w:hAnsi="Calibri" w:cs="Calibri"/>
          <w:i/>
          <w:iCs/>
          <w:sz w:val="22"/>
          <w:szCs w:val="22"/>
        </w:rPr>
        <w:t>52</w:t>
      </w:r>
      <w:r w:rsidRPr="00BB42B4">
        <w:rPr>
          <w:rFonts w:ascii="Calibri" w:hAnsi="Calibri" w:cs="Calibri"/>
          <w:sz w:val="22"/>
          <w:szCs w:val="22"/>
        </w:rPr>
        <w:t>, 102066.</w:t>
      </w:r>
    </w:p>
    <w:p w14:paraId="434C9EA5" w14:textId="73BB4D5A" w:rsidR="00583EE3" w:rsidRPr="00BB42B4" w:rsidRDefault="00583EE3" w:rsidP="00583EE3">
      <w:pPr>
        <w:pStyle w:val="Bibliography"/>
        <w:rPr>
          <w:rFonts w:ascii="Calibri" w:hAnsi="Calibri" w:cs="Calibri"/>
          <w:sz w:val="22"/>
          <w:szCs w:val="22"/>
        </w:rPr>
      </w:pPr>
      <w:r w:rsidRPr="00AC047D">
        <w:rPr>
          <w:rFonts w:ascii="Calibri" w:hAnsi="Calibri" w:cs="Calibri"/>
          <w:sz w:val="22"/>
          <w:szCs w:val="22"/>
        </w:rPr>
        <w:t>Rehkopf, D. H., Berkman, L. F., Coull, B., &amp; Krieger, N. (2008). The non-linear risk of mortality by income level in a healthy population: US National Health and Nutrition Examination Survey mortality follow-up cohort, 1988–2001. BMC Public Health, 8(1), 1-11. </w:t>
      </w:r>
    </w:p>
    <w:p w14:paraId="3F979B75" w14:textId="5058DA4F"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Reininghaus, U., Craig, T. K., Fisher, H. L., Hutchinson, G., Fearon, P., Morgan, K., Dazzan, P., Doody, G. A., Jones, P. B., &amp; Murray, R. M. (2010). Ethnic identity, perceptions of disadvantage, and psychosis: Findings from the AESOP study. </w:t>
      </w:r>
      <w:r w:rsidRPr="00BB42B4">
        <w:rPr>
          <w:rFonts w:ascii="Calibri" w:hAnsi="Calibri" w:cs="Calibri"/>
          <w:i/>
          <w:iCs/>
          <w:sz w:val="22"/>
          <w:szCs w:val="22"/>
        </w:rPr>
        <w:t>Schizophrenia Research</w:t>
      </w:r>
      <w:r w:rsidRPr="00BB42B4">
        <w:rPr>
          <w:rFonts w:ascii="Calibri" w:hAnsi="Calibri" w:cs="Calibri"/>
          <w:sz w:val="22"/>
          <w:szCs w:val="22"/>
        </w:rPr>
        <w:t xml:space="preserve">, </w:t>
      </w:r>
      <w:r w:rsidRPr="00BB42B4">
        <w:rPr>
          <w:rFonts w:ascii="Calibri" w:hAnsi="Calibri" w:cs="Calibri"/>
          <w:i/>
          <w:iCs/>
          <w:sz w:val="22"/>
          <w:szCs w:val="22"/>
        </w:rPr>
        <w:t>124</w:t>
      </w:r>
      <w:r w:rsidRPr="00BB42B4">
        <w:rPr>
          <w:rFonts w:ascii="Calibri" w:hAnsi="Calibri" w:cs="Calibri"/>
          <w:sz w:val="22"/>
          <w:szCs w:val="22"/>
        </w:rPr>
        <w:t>(1–3), 43–48.</w:t>
      </w:r>
    </w:p>
    <w:p w14:paraId="7BBBED8D" w14:textId="77777777" w:rsidR="00583EE3" w:rsidRPr="00BB42B4" w:rsidRDefault="00583EE3" w:rsidP="00583EE3">
      <w:pPr>
        <w:rPr>
          <w:rFonts w:ascii="Calibri" w:hAnsi="Calibri" w:cs="Calibri"/>
          <w:sz w:val="22"/>
          <w:szCs w:val="22"/>
        </w:rPr>
      </w:pPr>
    </w:p>
    <w:p w14:paraId="3633AE7F"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Richardson, T., Elliott, P., Roberts, R., &amp; Jansen, M. (2017). A Longitudinal Study of Financial Difficulties and Mental Health in a National Sample of British Undergraduate Students. </w:t>
      </w:r>
      <w:r w:rsidRPr="00BB42B4">
        <w:rPr>
          <w:rFonts w:ascii="Calibri" w:hAnsi="Calibri" w:cs="Calibri"/>
          <w:i/>
          <w:iCs/>
          <w:sz w:val="22"/>
          <w:szCs w:val="22"/>
        </w:rPr>
        <w:t>Community Mental Health Journal</w:t>
      </w:r>
      <w:r w:rsidRPr="00BB42B4">
        <w:rPr>
          <w:rFonts w:ascii="Calibri" w:hAnsi="Calibri" w:cs="Calibri"/>
          <w:sz w:val="22"/>
          <w:szCs w:val="22"/>
        </w:rPr>
        <w:t xml:space="preserve">, </w:t>
      </w:r>
      <w:r w:rsidRPr="00BB42B4">
        <w:rPr>
          <w:rFonts w:ascii="Calibri" w:hAnsi="Calibri" w:cs="Calibri"/>
          <w:i/>
          <w:iCs/>
          <w:sz w:val="22"/>
          <w:szCs w:val="22"/>
        </w:rPr>
        <w:t>53</w:t>
      </w:r>
      <w:r w:rsidRPr="00BB42B4">
        <w:rPr>
          <w:rFonts w:ascii="Calibri" w:hAnsi="Calibri" w:cs="Calibri"/>
          <w:sz w:val="22"/>
          <w:szCs w:val="22"/>
        </w:rPr>
        <w:t>(3), 344–352. https://doi.org/10.1007/s10597-016-0052-0</w:t>
      </w:r>
    </w:p>
    <w:p w14:paraId="77BA138D"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Ross, C. E., &amp; Mirowsky, J. (2011). The interaction of personal and parental education on health. </w:t>
      </w:r>
      <w:r w:rsidRPr="00BB42B4">
        <w:rPr>
          <w:rFonts w:ascii="Calibri" w:hAnsi="Calibri" w:cs="Calibri"/>
          <w:i/>
          <w:iCs/>
          <w:sz w:val="22"/>
          <w:szCs w:val="22"/>
        </w:rPr>
        <w:t>Social Science &amp; Medicine</w:t>
      </w:r>
      <w:r w:rsidRPr="00BB42B4">
        <w:rPr>
          <w:rFonts w:ascii="Calibri" w:hAnsi="Calibri" w:cs="Calibri"/>
          <w:sz w:val="22"/>
          <w:szCs w:val="22"/>
        </w:rPr>
        <w:t xml:space="preserve">, </w:t>
      </w:r>
      <w:r w:rsidRPr="00BB42B4">
        <w:rPr>
          <w:rFonts w:ascii="Calibri" w:hAnsi="Calibri" w:cs="Calibri"/>
          <w:i/>
          <w:iCs/>
          <w:sz w:val="22"/>
          <w:szCs w:val="22"/>
        </w:rPr>
        <w:t>72</w:t>
      </w:r>
      <w:r w:rsidRPr="00BB42B4">
        <w:rPr>
          <w:rFonts w:ascii="Calibri" w:hAnsi="Calibri" w:cs="Calibri"/>
          <w:sz w:val="22"/>
          <w:szCs w:val="22"/>
        </w:rPr>
        <w:t>(4), 591–599.</w:t>
      </w:r>
    </w:p>
    <w:p w14:paraId="388D0B20"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Sariaslan, A., Fazel, S., D’onofrio, B. M., L\aangström, N., Larsson, H., Bergen, S. E., Kuja-Halkola, R., &amp; Lichtenstein, P. (2016). Schizophrenia and subsequent neighborhood deprivation: Revisiting the social drift hypothesis using population, twin and molecular genetic data. </w:t>
      </w:r>
      <w:r w:rsidRPr="00BB42B4">
        <w:rPr>
          <w:rFonts w:ascii="Calibri" w:hAnsi="Calibri" w:cs="Calibri"/>
          <w:i/>
          <w:iCs/>
          <w:sz w:val="22"/>
          <w:szCs w:val="22"/>
        </w:rPr>
        <w:t>Translational Psychiatry</w:t>
      </w:r>
      <w:r w:rsidRPr="00BB42B4">
        <w:rPr>
          <w:rFonts w:ascii="Calibri" w:hAnsi="Calibri" w:cs="Calibri"/>
          <w:sz w:val="22"/>
          <w:szCs w:val="22"/>
        </w:rPr>
        <w:t xml:space="preserve">, </w:t>
      </w:r>
      <w:r w:rsidRPr="00BB42B4">
        <w:rPr>
          <w:rFonts w:ascii="Calibri" w:hAnsi="Calibri" w:cs="Calibri"/>
          <w:i/>
          <w:iCs/>
          <w:sz w:val="22"/>
          <w:szCs w:val="22"/>
        </w:rPr>
        <w:t>6</w:t>
      </w:r>
      <w:r w:rsidRPr="00BB42B4">
        <w:rPr>
          <w:rFonts w:ascii="Calibri" w:hAnsi="Calibri" w:cs="Calibri"/>
          <w:sz w:val="22"/>
          <w:szCs w:val="22"/>
        </w:rPr>
        <w:t>(5), e796–e796.</w:t>
      </w:r>
    </w:p>
    <w:p w14:paraId="15F08AB1"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Sariaslan, A., Fazel, S., D’Onofrio, B. M., Långström, N., Larsson, H., Bergen, S. E., Kuja-Halkola, R., &amp; Lichtenstein, P. (2016). Schizophrenia and subsequent neighborhood deprivation: Revisiting the social drift hypothesis using population, twin and molecular genetic data. </w:t>
      </w:r>
      <w:r w:rsidRPr="00BB42B4">
        <w:rPr>
          <w:rFonts w:ascii="Calibri" w:hAnsi="Calibri" w:cs="Calibri"/>
          <w:i/>
          <w:iCs/>
          <w:sz w:val="22"/>
          <w:szCs w:val="22"/>
        </w:rPr>
        <w:t>Translational Psychiatry</w:t>
      </w:r>
      <w:r w:rsidRPr="00BB42B4">
        <w:rPr>
          <w:rFonts w:ascii="Calibri" w:hAnsi="Calibri" w:cs="Calibri"/>
          <w:sz w:val="22"/>
          <w:szCs w:val="22"/>
        </w:rPr>
        <w:t xml:space="preserve">, </w:t>
      </w:r>
      <w:r w:rsidRPr="00BB42B4">
        <w:rPr>
          <w:rFonts w:ascii="Calibri" w:hAnsi="Calibri" w:cs="Calibri"/>
          <w:i/>
          <w:iCs/>
          <w:sz w:val="22"/>
          <w:szCs w:val="22"/>
        </w:rPr>
        <w:t>6</w:t>
      </w:r>
      <w:r w:rsidRPr="00BB42B4">
        <w:rPr>
          <w:rFonts w:ascii="Calibri" w:hAnsi="Calibri" w:cs="Calibri"/>
          <w:sz w:val="22"/>
          <w:szCs w:val="22"/>
        </w:rPr>
        <w:t>, 1–8. https://doi.org/10.1038/tp.2016.62</w:t>
      </w:r>
    </w:p>
    <w:p w14:paraId="48056764"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Schenck-Fontaine, A., &amp; Panico, L. (2019). Many kinds of poverty: Three dimensions of economic hardship, their combinations, and children’s behavior problems. </w:t>
      </w:r>
      <w:r w:rsidRPr="00BB42B4">
        <w:rPr>
          <w:rFonts w:ascii="Calibri" w:hAnsi="Calibri" w:cs="Calibri"/>
          <w:i/>
          <w:iCs/>
          <w:sz w:val="22"/>
          <w:szCs w:val="22"/>
        </w:rPr>
        <w:t>Demography</w:t>
      </w:r>
      <w:r w:rsidRPr="00BB42B4">
        <w:rPr>
          <w:rFonts w:ascii="Calibri" w:hAnsi="Calibri" w:cs="Calibri"/>
          <w:sz w:val="22"/>
          <w:szCs w:val="22"/>
        </w:rPr>
        <w:t xml:space="preserve">, </w:t>
      </w:r>
      <w:r w:rsidRPr="00BB42B4">
        <w:rPr>
          <w:rFonts w:ascii="Calibri" w:hAnsi="Calibri" w:cs="Calibri"/>
          <w:i/>
          <w:iCs/>
          <w:sz w:val="22"/>
          <w:szCs w:val="22"/>
        </w:rPr>
        <w:t>56</w:t>
      </w:r>
      <w:r w:rsidRPr="00BB42B4">
        <w:rPr>
          <w:rFonts w:ascii="Calibri" w:hAnsi="Calibri" w:cs="Calibri"/>
          <w:sz w:val="22"/>
          <w:szCs w:val="22"/>
        </w:rPr>
        <w:t>(6), 2279–2305.</w:t>
      </w:r>
    </w:p>
    <w:p w14:paraId="125C3EEC"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lastRenderedPageBreak/>
        <w:t xml:space="preserve">Selten, J., Ven, E. Van Der, Rutten, B. P. F., &amp; Cantor-graae, E. (2013). The social defeat hypothesis of schizophrenia: An update. </w:t>
      </w:r>
      <w:r w:rsidRPr="00BB42B4">
        <w:rPr>
          <w:rFonts w:ascii="Calibri" w:hAnsi="Calibri" w:cs="Calibri"/>
          <w:i/>
          <w:iCs/>
          <w:sz w:val="22"/>
          <w:szCs w:val="22"/>
        </w:rPr>
        <w:t>Schizophrenia Bulletin</w:t>
      </w:r>
      <w:r w:rsidRPr="00BB42B4">
        <w:rPr>
          <w:rFonts w:ascii="Calibri" w:hAnsi="Calibri" w:cs="Calibri"/>
          <w:sz w:val="22"/>
          <w:szCs w:val="22"/>
        </w:rPr>
        <w:t xml:space="preserve">, </w:t>
      </w:r>
      <w:r w:rsidRPr="00BB42B4">
        <w:rPr>
          <w:rFonts w:ascii="Calibri" w:hAnsi="Calibri" w:cs="Calibri"/>
          <w:i/>
          <w:iCs/>
          <w:sz w:val="22"/>
          <w:szCs w:val="22"/>
        </w:rPr>
        <w:t>39</w:t>
      </w:r>
      <w:r w:rsidRPr="00BB42B4">
        <w:rPr>
          <w:rFonts w:ascii="Calibri" w:hAnsi="Calibri" w:cs="Calibri"/>
          <w:sz w:val="22"/>
          <w:szCs w:val="22"/>
        </w:rPr>
        <w:t>(6), 1180–1186. https://doi.org/10.1093/schbul/sbt134</w:t>
      </w:r>
    </w:p>
    <w:p w14:paraId="77E6A42B"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Serbin, L. A., &amp; Karp, J. (2004). The intergenerational transfer of psychosocial risk: Mediators of vulnerability and resilience. </w:t>
      </w:r>
      <w:r w:rsidRPr="00BB42B4">
        <w:rPr>
          <w:rFonts w:ascii="Calibri" w:hAnsi="Calibri" w:cs="Calibri"/>
          <w:i/>
          <w:iCs/>
          <w:sz w:val="22"/>
          <w:szCs w:val="22"/>
        </w:rPr>
        <w:t>Annu. Rev. Psychol.</w:t>
      </w:r>
      <w:r w:rsidRPr="00BB42B4">
        <w:rPr>
          <w:rFonts w:ascii="Calibri" w:hAnsi="Calibri" w:cs="Calibri"/>
          <w:sz w:val="22"/>
          <w:szCs w:val="22"/>
        </w:rPr>
        <w:t xml:space="preserve">, </w:t>
      </w:r>
      <w:r w:rsidRPr="00BB42B4">
        <w:rPr>
          <w:rFonts w:ascii="Calibri" w:hAnsi="Calibri" w:cs="Calibri"/>
          <w:i/>
          <w:iCs/>
          <w:sz w:val="22"/>
          <w:szCs w:val="22"/>
        </w:rPr>
        <w:t>55</w:t>
      </w:r>
      <w:r w:rsidRPr="00BB42B4">
        <w:rPr>
          <w:rFonts w:ascii="Calibri" w:hAnsi="Calibri" w:cs="Calibri"/>
          <w:sz w:val="22"/>
          <w:szCs w:val="22"/>
        </w:rPr>
        <w:t>, 333–363.</w:t>
      </w:r>
    </w:p>
    <w:p w14:paraId="66350DEA"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Stilo, S. A., Di Forti, M., Mondelli, V., Falcone, A. M., Russo, M., O’Connor, J., Palmer, E., Paparelli, A., Kolliakou, A., &amp; Sirianni, M. (2013). Social disadvantage: Cause or consequence of impending psychosis? </w:t>
      </w:r>
      <w:r w:rsidRPr="00BB42B4">
        <w:rPr>
          <w:rFonts w:ascii="Calibri" w:hAnsi="Calibri" w:cs="Calibri"/>
          <w:i/>
          <w:iCs/>
          <w:sz w:val="22"/>
          <w:szCs w:val="22"/>
        </w:rPr>
        <w:t>Schizophrenia Bulletin</w:t>
      </w:r>
      <w:r w:rsidRPr="00BB42B4">
        <w:rPr>
          <w:rFonts w:ascii="Calibri" w:hAnsi="Calibri" w:cs="Calibri"/>
          <w:sz w:val="22"/>
          <w:szCs w:val="22"/>
        </w:rPr>
        <w:t xml:space="preserve">, </w:t>
      </w:r>
      <w:r w:rsidRPr="00BB42B4">
        <w:rPr>
          <w:rFonts w:ascii="Calibri" w:hAnsi="Calibri" w:cs="Calibri"/>
          <w:i/>
          <w:iCs/>
          <w:sz w:val="22"/>
          <w:szCs w:val="22"/>
        </w:rPr>
        <w:t>39</w:t>
      </w:r>
      <w:r w:rsidRPr="00BB42B4">
        <w:rPr>
          <w:rFonts w:ascii="Calibri" w:hAnsi="Calibri" w:cs="Calibri"/>
          <w:sz w:val="22"/>
          <w:szCs w:val="22"/>
        </w:rPr>
        <w:t>(6), 1288–1295.</w:t>
      </w:r>
    </w:p>
    <w:p w14:paraId="1C63B36F"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Stilo, S. A., Gayer-Anderson, C., Beards, S., Hubbard, K., Onyejiaka, A., Bourque, F., Mondelli, V., Dazzan, P., Pariante, C., Di Forti, M., &amp; others. (2016). Is there a cumulative effect of social disadvantage on risk of psychosis? </w:t>
      </w:r>
      <w:r w:rsidRPr="00BB42B4">
        <w:rPr>
          <w:rFonts w:ascii="Calibri" w:hAnsi="Calibri" w:cs="Calibri"/>
          <w:i/>
          <w:iCs/>
          <w:sz w:val="22"/>
          <w:szCs w:val="22"/>
        </w:rPr>
        <w:t>European Psychiatry</w:t>
      </w:r>
      <w:r w:rsidRPr="00BB42B4">
        <w:rPr>
          <w:rFonts w:ascii="Calibri" w:hAnsi="Calibri" w:cs="Calibri"/>
          <w:sz w:val="22"/>
          <w:szCs w:val="22"/>
        </w:rPr>
        <w:t xml:space="preserve">, </w:t>
      </w:r>
      <w:r w:rsidRPr="00BB42B4">
        <w:rPr>
          <w:rFonts w:ascii="Calibri" w:hAnsi="Calibri" w:cs="Calibri"/>
          <w:i/>
          <w:iCs/>
          <w:sz w:val="22"/>
          <w:szCs w:val="22"/>
        </w:rPr>
        <w:t>33</w:t>
      </w:r>
      <w:r w:rsidRPr="00BB42B4">
        <w:rPr>
          <w:rFonts w:ascii="Calibri" w:hAnsi="Calibri" w:cs="Calibri"/>
          <w:sz w:val="22"/>
          <w:szCs w:val="22"/>
        </w:rPr>
        <w:t>, S311.</w:t>
      </w:r>
    </w:p>
    <w:p w14:paraId="37E7729B"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Strauss, G. P. (2021). A bioecosystem theory of negative symptoms in schizophrenia. </w:t>
      </w:r>
      <w:r w:rsidRPr="00BB42B4">
        <w:rPr>
          <w:rFonts w:ascii="Calibri" w:hAnsi="Calibri" w:cs="Calibri"/>
          <w:i/>
          <w:iCs/>
          <w:sz w:val="22"/>
          <w:szCs w:val="22"/>
        </w:rPr>
        <w:t>Frontiers in Psychiatry</w:t>
      </w:r>
      <w:r w:rsidRPr="00BB42B4">
        <w:rPr>
          <w:rFonts w:ascii="Calibri" w:hAnsi="Calibri" w:cs="Calibri"/>
          <w:sz w:val="22"/>
          <w:szCs w:val="22"/>
        </w:rPr>
        <w:t xml:space="preserve">, </w:t>
      </w:r>
      <w:r w:rsidRPr="00BB42B4">
        <w:rPr>
          <w:rFonts w:ascii="Calibri" w:hAnsi="Calibri" w:cs="Calibri"/>
          <w:i/>
          <w:iCs/>
          <w:sz w:val="22"/>
          <w:szCs w:val="22"/>
        </w:rPr>
        <w:t>12</w:t>
      </w:r>
      <w:r w:rsidRPr="00BB42B4">
        <w:rPr>
          <w:rFonts w:ascii="Calibri" w:hAnsi="Calibri" w:cs="Calibri"/>
          <w:sz w:val="22"/>
          <w:szCs w:val="22"/>
        </w:rPr>
        <w:t>, 380.</w:t>
      </w:r>
    </w:p>
    <w:p w14:paraId="06339D4A" w14:textId="77777777" w:rsidR="00644792" w:rsidRPr="00BB42B4" w:rsidRDefault="00411AF3" w:rsidP="00644792">
      <w:pPr>
        <w:pStyle w:val="Bibliography"/>
        <w:rPr>
          <w:rFonts w:ascii="Calibri" w:hAnsi="Calibri" w:cs="Calibri"/>
          <w:sz w:val="22"/>
          <w:szCs w:val="22"/>
        </w:rPr>
      </w:pPr>
      <w:r w:rsidRPr="00BB42B4">
        <w:rPr>
          <w:rFonts w:ascii="Calibri" w:hAnsi="Calibri" w:cs="Calibri"/>
          <w:sz w:val="22"/>
          <w:szCs w:val="22"/>
        </w:rPr>
        <w:t xml:space="preserve">Suvisaari, J., Partti, K., Perälä, J., Viertiö, S., Saarni, S. E., Lönnqvist, J., Saarni, S. I., &amp; Härkänen, T. (2013). Mortality and its determinants in people with psychotic disorder. </w:t>
      </w:r>
      <w:r w:rsidRPr="00BB42B4">
        <w:rPr>
          <w:rFonts w:ascii="Calibri" w:hAnsi="Calibri" w:cs="Calibri"/>
          <w:i/>
          <w:iCs/>
          <w:sz w:val="22"/>
          <w:szCs w:val="22"/>
        </w:rPr>
        <w:t>Psychosomatic Medicine</w:t>
      </w:r>
      <w:r w:rsidRPr="00BB42B4">
        <w:rPr>
          <w:rFonts w:ascii="Calibri" w:hAnsi="Calibri" w:cs="Calibri"/>
          <w:sz w:val="22"/>
          <w:szCs w:val="22"/>
        </w:rPr>
        <w:t xml:space="preserve">, </w:t>
      </w:r>
      <w:r w:rsidRPr="00BB42B4">
        <w:rPr>
          <w:rFonts w:ascii="Calibri" w:hAnsi="Calibri" w:cs="Calibri"/>
          <w:i/>
          <w:iCs/>
          <w:sz w:val="22"/>
          <w:szCs w:val="22"/>
        </w:rPr>
        <w:t>75</w:t>
      </w:r>
      <w:r w:rsidRPr="00BB42B4">
        <w:rPr>
          <w:rFonts w:ascii="Calibri" w:hAnsi="Calibri" w:cs="Calibri"/>
          <w:sz w:val="22"/>
          <w:szCs w:val="22"/>
        </w:rPr>
        <w:t>(1), 60–67.</w:t>
      </w:r>
    </w:p>
    <w:p w14:paraId="4432D0A1" w14:textId="725D73E2" w:rsidR="00644792" w:rsidRPr="00644792" w:rsidRDefault="00644792" w:rsidP="00644792">
      <w:pPr>
        <w:pStyle w:val="Bibliography"/>
        <w:rPr>
          <w:rFonts w:ascii="Calibri" w:hAnsi="Calibri" w:cs="Calibri"/>
          <w:sz w:val="22"/>
          <w:szCs w:val="22"/>
        </w:rPr>
      </w:pPr>
      <w:r w:rsidRPr="00644792">
        <w:rPr>
          <w:rFonts w:ascii="Calibri" w:hAnsi="Calibri" w:cs="Calibri"/>
          <w:sz w:val="22"/>
          <w:szCs w:val="22"/>
        </w:rPr>
        <w:t xml:space="preserve">Tomaskovic-Devey, D., Thomas, M., &amp; Johnson, K. (2005). Race and the accumulation of human capital across the career: A theoretical model and fixed-effects application. </w:t>
      </w:r>
      <w:r w:rsidRPr="00644792">
        <w:rPr>
          <w:rFonts w:ascii="Calibri" w:hAnsi="Calibri" w:cs="Calibri"/>
          <w:i/>
          <w:iCs/>
          <w:sz w:val="22"/>
          <w:szCs w:val="22"/>
        </w:rPr>
        <w:t>American Journal of Sociology</w:t>
      </w:r>
      <w:r w:rsidRPr="00644792">
        <w:rPr>
          <w:rFonts w:ascii="Calibri" w:hAnsi="Calibri" w:cs="Calibri"/>
          <w:sz w:val="22"/>
          <w:szCs w:val="22"/>
        </w:rPr>
        <w:t xml:space="preserve">, </w:t>
      </w:r>
      <w:r w:rsidRPr="00644792">
        <w:rPr>
          <w:rFonts w:ascii="Calibri" w:hAnsi="Calibri" w:cs="Calibri"/>
          <w:i/>
          <w:iCs/>
          <w:sz w:val="22"/>
          <w:szCs w:val="22"/>
        </w:rPr>
        <w:t>111</w:t>
      </w:r>
      <w:r w:rsidRPr="00644792">
        <w:rPr>
          <w:rFonts w:ascii="Calibri" w:hAnsi="Calibri" w:cs="Calibri"/>
          <w:sz w:val="22"/>
          <w:szCs w:val="22"/>
        </w:rPr>
        <w:t>(1), 58-89.</w:t>
      </w:r>
    </w:p>
    <w:p w14:paraId="36C6AD2A" w14:textId="77777777" w:rsidR="00644792" w:rsidRPr="00BB42B4" w:rsidRDefault="00644792" w:rsidP="00644792">
      <w:pPr>
        <w:rPr>
          <w:rFonts w:ascii="Calibri" w:hAnsi="Calibri" w:cs="Calibri"/>
          <w:sz w:val="22"/>
          <w:szCs w:val="22"/>
        </w:rPr>
      </w:pPr>
    </w:p>
    <w:p w14:paraId="21FD2104"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Tran, A. G. T. T., Lam, C. K., &amp; Legg, E. (2018). Financial Stress, Social Supports, Gender, and Anxiety During College: A Stress-Buffering Perspective ψ. </w:t>
      </w:r>
      <w:r w:rsidRPr="00BB42B4">
        <w:rPr>
          <w:rFonts w:ascii="Calibri" w:hAnsi="Calibri" w:cs="Calibri"/>
          <w:i/>
          <w:iCs/>
          <w:sz w:val="22"/>
          <w:szCs w:val="22"/>
        </w:rPr>
        <w:t>Counseling Psychologist</w:t>
      </w:r>
      <w:r w:rsidRPr="00BB42B4">
        <w:rPr>
          <w:rFonts w:ascii="Calibri" w:hAnsi="Calibri" w:cs="Calibri"/>
          <w:sz w:val="22"/>
          <w:szCs w:val="22"/>
        </w:rPr>
        <w:t xml:space="preserve">, </w:t>
      </w:r>
      <w:r w:rsidRPr="00BB42B4">
        <w:rPr>
          <w:rFonts w:ascii="Calibri" w:hAnsi="Calibri" w:cs="Calibri"/>
          <w:i/>
          <w:iCs/>
          <w:sz w:val="22"/>
          <w:szCs w:val="22"/>
        </w:rPr>
        <w:t>46</w:t>
      </w:r>
      <w:r w:rsidRPr="00BB42B4">
        <w:rPr>
          <w:rFonts w:ascii="Calibri" w:hAnsi="Calibri" w:cs="Calibri"/>
          <w:sz w:val="22"/>
          <w:szCs w:val="22"/>
        </w:rPr>
        <w:t>(7), 846–869. https://doi.org/10.1177/0011000018806687</w:t>
      </w:r>
    </w:p>
    <w:p w14:paraId="06E85E9D"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Van Os, J., &amp; Reininghaus, U. (2016). Psychosis as a transdiagnostic and extended phenotype in the general population. </w:t>
      </w:r>
      <w:r w:rsidRPr="00BB42B4">
        <w:rPr>
          <w:rFonts w:ascii="Calibri" w:hAnsi="Calibri" w:cs="Calibri"/>
          <w:i/>
          <w:iCs/>
          <w:sz w:val="22"/>
          <w:szCs w:val="22"/>
        </w:rPr>
        <w:t>World Psychiatry</w:t>
      </w:r>
      <w:r w:rsidRPr="00BB42B4">
        <w:rPr>
          <w:rFonts w:ascii="Calibri" w:hAnsi="Calibri" w:cs="Calibri"/>
          <w:sz w:val="22"/>
          <w:szCs w:val="22"/>
        </w:rPr>
        <w:t xml:space="preserve">, </w:t>
      </w:r>
      <w:r w:rsidRPr="00BB42B4">
        <w:rPr>
          <w:rFonts w:ascii="Calibri" w:hAnsi="Calibri" w:cs="Calibri"/>
          <w:i/>
          <w:iCs/>
          <w:sz w:val="22"/>
          <w:szCs w:val="22"/>
        </w:rPr>
        <w:t>15</w:t>
      </w:r>
      <w:r w:rsidRPr="00BB42B4">
        <w:rPr>
          <w:rFonts w:ascii="Calibri" w:hAnsi="Calibri" w:cs="Calibri"/>
          <w:sz w:val="22"/>
          <w:szCs w:val="22"/>
        </w:rPr>
        <w:t>(2), 118–124.</w:t>
      </w:r>
    </w:p>
    <w:p w14:paraId="1B825D71"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lastRenderedPageBreak/>
        <w:t xml:space="preserve">Varese, F., Smeets, F., Drukker, M., Lieverse, R., Lataster, T., Viechtbauer, W., Read, J., van Os, J., &amp; Bentall, R. P. (2012). Childhood adversities increase the risk of psychosis: A meta-analysis of patient-control, prospective-and cross-sectional cohort studies. </w:t>
      </w:r>
      <w:r w:rsidRPr="00BB42B4">
        <w:rPr>
          <w:rFonts w:ascii="Calibri" w:hAnsi="Calibri" w:cs="Calibri"/>
          <w:i/>
          <w:iCs/>
          <w:sz w:val="22"/>
          <w:szCs w:val="22"/>
        </w:rPr>
        <w:t>Schizophrenia Bulletin</w:t>
      </w:r>
      <w:r w:rsidRPr="00BB42B4">
        <w:rPr>
          <w:rFonts w:ascii="Calibri" w:hAnsi="Calibri" w:cs="Calibri"/>
          <w:sz w:val="22"/>
          <w:szCs w:val="22"/>
        </w:rPr>
        <w:t xml:space="preserve">, </w:t>
      </w:r>
      <w:r w:rsidRPr="00BB42B4">
        <w:rPr>
          <w:rFonts w:ascii="Calibri" w:hAnsi="Calibri" w:cs="Calibri"/>
          <w:i/>
          <w:iCs/>
          <w:sz w:val="22"/>
          <w:szCs w:val="22"/>
        </w:rPr>
        <w:t>38</w:t>
      </w:r>
      <w:r w:rsidRPr="00BB42B4">
        <w:rPr>
          <w:rFonts w:ascii="Calibri" w:hAnsi="Calibri" w:cs="Calibri"/>
          <w:sz w:val="22"/>
          <w:szCs w:val="22"/>
        </w:rPr>
        <w:t>(4), 661–671.</w:t>
      </w:r>
    </w:p>
    <w:p w14:paraId="73477890"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Weissinger, G. M., Carthon, J. M. B., &amp; Brawner, B. M. (2020). Non-psychiatric hospitalization length-of-stay for patients with psychotic disorders: A mixed methods study. </w:t>
      </w:r>
      <w:r w:rsidRPr="00BB42B4">
        <w:rPr>
          <w:rFonts w:ascii="Calibri" w:hAnsi="Calibri" w:cs="Calibri"/>
          <w:i/>
          <w:iCs/>
          <w:sz w:val="22"/>
          <w:szCs w:val="22"/>
        </w:rPr>
        <w:t>General Hospital Psychiatry</w:t>
      </w:r>
      <w:r w:rsidRPr="00BB42B4">
        <w:rPr>
          <w:rFonts w:ascii="Calibri" w:hAnsi="Calibri" w:cs="Calibri"/>
          <w:sz w:val="22"/>
          <w:szCs w:val="22"/>
        </w:rPr>
        <w:t xml:space="preserve">, </w:t>
      </w:r>
      <w:r w:rsidRPr="00BB42B4">
        <w:rPr>
          <w:rFonts w:ascii="Calibri" w:hAnsi="Calibri" w:cs="Calibri"/>
          <w:i/>
          <w:iCs/>
          <w:sz w:val="22"/>
          <w:szCs w:val="22"/>
        </w:rPr>
        <w:t>67</w:t>
      </w:r>
      <w:r w:rsidRPr="00BB42B4">
        <w:rPr>
          <w:rFonts w:ascii="Calibri" w:hAnsi="Calibri" w:cs="Calibri"/>
          <w:sz w:val="22"/>
          <w:szCs w:val="22"/>
        </w:rPr>
        <w:t>, 1–9.</w:t>
      </w:r>
    </w:p>
    <w:p w14:paraId="17E91537"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Werner, S., Malaspina, D., &amp; Rabinowitz, J. (2007). Socioeconomic status at birth is associated with risk of schizophrenia: Population-based multilevel study. </w:t>
      </w:r>
      <w:r w:rsidRPr="00BB42B4">
        <w:rPr>
          <w:rFonts w:ascii="Calibri" w:hAnsi="Calibri" w:cs="Calibri"/>
          <w:i/>
          <w:iCs/>
          <w:sz w:val="22"/>
          <w:szCs w:val="22"/>
        </w:rPr>
        <w:t>Schizophrenia Bulletin</w:t>
      </w:r>
      <w:r w:rsidRPr="00BB42B4">
        <w:rPr>
          <w:rFonts w:ascii="Calibri" w:hAnsi="Calibri" w:cs="Calibri"/>
          <w:sz w:val="22"/>
          <w:szCs w:val="22"/>
        </w:rPr>
        <w:t xml:space="preserve">, </w:t>
      </w:r>
      <w:r w:rsidRPr="00BB42B4">
        <w:rPr>
          <w:rFonts w:ascii="Calibri" w:hAnsi="Calibri" w:cs="Calibri"/>
          <w:i/>
          <w:iCs/>
          <w:sz w:val="22"/>
          <w:szCs w:val="22"/>
        </w:rPr>
        <w:t>33</w:t>
      </w:r>
      <w:r w:rsidRPr="00BB42B4">
        <w:rPr>
          <w:rFonts w:ascii="Calibri" w:hAnsi="Calibri" w:cs="Calibri"/>
          <w:sz w:val="22"/>
          <w:szCs w:val="22"/>
        </w:rPr>
        <w:t>, 1373–1378. https://doi.org/10.1093/schbul/sbm032</w:t>
      </w:r>
    </w:p>
    <w:p w14:paraId="63DF9DD8"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Wicks, S., Hjern, A., Gunnell, D., Lewis, G., &amp; Dalman, C. (2005). Social adversity in childhood and the risk of developing psychosis: A national cohort study. </w:t>
      </w:r>
      <w:r w:rsidRPr="00BB42B4">
        <w:rPr>
          <w:rFonts w:ascii="Calibri" w:hAnsi="Calibri" w:cs="Calibri"/>
          <w:i/>
          <w:iCs/>
          <w:sz w:val="22"/>
          <w:szCs w:val="22"/>
        </w:rPr>
        <w:t>American Journal of Psychiatry</w:t>
      </w:r>
      <w:r w:rsidRPr="00BB42B4">
        <w:rPr>
          <w:rFonts w:ascii="Calibri" w:hAnsi="Calibri" w:cs="Calibri"/>
          <w:sz w:val="22"/>
          <w:szCs w:val="22"/>
        </w:rPr>
        <w:t xml:space="preserve">, </w:t>
      </w:r>
      <w:r w:rsidRPr="00BB42B4">
        <w:rPr>
          <w:rFonts w:ascii="Calibri" w:hAnsi="Calibri" w:cs="Calibri"/>
          <w:i/>
          <w:iCs/>
          <w:sz w:val="22"/>
          <w:szCs w:val="22"/>
        </w:rPr>
        <w:t>162</w:t>
      </w:r>
      <w:r w:rsidRPr="00BB42B4">
        <w:rPr>
          <w:rFonts w:ascii="Calibri" w:hAnsi="Calibri" w:cs="Calibri"/>
          <w:sz w:val="22"/>
          <w:szCs w:val="22"/>
        </w:rPr>
        <w:t>(9), 1652–1657.</w:t>
      </w:r>
    </w:p>
    <w:p w14:paraId="14B75085" w14:textId="77777777" w:rsidR="00411AF3" w:rsidRPr="00BB42B4" w:rsidRDefault="00411AF3" w:rsidP="00411AF3">
      <w:pPr>
        <w:pStyle w:val="Bibliography"/>
        <w:rPr>
          <w:rFonts w:ascii="Calibri" w:hAnsi="Calibri" w:cs="Calibri"/>
          <w:sz w:val="22"/>
          <w:szCs w:val="22"/>
        </w:rPr>
      </w:pPr>
      <w:r w:rsidRPr="00BB42B4">
        <w:rPr>
          <w:rFonts w:ascii="Calibri" w:hAnsi="Calibri" w:cs="Calibri"/>
          <w:sz w:val="22"/>
          <w:szCs w:val="22"/>
        </w:rPr>
        <w:t xml:space="preserve">Wu, E. Q., Birnbaum, H. G., Shi, L., Ball, D. E., Kessler, R. C., Moulis, M., &amp; Aggarwal, J. (2005). The economic burden of schizophrenia in the United States in 2002. </w:t>
      </w:r>
      <w:r w:rsidRPr="00BB42B4">
        <w:rPr>
          <w:rFonts w:ascii="Calibri" w:hAnsi="Calibri" w:cs="Calibri"/>
          <w:i/>
          <w:iCs/>
          <w:sz w:val="22"/>
          <w:szCs w:val="22"/>
        </w:rPr>
        <w:t>Journal of Clinical Psychiatry</w:t>
      </w:r>
      <w:r w:rsidRPr="00BB42B4">
        <w:rPr>
          <w:rFonts w:ascii="Calibri" w:hAnsi="Calibri" w:cs="Calibri"/>
          <w:sz w:val="22"/>
          <w:szCs w:val="22"/>
        </w:rPr>
        <w:t xml:space="preserve">, </w:t>
      </w:r>
      <w:r w:rsidRPr="00BB42B4">
        <w:rPr>
          <w:rFonts w:ascii="Calibri" w:hAnsi="Calibri" w:cs="Calibri"/>
          <w:i/>
          <w:iCs/>
          <w:sz w:val="22"/>
          <w:szCs w:val="22"/>
        </w:rPr>
        <w:t>66</w:t>
      </w:r>
      <w:r w:rsidRPr="00BB42B4">
        <w:rPr>
          <w:rFonts w:ascii="Calibri" w:hAnsi="Calibri" w:cs="Calibri"/>
          <w:sz w:val="22"/>
          <w:szCs w:val="22"/>
        </w:rPr>
        <w:t>(9), 1122–1129.</w:t>
      </w:r>
    </w:p>
    <w:p w14:paraId="054C7F0E" w14:textId="65FA28E3" w:rsidR="00557919" w:rsidRDefault="0066021D" w:rsidP="008E359D">
      <w:pPr>
        <w:rPr>
          <w:rFonts w:ascii="Calibri" w:hAnsi="Calibri" w:cs="Calibri"/>
          <w:sz w:val="22"/>
          <w:szCs w:val="22"/>
        </w:rPr>
      </w:pPr>
      <w:r w:rsidRPr="00BB42B4">
        <w:rPr>
          <w:rFonts w:ascii="Calibri" w:hAnsi="Calibri" w:cs="Calibri"/>
          <w:sz w:val="22"/>
          <w:szCs w:val="22"/>
        </w:rPr>
        <w:fldChar w:fldCharType="end"/>
      </w:r>
    </w:p>
    <w:p w14:paraId="48FF80C1" w14:textId="77777777" w:rsidR="00557919" w:rsidRDefault="00557919">
      <w:pPr>
        <w:rPr>
          <w:rFonts w:ascii="Calibri" w:hAnsi="Calibri" w:cs="Calibri"/>
          <w:sz w:val="22"/>
          <w:szCs w:val="22"/>
        </w:rPr>
      </w:pPr>
      <w:r>
        <w:rPr>
          <w:rFonts w:ascii="Calibri" w:hAnsi="Calibri" w:cs="Calibri"/>
          <w:sz w:val="22"/>
          <w:szCs w:val="22"/>
        </w:rPr>
        <w:br w:type="page"/>
      </w:r>
    </w:p>
    <w:p w14:paraId="77A5B491" w14:textId="77777777" w:rsidR="00557919" w:rsidRDefault="00557919" w:rsidP="003D60FD">
      <w:pPr>
        <w:pStyle w:val="Heading1"/>
      </w:pPr>
      <w:r>
        <w:lastRenderedPageBreak/>
        <w:t>TABLES AND FIGURES</w:t>
      </w:r>
    </w:p>
    <w:p w14:paraId="316F0F2C" w14:textId="77777777" w:rsidR="00557919" w:rsidRDefault="00557919" w:rsidP="003D60FD">
      <w:pPr>
        <w:spacing w:line="360" w:lineRule="auto"/>
        <w:rPr>
          <w:rFonts w:asciiTheme="minorHAnsi" w:hAnsiTheme="minorHAnsi" w:cstheme="minorHAnsi"/>
          <w:sz w:val="22"/>
          <w:szCs w:val="22"/>
        </w:rPr>
      </w:pPr>
    </w:p>
    <w:p w14:paraId="2CF53531" w14:textId="61683040" w:rsidR="00557919" w:rsidRPr="00171725" w:rsidRDefault="00557919" w:rsidP="003D60FD">
      <w:pPr>
        <w:spacing w:line="360" w:lineRule="auto"/>
        <w:rPr>
          <w:rFonts w:asciiTheme="minorHAnsi" w:hAnsiTheme="minorHAnsi" w:cstheme="minorHAnsi"/>
          <w:b/>
          <w:bCs/>
          <w:sz w:val="22"/>
          <w:szCs w:val="22"/>
        </w:rPr>
      </w:pPr>
      <w:r w:rsidRPr="00052D7B">
        <w:rPr>
          <w:rFonts w:asciiTheme="minorHAnsi" w:hAnsiTheme="minorHAnsi" w:cstheme="minorHAnsi"/>
          <w:b/>
          <w:bCs/>
          <w:sz w:val="22"/>
          <w:szCs w:val="22"/>
        </w:rPr>
        <w:t>TABLE 1</w:t>
      </w:r>
    </w:p>
    <w:p w14:paraId="4D1315A9" w14:textId="4D9857D8" w:rsidR="00557919" w:rsidRPr="00052D7B" w:rsidRDefault="00557919" w:rsidP="003D60FD">
      <w:pPr>
        <w:spacing w:line="360" w:lineRule="auto"/>
        <w:rPr>
          <w:rFonts w:asciiTheme="minorHAnsi" w:hAnsiTheme="minorHAnsi" w:cstheme="minorHAnsi"/>
          <w:sz w:val="22"/>
          <w:szCs w:val="22"/>
        </w:rPr>
      </w:pPr>
      <w:r w:rsidRPr="00052D7B">
        <w:rPr>
          <w:rFonts w:asciiTheme="minorHAnsi" w:hAnsiTheme="minorHAnsi" w:cstheme="minorHAnsi"/>
          <w:sz w:val="22"/>
          <w:szCs w:val="22"/>
        </w:rPr>
        <w:t xml:space="preserve">Descriptive statistics (12-month psychotic experiences) </w:t>
      </w:r>
    </w:p>
    <w:tbl>
      <w:tblPr>
        <w:tblStyle w:val="TableGridLight"/>
        <w:tblW w:w="0" w:type="auto"/>
        <w:tblLook w:val="04A0" w:firstRow="1" w:lastRow="0" w:firstColumn="1" w:lastColumn="0" w:noHBand="0" w:noVBand="1"/>
      </w:tblPr>
      <w:tblGrid>
        <w:gridCol w:w="3108"/>
        <w:gridCol w:w="2170"/>
        <w:gridCol w:w="2052"/>
        <w:gridCol w:w="1262"/>
        <w:gridCol w:w="758"/>
      </w:tblGrid>
      <w:tr w:rsidR="00557919" w:rsidRPr="00052D7B" w14:paraId="69F4E2E6" w14:textId="77777777" w:rsidTr="003D60FD">
        <w:tc>
          <w:tcPr>
            <w:tcW w:w="0" w:type="auto"/>
            <w:hideMark/>
          </w:tcPr>
          <w:p w14:paraId="7032CA1C"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67808C94" w14:textId="77777777" w:rsidR="00557919" w:rsidRPr="00052D7B" w:rsidRDefault="00557919" w:rsidP="003D60FD">
            <w:pPr>
              <w:spacing w:line="276" w:lineRule="auto"/>
              <w:jc w:val="center"/>
              <w:rPr>
                <w:rFonts w:asciiTheme="minorHAnsi" w:hAnsiTheme="minorHAnsi" w:cstheme="minorHAnsi"/>
                <w:b/>
                <w:bCs/>
                <w:sz w:val="22"/>
                <w:szCs w:val="22"/>
              </w:rPr>
            </w:pPr>
            <w:r w:rsidRPr="00052D7B">
              <w:rPr>
                <w:rFonts w:asciiTheme="minorHAnsi" w:hAnsiTheme="minorHAnsi" w:cstheme="minorHAnsi"/>
                <w:b/>
                <w:bCs/>
                <w:sz w:val="22"/>
                <w:szCs w:val="22"/>
              </w:rPr>
              <w:t>No psychotic experiences (12-month) (</w:t>
            </w:r>
            <w:r w:rsidRPr="00052D7B">
              <w:rPr>
                <w:rFonts w:asciiTheme="minorHAnsi" w:hAnsiTheme="minorHAnsi" w:cstheme="minorHAnsi"/>
                <w:b/>
                <w:bCs/>
                <w:i/>
                <w:iCs/>
                <w:sz w:val="22"/>
                <w:szCs w:val="22"/>
              </w:rPr>
              <w:t>n</w:t>
            </w:r>
            <w:r w:rsidRPr="00052D7B">
              <w:rPr>
                <w:rFonts w:asciiTheme="minorHAnsi" w:hAnsiTheme="minorHAnsi" w:cstheme="minorHAnsi"/>
                <w:b/>
                <w:bCs/>
                <w:sz w:val="22"/>
                <w:szCs w:val="22"/>
              </w:rPr>
              <w:t> = 26 311)</w:t>
            </w:r>
          </w:p>
        </w:tc>
        <w:tc>
          <w:tcPr>
            <w:tcW w:w="0" w:type="auto"/>
            <w:hideMark/>
          </w:tcPr>
          <w:p w14:paraId="499E0612" w14:textId="77777777" w:rsidR="00557919" w:rsidRPr="00052D7B" w:rsidRDefault="00557919" w:rsidP="003D60FD">
            <w:pPr>
              <w:spacing w:line="276" w:lineRule="auto"/>
              <w:jc w:val="center"/>
              <w:rPr>
                <w:rFonts w:asciiTheme="minorHAnsi" w:hAnsiTheme="minorHAnsi" w:cstheme="minorHAnsi"/>
                <w:b/>
                <w:bCs/>
                <w:sz w:val="22"/>
                <w:szCs w:val="22"/>
              </w:rPr>
            </w:pPr>
            <w:r w:rsidRPr="00052D7B">
              <w:rPr>
                <w:rFonts w:asciiTheme="minorHAnsi" w:hAnsiTheme="minorHAnsi" w:cstheme="minorHAnsi"/>
                <w:b/>
                <w:bCs/>
                <w:sz w:val="22"/>
                <w:szCs w:val="22"/>
              </w:rPr>
              <w:t>Psychotic experiences (12-month) (</w:t>
            </w:r>
            <w:r w:rsidRPr="00052D7B">
              <w:rPr>
                <w:rFonts w:asciiTheme="minorHAnsi" w:hAnsiTheme="minorHAnsi" w:cstheme="minorHAnsi"/>
                <w:b/>
                <w:bCs/>
                <w:i/>
                <w:iCs/>
                <w:sz w:val="22"/>
                <w:szCs w:val="22"/>
              </w:rPr>
              <w:t>n</w:t>
            </w:r>
            <w:r w:rsidRPr="00052D7B">
              <w:rPr>
                <w:rFonts w:asciiTheme="minorHAnsi" w:hAnsiTheme="minorHAnsi" w:cstheme="minorHAnsi"/>
                <w:b/>
                <w:bCs/>
                <w:sz w:val="22"/>
                <w:szCs w:val="22"/>
              </w:rPr>
              <w:t> = 4271)</w:t>
            </w:r>
          </w:p>
        </w:tc>
        <w:tc>
          <w:tcPr>
            <w:tcW w:w="0" w:type="auto"/>
            <w:hideMark/>
          </w:tcPr>
          <w:p w14:paraId="4E5BC77D" w14:textId="77777777" w:rsidR="00557919" w:rsidRPr="00052D7B" w:rsidRDefault="00557919" w:rsidP="003D60FD">
            <w:pPr>
              <w:spacing w:line="276" w:lineRule="auto"/>
              <w:jc w:val="center"/>
              <w:rPr>
                <w:rFonts w:asciiTheme="minorHAnsi" w:hAnsiTheme="minorHAnsi" w:cstheme="minorHAnsi"/>
                <w:b/>
                <w:bCs/>
                <w:sz w:val="22"/>
                <w:szCs w:val="22"/>
              </w:rPr>
            </w:pPr>
            <w:r w:rsidRPr="00052D7B">
              <w:rPr>
                <w:rFonts w:asciiTheme="minorHAnsi" w:hAnsiTheme="minorHAnsi" w:cstheme="minorHAnsi"/>
                <w:b/>
                <w:bCs/>
                <w:sz w:val="22"/>
                <w:szCs w:val="22"/>
              </w:rPr>
              <w:t>Total (30 582)</w:t>
            </w:r>
          </w:p>
        </w:tc>
        <w:tc>
          <w:tcPr>
            <w:tcW w:w="0" w:type="auto"/>
            <w:hideMark/>
          </w:tcPr>
          <w:p w14:paraId="3200F647" w14:textId="77777777" w:rsidR="00557919" w:rsidRPr="00052D7B" w:rsidRDefault="00557919" w:rsidP="003D60FD">
            <w:pPr>
              <w:spacing w:line="276" w:lineRule="auto"/>
              <w:jc w:val="center"/>
              <w:rPr>
                <w:rFonts w:asciiTheme="minorHAnsi" w:hAnsiTheme="minorHAnsi" w:cstheme="minorHAnsi"/>
                <w:b/>
                <w:bCs/>
                <w:sz w:val="22"/>
                <w:szCs w:val="22"/>
              </w:rPr>
            </w:pPr>
            <w:r w:rsidRPr="00052D7B">
              <w:rPr>
                <w:rFonts w:asciiTheme="minorHAnsi" w:hAnsiTheme="minorHAnsi" w:cstheme="minorHAnsi"/>
                <w:b/>
                <w:bCs/>
                <w:i/>
                <w:iCs/>
                <w:sz w:val="22"/>
                <w:szCs w:val="22"/>
              </w:rPr>
              <w:t>p</w:t>
            </w:r>
            <w:r w:rsidRPr="00052D7B">
              <w:rPr>
                <w:rFonts w:asciiTheme="minorHAnsi" w:hAnsiTheme="minorHAnsi" w:cstheme="minorHAnsi"/>
                <w:b/>
                <w:bCs/>
                <w:sz w:val="22"/>
                <w:szCs w:val="22"/>
              </w:rPr>
              <w:t>-value</w:t>
            </w:r>
          </w:p>
        </w:tc>
      </w:tr>
      <w:tr w:rsidR="00557919" w:rsidRPr="00052D7B" w14:paraId="1DC7B877" w14:textId="77777777" w:rsidTr="003D60FD">
        <w:tc>
          <w:tcPr>
            <w:tcW w:w="0" w:type="auto"/>
            <w:gridSpan w:val="5"/>
            <w:hideMark/>
          </w:tcPr>
          <w:p w14:paraId="72B17AF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Economic strain</w:t>
            </w:r>
          </w:p>
        </w:tc>
      </w:tr>
      <w:tr w:rsidR="00557919" w:rsidRPr="00052D7B" w14:paraId="6FAB2D82" w14:textId="77777777" w:rsidTr="003D60FD">
        <w:tc>
          <w:tcPr>
            <w:tcW w:w="0" w:type="auto"/>
            <w:hideMark/>
          </w:tcPr>
          <w:p w14:paraId="11FC799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How would you characterize your financial situation right now?</w:t>
            </w:r>
          </w:p>
        </w:tc>
        <w:tc>
          <w:tcPr>
            <w:tcW w:w="0" w:type="auto"/>
            <w:hideMark/>
          </w:tcPr>
          <w:p w14:paraId="1DD1267E"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7BBE6FAF"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53CF8A74"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5BFF63F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w:t>
            </w:r>
          </w:p>
        </w:tc>
      </w:tr>
      <w:tr w:rsidR="00557919" w:rsidRPr="00052D7B" w14:paraId="5FEA3936" w14:textId="77777777" w:rsidTr="003D60FD">
        <w:tc>
          <w:tcPr>
            <w:tcW w:w="0" w:type="auto"/>
            <w:hideMark/>
          </w:tcPr>
          <w:p w14:paraId="14FDBD3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Never stressful</w:t>
            </w:r>
          </w:p>
        </w:tc>
        <w:tc>
          <w:tcPr>
            <w:tcW w:w="0" w:type="auto"/>
            <w:hideMark/>
          </w:tcPr>
          <w:p w14:paraId="655039C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1796 (6.84%)</w:t>
            </w:r>
          </w:p>
        </w:tc>
        <w:tc>
          <w:tcPr>
            <w:tcW w:w="0" w:type="auto"/>
            <w:hideMark/>
          </w:tcPr>
          <w:p w14:paraId="51C6330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187 (4.39%)</w:t>
            </w:r>
          </w:p>
        </w:tc>
        <w:tc>
          <w:tcPr>
            <w:tcW w:w="0" w:type="auto"/>
            <w:hideMark/>
          </w:tcPr>
          <w:p w14:paraId="3B9F9CC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1983 (6.50%)</w:t>
            </w:r>
          </w:p>
        </w:tc>
        <w:tc>
          <w:tcPr>
            <w:tcW w:w="0" w:type="auto"/>
            <w:hideMark/>
          </w:tcPr>
          <w:p w14:paraId="754E8250"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056F74D0" w14:textId="77777777" w:rsidTr="003D60FD">
        <w:tc>
          <w:tcPr>
            <w:tcW w:w="0" w:type="auto"/>
            <w:hideMark/>
          </w:tcPr>
          <w:p w14:paraId="37A1BA1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Rarely stressful</w:t>
            </w:r>
          </w:p>
        </w:tc>
        <w:tc>
          <w:tcPr>
            <w:tcW w:w="0" w:type="auto"/>
            <w:hideMark/>
          </w:tcPr>
          <w:p w14:paraId="526CC64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5334 (20.31%)</w:t>
            </w:r>
          </w:p>
        </w:tc>
        <w:tc>
          <w:tcPr>
            <w:tcW w:w="0" w:type="auto"/>
            <w:hideMark/>
          </w:tcPr>
          <w:p w14:paraId="31FFFF1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608 (14.26%)</w:t>
            </w:r>
          </w:p>
        </w:tc>
        <w:tc>
          <w:tcPr>
            <w:tcW w:w="0" w:type="auto"/>
            <w:hideMark/>
          </w:tcPr>
          <w:p w14:paraId="44E9F90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5942 (19.47%)</w:t>
            </w:r>
          </w:p>
        </w:tc>
        <w:tc>
          <w:tcPr>
            <w:tcW w:w="0" w:type="auto"/>
            <w:hideMark/>
          </w:tcPr>
          <w:p w14:paraId="5F02B1E5"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4E7FA62" w14:textId="77777777" w:rsidTr="003D60FD">
        <w:tc>
          <w:tcPr>
            <w:tcW w:w="0" w:type="auto"/>
            <w:hideMark/>
          </w:tcPr>
          <w:p w14:paraId="1FE1022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Sometimes stressful</w:t>
            </w:r>
          </w:p>
        </w:tc>
        <w:tc>
          <w:tcPr>
            <w:tcW w:w="0" w:type="auto"/>
            <w:hideMark/>
          </w:tcPr>
          <w:p w14:paraId="161BE9D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9575 (36.47%)</w:t>
            </w:r>
          </w:p>
        </w:tc>
        <w:tc>
          <w:tcPr>
            <w:tcW w:w="0" w:type="auto"/>
            <w:hideMark/>
          </w:tcPr>
          <w:p w14:paraId="47E75B0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1357 (31.83%)</w:t>
            </w:r>
          </w:p>
        </w:tc>
        <w:tc>
          <w:tcPr>
            <w:tcW w:w="0" w:type="auto"/>
            <w:hideMark/>
          </w:tcPr>
          <w:p w14:paraId="119C585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10 932 (35.82%)</w:t>
            </w:r>
          </w:p>
        </w:tc>
        <w:tc>
          <w:tcPr>
            <w:tcW w:w="0" w:type="auto"/>
            <w:hideMark/>
          </w:tcPr>
          <w:p w14:paraId="35F6B76F"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7E553E12" w14:textId="77777777" w:rsidTr="003D60FD">
        <w:tc>
          <w:tcPr>
            <w:tcW w:w="0" w:type="auto"/>
            <w:hideMark/>
          </w:tcPr>
          <w:p w14:paraId="627D725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Often stressful</w:t>
            </w:r>
          </w:p>
        </w:tc>
        <w:tc>
          <w:tcPr>
            <w:tcW w:w="0" w:type="auto"/>
            <w:hideMark/>
          </w:tcPr>
          <w:p w14:paraId="0199682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5993 (22.82%)</w:t>
            </w:r>
          </w:p>
        </w:tc>
        <w:tc>
          <w:tcPr>
            <w:tcW w:w="0" w:type="auto"/>
            <w:hideMark/>
          </w:tcPr>
          <w:p w14:paraId="753D582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1180 (27.68%)</w:t>
            </w:r>
          </w:p>
        </w:tc>
        <w:tc>
          <w:tcPr>
            <w:tcW w:w="0" w:type="auto"/>
            <w:hideMark/>
          </w:tcPr>
          <w:p w14:paraId="4D6B2AD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7173 (23.50%)</w:t>
            </w:r>
          </w:p>
        </w:tc>
        <w:tc>
          <w:tcPr>
            <w:tcW w:w="0" w:type="auto"/>
            <w:hideMark/>
          </w:tcPr>
          <w:p w14:paraId="2357E768"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7D23EE4A" w14:textId="77777777" w:rsidTr="003D60FD">
        <w:tc>
          <w:tcPr>
            <w:tcW w:w="0" w:type="auto"/>
            <w:hideMark/>
          </w:tcPr>
          <w:p w14:paraId="273B28B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Always stressful</w:t>
            </w:r>
          </w:p>
        </w:tc>
        <w:tc>
          <w:tcPr>
            <w:tcW w:w="0" w:type="auto"/>
            <w:hideMark/>
          </w:tcPr>
          <w:p w14:paraId="23957E7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3560 (13.56%)</w:t>
            </w:r>
          </w:p>
        </w:tc>
        <w:tc>
          <w:tcPr>
            <w:tcW w:w="0" w:type="auto"/>
            <w:hideMark/>
          </w:tcPr>
          <w:p w14:paraId="3920BB5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931 (21.84%)</w:t>
            </w:r>
          </w:p>
        </w:tc>
        <w:tc>
          <w:tcPr>
            <w:tcW w:w="0" w:type="auto"/>
            <w:hideMark/>
          </w:tcPr>
          <w:p w14:paraId="37BF25D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4491 (14.71%)</w:t>
            </w:r>
          </w:p>
        </w:tc>
        <w:tc>
          <w:tcPr>
            <w:tcW w:w="0" w:type="auto"/>
            <w:hideMark/>
          </w:tcPr>
          <w:p w14:paraId="3B1A5B0E"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0ACC1FED" w14:textId="77777777" w:rsidTr="003D60FD">
        <w:tc>
          <w:tcPr>
            <w:tcW w:w="0" w:type="auto"/>
            <w:hideMark/>
          </w:tcPr>
          <w:p w14:paraId="667994A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How would you describe your financial situation while growing up?</w:t>
            </w:r>
          </w:p>
        </w:tc>
        <w:tc>
          <w:tcPr>
            <w:tcW w:w="0" w:type="auto"/>
            <w:hideMark/>
          </w:tcPr>
          <w:p w14:paraId="6148A99A"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3B9F581B"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6B03D182"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0C894FE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w:t>
            </w:r>
          </w:p>
        </w:tc>
      </w:tr>
      <w:tr w:rsidR="00557919" w:rsidRPr="00052D7B" w14:paraId="3C69CE93" w14:textId="77777777" w:rsidTr="003D60FD">
        <w:tc>
          <w:tcPr>
            <w:tcW w:w="0" w:type="auto"/>
            <w:hideMark/>
          </w:tcPr>
          <w:p w14:paraId="53F17EF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Never stressful</w:t>
            </w:r>
          </w:p>
        </w:tc>
        <w:tc>
          <w:tcPr>
            <w:tcW w:w="0" w:type="auto"/>
            <w:hideMark/>
          </w:tcPr>
          <w:p w14:paraId="72A1C37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4099 (15.62%)</w:t>
            </w:r>
          </w:p>
        </w:tc>
        <w:tc>
          <w:tcPr>
            <w:tcW w:w="0" w:type="auto"/>
            <w:hideMark/>
          </w:tcPr>
          <w:p w14:paraId="42D3B8D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439 (10.31%)</w:t>
            </w:r>
          </w:p>
        </w:tc>
        <w:tc>
          <w:tcPr>
            <w:tcW w:w="0" w:type="auto"/>
            <w:hideMark/>
          </w:tcPr>
          <w:p w14:paraId="4F66F46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4538 (14.88%)</w:t>
            </w:r>
          </w:p>
        </w:tc>
        <w:tc>
          <w:tcPr>
            <w:tcW w:w="0" w:type="auto"/>
            <w:hideMark/>
          </w:tcPr>
          <w:p w14:paraId="3BBC287B"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291AA130" w14:textId="77777777" w:rsidTr="003D60FD">
        <w:tc>
          <w:tcPr>
            <w:tcW w:w="0" w:type="auto"/>
            <w:hideMark/>
          </w:tcPr>
          <w:p w14:paraId="4226B9B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Rarely stressful</w:t>
            </w:r>
          </w:p>
        </w:tc>
        <w:tc>
          <w:tcPr>
            <w:tcW w:w="0" w:type="auto"/>
            <w:hideMark/>
          </w:tcPr>
          <w:p w14:paraId="62AF72E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7621 (29.04%)</w:t>
            </w:r>
          </w:p>
        </w:tc>
        <w:tc>
          <w:tcPr>
            <w:tcW w:w="0" w:type="auto"/>
            <w:hideMark/>
          </w:tcPr>
          <w:p w14:paraId="7FD8D8F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1063 (24.96%)</w:t>
            </w:r>
          </w:p>
        </w:tc>
        <w:tc>
          <w:tcPr>
            <w:tcW w:w="0" w:type="auto"/>
            <w:hideMark/>
          </w:tcPr>
          <w:p w14:paraId="3D07968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8684 (28.47%)</w:t>
            </w:r>
          </w:p>
        </w:tc>
        <w:tc>
          <w:tcPr>
            <w:tcW w:w="0" w:type="auto"/>
            <w:hideMark/>
          </w:tcPr>
          <w:p w14:paraId="67259D91"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8D37C26" w14:textId="77777777" w:rsidTr="003D60FD">
        <w:tc>
          <w:tcPr>
            <w:tcW w:w="0" w:type="auto"/>
            <w:hideMark/>
          </w:tcPr>
          <w:p w14:paraId="7DA67C4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Sometimes stressful</w:t>
            </w:r>
          </w:p>
        </w:tc>
        <w:tc>
          <w:tcPr>
            <w:tcW w:w="0" w:type="auto"/>
            <w:hideMark/>
          </w:tcPr>
          <w:p w14:paraId="76FAF22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7530 (28.69%)</w:t>
            </w:r>
          </w:p>
        </w:tc>
        <w:tc>
          <w:tcPr>
            <w:tcW w:w="0" w:type="auto"/>
            <w:hideMark/>
          </w:tcPr>
          <w:p w14:paraId="1428C94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1228 (28.83%)</w:t>
            </w:r>
          </w:p>
        </w:tc>
        <w:tc>
          <w:tcPr>
            <w:tcW w:w="0" w:type="auto"/>
            <w:hideMark/>
          </w:tcPr>
          <w:p w14:paraId="7BBDFC5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8758 (28.71%)</w:t>
            </w:r>
          </w:p>
        </w:tc>
        <w:tc>
          <w:tcPr>
            <w:tcW w:w="0" w:type="auto"/>
            <w:hideMark/>
          </w:tcPr>
          <w:p w14:paraId="42873A47"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734966DA" w14:textId="77777777" w:rsidTr="003D60FD">
        <w:tc>
          <w:tcPr>
            <w:tcW w:w="0" w:type="auto"/>
            <w:hideMark/>
          </w:tcPr>
          <w:p w14:paraId="444EAD2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Often stressful</w:t>
            </w:r>
          </w:p>
        </w:tc>
        <w:tc>
          <w:tcPr>
            <w:tcW w:w="0" w:type="auto"/>
            <w:hideMark/>
          </w:tcPr>
          <w:p w14:paraId="1955618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4293 (16.36%)</w:t>
            </w:r>
          </w:p>
        </w:tc>
        <w:tc>
          <w:tcPr>
            <w:tcW w:w="0" w:type="auto"/>
            <w:hideMark/>
          </w:tcPr>
          <w:p w14:paraId="7B8A250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879 (20.64%)</w:t>
            </w:r>
          </w:p>
        </w:tc>
        <w:tc>
          <w:tcPr>
            <w:tcW w:w="0" w:type="auto"/>
            <w:hideMark/>
          </w:tcPr>
          <w:p w14:paraId="7DBC040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5172 (16.96%)</w:t>
            </w:r>
          </w:p>
        </w:tc>
        <w:tc>
          <w:tcPr>
            <w:tcW w:w="0" w:type="auto"/>
            <w:hideMark/>
          </w:tcPr>
          <w:p w14:paraId="30F2F262"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6923B311" w14:textId="77777777" w:rsidTr="003D60FD">
        <w:tc>
          <w:tcPr>
            <w:tcW w:w="0" w:type="auto"/>
            <w:hideMark/>
          </w:tcPr>
          <w:p w14:paraId="61FB9D7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Always stressful</w:t>
            </w:r>
          </w:p>
        </w:tc>
        <w:tc>
          <w:tcPr>
            <w:tcW w:w="0" w:type="auto"/>
            <w:hideMark/>
          </w:tcPr>
          <w:p w14:paraId="0CD4201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2701 (10.29%)</w:t>
            </w:r>
          </w:p>
        </w:tc>
        <w:tc>
          <w:tcPr>
            <w:tcW w:w="0" w:type="auto"/>
            <w:hideMark/>
          </w:tcPr>
          <w:p w14:paraId="40E0E27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650 (15.26%)</w:t>
            </w:r>
          </w:p>
        </w:tc>
        <w:tc>
          <w:tcPr>
            <w:tcW w:w="0" w:type="auto"/>
            <w:hideMark/>
          </w:tcPr>
          <w:p w14:paraId="0E5D82B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3351 (10.99%)</w:t>
            </w:r>
          </w:p>
        </w:tc>
        <w:tc>
          <w:tcPr>
            <w:tcW w:w="0" w:type="auto"/>
            <w:hideMark/>
          </w:tcPr>
          <w:p w14:paraId="346D88BE"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2886C7C4" w14:textId="77777777" w:rsidTr="003D60FD">
        <w:tc>
          <w:tcPr>
            <w:tcW w:w="0" w:type="auto"/>
            <w:hideMark/>
          </w:tcPr>
          <w:p w14:paraId="19998F6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How has your financial situation been affected by the COVID-19 pandemic?</w:t>
            </w:r>
          </w:p>
        </w:tc>
        <w:tc>
          <w:tcPr>
            <w:tcW w:w="0" w:type="auto"/>
            <w:hideMark/>
          </w:tcPr>
          <w:p w14:paraId="331F68C4"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5702F4D4"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277749C0"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2655115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w:t>
            </w:r>
          </w:p>
        </w:tc>
      </w:tr>
      <w:tr w:rsidR="00557919" w:rsidRPr="00052D7B" w14:paraId="64FA2D8E" w14:textId="77777777" w:rsidTr="003D60FD">
        <w:tc>
          <w:tcPr>
            <w:tcW w:w="0" w:type="auto"/>
            <w:hideMark/>
          </w:tcPr>
          <w:p w14:paraId="55AA748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 lot less stressful</w:t>
            </w:r>
          </w:p>
        </w:tc>
        <w:tc>
          <w:tcPr>
            <w:tcW w:w="0" w:type="auto"/>
            <w:hideMark/>
          </w:tcPr>
          <w:p w14:paraId="0745667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274 (1.04%)</w:t>
            </w:r>
          </w:p>
        </w:tc>
        <w:tc>
          <w:tcPr>
            <w:tcW w:w="0" w:type="auto"/>
            <w:hideMark/>
          </w:tcPr>
          <w:p w14:paraId="0C77B92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45 (1.06%)</w:t>
            </w:r>
          </w:p>
        </w:tc>
        <w:tc>
          <w:tcPr>
            <w:tcW w:w="0" w:type="auto"/>
            <w:hideMark/>
          </w:tcPr>
          <w:p w14:paraId="68068DD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319 (1.04%)</w:t>
            </w:r>
          </w:p>
        </w:tc>
        <w:tc>
          <w:tcPr>
            <w:tcW w:w="0" w:type="auto"/>
            <w:hideMark/>
          </w:tcPr>
          <w:p w14:paraId="5E7C634B"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7E75D977" w14:textId="77777777" w:rsidTr="003D60FD">
        <w:tc>
          <w:tcPr>
            <w:tcW w:w="0" w:type="auto"/>
            <w:hideMark/>
          </w:tcPr>
          <w:p w14:paraId="6CB27D5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lastRenderedPageBreak/>
              <w:t>Somewhat less stressful</w:t>
            </w:r>
          </w:p>
        </w:tc>
        <w:tc>
          <w:tcPr>
            <w:tcW w:w="0" w:type="auto"/>
            <w:hideMark/>
          </w:tcPr>
          <w:p w14:paraId="167F943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837 (3.18%)</w:t>
            </w:r>
          </w:p>
        </w:tc>
        <w:tc>
          <w:tcPr>
            <w:tcW w:w="0" w:type="auto"/>
            <w:hideMark/>
          </w:tcPr>
          <w:p w14:paraId="3766474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133 (3.12%)</w:t>
            </w:r>
          </w:p>
        </w:tc>
        <w:tc>
          <w:tcPr>
            <w:tcW w:w="0" w:type="auto"/>
            <w:hideMark/>
          </w:tcPr>
          <w:p w14:paraId="69C8DF8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970 (3.18%)</w:t>
            </w:r>
          </w:p>
        </w:tc>
        <w:tc>
          <w:tcPr>
            <w:tcW w:w="0" w:type="auto"/>
            <w:hideMark/>
          </w:tcPr>
          <w:p w14:paraId="5A3355F7"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2ABD9353" w14:textId="77777777" w:rsidTr="003D60FD">
        <w:tc>
          <w:tcPr>
            <w:tcW w:w="0" w:type="auto"/>
            <w:hideMark/>
          </w:tcPr>
          <w:p w14:paraId="0A24AA4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No significant change</w:t>
            </w:r>
          </w:p>
        </w:tc>
        <w:tc>
          <w:tcPr>
            <w:tcW w:w="0" w:type="auto"/>
            <w:hideMark/>
          </w:tcPr>
          <w:p w14:paraId="3BA5765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8841 (33.64%)</w:t>
            </w:r>
          </w:p>
        </w:tc>
        <w:tc>
          <w:tcPr>
            <w:tcW w:w="0" w:type="auto"/>
            <w:hideMark/>
          </w:tcPr>
          <w:p w14:paraId="55B95D1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1046 (24.56%)</w:t>
            </w:r>
          </w:p>
        </w:tc>
        <w:tc>
          <w:tcPr>
            <w:tcW w:w="0" w:type="auto"/>
            <w:hideMark/>
          </w:tcPr>
          <w:p w14:paraId="4336114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9887 (32.37%)</w:t>
            </w:r>
          </w:p>
        </w:tc>
        <w:tc>
          <w:tcPr>
            <w:tcW w:w="0" w:type="auto"/>
            <w:hideMark/>
          </w:tcPr>
          <w:p w14:paraId="0C40BDCA"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0D6CF8C5" w14:textId="77777777" w:rsidTr="003D60FD">
        <w:tc>
          <w:tcPr>
            <w:tcW w:w="0" w:type="auto"/>
            <w:hideMark/>
          </w:tcPr>
          <w:p w14:paraId="45C99FA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Somewhat more stressful</w:t>
            </w:r>
          </w:p>
        </w:tc>
        <w:tc>
          <w:tcPr>
            <w:tcW w:w="0" w:type="auto"/>
            <w:hideMark/>
          </w:tcPr>
          <w:p w14:paraId="62FFCFD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10 405 (39.59%)</w:t>
            </w:r>
          </w:p>
        </w:tc>
        <w:tc>
          <w:tcPr>
            <w:tcW w:w="0" w:type="auto"/>
            <w:hideMark/>
          </w:tcPr>
          <w:p w14:paraId="0AD47D9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1618 (37.99%)</w:t>
            </w:r>
          </w:p>
        </w:tc>
        <w:tc>
          <w:tcPr>
            <w:tcW w:w="0" w:type="auto"/>
            <w:hideMark/>
          </w:tcPr>
          <w:p w14:paraId="14E1C1B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12 023 (39.37%)</w:t>
            </w:r>
          </w:p>
        </w:tc>
        <w:tc>
          <w:tcPr>
            <w:tcW w:w="0" w:type="auto"/>
            <w:hideMark/>
          </w:tcPr>
          <w:p w14:paraId="33D1A9D4"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6B6241C5" w14:textId="77777777" w:rsidTr="003D60FD">
        <w:tc>
          <w:tcPr>
            <w:tcW w:w="0" w:type="auto"/>
            <w:hideMark/>
          </w:tcPr>
          <w:p w14:paraId="28904D5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 lot more stressful</w:t>
            </w:r>
          </w:p>
        </w:tc>
        <w:tc>
          <w:tcPr>
            <w:tcW w:w="0" w:type="auto"/>
            <w:hideMark/>
          </w:tcPr>
          <w:p w14:paraId="42F50B0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5923 (22.54%)</w:t>
            </w:r>
          </w:p>
        </w:tc>
        <w:tc>
          <w:tcPr>
            <w:tcW w:w="0" w:type="auto"/>
            <w:hideMark/>
          </w:tcPr>
          <w:p w14:paraId="4DB408D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1417 (33.27%)</w:t>
            </w:r>
          </w:p>
        </w:tc>
        <w:tc>
          <w:tcPr>
            <w:tcW w:w="0" w:type="auto"/>
            <w:hideMark/>
          </w:tcPr>
          <w:p w14:paraId="0EC50EE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7340 (24.03%)</w:t>
            </w:r>
          </w:p>
        </w:tc>
        <w:tc>
          <w:tcPr>
            <w:tcW w:w="0" w:type="auto"/>
            <w:hideMark/>
          </w:tcPr>
          <w:p w14:paraId="38D8AC99"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0286DA66" w14:textId="77777777" w:rsidTr="003D60FD">
        <w:tc>
          <w:tcPr>
            <w:tcW w:w="0" w:type="auto"/>
            <w:hideMark/>
          </w:tcPr>
          <w:p w14:paraId="33821AC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Food Insecure</w:t>
            </w:r>
          </w:p>
        </w:tc>
        <w:tc>
          <w:tcPr>
            <w:tcW w:w="0" w:type="auto"/>
            <w:hideMark/>
          </w:tcPr>
          <w:p w14:paraId="21491F14"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0D3A0841"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065B4BC1"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7775F00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w:t>
            </w:r>
          </w:p>
        </w:tc>
      </w:tr>
      <w:tr w:rsidR="00557919" w:rsidRPr="00052D7B" w14:paraId="1536EB4D" w14:textId="77777777" w:rsidTr="003D60FD">
        <w:tc>
          <w:tcPr>
            <w:tcW w:w="0" w:type="auto"/>
            <w:hideMark/>
          </w:tcPr>
          <w:p w14:paraId="0A752D0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Not food insecure</w:t>
            </w:r>
          </w:p>
        </w:tc>
        <w:tc>
          <w:tcPr>
            <w:tcW w:w="0" w:type="auto"/>
            <w:hideMark/>
          </w:tcPr>
          <w:p w14:paraId="4C4D6BA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19 546 (74.41%)</w:t>
            </w:r>
          </w:p>
        </w:tc>
        <w:tc>
          <w:tcPr>
            <w:tcW w:w="0" w:type="auto"/>
            <w:hideMark/>
          </w:tcPr>
          <w:p w14:paraId="51284ED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2544 (59.68%)</w:t>
            </w:r>
          </w:p>
        </w:tc>
        <w:tc>
          <w:tcPr>
            <w:tcW w:w="0" w:type="auto"/>
            <w:hideMark/>
          </w:tcPr>
          <w:p w14:paraId="12653C7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22 090 (72.35%)</w:t>
            </w:r>
          </w:p>
        </w:tc>
        <w:tc>
          <w:tcPr>
            <w:tcW w:w="0" w:type="auto"/>
            <w:hideMark/>
          </w:tcPr>
          <w:p w14:paraId="50CE4B98"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180C0D3" w14:textId="77777777" w:rsidTr="003D60FD">
        <w:tc>
          <w:tcPr>
            <w:tcW w:w="0" w:type="auto"/>
            <w:hideMark/>
          </w:tcPr>
          <w:p w14:paraId="76ED9DB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Food insecure</w:t>
            </w:r>
          </w:p>
        </w:tc>
        <w:tc>
          <w:tcPr>
            <w:tcW w:w="0" w:type="auto"/>
            <w:hideMark/>
          </w:tcPr>
          <w:p w14:paraId="14C8974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6722 (25.59%)</w:t>
            </w:r>
          </w:p>
        </w:tc>
        <w:tc>
          <w:tcPr>
            <w:tcW w:w="0" w:type="auto"/>
            <w:hideMark/>
          </w:tcPr>
          <w:p w14:paraId="6E5F526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1719 (40.32%)</w:t>
            </w:r>
          </w:p>
        </w:tc>
        <w:tc>
          <w:tcPr>
            <w:tcW w:w="0" w:type="auto"/>
            <w:hideMark/>
          </w:tcPr>
          <w:p w14:paraId="59E8552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8441 (27.65%)</w:t>
            </w:r>
          </w:p>
        </w:tc>
        <w:tc>
          <w:tcPr>
            <w:tcW w:w="0" w:type="auto"/>
            <w:hideMark/>
          </w:tcPr>
          <w:p w14:paraId="411804E6"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E3EDED8" w14:textId="77777777" w:rsidTr="003D60FD">
        <w:tc>
          <w:tcPr>
            <w:tcW w:w="0" w:type="auto"/>
            <w:gridSpan w:val="5"/>
            <w:hideMark/>
          </w:tcPr>
          <w:p w14:paraId="53722D4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Intergenerational transfer of resources</w:t>
            </w:r>
          </w:p>
        </w:tc>
      </w:tr>
      <w:tr w:rsidR="00557919" w:rsidRPr="00052D7B" w14:paraId="638E5F59" w14:textId="77777777" w:rsidTr="003D60FD">
        <w:tc>
          <w:tcPr>
            <w:tcW w:w="0" w:type="auto"/>
            <w:hideMark/>
          </w:tcPr>
          <w:p w14:paraId="2CF7E23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Number of Parents who Went to College or Beyond</w:t>
            </w:r>
          </w:p>
        </w:tc>
        <w:tc>
          <w:tcPr>
            <w:tcW w:w="0" w:type="auto"/>
            <w:hideMark/>
          </w:tcPr>
          <w:p w14:paraId="3CADC7A6"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71D0EE37"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774F95AF"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432E556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w:t>
            </w:r>
          </w:p>
        </w:tc>
      </w:tr>
      <w:tr w:rsidR="00557919" w:rsidRPr="00052D7B" w14:paraId="4BED2692" w14:textId="77777777" w:rsidTr="003D60FD">
        <w:tc>
          <w:tcPr>
            <w:tcW w:w="0" w:type="auto"/>
            <w:hideMark/>
          </w:tcPr>
          <w:p w14:paraId="67ECD5D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Both parents went to college or beyond</w:t>
            </w:r>
          </w:p>
        </w:tc>
        <w:tc>
          <w:tcPr>
            <w:tcW w:w="0" w:type="auto"/>
            <w:hideMark/>
          </w:tcPr>
          <w:p w14:paraId="03D554C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13 171 (50.06%)</w:t>
            </w:r>
          </w:p>
        </w:tc>
        <w:tc>
          <w:tcPr>
            <w:tcW w:w="0" w:type="auto"/>
            <w:hideMark/>
          </w:tcPr>
          <w:p w14:paraId="2A2239C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1998 (46.78%)</w:t>
            </w:r>
          </w:p>
        </w:tc>
        <w:tc>
          <w:tcPr>
            <w:tcW w:w="0" w:type="auto"/>
            <w:hideMark/>
          </w:tcPr>
          <w:p w14:paraId="7E10295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15 169 (49.60%)</w:t>
            </w:r>
          </w:p>
        </w:tc>
        <w:tc>
          <w:tcPr>
            <w:tcW w:w="0" w:type="auto"/>
            <w:hideMark/>
          </w:tcPr>
          <w:p w14:paraId="4D0ECD77"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2458EEA" w14:textId="77777777" w:rsidTr="003D60FD">
        <w:tc>
          <w:tcPr>
            <w:tcW w:w="0" w:type="auto"/>
            <w:hideMark/>
          </w:tcPr>
          <w:p w14:paraId="63ED8EC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 xml:space="preserve">One </w:t>
            </w:r>
            <w:proofErr w:type="gramStart"/>
            <w:r w:rsidRPr="00052D7B">
              <w:rPr>
                <w:rFonts w:asciiTheme="minorHAnsi" w:hAnsiTheme="minorHAnsi" w:cstheme="minorHAnsi"/>
                <w:sz w:val="22"/>
                <w:szCs w:val="22"/>
              </w:rPr>
              <w:t>parents</w:t>
            </w:r>
            <w:proofErr w:type="gramEnd"/>
            <w:r w:rsidRPr="00052D7B">
              <w:rPr>
                <w:rFonts w:asciiTheme="minorHAnsi" w:hAnsiTheme="minorHAnsi" w:cstheme="minorHAnsi"/>
                <w:sz w:val="22"/>
                <w:szCs w:val="22"/>
              </w:rPr>
              <w:t xml:space="preserve"> went to college or beyond</w:t>
            </w:r>
          </w:p>
        </w:tc>
        <w:tc>
          <w:tcPr>
            <w:tcW w:w="0" w:type="auto"/>
            <w:hideMark/>
          </w:tcPr>
          <w:p w14:paraId="2B8C073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6586 (25.03%)</w:t>
            </w:r>
          </w:p>
        </w:tc>
        <w:tc>
          <w:tcPr>
            <w:tcW w:w="0" w:type="auto"/>
            <w:hideMark/>
          </w:tcPr>
          <w:p w14:paraId="35FCCFE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1165 (27.28%)</w:t>
            </w:r>
          </w:p>
        </w:tc>
        <w:tc>
          <w:tcPr>
            <w:tcW w:w="0" w:type="auto"/>
            <w:hideMark/>
          </w:tcPr>
          <w:p w14:paraId="3EC0700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7751 (25.34%)</w:t>
            </w:r>
          </w:p>
        </w:tc>
        <w:tc>
          <w:tcPr>
            <w:tcW w:w="0" w:type="auto"/>
            <w:hideMark/>
          </w:tcPr>
          <w:p w14:paraId="77960B89"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6AEBA39A" w14:textId="77777777" w:rsidTr="003D60FD">
        <w:tc>
          <w:tcPr>
            <w:tcW w:w="0" w:type="auto"/>
            <w:hideMark/>
          </w:tcPr>
          <w:p w14:paraId="5188827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Neither parent went to college or beyond</w:t>
            </w:r>
          </w:p>
        </w:tc>
        <w:tc>
          <w:tcPr>
            <w:tcW w:w="0" w:type="auto"/>
            <w:hideMark/>
          </w:tcPr>
          <w:p w14:paraId="7D0313A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6554 (24.91%)</w:t>
            </w:r>
          </w:p>
        </w:tc>
        <w:tc>
          <w:tcPr>
            <w:tcW w:w="0" w:type="auto"/>
            <w:hideMark/>
          </w:tcPr>
          <w:p w14:paraId="7A1605D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1108 (25.94%)</w:t>
            </w:r>
          </w:p>
        </w:tc>
        <w:tc>
          <w:tcPr>
            <w:tcW w:w="0" w:type="auto"/>
            <w:hideMark/>
          </w:tcPr>
          <w:p w14:paraId="39EB2C6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7662 (25.05%)</w:t>
            </w:r>
          </w:p>
        </w:tc>
        <w:tc>
          <w:tcPr>
            <w:tcW w:w="0" w:type="auto"/>
            <w:hideMark/>
          </w:tcPr>
          <w:p w14:paraId="0E1230ED"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4ABBA29" w14:textId="77777777" w:rsidTr="003D60FD">
        <w:tc>
          <w:tcPr>
            <w:tcW w:w="0" w:type="auto"/>
            <w:gridSpan w:val="5"/>
            <w:hideMark/>
          </w:tcPr>
          <w:p w14:paraId="6CF02AE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Sociodemographic characteristics</w:t>
            </w:r>
          </w:p>
        </w:tc>
      </w:tr>
      <w:tr w:rsidR="00557919" w:rsidRPr="00052D7B" w14:paraId="48FD9FA6" w14:textId="77777777" w:rsidTr="003D60FD">
        <w:tc>
          <w:tcPr>
            <w:tcW w:w="0" w:type="auto"/>
            <w:hideMark/>
          </w:tcPr>
          <w:p w14:paraId="5B119EA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Age</w:t>
            </w:r>
          </w:p>
        </w:tc>
        <w:tc>
          <w:tcPr>
            <w:tcW w:w="0" w:type="auto"/>
            <w:hideMark/>
          </w:tcPr>
          <w:p w14:paraId="4E00F5E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23.99 (23.63–24.35)</w:t>
            </w:r>
          </w:p>
        </w:tc>
        <w:tc>
          <w:tcPr>
            <w:tcW w:w="0" w:type="auto"/>
            <w:hideMark/>
          </w:tcPr>
          <w:p w14:paraId="15E6EC2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22.64 (22.29–22.98)</w:t>
            </w:r>
          </w:p>
        </w:tc>
        <w:tc>
          <w:tcPr>
            <w:tcW w:w="0" w:type="auto"/>
            <w:hideMark/>
          </w:tcPr>
          <w:p w14:paraId="56FE34F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23.80 (23.45–24.15)</w:t>
            </w:r>
          </w:p>
        </w:tc>
        <w:tc>
          <w:tcPr>
            <w:tcW w:w="0" w:type="auto"/>
            <w:hideMark/>
          </w:tcPr>
          <w:p w14:paraId="714396D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w:t>
            </w:r>
          </w:p>
        </w:tc>
      </w:tr>
      <w:tr w:rsidR="00557919" w:rsidRPr="00052D7B" w14:paraId="616A8788" w14:textId="77777777" w:rsidTr="003D60FD">
        <w:tc>
          <w:tcPr>
            <w:tcW w:w="0" w:type="auto"/>
            <w:hideMark/>
          </w:tcPr>
          <w:p w14:paraId="44E2875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Gender identity</w:t>
            </w:r>
          </w:p>
        </w:tc>
        <w:tc>
          <w:tcPr>
            <w:tcW w:w="0" w:type="auto"/>
            <w:hideMark/>
          </w:tcPr>
          <w:p w14:paraId="416EB486"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4F10610E"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426830E6"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3228C71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w:t>
            </w:r>
          </w:p>
        </w:tc>
      </w:tr>
      <w:tr w:rsidR="00557919" w:rsidRPr="00052D7B" w14:paraId="331D8BD9" w14:textId="77777777" w:rsidTr="003D60FD">
        <w:tc>
          <w:tcPr>
            <w:tcW w:w="0" w:type="auto"/>
            <w:hideMark/>
          </w:tcPr>
          <w:p w14:paraId="4EDE65D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Man</w:t>
            </w:r>
          </w:p>
        </w:tc>
        <w:tc>
          <w:tcPr>
            <w:tcW w:w="0" w:type="auto"/>
            <w:hideMark/>
          </w:tcPr>
          <w:p w14:paraId="44F6B9F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7473 (28.40%)</w:t>
            </w:r>
          </w:p>
        </w:tc>
        <w:tc>
          <w:tcPr>
            <w:tcW w:w="0" w:type="auto"/>
            <w:hideMark/>
          </w:tcPr>
          <w:p w14:paraId="4849C53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1306 (30.58%)</w:t>
            </w:r>
          </w:p>
        </w:tc>
        <w:tc>
          <w:tcPr>
            <w:tcW w:w="0" w:type="auto"/>
            <w:hideMark/>
          </w:tcPr>
          <w:p w14:paraId="511F086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8779 (28.71%)</w:t>
            </w:r>
          </w:p>
        </w:tc>
        <w:tc>
          <w:tcPr>
            <w:tcW w:w="0" w:type="auto"/>
            <w:hideMark/>
          </w:tcPr>
          <w:p w14:paraId="2E9206D9"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07794359" w14:textId="77777777" w:rsidTr="003D60FD">
        <w:tc>
          <w:tcPr>
            <w:tcW w:w="0" w:type="auto"/>
            <w:hideMark/>
          </w:tcPr>
          <w:p w14:paraId="0F8AD59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Woman</w:t>
            </w:r>
          </w:p>
        </w:tc>
        <w:tc>
          <w:tcPr>
            <w:tcW w:w="0" w:type="auto"/>
            <w:hideMark/>
          </w:tcPr>
          <w:p w14:paraId="5C306F1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18 271 (69.44%)</w:t>
            </w:r>
          </w:p>
        </w:tc>
        <w:tc>
          <w:tcPr>
            <w:tcW w:w="0" w:type="auto"/>
            <w:hideMark/>
          </w:tcPr>
          <w:p w14:paraId="4923E8B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2717 (63.62%)</w:t>
            </w:r>
          </w:p>
        </w:tc>
        <w:tc>
          <w:tcPr>
            <w:tcW w:w="0" w:type="auto"/>
            <w:hideMark/>
          </w:tcPr>
          <w:p w14:paraId="01A41A1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20 988 (68.63%)</w:t>
            </w:r>
          </w:p>
        </w:tc>
        <w:tc>
          <w:tcPr>
            <w:tcW w:w="0" w:type="auto"/>
            <w:hideMark/>
          </w:tcPr>
          <w:p w14:paraId="0F88A045"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02EF88FD" w14:textId="77777777" w:rsidTr="003D60FD">
        <w:tc>
          <w:tcPr>
            <w:tcW w:w="0" w:type="auto"/>
            <w:hideMark/>
          </w:tcPr>
          <w:p w14:paraId="521968D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Other</w:t>
            </w:r>
          </w:p>
        </w:tc>
        <w:tc>
          <w:tcPr>
            <w:tcW w:w="0" w:type="auto"/>
            <w:hideMark/>
          </w:tcPr>
          <w:p w14:paraId="33D8B8F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520 (1.98%)</w:t>
            </w:r>
          </w:p>
        </w:tc>
        <w:tc>
          <w:tcPr>
            <w:tcW w:w="0" w:type="auto"/>
            <w:hideMark/>
          </w:tcPr>
          <w:p w14:paraId="1C3CD99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234 (5.48%)</w:t>
            </w:r>
          </w:p>
        </w:tc>
        <w:tc>
          <w:tcPr>
            <w:tcW w:w="0" w:type="auto"/>
            <w:hideMark/>
          </w:tcPr>
          <w:p w14:paraId="6575158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754 (2.47%)</w:t>
            </w:r>
          </w:p>
        </w:tc>
        <w:tc>
          <w:tcPr>
            <w:tcW w:w="0" w:type="auto"/>
            <w:hideMark/>
          </w:tcPr>
          <w:p w14:paraId="57C6DBEA"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4D70BE3" w14:textId="77777777" w:rsidTr="003D60FD">
        <w:tc>
          <w:tcPr>
            <w:tcW w:w="0" w:type="auto"/>
            <w:hideMark/>
          </w:tcPr>
          <w:p w14:paraId="3A66F16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Missing/unknown</w:t>
            </w:r>
          </w:p>
        </w:tc>
        <w:tc>
          <w:tcPr>
            <w:tcW w:w="0" w:type="auto"/>
            <w:hideMark/>
          </w:tcPr>
          <w:p w14:paraId="1A46FB2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47 (0.18%)</w:t>
            </w:r>
          </w:p>
        </w:tc>
        <w:tc>
          <w:tcPr>
            <w:tcW w:w="0" w:type="auto"/>
            <w:hideMark/>
          </w:tcPr>
          <w:p w14:paraId="301E84C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14 (0.33%)</w:t>
            </w:r>
          </w:p>
        </w:tc>
        <w:tc>
          <w:tcPr>
            <w:tcW w:w="0" w:type="auto"/>
            <w:hideMark/>
          </w:tcPr>
          <w:p w14:paraId="1DD980B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61 (0.20%)</w:t>
            </w:r>
          </w:p>
        </w:tc>
        <w:tc>
          <w:tcPr>
            <w:tcW w:w="0" w:type="auto"/>
            <w:hideMark/>
          </w:tcPr>
          <w:p w14:paraId="3C2AE66F"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7BC469E5" w14:textId="77777777" w:rsidTr="003D60FD">
        <w:tc>
          <w:tcPr>
            <w:tcW w:w="0" w:type="auto"/>
            <w:hideMark/>
          </w:tcPr>
          <w:p w14:paraId="58EFDBF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Race/ethnicity (all categories)</w:t>
            </w:r>
          </w:p>
        </w:tc>
        <w:tc>
          <w:tcPr>
            <w:tcW w:w="0" w:type="auto"/>
            <w:hideMark/>
          </w:tcPr>
          <w:p w14:paraId="04D60D57"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22CA7316"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4BADDA79"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67A338B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w:t>
            </w:r>
          </w:p>
        </w:tc>
      </w:tr>
      <w:tr w:rsidR="00557919" w:rsidRPr="00052D7B" w14:paraId="1D093928" w14:textId="77777777" w:rsidTr="003D60FD">
        <w:tc>
          <w:tcPr>
            <w:tcW w:w="0" w:type="auto"/>
            <w:hideMark/>
          </w:tcPr>
          <w:p w14:paraId="391F821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White</w:t>
            </w:r>
          </w:p>
        </w:tc>
        <w:tc>
          <w:tcPr>
            <w:tcW w:w="0" w:type="auto"/>
            <w:hideMark/>
          </w:tcPr>
          <w:p w14:paraId="08CE3E4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16 617 (63.16%)</w:t>
            </w:r>
          </w:p>
        </w:tc>
        <w:tc>
          <w:tcPr>
            <w:tcW w:w="0" w:type="auto"/>
            <w:hideMark/>
          </w:tcPr>
          <w:p w14:paraId="6B3779F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2618 (61.30%)</w:t>
            </w:r>
          </w:p>
        </w:tc>
        <w:tc>
          <w:tcPr>
            <w:tcW w:w="0" w:type="auto"/>
            <w:hideMark/>
          </w:tcPr>
          <w:p w14:paraId="4A4FBD1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19 235 (62.90%)</w:t>
            </w:r>
          </w:p>
        </w:tc>
        <w:tc>
          <w:tcPr>
            <w:tcW w:w="0" w:type="auto"/>
            <w:hideMark/>
          </w:tcPr>
          <w:p w14:paraId="701627FE"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38EBB25F" w14:textId="77777777" w:rsidTr="003D60FD">
        <w:tc>
          <w:tcPr>
            <w:tcW w:w="0" w:type="auto"/>
            <w:hideMark/>
          </w:tcPr>
          <w:p w14:paraId="05E26D0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AAPI</w:t>
            </w:r>
          </w:p>
        </w:tc>
        <w:tc>
          <w:tcPr>
            <w:tcW w:w="0" w:type="auto"/>
            <w:hideMark/>
          </w:tcPr>
          <w:p w14:paraId="5A7C7F0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3226 (12.26%)</w:t>
            </w:r>
          </w:p>
        </w:tc>
        <w:tc>
          <w:tcPr>
            <w:tcW w:w="0" w:type="auto"/>
            <w:hideMark/>
          </w:tcPr>
          <w:p w14:paraId="7522FEB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416 (9.74%)</w:t>
            </w:r>
          </w:p>
        </w:tc>
        <w:tc>
          <w:tcPr>
            <w:tcW w:w="0" w:type="auto"/>
            <w:hideMark/>
          </w:tcPr>
          <w:p w14:paraId="5A91DED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3642 (11.91%)</w:t>
            </w:r>
          </w:p>
        </w:tc>
        <w:tc>
          <w:tcPr>
            <w:tcW w:w="0" w:type="auto"/>
            <w:hideMark/>
          </w:tcPr>
          <w:p w14:paraId="291F82DA"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F508FE9" w14:textId="77777777" w:rsidTr="003D60FD">
        <w:tc>
          <w:tcPr>
            <w:tcW w:w="0" w:type="auto"/>
            <w:hideMark/>
          </w:tcPr>
          <w:p w14:paraId="4526C3C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Black</w:t>
            </w:r>
          </w:p>
        </w:tc>
        <w:tc>
          <w:tcPr>
            <w:tcW w:w="0" w:type="auto"/>
            <w:hideMark/>
          </w:tcPr>
          <w:p w14:paraId="7B32486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1582 (6.01%)</w:t>
            </w:r>
          </w:p>
        </w:tc>
        <w:tc>
          <w:tcPr>
            <w:tcW w:w="0" w:type="auto"/>
            <w:hideMark/>
          </w:tcPr>
          <w:p w14:paraId="53110C8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286 (6.70%)</w:t>
            </w:r>
          </w:p>
        </w:tc>
        <w:tc>
          <w:tcPr>
            <w:tcW w:w="0" w:type="auto"/>
            <w:hideMark/>
          </w:tcPr>
          <w:p w14:paraId="5019B6C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1868 (6.11%)</w:t>
            </w:r>
          </w:p>
        </w:tc>
        <w:tc>
          <w:tcPr>
            <w:tcW w:w="0" w:type="auto"/>
            <w:hideMark/>
          </w:tcPr>
          <w:p w14:paraId="05852106"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516B0C0" w14:textId="77777777" w:rsidTr="003D60FD">
        <w:tc>
          <w:tcPr>
            <w:tcW w:w="0" w:type="auto"/>
            <w:hideMark/>
          </w:tcPr>
          <w:p w14:paraId="30ADC85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lastRenderedPageBreak/>
              <w:t>Latinx</w:t>
            </w:r>
          </w:p>
        </w:tc>
        <w:tc>
          <w:tcPr>
            <w:tcW w:w="0" w:type="auto"/>
            <w:hideMark/>
          </w:tcPr>
          <w:p w14:paraId="15EBA4A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2034 (7.73%)</w:t>
            </w:r>
          </w:p>
        </w:tc>
        <w:tc>
          <w:tcPr>
            <w:tcW w:w="0" w:type="auto"/>
            <w:hideMark/>
          </w:tcPr>
          <w:p w14:paraId="0C173AA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341 (7.98%)</w:t>
            </w:r>
          </w:p>
        </w:tc>
        <w:tc>
          <w:tcPr>
            <w:tcW w:w="0" w:type="auto"/>
            <w:hideMark/>
          </w:tcPr>
          <w:p w14:paraId="72312EA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2375 (7.77%)</w:t>
            </w:r>
          </w:p>
        </w:tc>
        <w:tc>
          <w:tcPr>
            <w:tcW w:w="0" w:type="auto"/>
            <w:hideMark/>
          </w:tcPr>
          <w:p w14:paraId="63D748F4"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2CB184A9" w14:textId="77777777" w:rsidTr="003D60FD">
        <w:tc>
          <w:tcPr>
            <w:tcW w:w="0" w:type="auto"/>
            <w:hideMark/>
          </w:tcPr>
          <w:p w14:paraId="6287961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Two or more</w:t>
            </w:r>
          </w:p>
        </w:tc>
        <w:tc>
          <w:tcPr>
            <w:tcW w:w="0" w:type="auto"/>
            <w:hideMark/>
          </w:tcPr>
          <w:p w14:paraId="06967A4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2386 (9.07%)</w:t>
            </w:r>
          </w:p>
        </w:tc>
        <w:tc>
          <w:tcPr>
            <w:tcW w:w="0" w:type="auto"/>
            <w:hideMark/>
          </w:tcPr>
          <w:p w14:paraId="55DDC1E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529 (12.39%)</w:t>
            </w:r>
          </w:p>
        </w:tc>
        <w:tc>
          <w:tcPr>
            <w:tcW w:w="0" w:type="auto"/>
            <w:hideMark/>
          </w:tcPr>
          <w:p w14:paraId="3765433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2915 (9.53%)</w:t>
            </w:r>
          </w:p>
        </w:tc>
        <w:tc>
          <w:tcPr>
            <w:tcW w:w="0" w:type="auto"/>
            <w:hideMark/>
          </w:tcPr>
          <w:p w14:paraId="42CF7B14"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640BBBC6" w14:textId="77777777" w:rsidTr="003D60FD">
        <w:tc>
          <w:tcPr>
            <w:tcW w:w="0" w:type="auto"/>
            <w:hideMark/>
          </w:tcPr>
          <w:p w14:paraId="313B0B6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Other</w:t>
            </w:r>
          </w:p>
        </w:tc>
        <w:tc>
          <w:tcPr>
            <w:tcW w:w="0" w:type="auto"/>
            <w:hideMark/>
          </w:tcPr>
          <w:p w14:paraId="4132521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363 (1.38%)</w:t>
            </w:r>
          </w:p>
        </w:tc>
        <w:tc>
          <w:tcPr>
            <w:tcW w:w="0" w:type="auto"/>
            <w:hideMark/>
          </w:tcPr>
          <w:p w14:paraId="428492C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60 (1.40%)</w:t>
            </w:r>
          </w:p>
        </w:tc>
        <w:tc>
          <w:tcPr>
            <w:tcW w:w="0" w:type="auto"/>
            <w:hideMark/>
          </w:tcPr>
          <w:p w14:paraId="730096C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423 (1.38%)</w:t>
            </w:r>
          </w:p>
        </w:tc>
        <w:tc>
          <w:tcPr>
            <w:tcW w:w="0" w:type="auto"/>
            <w:hideMark/>
          </w:tcPr>
          <w:p w14:paraId="78A4C44D"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0AAC689C" w14:textId="77777777" w:rsidTr="003D60FD">
        <w:tc>
          <w:tcPr>
            <w:tcW w:w="0" w:type="auto"/>
            <w:hideMark/>
          </w:tcPr>
          <w:p w14:paraId="312F9A3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Missing/unknown</w:t>
            </w:r>
          </w:p>
        </w:tc>
        <w:tc>
          <w:tcPr>
            <w:tcW w:w="0" w:type="auto"/>
            <w:hideMark/>
          </w:tcPr>
          <w:p w14:paraId="0A3CBA9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103 (0.39%)</w:t>
            </w:r>
          </w:p>
        </w:tc>
        <w:tc>
          <w:tcPr>
            <w:tcW w:w="0" w:type="auto"/>
            <w:hideMark/>
          </w:tcPr>
          <w:p w14:paraId="56CE7DE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21 (0.49%)</w:t>
            </w:r>
          </w:p>
        </w:tc>
        <w:tc>
          <w:tcPr>
            <w:tcW w:w="0" w:type="auto"/>
            <w:hideMark/>
          </w:tcPr>
          <w:p w14:paraId="4AC010D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124 (0.41%)</w:t>
            </w:r>
          </w:p>
        </w:tc>
        <w:tc>
          <w:tcPr>
            <w:tcW w:w="0" w:type="auto"/>
            <w:hideMark/>
          </w:tcPr>
          <w:p w14:paraId="45528B07" w14:textId="77777777" w:rsidR="00557919" w:rsidRPr="00052D7B" w:rsidRDefault="00557919" w:rsidP="003D60FD">
            <w:pPr>
              <w:spacing w:line="276" w:lineRule="auto"/>
              <w:rPr>
                <w:rFonts w:asciiTheme="minorHAnsi" w:hAnsiTheme="minorHAnsi" w:cstheme="minorHAnsi"/>
                <w:sz w:val="22"/>
                <w:szCs w:val="22"/>
              </w:rPr>
            </w:pPr>
          </w:p>
        </w:tc>
      </w:tr>
    </w:tbl>
    <w:p w14:paraId="1335CCB7" w14:textId="77777777" w:rsidR="00557919" w:rsidRPr="00052D7B" w:rsidRDefault="00557919" w:rsidP="003D60FD">
      <w:pPr>
        <w:spacing w:line="360" w:lineRule="auto"/>
        <w:rPr>
          <w:rFonts w:asciiTheme="minorHAnsi" w:hAnsiTheme="minorHAnsi" w:cstheme="minorHAnsi"/>
          <w:sz w:val="22"/>
          <w:szCs w:val="22"/>
        </w:rPr>
      </w:pPr>
    </w:p>
    <w:p w14:paraId="11FB4A1F" w14:textId="77777777" w:rsidR="00557919" w:rsidRPr="00052D7B" w:rsidRDefault="00557919" w:rsidP="003D60FD">
      <w:pPr>
        <w:spacing w:line="360" w:lineRule="auto"/>
        <w:rPr>
          <w:rFonts w:asciiTheme="minorHAnsi" w:hAnsiTheme="minorHAnsi" w:cstheme="minorHAnsi"/>
          <w:sz w:val="22"/>
          <w:szCs w:val="22"/>
        </w:rPr>
      </w:pPr>
      <w:r w:rsidRPr="00052D7B">
        <w:rPr>
          <w:rFonts w:asciiTheme="minorHAnsi" w:hAnsiTheme="minorHAnsi" w:cstheme="minorHAnsi"/>
          <w:sz w:val="22"/>
          <w:szCs w:val="22"/>
        </w:rPr>
        <w:br w:type="page"/>
      </w:r>
    </w:p>
    <w:p w14:paraId="5E21AE92" w14:textId="3064B647" w:rsidR="00557919" w:rsidRPr="00171725" w:rsidRDefault="00557919" w:rsidP="003D60FD">
      <w:pPr>
        <w:spacing w:line="360" w:lineRule="auto"/>
        <w:rPr>
          <w:rFonts w:asciiTheme="minorHAnsi" w:hAnsiTheme="minorHAnsi" w:cstheme="minorHAnsi"/>
          <w:b/>
          <w:bCs/>
          <w:sz w:val="22"/>
          <w:szCs w:val="22"/>
        </w:rPr>
      </w:pPr>
      <w:r w:rsidRPr="00052D7B">
        <w:rPr>
          <w:rFonts w:asciiTheme="minorHAnsi" w:hAnsiTheme="minorHAnsi" w:cstheme="minorHAnsi"/>
          <w:b/>
          <w:bCs/>
          <w:sz w:val="22"/>
          <w:szCs w:val="22"/>
        </w:rPr>
        <w:lastRenderedPageBreak/>
        <w:t>TABLE 2</w:t>
      </w:r>
    </w:p>
    <w:p w14:paraId="4D3305DC" w14:textId="77777777" w:rsidR="00557919" w:rsidRPr="00052D7B" w:rsidRDefault="00557919" w:rsidP="003D60FD">
      <w:pPr>
        <w:spacing w:line="360" w:lineRule="auto"/>
        <w:rPr>
          <w:rFonts w:asciiTheme="minorHAnsi" w:hAnsiTheme="minorHAnsi" w:cstheme="minorHAnsi"/>
          <w:sz w:val="22"/>
          <w:szCs w:val="22"/>
        </w:rPr>
      </w:pPr>
      <w:r w:rsidRPr="00052D7B">
        <w:rPr>
          <w:rFonts w:asciiTheme="minorHAnsi" w:hAnsiTheme="minorHAnsi" w:cstheme="minorHAnsi"/>
          <w:sz w:val="22"/>
          <w:szCs w:val="22"/>
        </w:rPr>
        <w:t xml:space="preserve">Multivariable logistic regression showing associations between economic strain, intergenerational transfer of resources and psychotic experiences over the past year (Healthy Minds Study, September–December 2020) </w:t>
      </w:r>
    </w:p>
    <w:tbl>
      <w:tblPr>
        <w:tblStyle w:val="TableGridLight"/>
        <w:tblW w:w="0" w:type="auto"/>
        <w:tblLook w:val="04A0" w:firstRow="1" w:lastRow="0" w:firstColumn="1" w:lastColumn="0" w:noHBand="0" w:noVBand="1"/>
      </w:tblPr>
      <w:tblGrid>
        <w:gridCol w:w="3262"/>
        <w:gridCol w:w="1676"/>
        <w:gridCol w:w="896"/>
        <w:gridCol w:w="818"/>
      </w:tblGrid>
      <w:tr w:rsidR="00557919" w:rsidRPr="00052D7B" w14:paraId="48315F1C" w14:textId="77777777" w:rsidTr="006E1342">
        <w:tc>
          <w:tcPr>
            <w:tcW w:w="0" w:type="auto"/>
            <w:hideMark/>
          </w:tcPr>
          <w:p w14:paraId="39749533" w14:textId="77777777" w:rsidR="00557919" w:rsidRPr="00052D7B" w:rsidRDefault="00557919" w:rsidP="003D60FD">
            <w:pPr>
              <w:spacing w:line="276" w:lineRule="auto"/>
              <w:rPr>
                <w:rFonts w:asciiTheme="minorHAnsi" w:hAnsiTheme="minorHAnsi" w:cstheme="minorHAnsi"/>
                <w:sz w:val="22"/>
                <w:szCs w:val="22"/>
              </w:rPr>
            </w:pPr>
          </w:p>
        </w:tc>
        <w:tc>
          <w:tcPr>
            <w:tcW w:w="0" w:type="auto"/>
            <w:hideMark/>
          </w:tcPr>
          <w:p w14:paraId="488C9BEB" w14:textId="77777777" w:rsidR="00557919" w:rsidRPr="00052D7B" w:rsidRDefault="00557919" w:rsidP="003D60FD">
            <w:pPr>
              <w:spacing w:line="276" w:lineRule="auto"/>
              <w:jc w:val="center"/>
              <w:rPr>
                <w:rFonts w:asciiTheme="minorHAnsi" w:hAnsiTheme="minorHAnsi" w:cstheme="minorHAnsi"/>
                <w:b/>
                <w:bCs/>
                <w:sz w:val="22"/>
                <w:szCs w:val="22"/>
              </w:rPr>
            </w:pPr>
            <w:proofErr w:type="spellStart"/>
            <w:r w:rsidRPr="00052D7B">
              <w:rPr>
                <w:rFonts w:asciiTheme="minorHAnsi" w:hAnsiTheme="minorHAnsi" w:cstheme="minorHAnsi"/>
                <w:b/>
                <w:bCs/>
                <w:sz w:val="22"/>
                <w:szCs w:val="22"/>
              </w:rPr>
              <w:t>aOR</w:t>
            </w:r>
            <w:proofErr w:type="spellEnd"/>
          </w:p>
        </w:tc>
        <w:tc>
          <w:tcPr>
            <w:tcW w:w="0" w:type="auto"/>
            <w:hideMark/>
          </w:tcPr>
          <w:p w14:paraId="554670C5" w14:textId="77777777" w:rsidR="00557919" w:rsidRPr="00052D7B" w:rsidRDefault="00557919" w:rsidP="003D60FD">
            <w:pPr>
              <w:spacing w:line="276" w:lineRule="auto"/>
              <w:jc w:val="center"/>
              <w:rPr>
                <w:rFonts w:asciiTheme="minorHAnsi" w:hAnsiTheme="minorHAnsi" w:cstheme="minorHAnsi"/>
                <w:b/>
                <w:bCs/>
                <w:sz w:val="22"/>
                <w:szCs w:val="22"/>
              </w:rPr>
            </w:pPr>
            <w:r w:rsidRPr="00052D7B">
              <w:rPr>
                <w:rFonts w:asciiTheme="minorHAnsi" w:hAnsiTheme="minorHAnsi" w:cstheme="minorHAnsi"/>
                <w:b/>
                <w:bCs/>
                <w:i/>
                <w:iCs/>
                <w:sz w:val="22"/>
                <w:szCs w:val="22"/>
              </w:rPr>
              <w:t>p</w:t>
            </w:r>
            <w:r w:rsidRPr="00052D7B">
              <w:rPr>
                <w:rFonts w:asciiTheme="minorHAnsi" w:hAnsiTheme="minorHAnsi" w:cstheme="minorHAnsi"/>
                <w:b/>
                <w:bCs/>
                <w:sz w:val="22"/>
                <w:szCs w:val="22"/>
              </w:rPr>
              <w:t>-value</w:t>
            </w:r>
          </w:p>
        </w:tc>
        <w:tc>
          <w:tcPr>
            <w:tcW w:w="0" w:type="auto"/>
            <w:hideMark/>
          </w:tcPr>
          <w:p w14:paraId="0A610CB6" w14:textId="77777777" w:rsidR="00557919" w:rsidRPr="00052D7B" w:rsidRDefault="00557919" w:rsidP="003D60FD">
            <w:pPr>
              <w:spacing w:line="276" w:lineRule="auto"/>
              <w:jc w:val="center"/>
              <w:rPr>
                <w:rFonts w:asciiTheme="minorHAnsi" w:hAnsiTheme="minorHAnsi" w:cstheme="minorHAnsi"/>
                <w:b/>
                <w:bCs/>
                <w:sz w:val="22"/>
                <w:szCs w:val="22"/>
              </w:rPr>
            </w:pPr>
            <w:r w:rsidRPr="00052D7B">
              <w:rPr>
                <w:rFonts w:asciiTheme="minorHAnsi" w:hAnsiTheme="minorHAnsi" w:cstheme="minorHAnsi"/>
                <w:b/>
                <w:bCs/>
                <w:i/>
                <w:iCs/>
                <w:sz w:val="22"/>
                <w:szCs w:val="22"/>
              </w:rPr>
              <w:t>N</w:t>
            </w:r>
          </w:p>
        </w:tc>
      </w:tr>
      <w:tr w:rsidR="00557919" w:rsidRPr="00052D7B" w14:paraId="7A188154" w14:textId="77777777" w:rsidTr="006E1342">
        <w:tc>
          <w:tcPr>
            <w:tcW w:w="0" w:type="auto"/>
            <w:gridSpan w:val="4"/>
            <w:hideMark/>
          </w:tcPr>
          <w:p w14:paraId="291A897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Economic strain</w:t>
            </w:r>
          </w:p>
        </w:tc>
      </w:tr>
      <w:tr w:rsidR="00557919" w:rsidRPr="00052D7B" w14:paraId="72D62FBA" w14:textId="77777777" w:rsidTr="006E1342">
        <w:tc>
          <w:tcPr>
            <w:tcW w:w="0" w:type="auto"/>
            <w:gridSpan w:val="4"/>
            <w:hideMark/>
          </w:tcPr>
          <w:p w14:paraId="1926715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Model 1. Current financial stress</w:t>
            </w:r>
          </w:p>
        </w:tc>
      </w:tr>
      <w:tr w:rsidR="00557919" w:rsidRPr="00052D7B" w14:paraId="0998B396" w14:textId="77777777" w:rsidTr="006E1342">
        <w:tc>
          <w:tcPr>
            <w:tcW w:w="0" w:type="auto"/>
            <w:hideMark/>
          </w:tcPr>
          <w:p w14:paraId="1DF1E3B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Never stressful (ref)</w:t>
            </w:r>
          </w:p>
        </w:tc>
        <w:tc>
          <w:tcPr>
            <w:tcW w:w="0" w:type="auto"/>
            <w:hideMark/>
          </w:tcPr>
          <w:p w14:paraId="63B9A1B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1.00</w:t>
            </w:r>
          </w:p>
        </w:tc>
        <w:tc>
          <w:tcPr>
            <w:tcW w:w="0" w:type="auto"/>
            <w:hideMark/>
          </w:tcPr>
          <w:p w14:paraId="637EF40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t>
            </w:r>
          </w:p>
        </w:tc>
        <w:tc>
          <w:tcPr>
            <w:tcW w:w="0" w:type="auto"/>
            <w:hideMark/>
          </w:tcPr>
          <w:p w14:paraId="1865847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30 521</w:t>
            </w:r>
          </w:p>
        </w:tc>
      </w:tr>
      <w:tr w:rsidR="00557919" w:rsidRPr="00052D7B" w14:paraId="178FAF65" w14:textId="77777777" w:rsidTr="006E1342">
        <w:tc>
          <w:tcPr>
            <w:tcW w:w="0" w:type="auto"/>
            <w:hideMark/>
          </w:tcPr>
          <w:p w14:paraId="422E44D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Rarely stressful</w:t>
            </w:r>
          </w:p>
        </w:tc>
        <w:tc>
          <w:tcPr>
            <w:tcW w:w="0" w:type="auto"/>
            <w:hideMark/>
          </w:tcPr>
          <w:p w14:paraId="0414445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1.11 [0.95, 1.30]</w:t>
            </w:r>
          </w:p>
        </w:tc>
        <w:tc>
          <w:tcPr>
            <w:tcW w:w="0" w:type="auto"/>
            <w:hideMark/>
          </w:tcPr>
          <w:p w14:paraId="188EEC6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.206</w:t>
            </w:r>
          </w:p>
        </w:tc>
        <w:tc>
          <w:tcPr>
            <w:tcW w:w="0" w:type="auto"/>
            <w:hideMark/>
          </w:tcPr>
          <w:p w14:paraId="3E106F6E"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47153072" w14:textId="77777777" w:rsidTr="006E1342">
        <w:tc>
          <w:tcPr>
            <w:tcW w:w="0" w:type="auto"/>
            <w:hideMark/>
          </w:tcPr>
          <w:p w14:paraId="7E4886C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Sometimes stressful</w:t>
            </w:r>
          </w:p>
        </w:tc>
        <w:tc>
          <w:tcPr>
            <w:tcW w:w="0" w:type="auto"/>
            <w:hideMark/>
          </w:tcPr>
          <w:p w14:paraId="3F66D53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1.42 [1.22, 1.64]</w:t>
            </w:r>
          </w:p>
        </w:tc>
        <w:tc>
          <w:tcPr>
            <w:tcW w:w="0" w:type="auto"/>
            <w:hideMark/>
          </w:tcPr>
          <w:p w14:paraId="670E418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28F48168"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6D386361" w14:textId="77777777" w:rsidTr="006E1342">
        <w:tc>
          <w:tcPr>
            <w:tcW w:w="0" w:type="auto"/>
            <w:hideMark/>
          </w:tcPr>
          <w:p w14:paraId="12F0721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Often stressful</w:t>
            </w:r>
          </w:p>
        </w:tc>
        <w:tc>
          <w:tcPr>
            <w:tcW w:w="0" w:type="auto"/>
            <w:hideMark/>
          </w:tcPr>
          <w:p w14:paraId="2D5491D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1.96 [1.67, 2.30]</w:t>
            </w:r>
          </w:p>
        </w:tc>
        <w:tc>
          <w:tcPr>
            <w:tcW w:w="0" w:type="auto"/>
            <w:hideMark/>
          </w:tcPr>
          <w:p w14:paraId="206B267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49AF82C4"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3643AF2" w14:textId="77777777" w:rsidTr="006E1342">
        <w:tc>
          <w:tcPr>
            <w:tcW w:w="0" w:type="auto"/>
            <w:hideMark/>
          </w:tcPr>
          <w:p w14:paraId="274979B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Always stressful</w:t>
            </w:r>
          </w:p>
        </w:tc>
        <w:tc>
          <w:tcPr>
            <w:tcW w:w="0" w:type="auto"/>
            <w:hideMark/>
          </w:tcPr>
          <w:p w14:paraId="48CE8C7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2.69 [2.29, 3.16]</w:t>
            </w:r>
          </w:p>
        </w:tc>
        <w:tc>
          <w:tcPr>
            <w:tcW w:w="0" w:type="auto"/>
            <w:hideMark/>
          </w:tcPr>
          <w:p w14:paraId="36EE784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758A3D72"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0431D808" w14:textId="77777777" w:rsidTr="006E1342">
        <w:tc>
          <w:tcPr>
            <w:tcW w:w="0" w:type="auto"/>
            <w:gridSpan w:val="4"/>
            <w:hideMark/>
          </w:tcPr>
          <w:p w14:paraId="47362B8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Model 2. Childhood financial stress</w:t>
            </w:r>
          </w:p>
        </w:tc>
      </w:tr>
      <w:tr w:rsidR="00557919" w:rsidRPr="00052D7B" w14:paraId="55A57971" w14:textId="77777777" w:rsidTr="006E1342">
        <w:tc>
          <w:tcPr>
            <w:tcW w:w="0" w:type="auto"/>
            <w:hideMark/>
          </w:tcPr>
          <w:p w14:paraId="07395E8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Never stressful (ref)</w:t>
            </w:r>
          </w:p>
        </w:tc>
        <w:tc>
          <w:tcPr>
            <w:tcW w:w="0" w:type="auto"/>
            <w:hideMark/>
          </w:tcPr>
          <w:p w14:paraId="3EEC670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1.000</w:t>
            </w:r>
          </w:p>
        </w:tc>
        <w:tc>
          <w:tcPr>
            <w:tcW w:w="0" w:type="auto"/>
            <w:hideMark/>
          </w:tcPr>
          <w:p w14:paraId="0E38D59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t>
            </w:r>
          </w:p>
        </w:tc>
        <w:tc>
          <w:tcPr>
            <w:tcW w:w="0" w:type="auto"/>
            <w:hideMark/>
          </w:tcPr>
          <w:p w14:paraId="356743E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30 503</w:t>
            </w:r>
          </w:p>
        </w:tc>
      </w:tr>
      <w:tr w:rsidR="00557919" w:rsidRPr="00052D7B" w14:paraId="3699337B" w14:textId="77777777" w:rsidTr="006E1342">
        <w:tc>
          <w:tcPr>
            <w:tcW w:w="0" w:type="auto"/>
            <w:hideMark/>
          </w:tcPr>
          <w:p w14:paraId="4830D38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Rarely stressful</w:t>
            </w:r>
          </w:p>
        </w:tc>
        <w:tc>
          <w:tcPr>
            <w:tcW w:w="0" w:type="auto"/>
            <w:hideMark/>
          </w:tcPr>
          <w:p w14:paraId="1430602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1.31 [1.16, 1.47]</w:t>
            </w:r>
          </w:p>
        </w:tc>
        <w:tc>
          <w:tcPr>
            <w:tcW w:w="0" w:type="auto"/>
            <w:hideMark/>
          </w:tcPr>
          <w:p w14:paraId="1EE4834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3F8D9BA7"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31984267" w14:textId="77777777" w:rsidTr="006E1342">
        <w:tc>
          <w:tcPr>
            <w:tcW w:w="0" w:type="auto"/>
            <w:hideMark/>
          </w:tcPr>
          <w:p w14:paraId="2E58B90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Sometimes stressful</w:t>
            </w:r>
          </w:p>
        </w:tc>
        <w:tc>
          <w:tcPr>
            <w:tcW w:w="0" w:type="auto"/>
            <w:hideMark/>
          </w:tcPr>
          <w:p w14:paraId="1CBFC02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1.55 [1.38, 1.74]</w:t>
            </w:r>
          </w:p>
        </w:tc>
        <w:tc>
          <w:tcPr>
            <w:tcW w:w="0" w:type="auto"/>
            <w:hideMark/>
          </w:tcPr>
          <w:p w14:paraId="033B53E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160DFC64"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D43E0C3" w14:textId="77777777" w:rsidTr="006E1342">
        <w:tc>
          <w:tcPr>
            <w:tcW w:w="0" w:type="auto"/>
            <w:hideMark/>
          </w:tcPr>
          <w:p w14:paraId="39382B2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Often stressful</w:t>
            </w:r>
          </w:p>
        </w:tc>
        <w:tc>
          <w:tcPr>
            <w:tcW w:w="0" w:type="auto"/>
            <w:hideMark/>
          </w:tcPr>
          <w:p w14:paraId="3ADB764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1.97 [1.74, 2.23]</w:t>
            </w:r>
          </w:p>
        </w:tc>
        <w:tc>
          <w:tcPr>
            <w:tcW w:w="0" w:type="auto"/>
            <w:hideMark/>
          </w:tcPr>
          <w:p w14:paraId="1055E4E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4A3B3A99"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73652AD1" w14:textId="77777777" w:rsidTr="006E1342">
        <w:tc>
          <w:tcPr>
            <w:tcW w:w="0" w:type="auto"/>
            <w:hideMark/>
          </w:tcPr>
          <w:p w14:paraId="1012893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Always stressful</w:t>
            </w:r>
          </w:p>
        </w:tc>
        <w:tc>
          <w:tcPr>
            <w:tcW w:w="0" w:type="auto"/>
            <w:hideMark/>
          </w:tcPr>
          <w:p w14:paraId="322787F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2.42 [2.13, 2.76]</w:t>
            </w:r>
          </w:p>
        </w:tc>
        <w:tc>
          <w:tcPr>
            <w:tcW w:w="0" w:type="auto"/>
            <w:hideMark/>
          </w:tcPr>
          <w:p w14:paraId="31978E9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1E45B609"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2E9989CE" w14:textId="77777777" w:rsidTr="006E1342">
        <w:tc>
          <w:tcPr>
            <w:tcW w:w="0" w:type="auto"/>
            <w:gridSpan w:val="4"/>
            <w:hideMark/>
          </w:tcPr>
          <w:p w14:paraId="0B2892E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Model 3. COVID-19 related financial stress</w:t>
            </w:r>
          </w:p>
        </w:tc>
      </w:tr>
      <w:tr w:rsidR="00557919" w:rsidRPr="00052D7B" w14:paraId="13638FE8" w14:textId="77777777" w:rsidTr="006E1342">
        <w:tc>
          <w:tcPr>
            <w:tcW w:w="0" w:type="auto"/>
            <w:hideMark/>
          </w:tcPr>
          <w:p w14:paraId="5348796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 lot less stressful (ref)</w:t>
            </w:r>
          </w:p>
        </w:tc>
        <w:tc>
          <w:tcPr>
            <w:tcW w:w="0" w:type="auto"/>
            <w:hideMark/>
          </w:tcPr>
          <w:p w14:paraId="1E664EE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1.000</w:t>
            </w:r>
          </w:p>
        </w:tc>
        <w:tc>
          <w:tcPr>
            <w:tcW w:w="0" w:type="auto"/>
            <w:hideMark/>
          </w:tcPr>
          <w:p w14:paraId="55ED5EF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t>
            </w:r>
          </w:p>
        </w:tc>
        <w:tc>
          <w:tcPr>
            <w:tcW w:w="0" w:type="auto"/>
            <w:hideMark/>
          </w:tcPr>
          <w:p w14:paraId="0E5FFC6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30 539</w:t>
            </w:r>
          </w:p>
        </w:tc>
      </w:tr>
      <w:tr w:rsidR="00557919" w:rsidRPr="00052D7B" w14:paraId="1463C2EC" w14:textId="77777777" w:rsidTr="006E1342">
        <w:tc>
          <w:tcPr>
            <w:tcW w:w="0" w:type="auto"/>
            <w:hideMark/>
          </w:tcPr>
          <w:p w14:paraId="6D94747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Somewhat less stressful</w:t>
            </w:r>
          </w:p>
        </w:tc>
        <w:tc>
          <w:tcPr>
            <w:tcW w:w="0" w:type="auto"/>
            <w:hideMark/>
          </w:tcPr>
          <w:p w14:paraId="7346155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0.97 [0.66, 1.43]</w:t>
            </w:r>
          </w:p>
        </w:tc>
        <w:tc>
          <w:tcPr>
            <w:tcW w:w="0" w:type="auto"/>
            <w:hideMark/>
          </w:tcPr>
          <w:p w14:paraId="62AD5EF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.884</w:t>
            </w:r>
          </w:p>
        </w:tc>
        <w:tc>
          <w:tcPr>
            <w:tcW w:w="0" w:type="auto"/>
            <w:hideMark/>
          </w:tcPr>
          <w:p w14:paraId="30219BD3"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9823B5C" w14:textId="77777777" w:rsidTr="006E1342">
        <w:tc>
          <w:tcPr>
            <w:tcW w:w="0" w:type="auto"/>
            <w:hideMark/>
          </w:tcPr>
          <w:p w14:paraId="5239A65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No significant change</w:t>
            </w:r>
          </w:p>
        </w:tc>
        <w:tc>
          <w:tcPr>
            <w:tcW w:w="0" w:type="auto"/>
            <w:hideMark/>
          </w:tcPr>
          <w:p w14:paraId="08AEF97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0.72 [0.51, 1.01]</w:t>
            </w:r>
          </w:p>
        </w:tc>
        <w:tc>
          <w:tcPr>
            <w:tcW w:w="0" w:type="auto"/>
            <w:hideMark/>
          </w:tcPr>
          <w:p w14:paraId="3BA574B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.059</w:t>
            </w:r>
          </w:p>
        </w:tc>
        <w:tc>
          <w:tcPr>
            <w:tcW w:w="0" w:type="auto"/>
            <w:hideMark/>
          </w:tcPr>
          <w:p w14:paraId="557A8D0E"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0BC6EC09" w14:textId="77777777" w:rsidTr="006E1342">
        <w:tc>
          <w:tcPr>
            <w:tcW w:w="0" w:type="auto"/>
            <w:hideMark/>
          </w:tcPr>
          <w:p w14:paraId="742C1A2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Somewhat more stressful</w:t>
            </w:r>
          </w:p>
        </w:tc>
        <w:tc>
          <w:tcPr>
            <w:tcW w:w="0" w:type="auto"/>
            <w:hideMark/>
          </w:tcPr>
          <w:p w14:paraId="5AF3386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0.93 [0.67, 1.30]</w:t>
            </w:r>
          </w:p>
        </w:tc>
        <w:tc>
          <w:tcPr>
            <w:tcW w:w="0" w:type="auto"/>
            <w:hideMark/>
          </w:tcPr>
          <w:p w14:paraId="3FC8C91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.685</w:t>
            </w:r>
          </w:p>
        </w:tc>
        <w:tc>
          <w:tcPr>
            <w:tcW w:w="0" w:type="auto"/>
            <w:hideMark/>
          </w:tcPr>
          <w:p w14:paraId="14D6B413"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78D2923B" w14:textId="77777777" w:rsidTr="006E1342">
        <w:tc>
          <w:tcPr>
            <w:tcW w:w="0" w:type="auto"/>
            <w:hideMark/>
          </w:tcPr>
          <w:p w14:paraId="6959D26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 lot more stressful</w:t>
            </w:r>
          </w:p>
        </w:tc>
        <w:tc>
          <w:tcPr>
            <w:tcW w:w="0" w:type="auto"/>
            <w:hideMark/>
          </w:tcPr>
          <w:p w14:paraId="35E9E86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1.47 [1.06, 2.03]</w:t>
            </w:r>
          </w:p>
        </w:tc>
        <w:tc>
          <w:tcPr>
            <w:tcW w:w="0" w:type="auto"/>
            <w:hideMark/>
          </w:tcPr>
          <w:p w14:paraId="698489B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.020</w:t>
            </w:r>
          </w:p>
        </w:tc>
        <w:tc>
          <w:tcPr>
            <w:tcW w:w="0" w:type="auto"/>
            <w:hideMark/>
          </w:tcPr>
          <w:p w14:paraId="1CA4C97D"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6D62A6E5" w14:textId="77777777" w:rsidTr="006E1342">
        <w:tc>
          <w:tcPr>
            <w:tcW w:w="0" w:type="auto"/>
            <w:gridSpan w:val="4"/>
            <w:hideMark/>
          </w:tcPr>
          <w:p w14:paraId="4140C8C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Model 4. Food insecurity</w:t>
            </w:r>
          </w:p>
        </w:tc>
      </w:tr>
      <w:tr w:rsidR="00557919" w:rsidRPr="00052D7B" w14:paraId="7E889B15" w14:textId="77777777" w:rsidTr="006E1342">
        <w:tc>
          <w:tcPr>
            <w:tcW w:w="0" w:type="auto"/>
            <w:hideMark/>
          </w:tcPr>
          <w:p w14:paraId="7CA9990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No (ref)</w:t>
            </w:r>
          </w:p>
        </w:tc>
        <w:tc>
          <w:tcPr>
            <w:tcW w:w="0" w:type="auto"/>
            <w:hideMark/>
          </w:tcPr>
          <w:p w14:paraId="1160628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1.000</w:t>
            </w:r>
          </w:p>
        </w:tc>
        <w:tc>
          <w:tcPr>
            <w:tcW w:w="0" w:type="auto"/>
            <w:hideMark/>
          </w:tcPr>
          <w:p w14:paraId="39AFDB4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t>
            </w:r>
          </w:p>
        </w:tc>
        <w:tc>
          <w:tcPr>
            <w:tcW w:w="0" w:type="auto"/>
            <w:hideMark/>
          </w:tcPr>
          <w:p w14:paraId="2A7C52F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30 531</w:t>
            </w:r>
          </w:p>
        </w:tc>
      </w:tr>
      <w:tr w:rsidR="00557919" w:rsidRPr="00052D7B" w14:paraId="397AB51A" w14:textId="77777777" w:rsidTr="006E1342">
        <w:tc>
          <w:tcPr>
            <w:tcW w:w="0" w:type="auto"/>
            <w:hideMark/>
          </w:tcPr>
          <w:p w14:paraId="59B2796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Yes</w:t>
            </w:r>
          </w:p>
        </w:tc>
        <w:tc>
          <w:tcPr>
            <w:tcW w:w="0" w:type="auto"/>
            <w:hideMark/>
          </w:tcPr>
          <w:p w14:paraId="2EE8392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2.01 [1.87, 2.15]</w:t>
            </w:r>
          </w:p>
        </w:tc>
        <w:tc>
          <w:tcPr>
            <w:tcW w:w="0" w:type="auto"/>
            <w:hideMark/>
          </w:tcPr>
          <w:p w14:paraId="1DE5C47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12AE0822"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2FC84A78" w14:textId="77777777" w:rsidTr="006E1342">
        <w:tc>
          <w:tcPr>
            <w:tcW w:w="0" w:type="auto"/>
            <w:gridSpan w:val="4"/>
            <w:hideMark/>
          </w:tcPr>
          <w:p w14:paraId="33827B7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Intergenerational transfer of resources</w:t>
            </w:r>
          </w:p>
        </w:tc>
      </w:tr>
      <w:tr w:rsidR="00557919" w:rsidRPr="00052D7B" w14:paraId="2109B80D" w14:textId="77777777" w:rsidTr="006E1342">
        <w:tc>
          <w:tcPr>
            <w:tcW w:w="0" w:type="auto"/>
            <w:gridSpan w:val="4"/>
            <w:hideMark/>
          </w:tcPr>
          <w:p w14:paraId="31DDB23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Model 5. Parental education</w:t>
            </w:r>
          </w:p>
        </w:tc>
      </w:tr>
      <w:tr w:rsidR="00557919" w:rsidRPr="00052D7B" w14:paraId="48829746" w14:textId="77777777" w:rsidTr="006E1342">
        <w:tc>
          <w:tcPr>
            <w:tcW w:w="0" w:type="auto"/>
            <w:hideMark/>
          </w:tcPr>
          <w:p w14:paraId="0CE691A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 xml:space="preserve">Both </w:t>
            </w:r>
            <w:proofErr w:type="gramStart"/>
            <w:r w:rsidRPr="00052D7B">
              <w:rPr>
                <w:rFonts w:asciiTheme="minorHAnsi" w:hAnsiTheme="minorHAnsi" w:cstheme="minorHAnsi"/>
                <w:sz w:val="22"/>
                <w:szCs w:val="22"/>
              </w:rPr>
              <w:t>parents</w:t>
            </w:r>
            <w:proofErr w:type="gramEnd"/>
            <w:r w:rsidRPr="00052D7B">
              <w:rPr>
                <w:rFonts w:asciiTheme="minorHAnsi" w:hAnsiTheme="minorHAnsi" w:cstheme="minorHAnsi"/>
                <w:sz w:val="22"/>
                <w:szCs w:val="22"/>
              </w:rPr>
              <w:t xml:space="preserve"> college or more (ref)</w:t>
            </w:r>
          </w:p>
        </w:tc>
        <w:tc>
          <w:tcPr>
            <w:tcW w:w="0" w:type="auto"/>
            <w:hideMark/>
          </w:tcPr>
          <w:p w14:paraId="046F9A9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1.000</w:t>
            </w:r>
          </w:p>
        </w:tc>
        <w:tc>
          <w:tcPr>
            <w:tcW w:w="0" w:type="auto"/>
            <w:hideMark/>
          </w:tcPr>
          <w:p w14:paraId="4889D57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t>
            </w:r>
          </w:p>
        </w:tc>
        <w:tc>
          <w:tcPr>
            <w:tcW w:w="0" w:type="auto"/>
            <w:hideMark/>
          </w:tcPr>
          <w:p w14:paraId="6ACFFF5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30 582</w:t>
            </w:r>
          </w:p>
        </w:tc>
      </w:tr>
      <w:tr w:rsidR="00557919" w:rsidRPr="00052D7B" w14:paraId="34E5BE8E" w14:textId="77777777" w:rsidTr="006E1342">
        <w:tc>
          <w:tcPr>
            <w:tcW w:w="0" w:type="auto"/>
            <w:hideMark/>
          </w:tcPr>
          <w:p w14:paraId="54F231F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One parent college or more</w:t>
            </w:r>
          </w:p>
        </w:tc>
        <w:tc>
          <w:tcPr>
            <w:tcW w:w="0" w:type="auto"/>
            <w:hideMark/>
          </w:tcPr>
          <w:p w14:paraId="6A73D34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1.18 [1.09, 1.28]</w:t>
            </w:r>
          </w:p>
        </w:tc>
        <w:tc>
          <w:tcPr>
            <w:tcW w:w="0" w:type="auto"/>
            <w:hideMark/>
          </w:tcPr>
          <w:p w14:paraId="787C4E7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53DBDE23"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0ECAF03B" w14:textId="77777777" w:rsidTr="006E1342">
        <w:tc>
          <w:tcPr>
            <w:tcW w:w="0" w:type="auto"/>
            <w:hideMark/>
          </w:tcPr>
          <w:p w14:paraId="6CCC1F4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 xml:space="preserve">Neither parent college </w:t>
            </w:r>
            <w:proofErr w:type="gramStart"/>
            <w:r w:rsidRPr="00052D7B">
              <w:rPr>
                <w:rFonts w:asciiTheme="minorHAnsi" w:hAnsiTheme="minorHAnsi" w:cstheme="minorHAnsi"/>
                <w:sz w:val="22"/>
                <w:szCs w:val="22"/>
              </w:rPr>
              <w:t>or</w:t>
            </w:r>
            <w:proofErr w:type="gramEnd"/>
            <w:r w:rsidRPr="00052D7B">
              <w:rPr>
                <w:rFonts w:asciiTheme="minorHAnsi" w:hAnsiTheme="minorHAnsi" w:cstheme="minorHAnsi"/>
                <w:sz w:val="22"/>
                <w:szCs w:val="22"/>
              </w:rPr>
              <w:t xml:space="preserve"> more</w:t>
            </w:r>
          </w:p>
        </w:tc>
        <w:tc>
          <w:tcPr>
            <w:tcW w:w="0" w:type="auto"/>
            <w:hideMark/>
          </w:tcPr>
          <w:p w14:paraId="6DD8005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1.21 [1.12, 1.32]</w:t>
            </w:r>
          </w:p>
        </w:tc>
        <w:tc>
          <w:tcPr>
            <w:tcW w:w="0" w:type="auto"/>
            <w:hideMark/>
          </w:tcPr>
          <w:p w14:paraId="1292E47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2852E293" w14:textId="77777777" w:rsidR="00557919" w:rsidRPr="00052D7B" w:rsidRDefault="00557919" w:rsidP="003D60FD">
            <w:pPr>
              <w:spacing w:line="276" w:lineRule="auto"/>
              <w:rPr>
                <w:rFonts w:asciiTheme="minorHAnsi" w:hAnsiTheme="minorHAnsi" w:cstheme="minorHAnsi"/>
                <w:sz w:val="22"/>
                <w:szCs w:val="22"/>
              </w:rPr>
            </w:pPr>
          </w:p>
        </w:tc>
      </w:tr>
    </w:tbl>
    <w:p w14:paraId="1A6EBE35" w14:textId="77777777" w:rsidR="00557919" w:rsidRPr="00052D7B" w:rsidRDefault="00557919" w:rsidP="003D60FD">
      <w:pPr>
        <w:numPr>
          <w:ilvl w:val="0"/>
          <w:numId w:val="9"/>
        </w:numPr>
        <w:spacing w:before="100" w:beforeAutospacing="1" w:after="100" w:afterAutospacing="1" w:line="360" w:lineRule="auto"/>
        <w:rPr>
          <w:rFonts w:asciiTheme="minorHAnsi" w:hAnsiTheme="minorHAnsi" w:cstheme="minorHAnsi"/>
          <w:sz w:val="22"/>
          <w:szCs w:val="22"/>
        </w:rPr>
      </w:pPr>
      <w:r w:rsidRPr="00052D7B">
        <w:rPr>
          <w:rFonts w:asciiTheme="minorHAnsi" w:hAnsiTheme="minorHAnsi" w:cstheme="minorHAnsi"/>
          <w:i/>
          <w:iCs/>
          <w:sz w:val="22"/>
          <w:szCs w:val="22"/>
        </w:rPr>
        <w:t>Note</w:t>
      </w:r>
      <w:r w:rsidRPr="00052D7B">
        <w:rPr>
          <w:rFonts w:asciiTheme="minorHAnsi" w:hAnsiTheme="minorHAnsi" w:cstheme="minorHAnsi"/>
          <w:sz w:val="22"/>
          <w:szCs w:val="22"/>
        </w:rPr>
        <w:t xml:space="preserve">: All models adjusted for age, </w:t>
      </w:r>
      <w:proofErr w:type="gramStart"/>
      <w:r w:rsidRPr="00052D7B">
        <w:rPr>
          <w:rFonts w:asciiTheme="minorHAnsi" w:hAnsiTheme="minorHAnsi" w:cstheme="minorHAnsi"/>
          <w:sz w:val="22"/>
          <w:szCs w:val="22"/>
        </w:rPr>
        <w:t>gender</w:t>
      </w:r>
      <w:proofErr w:type="gramEnd"/>
      <w:r w:rsidRPr="00052D7B">
        <w:rPr>
          <w:rFonts w:asciiTheme="minorHAnsi" w:hAnsiTheme="minorHAnsi" w:cstheme="minorHAnsi"/>
          <w:sz w:val="22"/>
          <w:szCs w:val="22"/>
        </w:rPr>
        <w:t xml:space="preserve"> and race/ethnicity. </w:t>
      </w:r>
    </w:p>
    <w:p w14:paraId="2583C8A1" w14:textId="77777777" w:rsidR="00557919" w:rsidRPr="00052D7B" w:rsidRDefault="00557919" w:rsidP="003D60FD">
      <w:pPr>
        <w:spacing w:line="360" w:lineRule="auto"/>
        <w:rPr>
          <w:rFonts w:asciiTheme="minorHAnsi" w:hAnsiTheme="minorHAnsi" w:cstheme="minorHAnsi"/>
          <w:sz w:val="22"/>
          <w:szCs w:val="22"/>
        </w:rPr>
      </w:pPr>
      <w:r w:rsidRPr="00052D7B">
        <w:rPr>
          <w:rFonts w:asciiTheme="minorHAnsi" w:hAnsiTheme="minorHAnsi" w:cstheme="minorHAnsi"/>
          <w:sz w:val="22"/>
          <w:szCs w:val="22"/>
        </w:rPr>
        <w:br w:type="page"/>
      </w:r>
    </w:p>
    <w:p w14:paraId="6785B312" w14:textId="55B248C9" w:rsidR="00557919" w:rsidRPr="00171725" w:rsidRDefault="00557919" w:rsidP="003D60FD">
      <w:pPr>
        <w:spacing w:line="360" w:lineRule="auto"/>
        <w:rPr>
          <w:rFonts w:asciiTheme="minorHAnsi" w:hAnsiTheme="minorHAnsi" w:cstheme="minorHAnsi"/>
          <w:b/>
          <w:bCs/>
          <w:sz w:val="22"/>
          <w:szCs w:val="22"/>
        </w:rPr>
      </w:pPr>
      <w:r w:rsidRPr="00052D7B">
        <w:rPr>
          <w:rFonts w:asciiTheme="minorHAnsi" w:hAnsiTheme="minorHAnsi" w:cstheme="minorHAnsi"/>
          <w:b/>
          <w:bCs/>
          <w:sz w:val="22"/>
          <w:szCs w:val="22"/>
        </w:rPr>
        <w:lastRenderedPageBreak/>
        <w:t>TABLE 3</w:t>
      </w:r>
    </w:p>
    <w:p w14:paraId="0F33AA29" w14:textId="77777777" w:rsidR="00557919" w:rsidRPr="00052D7B" w:rsidRDefault="00557919" w:rsidP="003D60FD">
      <w:pPr>
        <w:spacing w:line="360" w:lineRule="auto"/>
        <w:rPr>
          <w:rFonts w:asciiTheme="minorHAnsi" w:hAnsiTheme="minorHAnsi" w:cstheme="minorHAnsi"/>
          <w:sz w:val="22"/>
          <w:szCs w:val="22"/>
        </w:rPr>
      </w:pPr>
      <w:r w:rsidRPr="00052D7B">
        <w:rPr>
          <w:rFonts w:asciiTheme="minorHAnsi" w:hAnsiTheme="minorHAnsi" w:cstheme="minorHAnsi"/>
          <w:sz w:val="22"/>
          <w:szCs w:val="22"/>
        </w:rPr>
        <w:t xml:space="preserve">Multivariable logistic regression showing associations between indicators of socioeconomic status and psychotic experiences over the past year (Healthy Minds Study, September–December 2020) </w:t>
      </w:r>
    </w:p>
    <w:tbl>
      <w:tblPr>
        <w:tblStyle w:val="TableGridLight"/>
        <w:tblW w:w="0" w:type="auto"/>
        <w:tblLook w:val="04A0" w:firstRow="1" w:lastRow="0" w:firstColumn="1" w:lastColumn="0" w:noHBand="0" w:noVBand="1"/>
      </w:tblPr>
      <w:tblGrid>
        <w:gridCol w:w="2992"/>
        <w:gridCol w:w="1676"/>
        <w:gridCol w:w="896"/>
        <w:gridCol w:w="818"/>
      </w:tblGrid>
      <w:tr w:rsidR="00557919" w:rsidRPr="00052D7B" w14:paraId="5CE52222" w14:textId="77777777" w:rsidTr="006E1342">
        <w:tc>
          <w:tcPr>
            <w:tcW w:w="0" w:type="auto"/>
            <w:hideMark/>
          </w:tcPr>
          <w:p w14:paraId="4C139A98" w14:textId="77777777" w:rsidR="00557919" w:rsidRPr="00052D7B" w:rsidRDefault="00557919" w:rsidP="003D60FD">
            <w:pPr>
              <w:spacing w:line="276" w:lineRule="auto"/>
              <w:rPr>
                <w:rFonts w:asciiTheme="minorHAnsi" w:hAnsiTheme="minorHAnsi" w:cstheme="minorHAnsi"/>
                <w:sz w:val="22"/>
                <w:szCs w:val="22"/>
              </w:rPr>
            </w:pPr>
          </w:p>
        </w:tc>
        <w:tc>
          <w:tcPr>
            <w:tcW w:w="0" w:type="auto"/>
            <w:gridSpan w:val="3"/>
            <w:hideMark/>
          </w:tcPr>
          <w:p w14:paraId="271E9FCC" w14:textId="77777777" w:rsidR="00557919" w:rsidRPr="00052D7B" w:rsidRDefault="00557919" w:rsidP="003D60FD">
            <w:pPr>
              <w:spacing w:line="276" w:lineRule="auto"/>
              <w:jc w:val="center"/>
              <w:rPr>
                <w:rFonts w:asciiTheme="minorHAnsi" w:hAnsiTheme="minorHAnsi" w:cstheme="minorHAnsi"/>
                <w:b/>
                <w:bCs/>
                <w:sz w:val="22"/>
                <w:szCs w:val="22"/>
              </w:rPr>
            </w:pPr>
            <w:r w:rsidRPr="00052D7B">
              <w:rPr>
                <w:rFonts w:asciiTheme="minorHAnsi" w:hAnsiTheme="minorHAnsi" w:cstheme="minorHAnsi"/>
                <w:b/>
                <w:bCs/>
                <w:sz w:val="22"/>
                <w:szCs w:val="22"/>
              </w:rPr>
              <w:t>12-month PE (mutually adjusted)</w:t>
            </w:r>
          </w:p>
        </w:tc>
      </w:tr>
      <w:tr w:rsidR="00557919" w:rsidRPr="00052D7B" w14:paraId="6BDE2EF7" w14:textId="77777777" w:rsidTr="006E1342">
        <w:tc>
          <w:tcPr>
            <w:tcW w:w="0" w:type="auto"/>
            <w:hideMark/>
          </w:tcPr>
          <w:p w14:paraId="5D5B6810" w14:textId="77777777" w:rsidR="00557919" w:rsidRPr="00052D7B" w:rsidRDefault="00557919" w:rsidP="003D60FD">
            <w:pPr>
              <w:spacing w:line="276" w:lineRule="auto"/>
              <w:jc w:val="center"/>
              <w:rPr>
                <w:rFonts w:asciiTheme="minorHAnsi" w:hAnsiTheme="minorHAnsi" w:cstheme="minorHAnsi"/>
                <w:b/>
                <w:bCs/>
                <w:sz w:val="22"/>
                <w:szCs w:val="22"/>
              </w:rPr>
            </w:pPr>
          </w:p>
        </w:tc>
        <w:tc>
          <w:tcPr>
            <w:tcW w:w="0" w:type="auto"/>
            <w:hideMark/>
          </w:tcPr>
          <w:p w14:paraId="16B4155E" w14:textId="77777777" w:rsidR="00557919" w:rsidRPr="00052D7B" w:rsidRDefault="00557919" w:rsidP="003D60FD">
            <w:pPr>
              <w:spacing w:line="276" w:lineRule="auto"/>
              <w:jc w:val="center"/>
              <w:rPr>
                <w:rFonts w:asciiTheme="minorHAnsi" w:hAnsiTheme="minorHAnsi" w:cstheme="minorHAnsi"/>
                <w:b/>
                <w:bCs/>
                <w:sz w:val="22"/>
                <w:szCs w:val="22"/>
              </w:rPr>
            </w:pPr>
            <w:proofErr w:type="spellStart"/>
            <w:r w:rsidRPr="00052D7B">
              <w:rPr>
                <w:rFonts w:asciiTheme="minorHAnsi" w:hAnsiTheme="minorHAnsi" w:cstheme="minorHAnsi"/>
                <w:b/>
                <w:bCs/>
                <w:sz w:val="22"/>
                <w:szCs w:val="22"/>
              </w:rPr>
              <w:t>aOR</w:t>
            </w:r>
            <w:proofErr w:type="spellEnd"/>
          </w:p>
        </w:tc>
        <w:tc>
          <w:tcPr>
            <w:tcW w:w="0" w:type="auto"/>
            <w:hideMark/>
          </w:tcPr>
          <w:p w14:paraId="15A46BAD" w14:textId="77777777" w:rsidR="00557919" w:rsidRPr="00052D7B" w:rsidRDefault="00557919" w:rsidP="003D60FD">
            <w:pPr>
              <w:spacing w:line="276" w:lineRule="auto"/>
              <w:jc w:val="center"/>
              <w:rPr>
                <w:rFonts w:asciiTheme="minorHAnsi" w:hAnsiTheme="minorHAnsi" w:cstheme="minorHAnsi"/>
                <w:b/>
                <w:bCs/>
                <w:sz w:val="22"/>
                <w:szCs w:val="22"/>
              </w:rPr>
            </w:pPr>
            <w:r w:rsidRPr="00052D7B">
              <w:rPr>
                <w:rFonts w:asciiTheme="minorHAnsi" w:hAnsiTheme="minorHAnsi" w:cstheme="minorHAnsi"/>
                <w:b/>
                <w:bCs/>
                <w:i/>
                <w:iCs/>
                <w:sz w:val="22"/>
                <w:szCs w:val="22"/>
              </w:rPr>
              <w:t>p</w:t>
            </w:r>
            <w:r w:rsidRPr="00052D7B">
              <w:rPr>
                <w:rFonts w:asciiTheme="minorHAnsi" w:hAnsiTheme="minorHAnsi" w:cstheme="minorHAnsi"/>
                <w:b/>
                <w:bCs/>
                <w:sz w:val="22"/>
                <w:szCs w:val="22"/>
              </w:rPr>
              <w:t>-value</w:t>
            </w:r>
          </w:p>
        </w:tc>
        <w:tc>
          <w:tcPr>
            <w:tcW w:w="0" w:type="auto"/>
            <w:hideMark/>
          </w:tcPr>
          <w:p w14:paraId="5FC38BFC" w14:textId="77777777" w:rsidR="00557919" w:rsidRPr="00052D7B" w:rsidRDefault="00557919" w:rsidP="003D60FD">
            <w:pPr>
              <w:spacing w:line="276" w:lineRule="auto"/>
              <w:jc w:val="center"/>
              <w:rPr>
                <w:rFonts w:asciiTheme="minorHAnsi" w:hAnsiTheme="minorHAnsi" w:cstheme="minorHAnsi"/>
                <w:b/>
                <w:bCs/>
                <w:sz w:val="22"/>
                <w:szCs w:val="22"/>
              </w:rPr>
            </w:pPr>
            <w:r w:rsidRPr="00052D7B">
              <w:rPr>
                <w:rFonts w:asciiTheme="minorHAnsi" w:hAnsiTheme="minorHAnsi" w:cstheme="minorHAnsi"/>
                <w:b/>
                <w:bCs/>
                <w:i/>
                <w:iCs/>
                <w:sz w:val="22"/>
                <w:szCs w:val="22"/>
              </w:rPr>
              <w:t>N</w:t>
            </w:r>
          </w:p>
        </w:tc>
      </w:tr>
      <w:tr w:rsidR="00557919" w:rsidRPr="00052D7B" w14:paraId="734182A3" w14:textId="77777777" w:rsidTr="006E1342">
        <w:tc>
          <w:tcPr>
            <w:tcW w:w="0" w:type="auto"/>
            <w:gridSpan w:val="4"/>
            <w:hideMark/>
          </w:tcPr>
          <w:p w14:paraId="45BCB39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Current financial stress</w:t>
            </w:r>
          </w:p>
        </w:tc>
      </w:tr>
      <w:tr w:rsidR="00557919" w:rsidRPr="00052D7B" w14:paraId="18FFB9C1" w14:textId="77777777" w:rsidTr="006E1342">
        <w:tc>
          <w:tcPr>
            <w:tcW w:w="0" w:type="auto"/>
            <w:hideMark/>
          </w:tcPr>
          <w:p w14:paraId="333D939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Never stressful (ref)</w:t>
            </w:r>
          </w:p>
        </w:tc>
        <w:tc>
          <w:tcPr>
            <w:tcW w:w="0" w:type="auto"/>
            <w:hideMark/>
          </w:tcPr>
          <w:p w14:paraId="5C52C7F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1.00</w:t>
            </w:r>
          </w:p>
        </w:tc>
        <w:tc>
          <w:tcPr>
            <w:tcW w:w="0" w:type="auto"/>
            <w:hideMark/>
          </w:tcPr>
          <w:p w14:paraId="6ECE219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t>
            </w:r>
          </w:p>
        </w:tc>
        <w:tc>
          <w:tcPr>
            <w:tcW w:w="0" w:type="auto"/>
            <w:hideMark/>
          </w:tcPr>
          <w:p w14:paraId="74EBE6B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30 452</w:t>
            </w:r>
          </w:p>
        </w:tc>
      </w:tr>
      <w:tr w:rsidR="00557919" w:rsidRPr="00052D7B" w14:paraId="44B3D7CF" w14:textId="77777777" w:rsidTr="006E1342">
        <w:tc>
          <w:tcPr>
            <w:tcW w:w="0" w:type="auto"/>
            <w:hideMark/>
          </w:tcPr>
          <w:p w14:paraId="2585D38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Rarely stressful</w:t>
            </w:r>
          </w:p>
        </w:tc>
        <w:tc>
          <w:tcPr>
            <w:tcW w:w="0" w:type="auto"/>
            <w:hideMark/>
          </w:tcPr>
          <w:p w14:paraId="1A11385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1.18 [1.04, 1.34]</w:t>
            </w:r>
          </w:p>
        </w:tc>
        <w:tc>
          <w:tcPr>
            <w:tcW w:w="0" w:type="auto"/>
            <w:hideMark/>
          </w:tcPr>
          <w:p w14:paraId="21AB27F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.009</w:t>
            </w:r>
          </w:p>
        </w:tc>
        <w:tc>
          <w:tcPr>
            <w:tcW w:w="0" w:type="auto"/>
            <w:hideMark/>
          </w:tcPr>
          <w:p w14:paraId="3E28F7B6"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33689BC0" w14:textId="77777777" w:rsidTr="006E1342">
        <w:tc>
          <w:tcPr>
            <w:tcW w:w="0" w:type="auto"/>
            <w:hideMark/>
          </w:tcPr>
          <w:p w14:paraId="426B001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Sometimes stressful</w:t>
            </w:r>
          </w:p>
        </w:tc>
        <w:tc>
          <w:tcPr>
            <w:tcW w:w="0" w:type="auto"/>
            <w:hideMark/>
          </w:tcPr>
          <w:p w14:paraId="1DEFF8D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1.25 [1.09, 1.43]</w:t>
            </w:r>
          </w:p>
        </w:tc>
        <w:tc>
          <w:tcPr>
            <w:tcW w:w="0" w:type="auto"/>
            <w:hideMark/>
          </w:tcPr>
          <w:p w14:paraId="1A29C1D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.001</w:t>
            </w:r>
          </w:p>
        </w:tc>
        <w:tc>
          <w:tcPr>
            <w:tcW w:w="0" w:type="auto"/>
            <w:hideMark/>
          </w:tcPr>
          <w:p w14:paraId="4EFF4E38"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794A0E10" w14:textId="77777777" w:rsidTr="006E1342">
        <w:tc>
          <w:tcPr>
            <w:tcW w:w="0" w:type="auto"/>
            <w:hideMark/>
          </w:tcPr>
          <w:p w14:paraId="4F2BF3A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Often stressful</w:t>
            </w:r>
          </w:p>
        </w:tc>
        <w:tc>
          <w:tcPr>
            <w:tcW w:w="0" w:type="auto"/>
            <w:hideMark/>
          </w:tcPr>
          <w:p w14:paraId="64305FB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1.41 [1.22, 1.63]</w:t>
            </w:r>
          </w:p>
        </w:tc>
        <w:tc>
          <w:tcPr>
            <w:tcW w:w="0" w:type="auto"/>
            <w:hideMark/>
          </w:tcPr>
          <w:p w14:paraId="2ED57D0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4F292A56"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49F36D24" w14:textId="77777777" w:rsidTr="006E1342">
        <w:tc>
          <w:tcPr>
            <w:tcW w:w="0" w:type="auto"/>
            <w:hideMark/>
          </w:tcPr>
          <w:p w14:paraId="290A8070"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Always stressful</w:t>
            </w:r>
          </w:p>
        </w:tc>
        <w:tc>
          <w:tcPr>
            <w:tcW w:w="0" w:type="auto"/>
            <w:hideMark/>
          </w:tcPr>
          <w:p w14:paraId="12EE0FA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1.55 [1.33, 1.80]</w:t>
            </w:r>
          </w:p>
        </w:tc>
        <w:tc>
          <w:tcPr>
            <w:tcW w:w="0" w:type="auto"/>
            <w:hideMark/>
          </w:tcPr>
          <w:p w14:paraId="51DB074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5AB4176C"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3F453390" w14:textId="77777777" w:rsidTr="006E1342">
        <w:tc>
          <w:tcPr>
            <w:tcW w:w="0" w:type="auto"/>
            <w:gridSpan w:val="4"/>
            <w:hideMark/>
          </w:tcPr>
          <w:p w14:paraId="1AAECEE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Childhood financial stress</w:t>
            </w:r>
          </w:p>
        </w:tc>
      </w:tr>
      <w:tr w:rsidR="00557919" w:rsidRPr="00052D7B" w14:paraId="15B1FBAA" w14:textId="77777777" w:rsidTr="006E1342">
        <w:tc>
          <w:tcPr>
            <w:tcW w:w="0" w:type="auto"/>
            <w:hideMark/>
          </w:tcPr>
          <w:p w14:paraId="5CD7F08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Never stressful (ref)</w:t>
            </w:r>
          </w:p>
        </w:tc>
        <w:tc>
          <w:tcPr>
            <w:tcW w:w="0" w:type="auto"/>
            <w:hideMark/>
          </w:tcPr>
          <w:p w14:paraId="633272D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1.00</w:t>
            </w:r>
          </w:p>
        </w:tc>
        <w:tc>
          <w:tcPr>
            <w:tcW w:w="0" w:type="auto"/>
            <w:hideMark/>
          </w:tcPr>
          <w:p w14:paraId="216D2E4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t>
            </w:r>
          </w:p>
        </w:tc>
        <w:tc>
          <w:tcPr>
            <w:tcW w:w="0" w:type="auto"/>
            <w:hideMark/>
          </w:tcPr>
          <w:p w14:paraId="749510CA"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2972829D" w14:textId="77777777" w:rsidTr="006E1342">
        <w:tc>
          <w:tcPr>
            <w:tcW w:w="0" w:type="auto"/>
            <w:hideMark/>
          </w:tcPr>
          <w:p w14:paraId="681059F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Rarely stressful</w:t>
            </w:r>
          </w:p>
        </w:tc>
        <w:tc>
          <w:tcPr>
            <w:tcW w:w="0" w:type="auto"/>
            <w:hideMark/>
          </w:tcPr>
          <w:p w14:paraId="5658FF5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1.01 [0.85, 1.19]</w:t>
            </w:r>
          </w:p>
        </w:tc>
        <w:tc>
          <w:tcPr>
            <w:tcW w:w="0" w:type="auto"/>
            <w:hideMark/>
          </w:tcPr>
          <w:p w14:paraId="2F48DB4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.940</w:t>
            </w:r>
          </w:p>
        </w:tc>
        <w:tc>
          <w:tcPr>
            <w:tcW w:w="0" w:type="auto"/>
            <w:hideMark/>
          </w:tcPr>
          <w:p w14:paraId="191082B1"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00B6C775" w14:textId="77777777" w:rsidTr="006E1342">
        <w:tc>
          <w:tcPr>
            <w:tcW w:w="0" w:type="auto"/>
            <w:hideMark/>
          </w:tcPr>
          <w:p w14:paraId="2909915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Sometimes stressful</w:t>
            </w:r>
          </w:p>
        </w:tc>
        <w:tc>
          <w:tcPr>
            <w:tcW w:w="0" w:type="auto"/>
            <w:hideMark/>
          </w:tcPr>
          <w:p w14:paraId="6F1A457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1.11 [0.94, 1.32]</w:t>
            </w:r>
          </w:p>
        </w:tc>
        <w:tc>
          <w:tcPr>
            <w:tcW w:w="0" w:type="auto"/>
            <w:hideMark/>
          </w:tcPr>
          <w:p w14:paraId="5DE7FEA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.219</w:t>
            </w:r>
          </w:p>
        </w:tc>
        <w:tc>
          <w:tcPr>
            <w:tcW w:w="0" w:type="auto"/>
            <w:hideMark/>
          </w:tcPr>
          <w:p w14:paraId="28207860"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1DDEB726" w14:textId="77777777" w:rsidTr="006E1342">
        <w:tc>
          <w:tcPr>
            <w:tcW w:w="0" w:type="auto"/>
            <w:hideMark/>
          </w:tcPr>
          <w:p w14:paraId="7F0E790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Often stressful</w:t>
            </w:r>
          </w:p>
        </w:tc>
        <w:tc>
          <w:tcPr>
            <w:tcW w:w="0" w:type="auto"/>
            <w:hideMark/>
          </w:tcPr>
          <w:p w14:paraId="694674E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1.24 [1.02, 1.50]</w:t>
            </w:r>
          </w:p>
        </w:tc>
        <w:tc>
          <w:tcPr>
            <w:tcW w:w="0" w:type="auto"/>
            <w:hideMark/>
          </w:tcPr>
          <w:p w14:paraId="4EFFF2D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.030</w:t>
            </w:r>
          </w:p>
        </w:tc>
        <w:tc>
          <w:tcPr>
            <w:tcW w:w="0" w:type="auto"/>
            <w:hideMark/>
          </w:tcPr>
          <w:p w14:paraId="4C135CDF"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E1FBB0A" w14:textId="77777777" w:rsidTr="006E1342">
        <w:tc>
          <w:tcPr>
            <w:tcW w:w="0" w:type="auto"/>
            <w:hideMark/>
          </w:tcPr>
          <w:p w14:paraId="0424E20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Always stressful</w:t>
            </w:r>
          </w:p>
        </w:tc>
        <w:tc>
          <w:tcPr>
            <w:tcW w:w="0" w:type="auto"/>
            <w:hideMark/>
          </w:tcPr>
          <w:p w14:paraId="15FF18DB"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1.40 [1.15, 1.72]</w:t>
            </w:r>
          </w:p>
        </w:tc>
        <w:tc>
          <w:tcPr>
            <w:tcW w:w="0" w:type="auto"/>
            <w:hideMark/>
          </w:tcPr>
          <w:p w14:paraId="766950E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.001</w:t>
            </w:r>
          </w:p>
        </w:tc>
        <w:tc>
          <w:tcPr>
            <w:tcW w:w="0" w:type="auto"/>
            <w:hideMark/>
          </w:tcPr>
          <w:p w14:paraId="415111AC"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6C331CB8" w14:textId="77777777" w:rsidTr="006E1342">
        <w:tc>
          <w:tcPr>
            <w:tcW w:w="0" w:type="auto"/>
            <w:gridSpan w:val="4"/>
            <w:hideMark/>
          </w:tcPr>
          <w:p w14:paraId="02575A6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COVID effect on financial situation</w:t>
            </w:r>
          </w:p>
        </w:tc>
      </w:tr>
      <w:tr w:rsidR="00557919" w:rsidRPr="00052D7B" w14:paraId="328EB979" w14:textId="77777777" w:rsidTr="006E1342">
        <w:tc>
          <w:tcPr>
            <w:tcW w:w="0" w:type="auto"/>
            <w:hideMark/>
          </w:tcPr>
          <w:p w14:paraId="7FE1A4BF"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 lot less stressful (ref)</w:t>
            </w:r>
          </w:p>
        </w:tc>
        <w:tc>
          <w:tcPr>
            <w:tcW w:w="0" w:type="auto"/>
            <w:hideMark/>
          </w:tcPr>
          <w:p w14:paraId="0E7A2582"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1.00</w:t>
            </w:r>
          </w:p>
        </w:tc>
        <w:tc>
          <w:tcPr>
            <w:tcW w:w="0" w:type="auto"/>
            <w:hideMark/>
          </w:tcPr>
          <w:p w14:paraId="7EFD91E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t>
            </w:r>
          </w:p>
        </w:tc>
        <w:tc>
          <w:tcPr>
            <w:tcW w:w="0" w:type="auto"/>
            <w:hideMark/>
          </w:tcPr>
          <w:p w14:paraId="60D3A5DB"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48F0F35" w14:textId="77777777" w:rsidTr="006E1342">
        <w:tc>
          <w:tcPr>
            <w:tcW w:w="0" w:type="auto"/>
            <w:hideMark/>
          </w:tcPr>
          <w:p w14:paraId="286E148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Somewhat less stressful</w:t>
            </w:r>
          </w:p>
        </w:tc>
        <w:tc>
          <w:tcPr>
            <w:tcW w:w="0" w:type="auto"/>
            <w:hideMark/>
          </w:tcPr>
          <w:p w14:paraId="2217248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0.88 [0.60, 1.31]</w:t>
            </w:r>
          </w:p>
        </w:tc>
        <w:tc>
          <w:tcPr>
            <w:tcW w:w="0" w:type="auto"/>
            <w:hideMark/>
          </w:tcPr>
          <w:p w14:paraId="6CE1884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.534</w:t>
            </w:r>
          </w:p>
        </w:tc>
        <w:tc>
          <w:tcPr>
            <w:tcW w:w="0" w:type="auto"/>
            <w:hideMark/>
          </w:tcPr>
          <w:p w14:paraId="23357325"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705F6BF6" w14:textId="77777777" w:rsidTr="006E1342">
        <w:tc>
          <w:tcPr>
            <w:tcW w:w="0" w:type="auto"/>
            <w:hideMark/>
          </w:tcPr>
          <w:p w14:paraId="0F474A0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No significant change</w:t>
            </w:r>
          </w:p>
        </w:tc>
        <w:tc>
          <w:tcPr>
            <w:tcW w:w="0" w:type="auto"/>
            <w:hideMark/>
          </w:tcPr>
          <w:p w14:paraId="3CEEFBD4"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0.71 [0.50, 1.00]</w:t>
            </w:r>
          </w:p>
        </w:tc>
        <w:tc>
          <w:tcPr>
            <w:tcW w:w="0" w:type="auto"/>
            <w:hideMark/>
          </w:tcPr>
          <w:p w14:paraId="373FCA5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.051</w:t>
            </w:r>
          </w:p>
        </w:tc>
        <w:tc>
          <w:tcPr>
            <w:tcW w:w="0" w:type="auto"/>
            <w:hideMark/>
          </w:tcPr>
          <w:p w14:paraId="25420250"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4E9E3630" w14:textId="77777777" w:rsidTr="006E1342">
        <w:tc>
          <w:tcPr>
            <w:tcW w:w="0" w:type="auto"/>
            <w:hideMark/>
          </w:tcPr>
          <w:p w14:paraId="17BD9F5A"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Somewhat more stressful</w:t>
            </w:r>
          </w:p>
        </w:tc>
        <w:tc>
          <w:tcPr>
            <w:tcW w:w="0" w:type="auto"/>
            <w:hideMark/>
          </w:tcPr>
          <w:p w14:paraId="6096F13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0.77 [0.55, 1.09]</w:t>
            </w:r>
          </w:p>
        </w:tc>
        <w:tc>
          <w:tcPr>
            <w:tcW w:w="0" w:type="auto"/>
            <w:hideMark/>
          </w:tcPr>
          <w:p w14:paraId="19B0F405"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.137</w:t>
            </w:r>
          </w:p>
        </w:tc>
        <w:tc>
          <w:tcPr>
            <w:tcW w:w="0" w:type="auto"/>
            <w:hideMark/>
          </w:tcPr>
          <w:p w14:paraId="348E3544"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6F037C5A" w14:textId="77777777" w:rsidTr="006E1342">
        <w:tc>
          <w:tcPr>
            <w:tcW w:w="0" w:type="auto"/>
            <w:hideMark/>
          </w:tcPr>
          <w:p w14:paraId="2691AA0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A lot more stressful</w:t>
            </w:r>
          </w:p>
        </w:tc>
        <w:tc>
          <w:tcPr>
            <w:tcW w:w="0" w:type="auto"/>
            <w:hideMark/>
          </w:tcPr>
          <w:p w14:paraId="3D34992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0.90 [0.64, 1.26]</w:t>
            </w:r>
          </w:p>
        </w:tc>
        <w:tc>
          <w:tcPr>
            <w:tcW w:w="0" w:type="auto"/>
            <w:hideMark/>
          </w:tcPr>
          <w:p w14:paraId="25E50387"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.526</w:t>
            </w:r>
          </w:p>
        </w:tc>
        <w:tc>
          <w:tcPr>
            <w:tcW w:w="0" w:type="auto"/>
            <w:hideMark/>
          </w:tcPr>
          <w:p w14:paraId="5DC52403"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1E48C1BA" w14:textId="77777777" w:rsidTr="006E1342">
        <w:tc>
          <w:tcPr>
            <w:tcW w:w="0" w:type="auto"/>
            <w:gridSpan w:val="4"/>
            <w:hideMark/>
          </w:tcPr>
          <w:p w14:paraId="73C66CC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Food insecurity</w:t>
            </w:r>
          </w:p>
        </w:tc>
      </w:tr>
      <w:tr w:rsidR="00557919" w:rsidRPr="00052D7B" w14:paraId="6C2D8406" w14:textId="77777777" w:rsidTr="006E1342">
        <w:tc>
          <w:tcPr>
            <w:tcW w:w="0" w:type="auto"/>
            <w:hideMark/>
          </w:tcPr>
          <w:p w14:paraId="683CBA89"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Yes</w:t>
            </w:r>
          </w:p>
        </w:tc>
        <w:tc>
          <w:tcPr>
            <w:tcW w:w="0" w:type="auto"/>
            <w:hideMark/>
          </w:tcPr>
          <w:p w14:paraId="7CCCFBE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1.50 [1.38, 1.62]</w:t>
            </w:r>
          </w:p>
        </w:tc>
        <w:tc>
          <w:tcPr>
            <w:tcW w:w="0" w:type="auto"/>
            <w:hideMark/>
          </w:tcPr>
          <w:p w14:paraId="5EE98AFD"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.000</w:t>
            </w:r>
          </w:p>
        </w:tc>
        <w:tc>
          <w:tcPr>
            <w:tcW w:w="0" w:type="auto"/>
            <w:hideMark/>
          </w:tcPr>
          <w:p w14:paraId="4085E84C"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7C606473" w14:textId="77777777" w:rsidTr="006E1342">
        <w:tc>
          <w:tcPr>
            <w:tcW w:w="0" w:type="auto"/>
            <w:hideMark/>
          </w:tcPr>
          <w:p w14:paraId="292EC0E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No</w:t>
            </w:r>
          </w:p>
        </w:tc>
        <w:tc>
          <w:tcPr>
            <w:tcW w:w="0" w:type="auto"/>
            <w:hideMark/>
          </w:tcPr>
          <w:p w14:paraId="01AB5F5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1.00</w:t>
            </w:r>
          </w:p>
        </w:tc>
        <w:tc>
          <w:tcPr>
            <w:tcW w:w="0" w:type="auto"/>
            <w:hideMark/>
          </w:tcPr>
          <w:p w14:paraId="26749AD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t>
            </w:r>
          </w:p>
        </w:tc>
        <w:tc>
          <w:tcPr>
            <w:tcW w:w="0" w:type="auto"/>
            <w:hideMark/>
          </w:tcPr>
          <w:p w14:paraId="6265F477"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F0806CA" w14:textId="77777777" w:rsidTr="006E1342">
        <w:tc>
          <w:tcPr>
            <w:tcW w:w="0" w:type="auto"/>
            <w:gridSpan w:val="4"/>
            <w:hideMark/>
          </w:tcPr>
          <w:p w14:paraId="18FA8D3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Parental education</w:t>
            </w:r>
          </w:p>
        </w:tc>
      </w:tr>
      <w:tr w:rsidR="00557919" w:rsidRPr="00052D7B" w14:paraId="497AC7EE" w14:textId="77777777" w:rsidTr="006E1342">
        <w:tc>
          <w:tcPr>
            <w:tcW w:w="0" w:type="auto"/>
            <w:hideMark/>
          </w:tcPr>
          <w:p w14:paraId="51F959BC"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 xml:space="preserve">Both </w:t>
            </w:r>
            <w:proofErr w:type="gramStart"/>
            <w:r w:rsidRPr="00052D7B">
              <w:rPr>
                <w:rFonts w:asciiTheme="minorHAnsi" w:hAnsiTheme="minorHAnsi" w:cstheme="minorHAnsi"/>
                <w:sz w:val="22"/>
                <w:szCs w:val="22"/>
              </w:rPr>
              <w:t>parents</w:t>
            </w:r>
            <w:proofErr w:type="gramEnd"/>
            <w:r w:rsidRPr="00052D7B">
              <w:rPr>
                <w:rFonts w:asciiTheme="minorHAnsi" w:hAnsiTheme="minorHAnsi" w:cstheme="minorHAnsi"/>
                <w:sz w:val="22"/>
                <w:szCs w:val="22"/>
              </w:rPr>
              <w:t xml:space="preserve"> college or more</w:t>
            </w:r>
          </w:p>
        </w:tc>
        <w:tc>
          <w:tcPr>
            <w:tcW w:w="0" w:type="auto"/>
            <w:hideMark/>
          </w:tcPr>
          <w:p w14:paraId="65F45FC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1.00</w:t>
            </w:r>
          </w:p>
        </w:tc>
        <w:tc>
          <w:tcPr>
            <w:tcW w:w="0" w:type="auto"/>
            <w:hideMark/>
          </w:tcPr>
          <w:p w14:paraId="6B0B575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w:t>
            </w:r>
          </w:p>
        </w:tc>
        <w:tc>
          <w:tcPr>
            <w:tcW w:w="0" w:type="auto"/>
            <w:hideMark/>
          </w:tcPr>
          <w:p w14:paraId="2D239794"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4AE87CF" w14:textId="77777777" w:rsidTr="006E1342">
        <w:tc>
          <w:tcPr>
            <w:tcW w:w="0" w:type="auto"/>
            <w:hideMark/>
          </w:tcPr>
          <w:p w14:paraId="0654D40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One parent college or more</w:t>
            </w:r>
          </w:p>
        </w:tc>
        <w:tc>
          <w:tcPr>
            <w:tcW w:w="0" w:type="auto"/>
            <w:hideMark/>
          </w:tcPr>
          <w:p w14:paraId="7F56A67E"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1.01 [0.93, 1.10</w:t>
            </w:r>
          </w:p>
        </w:tc>
        <w:tc>
          <w:tcPr>
            <w:tcW w:w="0" w:type="auto"/>
            <w:hideMark/>
          </w:tcPr>
          <w:p w14:paraId="3A3E3871"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.752</w:t>
            </w:r>
          </w:p>
        </w:tc>
        <w:tc>
          <w:tcPr>
            <w:tcW w:w="0" w:type="auto"/>
            <w:hideMark/>
          </w:tcPr>
          <w:p w14:paraId="00082CE2" w14:textId="77777777" w:rsidR="00557919" w:rsidRPr="00052D7B" w:rsidRDefault="00557919" w:rsidP="003D60FD">
            <w:pPr>
              <w:spacing w:line="276" w:lineRule="auto"/>
              <w:rPr>
                <w:rFonts w:asciiTheme="minorHAnsi" w:hAnsiTheme="minorHAnsi" w:cstheme="minorHAnsi"/>
                <w:sz w:val="22"/>
                <w:szCs w:val="22"/>
              </w:rPr>
            </w:pPr>
          </w:p>
        </w:tc>
      </w:tr>
      <w:tr w:rsidR="00557919" w:rsidRPr="00052D7B" w14:paraId="53049C21" w14:textId="77777777" w:rsidTr="006E1342">
        <w:tc>
          <w:tcPr>
            <w:tcW w:w="0" w:type="auto"/>
            <w:hideMark/>
          </w:tcPr>
          <w:p w14:paraId="469CE266"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 xml:space="preserve">Neither parent college </w:t>
            </w:r>
            <w:proofErr w:type="gramStart"/>
            <w:r w:rsidRPr="00052D7B">
              <w:rPr>
                <w:rFonts w:asciiTheme="minorHAnsi" w:hAnsiTheme="minorHAnsi" w:cstheme="minorHAnsi"/>
                <w:sz w:val="22"/>
                <w:szCs w:val="22"/>
              </w:rPr>
              <w:t>or</w:t>
            </w:r>
            <w:proofErr w:type="gramEnd"/>
            <w:r w:rsidRPr="00052D7B">
              <w:rPr>
                <w:rFonts w:asciiTheme="minorHAnsi" w:hAnsiTheme="minorHAnsi" w:cstheme="minorHAnsi"/>
                <w:sz w:val="22"/>
                <w:szCs w:val="22"/>
              </w:rPr>
              <w:t xml:space="preserve"> more</w:t>
            </w:r>
          </w:p>
        </w:tc>
        <w:tc>
          <w:tcPr>
            <w:tcW w:w="0" w:type="auto"/>
            <w:hideMark/>
          </w:tcPr>
          <w:p w14:paraId="0BA62E23"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0.95 [0.87, 1.03]</w:t>
            </w:r>
          </w:p>
        </w:tc>
        <w:tc>
          <w:tcPr>
            <w:tcW w:w="0" w:type="auto"/>
            <w:hideMark/>
          </w:tcPr>
          <w:p w14:paraId="0144A858" w14:textId="77777777" w:rsidR="00557919" w:rsidRPr="00052D7B" w:rsidRDefault="00557919" w:rsidP="003D60FD">
            <w:pPr>
              <w:spacing w:line="276" w:lineRule="auto"/>
              <w:rPr>
                <w:rFonts w:asciiTheme="minorHAnsi" w:hAnsiTheme="minorHAnsi" w:cstheme="minorHAnsi"/>
                <w:sz w:val="22"/>
                <w:szCs w:val="22"/>
              </w:rPr>
            </w:pPr>
            <w:r w:rsidRPr="00052D7B">
              <w:rPr>
                <w:rFonts w:asciiTheme="minorHAnsi" w:hAnsiTheme="minorHAnsi" w:cstheme="minorHAnsi"/>
                <w:sz w:val="22"/>
                <w:szCs w:val="22"/>
              </w:rPr>
              <w:t>.219</w:t>
            </w:r>
          </w:p>
        </w:tc>
        <w:tc>
          <w:tcPr>
            <w:tcW w:w="0" w:type="auto"/>
            <w:hideMark/>
          </w:tcPr>
          <w:p w14:paraId="41FAF137" w14:textId="77777777" w:rsidR="00557919" w:rsidRPr="00052D7B" w:rsidRDefault="00557919" w:rsidP="003D60FD">
            <w:pPr>
              <w:spacing w:line="276" w:lineRule="auto"/>
              <w:rPr>
                <w:rFonts w:asciiTheme="minorHAnsi" w:hAnsiTheme="minorHAnsi" w:cstheme="minorHAnsi"/>
                <w:sz w:val="22"/>
                <w:szCs w:val="22"/>
              </w:rPr>
            </w:pPr>
          </w:p>
        </w:tc>
      </w:tr>
    </w:tbl>
    <w:p w14:paraId="72E6786D" w14:textId="77777777" w:rsidR="00557919" w:rsidRPr="00052D7B" w:rsidRDefault="00557919" w:rsidP="003D60FD">
      <w:pPr>
        <w:numPr>
          <w:ilvl w:val="0"/>
          <w:numId w:val="10"/>
        </w:numPr>
        <w:spacing w:before="100" w:beforeAutospacing="1" w:after="100" w:afterAutospacing="1" w:line="360" w:lineRule="auto"/>
        <w:rPr>
          <w:rFonts w:asciiTheme="minorHAnsi" w:hAnsiTheme="minorHAnsi" w:cstheme="minorHAnsi"/>
          <w:sz w:val="22"/>
          <w:szCs w:val="22"/>
        </w:rPr>
      </w:pPr>
      <w:r w:rsidRPr="00052D7B">
        <w:rPr>
          <w:rFonts w:asciiTheme="minorHAnsi" w:hAnsiTheme="minorHAnsi" w:cstheme="minorHAnsi"/>
          <w:i/>
          <w:iCs/>
          <w:sz w:val="22"/>
          <w:szCs w:val="22"/>
        </w:rPr>
        <w:t>Note</w:t>
      </w:r>
      <w:r w:rsidRPr="00052D7B">
        <w:rPr>
          <w:rFonts w:asciiTheme="minorHAnsi" w:hAnsiTheme="minorHAnsi" w:cstheme="minorHAnsi"/>
          <w:sz w:val="22"/>
          <w:szCs w:val="22"/>
        </w:rPr>
        <w:t xml:space="preserve">: All models adjusted for age, </w:t>
      </w:r>
      <w:proofErr w:type="gramStart"/>
      <w:r w:rsidRPr="00052D7B">
        <w:rPr>
          <w:rFonts w:asciiTheme="minorHAnsi" w:hAnsiTheme="minorHAnsi" w:cstheme="minorHAnsi"/>
          <w:sz w:val="22"/>
          <w:szCs w:val="22"/>
        </w:rPr>
        <w:t>gender</w:t>
      </w:r>
      <w:proofErr w:type="gramEnd"/>
      <w:r w:rsidRPr="00052D7B">
        <w:rPr>
          <w:rFonts w:asciiTheme="minorHAnsi" w:hAnsiTheme="minorHAnsi" w:cstheme="minorHAnsi"/>
          <w:sz w:val="22"/>
          <w:szCs w:val="22"/>
        </w:rPr>
        <w:t xml:space="preserve"> and race/ethnicity. </w:t>
      </w:r>
    </w:p>
    <w:p w14:paraId="0EA6D0A8" w14:textId="77777777" w:rsidR="00557919" w:rsidRPr="00052D7B" w:rsidRDefault="00557919" w:rsidP="003D60FD">
      <w:pPr>
        <w:spacing w:line="360" w:lineRule="auto"/>
        <w:rPr>
          <w:rFonts w:asciiTheme="minorHAnsi" w:hAnsiTheme="minorHAnsi" w:cstheme="minorHAnsi"/>
          <w:sz w:val="22"/>
          <w:szCs w:val="22"/>
        </w:rPr>
      </w:pPr>
      <w:r w:rsidRPr="00052D7B">
        <w:rPr>
          <w:rFonts w:asciiTheme="minorHAnsi" w:hAnsiTheme="minorHAnsi" w:cstheme="minorHAnsi"/>
          <w:sz w:val="22"/>
          <w:szCs w:val="22"/>
        </w:rPr>
        <w:br w:type="page"/>
      </w:r>
    </w:p>
    <w:p w14:paraId="309F759A" w14:textId="77777777" w:rsidR="00557919" w:rsidRPr="00052D7B" w:rsidRDefault="00557919" w:rsidP="003D60FD">
      <w:pPr>
        <w:spacing w:line="360" w:lineRule="auto"/>
        <w:rPr>
          <w:rFonts w:asciiTheme="minorHAnsi" w:hAnsiTheme="minorHAnsi" w:cstheme="minorHAnsi"/>
          <w:sz w:val="22"/>
          <w:szCs w:val="22"/>
        </w:rPr>
      </w:pPr>
      <w:r w:rsidRPr="00052D7B">
        <w:rPr>
          <w:rFonts w:asciiTheme="minorHAnsi" w:hAnsiTheme="minorHAnsi" w:cstheme="minorHAnsi"/>
          <w:b/>
          <w:bCs/>
          <w:sz w:val="22"/>
          <w:szCs w:val="22"/>
        </w:rPr>
        <w:lastRenderedPageBreak/>
        <w:t>FIGURE 1</w:t>
      </w:r>
    </w:p>
    <w:p w14:paraId="706F741A" w14:textId="77777777" w:rsidR="00557919" w:rsidRPr="00052D7B" w:rsidRDefault="00557919" w:rsidP="003D60FD">
      <w:pPr>
        <w:spacing w:line="360" w:lineRule="auto"/>
        <w:rPr>
          <w:rFonts w:asciiTheme="minorHAnsi" w:hAnsiTheme="minorHAnsi" w:cstheme="minorHAnsi"/>
          <w:sz w:val="22"/>
          <w:szCs w:val="22"/>
        </w:rPr>
      </w:pPr>
    </w:p>
    <w:p w14:paraId="7EC5FD81" w14:textId="77777777" w:rsidR="00557919" w:rsidRPr="00052D7B" w:rsidRDefault="00557919" w:rsidP="003D60FD">
      <w:pPr>
        <w:spacing w:line="360" w:lineRule="auto"/>
        <w:rPr>
          <w:rFonts w:asciiTheme="minorHAnsi" w:hAnsiTheme="minorHAnsi" w:cstheme="minorHAnsi"/>
          <w:sz w:val="22"/>
          <w:szCs w:val="22"/>
        </w:rPr>
      </w:pPr>
      <w:r w:rsidRPr="00052D7B">
        <w:rPr>
          <w:rFonts w:asciiTheme="minorHAnsi" w:hAnsiTheme="minorHAnsi" w:cstheme="minorHAnsi"/>
          <w:noProof/>
          <w:sz w:val="22"/>
          <w:szCs w:val="22"/>
        </w:rPr>
        <w:drawing>
          <wp:inline distT="0" distB="0" distL="0" distR="0" wp14:anchorId="1B65A4C2" wp14:editId="13E84D99">
            <wp:extent cx="5731510" cy="2766695"/>
            <wp:effectExtent l="0" t="0" r="2540" b="0"/>
            <wp:docPr id="1" name="Picture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2766695"/>
                    </a:xfrm>
                    <a:prstGeom prst="rect">
                      <a:avLst/>
                    </a:prstGeom>
                    <a:noFill/>
                    <a:ln>
                      <a:noFill/>
                    </a:ln>
                  </pic:spPr>
                </pic:pic>
              </a:graphicData>
            </a:graphic>
          </wp:inline>
        </w:drawing>
      </w:r>
    </w:p>
    <w:p w14:paraId="0C9B4C01" w14:textId="77777777" w:rsidR="00557919" w:rsidRPr="00052D7B" w:rsidRDefault="00557919" w:rsidP="003D60FD">
      <w:pPr>
        <w:spacing w:line="360" w:lineRule="auto"/>
        <w:rPr>
          <w:rFonts w:asciiTheme="minorHAnsi" w:hAnsiTheme="minorHAnsi" w:cstheme="minorHAnsi"/>
          <w:sz w:val="22"/>
          <w:szCs w:val="22"/>
        </w:rPr>
      </w:pPr>
      <w:r w:rsidRPr="00052D7B">
        <w:rPr>
          <w:rFonts w:asciiTheme="minorHAnsi" w:hAnsiTheme="minorHAnsi" w:cstheme="minorHAnsi"/>
          <w:sz w:val="22"/>
          <w:szCs w:val="22"/>
        </w:rPr>
        <w:t xml:space="preserve">Associations between count of predictors and 12-month psychotic experiences. Economic strain indicators and intergenerational transfer of resources (i.e., parental education indicator) were dichotomized and then summed to calculate the count of predictors, where 0 indicated no predictors were present and 5 indicated all predictors were present. Current and past financial situation indicators were coded as 1 (i.e., economic strain was present) if the respondents answered sometimes stressful, often </w:t>
      </w:r>
      <w:proofErr w:type="gramStart"/>
      <w:r w:rsidRPr="00052D7B">
        <w:rPr>
          <w:rFonts w:asciiTheme="minorHAnsi" w:hAnsiTheme="minorHAnsi" w:cstheme="minorHAnsi"/>
          <w:sz w:val="22"/>
          <w:szCs w:val="22"/>
        </w:rPr>
        <w:t>stressful</w:t>
      </w:r>
      <w:proofErr w:type="gramEnd"/>
      <w:r w:rsidRPr="00052D7B">
        <w:rPr>
          <w:rFonts w:asciiTheme="minorHAnsi" w:hAnsiTheme="minorHAnsi" w:cstheme="minorHAnsi"/>
          <w:sz w:val="22"/>
          <w:szCs w:val="22"/>
        </w:rPr>
        <w:t xml:space="preserve"> and always stressful and as 0 if the respondents answered rarely stressful or never stressful. The COVID-19 related financial distress indicator was coded as 1 if the respondents answered no significant change, somewhat more stressful and a lot more stressful and as 0 if the respondents answered somewhat less stressful or a lot less stressful. Food insecurity was already coded as a dichotomous variable, where 1 represented food insecure. Finally, parental education was dichotomized as 1 if at least one parent went to college or beyond and as 0 if neither parent went to college or beyond. All models are adjusted for age, </w:t>
      </w:r>
      <w:proofErr w:type="gramStart"/>
      <w:r w:rsidRPr="00052D7B">
        <w:rPr>
          <w:rFonts w:asciiTheme="minorHAnsi" w:hAnsiTheme="minorHAnsi" w:cstheme="minorHAnsi"/>
          <w:sz w:val="22"/>
          <w:szCs w:val="22"/>
        </w:rPr>
        <w:t>gender</w:t>
      </w:r>
      <w:proofErr w:type="gramEnd"/>
      <w:r w:rsidRPr="00052D7B">
        <w:rPr>
          <w:rFonts w:asciiTheme="minorHAnsi" w:hAnsiTheme="minorHAnsi" w:cstheme="minorHAnsi"/>
          <w:sz w:val="22"/>
          <w:szCs w:val="22"/>
        </w:rPr>
        <w:t xml:space="preserve"> and race/ethnicity</w:t>
      </w:r>
    </w:p>
    <w:p w14:paraId="3CBF8BDE" w14:textId="77777777" w:rsidR="00557919" w:rsidRPr="00052D7B" w:rsidRDefault="00557919" w:rsidP="003D60FD">
      <w:pPr>
        <w:spacing w:line="360" w:lineRule="auto"/>
        <w:rPr>
          <w:rFonts w:asciiTheme="minorHAnsi" w:hAnsiTheme="minorHAnsi" w:cstheme="minorHAnsi"/>
          <w:sz w:val="22"/>
          <w:szCs w:val="22"/>
        </w:rPr>
      </w:pPr>
    </w:p>
    <w:p w14:paraId="6596D1C4" w14:textId="77777777" w:rsidR="00B61B5A" w:rsidRPr="00BB42B4" w:rsidRDefault="00B61B5A" w:rsidP="008E359D">
      <w:pPr>
        <w:rPr>
          <w:rFonts w:ascii="Calibri" w:hAnsi="Calibri" w:cs="Calibri"/>
        </w:rPr>
      </w:pPr>
    </w:p>
    <w:sectPr w:rsidR="00B61B5A" w:rsidRPr="00BB42B4" w:rsidSect="0018495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70443" w14:textId="77777777" w:rsidR="00D711A3" w:rsidRDefault="00D711A3">
      <w:r>
        <w:separator/>
      </w:r>
    </w:p>
  </w:endnote>
  <w:endnote w:type="continuationSeparator" w:id="0">
    <w:p w14:paraId="2CA8BABE" w14:textId="77777777" w:rsidR="00D711A3" w:rsidRDefault="00D71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00A009C2" w14:paraId="2C7B9008" w14:textId="77777777" w:rsidTr="1703C688">
      <w:tc>
        <w:tcPr>
          <w:tcW w:w="3360" w:type="dxa"/>
        </w:tcPr>
        <w:p w14:paraId="3D81ABC9" w14:textId="6017B8E4" w:rsidR="00A009C2" w:rsidRDefault="00A009C2" w:rsidP="1703C688">
          <w:pPr>
            <w:pStyle w:val="Header"/>
            <w:ind w:left="-115"/>
          </w:pPr>
        </w:p>
      </w:tc>
      <w:tc>
        <w:tcPr>
          <w:tcW w:w="3360" w:type="dxa"/>
        </w:tcPr>
        <w:p w14:paraId="7DE5CD50" w14:textId="2A6ACBA0" w:rsidR="00A009C2" w:rsidRDefault="00A009C2" w:rsidP="1703C688">
          <w:pPr>
            <w:pStyle w:val="Header"/>
            <w:jc w:val="center"/>
          </w:pPr>
        </w:p>
      </w:tc>
      <w:tc>
        <w:tcPr>
          <w:tcW w:w="3360" w:type="dxa"/>
        </w:tcPr>
        <w:p w14:paraId="554EE47A" w14:textId="7E9330D0" w:rsidR="00A009C2" w:rsidRDefault="00A009C2" w:rsidP="1703C688">
          <w:pPr>
            <w:pStyle w:val="Header"/>
            <w:ind w:right="-115"/>
            <w:jc w:val="right"/>
          </w:pPr>
        </w:p>
      </w:tc>
    </w:tr>
  </w:tbl>
  <w:p w14:paraId="21AB3661" w14:textId="61B4F35F" w:rsidR="00A009C2" w:rsidRDefault="00A009C2" w:rsidP="1703C6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74A81" w14:textId="77777777" w:rsidR="00D711A3" w:rsidRDefault="00D711A3">
      <w:r>
        <w:separator/>
      </w:r>
    </w:p>
  </w:footnote>
  <w:footnote w:type="continuationSeparator" w:id="0">
    <w:p w14:paraId="43ABCEF6" w14:textId="77777777" w:rsidR="00D711A3" w:rsidRDefault="00D71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00A009C2" w14:paraId="2BAFF5D4" w14:textId="77777777" w:rsidTr="1703C688">
      <w:tc>
        <w:tcPr>
          <w:tcW w:w="3360" w:type="dxa"/>
        </w:tcPr>
        <w:p w14:paraId="33E13C03" w14:textId="7FA47ECF" w:rsidR="00A009C2" w:rsidRDefault="00A009C2" w:rsidP="1703C688">
          <w:pPr>
            <w:pStyle w:val="Header"/>
            <w:ind w:left="-115"/>
          </w:pPr>
        </w:p>
      </w:tc>
      <w:tc>
        <w:tcPr>
          <w:tcW w:w="3360" w:type="dxa"/>
        </w:tcPr>
        <w:p w14:paraId="68FA69DC" w14:textId="09EEB031" w:rsidR="00A009C2" w:rsidRDefault="00A009C2" w:rsidP="1703C688">
          <w:pPr>
            <w:pStyle w:val="Header"/>
            <w:jc w:val="center"/>
          </w:pPr>
        </w:p>
      </w:tc>
      <w:tc>
        <w:tcPr>
          <w:tcW w:w="3360" w:type="dxa"/>
        </w:tcPr>
        <w:p w14:paraId="7B061637" w14:textId="0BE0ED34" w:rsidR="00A009C2" w:rsidRDefault="00A009C2" w:rsidP="1703C688">
          <w:pPr>
            <w:pStyle w:val="Header"/>
            <w:ind w:right="-115"/>
            <w:jc w:val="right"/>
          </w:pPr>
        </w:p>
      </w:tc>
    </w:tr>
  </w:tbl>
  <w:p w14:paraId="47519EBA" w14:textId="5DE4C116" w:rsidR="00A009C2" w:rsidRDefault="00A009C2" w:rsidP="1703C6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B6540"/>
    <w:multiLevelType w:val="hybridMultilevel"/>
    <w:tmpl w:val="7AF6A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12EEE"/>
    <w:multiLevelType w:val="multilevel"/>
    <w:tmpl w:val="24E4B5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636989"/>
    <w:multiLevelType w:val="hybridMultilevel"/>
    <w:tmpl w:val="FF32D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137E43"/>
    <w:multiLevelType w:val="hybridMultilevel"/>
    <w:tmpl w:val="7EE80D3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34324F"/>
    <w:multiLevelType w:val="hybridMultilevel"/>
    <w:tmpl w:val="B4BE94A2"/>
    <w:lvl w:ilvl="0" w:tplc="381E4C76">
      <w:start w:val="13"/>
      <w:numFmt w:val="bullet"/>
      <w:lvlText w:val="-"/>
      <w:lvlJc w:val="left"/>
      <w:pPr>
        <w:ind w:left="720" w:hanging="360"/>
      </w:pPr>
      <w:rPr>
        <w:rFonts w:ascii="Calibri" w:eastAsia="PMingLiU" w:hAnsi="Calibri" w:cs="Calibr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262782"/>
    <w:multiLevelType w:val="multilevel"/>
    <w:tmpl w:val="A0AC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471925"/>
    <w:multiLevelType w:val="hybridMultilevel"/>
    <w:tmpl w:val="2A58BB5A"/>
    <w:lvl w:ilvl="0" w:tplc="9864D3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AA5EED"/>
    <w:multiLevelType w:val="multilevel"/>
    <w:tmpl w:val="EA5435BE"/>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94109C"/>
    <w:multiLevelType w:val="multilevel"/>
    <w:tmpl w:val="A462D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645CD6"/>
    <w:multiLevelType w:val="hybridMultilevel"/>
    <w:tmpl w:val="A5507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9"/>
  </w:num>
  <w:num w:numId="4">
    <w:abstractNumId w:val="6"/>
  </w:num>
  <w:num w:numId="5">
    <w:abstractNumId w:val="4"/>
  </w:num>
  <w:num w:numId="6">
    <w:abstractNumId w:val="0"/>
  </w:num>
  <w:num w:numId="7">
    <w:abstractNumId w:val="1"/>
  </w:num>
  <w:num w:numId="8">
    <w:abstractNumId w:val="7"/>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4FE"/>
    <w:rsid w:val="00001876"/>
    <w:rsid w:val="00001F06"/>
    <w:rsid w:val="000067A0"/>
    <w:rsid w:val="000151B0"/>
    <w:rsid w:val="00016369"/>
    <w:rsid w:val="000172AC"/>
    <w:rsid w:val="00022646"/>
    <w:rsid w:val="0002580A"/>
    <w:rsid w:val="00027607"/>
    <w:rsid w:val="000277C0"/>
    <w:rsid w:val="0003474E"/>
    <w:rsid w:val="000425F8"/>
    <w:rsid w:val="000442A5"/>
    <w:rsid w:val="0005043D"/>
    <w:rsid w:val="000513E8"/>
    <w:rsid w:val="000544C7"/>
    <w:rsid w:val="000546D6"/>
    <w:rsid w:val="000559C5"/>
    <w:rsid w:val="000560E7"/>
    <w:rsid w:val="0006185C"/>
    <w:rsid w:val="0006475E"/>
    <w:rsid w:val="00066014"/>
    <w:rsid w:val="000830A0"/>
    <w:rsid w:val="00084144"/>
    <w:rsid w:val="000907F8"/>
    <w:rsid w:val="00091D13"/>
    <w:rsid w:val="00092CD7"/>
    <w:rsid w:val="000A140E"/>
    <w:rsid w:val="000A3E06"/>
    <w:rsid w:val="000A5C8D"/>
    <w:rsid w:val="000B1758"/>
    <w:rsid w:val="000B49AE"/>
    <w:rsid w:val="000C137F"/>
    <w:rsid w:val="000C3BD3"/>
    <w:rsid w:val="000C4618"/>
    <w:rsid w:val="000C6B47"/>
    <w:rsid w:val="000C725C"/>
    <w:rsid w:val="000D533D"/>
    <w:rsid w:val="000E264E"/>
    <w:rsid w:val="000E48AE"/>
    <w:rsid w:val="000E4A74"/>
    <w:rsid w:val="000E73AA"/>
    <w:rsid w:val="000F21DD"/>
    <w:rsid w:val="000F2212"/>
    <w:rsid w:val="000F25E0"/>
    <w:rsid w:val="000F2AF3"/>
    <w:rsid w:val="000F3338"/>
    <w:rsid w:val="000F4612"/>
    <w:rsid w:val="0010048D"/>
    <w:rsid w:val="00102136"/>
    <w:rsid w:val="0011047B"/>
    <w:rsid w:val="00111A50"/>
    <w:rsid w:val="00112763"/>
    <w:rsid w:val="0011728E"/>
    <w:rsid w:val="00127B0F"/>
    <w:rsid w:val="00130551"/>
    <w:rsid w:val="00132824"/>
    <w:rsid w:val="0013515C"/>
    <w:rsid w:val="0013547B"/>
    <w:rsid w:val="001359A7"/>
    <w:rsid w:val="00146BEE"/>
    <w:rsid w:val="00146F29"/>
    <w:rsid w:val="00154D1C"/>
    <w:rsid w:val="00154FEF"/>
    <w:rsid w:val="00164891"/>
    <w:rsid w:val="0016727D"/>
    <w:rsid w:val="001707EA"/>
    <w:rsid w:val="00171725"/>
    <w:rsid w:val="00174623"/>
    <w:rsid w:val="00177193"/>
    <w:rsid w:val="00177474"/>
    <w:rsid w:val="00182580"/>
    <w:rsid w:val="0018466E"/>
    <w:rsid w:val="0018495B"/>
    <w:rsid w:val="001879B9"/>
    <w:rsid w:val="001969B0"/>
    <w:rsid w:val="00197DF1"/>
    <w:rsid w:val="001A5636"/>
    <w:rsid w:val="001B32C9"/>
    <w:rsid w:val="001C1AFE"/>
    <w:rsid w:val="001C287C"/>
    <w:rsid w:val="001C5D3F"/>
    <w:rsid w:val="001D3E1E"/>
    <w:rsid w:val="001D622C"/>
    <w:rsid w:val="001D7A8D"/>
    <w:rsid w:val="001E0F04"/>
    <w:rsid w:val="001E2ECF"/>
    <w:rsid w:val="001E41D7"/>
    <w:rsid w:val="001E4C66"/>
    <w:rsid w:val="001F5D6B"/>
    <w:rsid w:val="0020361C"/>
    <w:rsid w:val="002048BC"/>
    <w:rsid w:val="00205FB4"/>
    <w:rsid w:val="00206050"/>
    <w:rsid w:val="00211892"/>
    <w:rsid w:val="00213C28"/>
    <w:rsid w:val="00222B2E"/>
    <w:rsid w:val="00225263"/>
    <w:rsid w:val="002260F9"/>
    <w:rsid w:val="002261C8"/>
    <w:rsid w:val="002275DB"/>
    <w:rsid w:val="00230209"/>
    <w:rsid w:val="00230FB1"/>
    <w:rsid w:val="0023225E"/>
    <w:rsid w:val="00233721"/>
    <w:rsid w:val="00234DC9"/>
    <w:rsid w:val="002350D2"/>
    <w:rsid w:val="002360F3"/>
    <w:rsid w:val="0024051D"/>
    <w:rsid w:val="002443D0"/>
    <w:rsid w:val="0025109B"/>
    <w:rsid w:val="00251B45"/>
    <w:rsid w:val="00252671"/>
    <w:rsid w:val="002552C1"/>
    <w:rsid w:val="00263701"/>
    <w:rsid w:val="00263ED1"/>
    <w:rsid w:val="00265E11"/>
    <w:rsid w:val="00271A70"/>
    <w:rsid w:val="002745DC"/>
    <w:rsid w:val="0027771B"/>
    <w:rsid w:val="00283FA3"/>
    <w:rsid w:val="00290939"/>
    <w:rsid w:val="00291B9F"/>
    <w:rsid w:val="002922D0"/>
    <w:rsid w:val="00294E62"/>
    <w:rsid w:val="00296EA2"/>
    <w:rsid w:val="002A1892"/>
    <w:rsid w:val="002A51B4"/>
    <w:rsid w:val="002A7932"/>
    <w:rsid w:val="002B0C4F"/>
    <w:rsid w:val="002B0CF9"/>
    <w:rsid w:val="002B2012"/>
    <w:rsid w:val="002B40D9"/>
    <w:rsid w:val="002B48B5"/>
    <w:rsid w:val="002B7E0E"/>
    <w:rsid w:val="002C2F9E"/>
    <w:rsid w:val="002C3FD3"/>
    <w:rsid w:val="002C4ADA"/>
    <w:rsid w:val="002C62DB"/>
    <w:rsid w:val="002D7BC9"/>
    <w:rsid w:val="002E28E5"/>
    <w:rsid w:val="002E5506"/>
    <w:rsid w:val="002E5DD2"/>
    <w:rsid w:val="002E76F0"/>
    <w:rsid w:val="002F22A3"/>
    <w:rsid w:val="002F68BF"/>
    <w:rsid w:val="002F7B35"/>
    <w:rsid w:val="002F7E4B"/>
    <w:rsid w:val="00300A82"/>
    <w:rsid w:val="00300F83"/>
    <w:rsid w:val="00305F91"/>
    <w:rsid w:val="00306F94"/>
    <w:rsid w:val="00312C7D"/>
    <w:rsid w:val="003144E2"/>
    <w:rsid w:val="00315A0A"/>
    <w:rsid w:val="003165FB"/>
    <w:rsid w:val="003178F4"/>
    <w:rsid w:val="00323423"/>
    <w:rsid w:val="003238CF"/>
    <w:rsid w:val="00333B26"/>
    <w:rsid w:val="00336336"/>
    <w:rsid w:val="00337B17"/>
    <w:rsid w:val="00345602"/>
    <w:rsid w:val="00353D75"/>
    <w:rsid w:val="00354B29"/>
    <w:rsid w:val="00355D93"/>
    <w:rsid w:val="003633D1"/>
    <w:rsid w:val="00365636"/>
    <w:rsid w:val="003709A2"/>
    <w:rsid w:val="00371679"/>
    <w:rsid w:val="00380C73"/>
    <w:rsid w:val="00381F6E"/>
    <w:rsid w:val="003837E9"/>
    <w:rsid w:val="0038765F"/>
    <w:rsid w:val="00391952"/>
    <w:rsid w:val="00391992"/>
    <w:rsid w:val="00392825"/>
    <w:rsid w:val="003960A0"/>
    <w:rsid w:val="00396F9A"/>
    <w:rsid w:val="003A0C9D"/>
    <w:rsid w:val="003A39B1"/>
    <w:rsid w:val="003A41DB"/>
    <w:rsid w:val="003B00B4"/>
    <w:rsid w:val="003B06F6"/>
    <w:rsid w:val="003B1D3B"/>
    <w:rsid w:val="003C0F44"/>
    <w:rsid w:val="003C35E2"/>
    <w:rsid w:val="003C5F67"/>
    <w:rsid w:val="003C61A8"/>
    <w:rsid w:val="003C724F"/>
    <w:rsid w:val="003C770A"/>
    <w:rsid w:val="003D2EFE"/>
    <w:rsid w:val="003D4600"/>
    <w:rsid w:val="003D552F"/>
    <w:rsid w:val="003D60FD"/>
    <w:rsid w:val="003E2FFD"/>
    <w:rsid w:val="003F5638"/>
    <w:rsid w:val="00400277"/>
    <w:rsid w:val="004078E9"/>
    <w:rsid w:val="00411AF3"/>
    <w:rsid w:val="0041259B"/>
    <w:rsid w:val="00413B1A"/>
    <w:rsid w:val="0041571B"/>
    <w:rsid w:val="00416B95"/>
    <w:rsid w:val="00417B94"/>
    <w:rsid w:val="0042200A"/>
    <w:rsid w:val="00423B37"/>
    <w:rsid w:val="00423E45"/>
    <w:rsid w:val="00427EF4"/>
    <w:rsid w:val="00437D5F"/>
    <w:rsid w:val="00441C2A"/>
    <w:rsid w:val="00444838"/>
    <w:rsid w:val="00447804"/>
    <w:rsid w:val="00451950"/>
    <w:rsid w:val="004519B0"/>
    <w:rsid w:val="0045557F"/>
    <w:rsid w:val="00455C2E"/>
    <w:rsid w:val="00456952"/>
    <w:rsid w:val="00460FEB"/>
    <w:rsid w:val="00461A97"/>
    <w:rsid w:val="00471723"/>
    <w:rsid w:val="00481CA3"/>
    <w:rsid w:val="00483B26"/>
    <w:rsid w:val="00484B7D"/>
    <w:rsid w:val="0048543F"/>
    <w:rsid w:val="0048777B"/>
    <w:rsid w:val="00490BD4"/>
    <w:rsid w:val="00495D8D"/>
    <w:rsid w:val="004A600B"/>
    <w:rsid w:val="004B18EF"/>
    <w:rsid w:val="004B4DC8"/>
    <w:rsid w:val="004B585B"/>
    <w:rsid w:val="004B5D6E"/>
    <w:rsid w:val="004C3EE1"/>
    <w:rsid w:val="004C523C"/>
    <w:rsid w:val="004C6B1A"/>
    <w:rsid w:val="004C7321"/>
    <w:rsid w:val="004D1E9C"/>
    <w:rsid w:val="004D5B96"/>
    <w:rsid w:val="004E191E"/>
    <w:rsid w:val="004F5800"/>
    <w:rsid w:val="004F6DFB"/>
    <w:rsid w:val="00500517"/>
    <w:rsid w:val="0050059F"/>
    <w:rsid w:val="00500921"/>
    <w:rsid w:val="005025AC"/>
    <w:rsid w:val="00502C05"/>
    <w:rsid w:val="00503A37"/>
    <w:rsid w:val="00503DA3"/>
    <w:rsid w:val="00512E33"/>
    <w:rsid w:val="0051427B"/>
    <w:rsid w:val="00514775"/>
    <w:rsid w:val="0052068A"/>
    <w:rsid w:val="00525AFE"/>
    <w:rsid w:val="00526C25"/>
    <w:rsid w:val="00530502"/>
    <w:rsid w:val="005326CE"/>
    <w:rsid w:val="00532C42"/>
    <w:rsid w:val="00534C32"/>
    <w:rsid w:val="00536F3F"/>
    <w:rsid w:val="00542699"/>
    <w:rsid w:val="00543D35"/>
    <w:rsid w:val="00547819"/>
    <w:rsid w:val="005532EC"/>
    <w:rsid w:val="00557919"/>
    <w:rsid w:val="005611A0"/>
    <w:rsid w:val="00564BB6"/>
    <w:rsid w:val="005667D5"/>
    <w:rsid w:val="005727C0"/>
    <w:rsid w:val="00572828"/>
    <w:rsid w:val="0058026A"/>
    <w:rsid w:val="00582B63"/>
    <w:rsid w:val="00583EE3"/>
    <w:rsid w:val="005852D5"/>
    <w:rsid w:val="005856EC"/>
    <w:rsid w:val="005870ED"/>
    <w:rsid w:val="00590D91"/>
    <w:rsid w:val="00594B5B"/>
    <w:rsid w:val="005A1488"/>
    <w:rsid w:val="005A1C60"/>
    <w:rsid w:val="005A4F6F"/>
    <w:rsid w:val="005B0519"/>
    <w:rsid w:val="005C6E27"/>
    <w:rsid w:val="005C7B0E"/>
    <w:rsid w:val="005C7E3E"/>
    <w:rsid w:val="005D0EE9"/>
    <w:rsid w:val="005D4F22"/>
    <w:rsid w:val="005E1990"/>
    <w:rsid w:val="005F26D1"/>
    <w:rsid w:val="00606323"/>
    <w:rsid w:val="006103A3"/>
    <w:rsid w:val="00610C15"/>
    <w:rsid w:val="006211CA"/>
    <w:rsid w:val="00622F37"/>
    <w:rsid w:val="006263F7"/>
    <w:rsid w:val="00626DBF"/>
    <w:rsid w:val="00631B9A"/>
    <w:rsid w:val="00635E6D"/>
    <w:rsid w:val="00637F9E"/>
    <w:rsid w:val="00642C92"/>
    <w:rsid w:val="006434FE"/>
    <w:rsid w:val="00644792"/>
    <w:rsid w:val="00652529"/>
    <w:rsid w:val="0065443C"/>
    <w:rsid w:val="00654852"/>
    <w:rsid w:val="00654C6D"/>
    <w:rsid w:val="00656D18"/>
    <w:rsid w:val="00657502"/>
    <w:rsid w:val="0066021D"/>
    <w:rsid w:val="006625B0"/>
    <w:rsid w:val="006644DD"/>
    <w:rsid w:val="0067148C"/>
    <w:rsid w:val="00673103"/>
    <w:rsid w:val="00680B40"/>
    <w:rsid w:val="00684CB5"/>
    <w:rsid w:val="00695ED5"/>
    <w:rsid w:val="006967DB"/>
    <w:rsid w:val="006A41F6"/>
    <w:rsid w:val="006A5A67"/>
    <w:rsid w:val="006B1B21"/>
    <w:rsid w:val="006B1F8D"/>
    <w:rsid w:val="006B7D41"/>
    <w:rsid w:val="006C2D7E"/>
    <w:rsid w:val="006C3D71"/>
    <w:rsid w:val="006D15C4"/>
    <w:rsid w:val="006E1342"/>
    <w:rsid w:val="006E1B86"/>
    <w:rsid w:val="006F0938"/>
    <w:rsid w:val="006F21EB"/>
    <w:rsid w:val="006F31C4"/>
    <w:rsid w:val="00702D3F"/>
    <w:rsid w:val="00702EFC"/>
    <w:rsid w:val="00703BA4"/>
    <w:rsid w:val="00703D0F"/>
    <w:rsid w:val="00712B9F"/>
    <w:rsid w:val="00714908"/>
    <w:rsid w:val="00722C68"/>
    <w:rsid w:val="00722DF4"/>
    <w:rsid w:val="00722FB8"/>
    <w:rsid w:val="00745E0F"/>
    <w:rsid w:val="00746407"/>
    <w:rsid w:val="0075206D"/>
    <w:rsid w:val="0075407F"/>
    <w:rsid w:val="0076098B"/>
    <w:rsid w:val="00762818"/>
    <w:rsid w:val="00763CB5"/>
    <w:rsid w:val="00764D0E"/>
    <w:rsid w:val="007674AB"/>
    <w:rsid w:val="007678F9"/>
    <w:rsid w:val="0077305A"/>
    <w:rsid w:val="007735C4"/>
    <w:rsid w:val="0078155D"/>
    <w:rsid w:val="00785B57"/>
    <w:rsid w:val="0078733B"/>
    <w:rsid w:val="0079000A"/>
    <w:rsid w:val="007915A7"/>
    <w:rsid w:val="007A0982"/>
    <w:rsid w:val="007A5016"/>
    <w:rsid w:val="007A5849"/>
    <w:rsid w:val="007B1D7D"/>
    <w:rsid w:val="007B475C"/>
    <w:rsid w:val="007B6982"/>
    <w:rsid w:val="007B7431"/>
    <w:rsid w:val="007C2610"/>
    <w:rsid w:val="007C60F0"/>
    <w:rsid w:val="007D0C97"/>
    <w:rsid w:val="007D3078"/>
    <w:rsid w:val="007D3590"/>
    <w:rsid w:val="007D5F76"/>
    <w:rsid w:val="007D6808"/>
    <w:rsid w:val="007D6FE5"/>
    <w:rsid w:val="007D756C"/>
    <w:rsid w:val="007D77F0"/>
    <w:rsid w:val="007E1F00"/>
    <w:rsid w:val="007E4751"/>
    <w:rsid w:val="007F10C9"/>
    <w:rsid w:val="007F1307"/>
    <w:rsid w:val="007F5612"/>
    <w:rsid w:val="007F63EA"/>
    <w:rsid w:val="008025D7"/>
    <w:rsid w:val="00805226"/>
    <w:rsid w:val="00807CFF"/>
    <w:rsid w:val="00810C15"/>
    <w:rsid w:val="00816ACC"/>
    <w:rsid w:val="008202A7"/>
    <w:rsid w:val="00820B2F"/>
    <w:rsid w:val="008252BD"/>
    <w:rsid w:val="00825ADE"/>
    <w:rsid w:val="00826BD5"/>
    <w:rsid w:val="00831EFB"/>
    <w:rsid w:val="008358EC"/>
    <w:rsid w:val="00835CE8"/>
    <w:rsid w:val="0084002B"/>
    <w:rsid w:val="00846172"/>
    <w:rsid w:val="008467C5"/>
    <w:rsid w:val="00846FF3"/>
    <w:rsid w:val="0085382D"/>
    <w:rsid w:val="008566CF"/>
    <w:rsid w:val="00856812"/>
    <w:rsid w:val="00861D2B"/>
    <w:rsid w:val="00865B98"/>
    <w:rsid w:val="00875192"/>
    <w:rsid w:val="00875B8D"/>
    <w:rsid w:val="00882E17"/>
    <w:rsid w:val="008846B1"/>
    <w:rsid w:val="00890FD3"/>
    <w:rsid w:val="00894597"/>
    <w:rsid w:val="00895E65"/>
    <w:rsid w:val="008965DF"/>
    <w:rsid w:val="008B23AB"/>
    <w:rsid w:val="008B646B"/>
    <w:rsid w:val="008C4FF1"/>
    <w:rsid w:val="008C50C1"/>
    <w:rsid w:val="008D1DB2"/>
    <w:rsid w:val="008D34B0"/>
    <w:rsid w:val="008D48EB"/>
    <w:rsid w:val="008D7FD1"/>
    <w:rsid w:val="008E359D"/>
    <w:rsid w:val="008E46AA"/>
    <w:rsid w:val="008E50AC"/>
    <w:rsid w:val="008E6194"/>
    <w:rsid w:val="008F0692"/>
    <w:rsid w:val="008F0C50"/>
    <w:rsid w:val="008F10C2"/>
    <w:rsid w:val="008F33AA"/>
    <w:rsid w:val="008F5CE2"/>
    <w:rsid w:val="008F71C2"/>
    <w:rsid w:val="0090011A"/>
    <w:rsid w:val="0090348C"/>
    <w:rsid w:val="0090353C"/>
    <w:rsid w:val="00905916"/>
    <w:rsid w:val="009108E7"/>
    <w:rsid w:val="0091228E"/>
    <w:rsid w:val="00917603"/>
    <w:rsid w:val="00931EC6"/>
    <w:rsid w:val="00934EB1"/>
    <w:rsid w:val="009421FE"/>
    <w:rsid w:val="00945351"/>
    <w:rsid w:val="00955455"/>
    <w:rsid w:val="00962131"/>
    <w:rsid w:val="00966797"/>
    <w:rsid w:val="00970EAE"/>
    <w:rsid w:val="00975A48"/>
    <w:rsid w:val="00975E98"/>
    <w:rsid w:val="009810BD"/>
    <w:rsid w:val="009824EB"/>
    <w:rsid w:val="009826C7"/>
    <w:rsid w:val="00983837"/>
    <w:rsid w:val="00983AB6"/>
    <w:rsid w:val="00990452"/>
    <w:rsid w:val="00994482"/>
    <w:rsid w:val="00995EDA"/>
    <w:rsid w:val="009A0C63"/>
    <w:rsid w:val="009A419D"/>
    <w:rsid w:val="009A44E6"/>
    <w:rsid w:val="009A5A36"/>
    <w:rsid w:val="009A636C"/>
    <w:rsid w:val="009A68E2"/>
    <w:rsid w:val="009B319D"/>
    <w:rsid w:val="009B44DE"/>
    <w:rsid w:val="009B6DA6"/>
    <w:rsid w:val="009C03D4"/>
    <w:rsid w:val="009C486D"/>
    <w:rsid w:val="009C4E51"/>
    <w:rsid w:val="009D05BF"/>
    <w:rsid w:val="009D7D53"/>
    <w:rsid w:val="009E4FB4"/>
    <w:rsid w:val="009E5436"/>
    <w:rsid w:val="009E7D9A"/>
    <w:rsid w:val="009F08AB"/>
    <w:rsid w:val="009F1FC7"/>
    <w:rsid w:val="009F4B83"/>
    <w:rsid w:val="00A009C2"/>
    <w:rsid w:val="00A01A21"/>
    <w:rsid w:val="00A020C0"/>
    <w:rsid w:val="00A0724E"/>
    <w:rsid w:val="00A15844"/>
    <w:rsid w:val="00A15B26"/>
    <w:rsid w:val="00A17F18"/>
    <w:rsid w:val="00A2151C"/>
    <w:rsid w:val="00A316C9"/>
    <w:rsid w:val="00A31B50"/>
    <w:rsid w:val="00A32A34"/>
    <w:rsid w:val="00A3446C"/>
    <w:rsid w:val="00A34AF7"/>
    <w:rsid w:val="00A35126"/>
    <w:rsid w:val="00A36761"/>
    <w:rsid w:val="00A371A9"/>
    <w:rsid w:val="00A37E98"/>
    <w:rsid w:val="00A40238"/>
    <w:rsid w:val="00A40529"/>
    <w:rsid w:val="00A428E9"/>
    <w:rsid w:val="00A44919"/>
    <w:rsid w:val="00A537F0"/>
    <w:rsid w:val="00A57092"/>
    <w:rsid w:val="00A602F9"/>
    <w:rsid w:val="00A61E7F"/>
    <w:rsid w:val="00A7521E"/>
    <w:rsid w:val="00A813A3"/>
    <w:rsid w:val="00A879BC"/>
    <w:rsid w:val="00A90313"/>
    <w:rsid w:val="00A92BCB"/>
    <w:rsid w:val="00A945D5"/>
    <w:rsid w:val="00A9604C"/>
    <w:rsid w:val="00A96CDA"/>
    <w:rsid w:val="00AA06A6"/>
    <w:rsid w:val="00AA16CD"/>
    <w:rsid w:val="00AA18D8"/>
    <w:rsid w:val="00AA1F90"/>
    <w:rsid w:val="00AA59DC"/>
    <w:rsid w:val="00AB1F1A"/>
    <w:rsid w:val="00AC047D"/>
    <w:rsid w:val="00AC2FCD"/>
    <w:rsid w:val="00AC31D6"/>
    <w:rsid w:val="00AC60FC"/>
    <w:rsid w:val="00AC65CF"/>
    <w:rsid w:val="00AD0AB7"/>
    <w:rsid w:val="00AD0EC5"/>
    <w:rsid w:val="00AD435D"/>
    <w:rsid w:val="00AD4749"/>
    <w:rsid w:val="00AD54F6"/>
    <w:rsid w:val="00AD7F30"/>
    <w:rsid w:val="00AD7FD9"/>
    <w:rsid w:val="00AE00EE"/>
    <w:rsid w:val="00AE52F9"/>
    <w:rsid w:val="00AE6EC7"/>
    <w:rsid w:val="00AF1536"/>
    <w:rsid w:val="00AF2269"/>
    <w:rsid w:val="00AF6575"/>
    <w:rsid w:val="00AF72CD"/>
    <w:rsid w:val="00B00D41"/>
    <w:rsid w:val="00B02AF2"/>
    <w:rsid w:val="00B03D57"/>
    <w:rsid w:val="00B057FC"/>
    <w:rsid w:val="00B06BB6"/>
    <w:rsid w:val="00B0756C"/>
    <w:rsid w:val="00B10DD3"/>
    <w:rsid w:val="00B11A2F"/>
    <w:rsid w:val="00B11ECC"/>
    <w:rsid w:val="00B14376"/>
    <w:rsid w:val="00B14C7C"/>
    <w:rsid w:val="00B17150"/>
    <w:rsid w:val="00B20653"/>
    <w:rsid w:val="00B21E98"/>
    <w:rsid w:val="00B24276"/>
    <w:rsid w:val="00B246B9"/>
    <w:rsid w:val="00B253AE"/>
    <w:rsid w:val="00B2623A"/>
    <w:rsid w:val="00B31B4D"/>
    <w:rsid w:val="00B3234B"/>
    <w:rsid w:val="00B3585E"/>
    <w:rsid w:val="00B37F3C"/>
    <w:rsid w:val="00B401DA"/>
    <w:rsid w:val="00B40290"/>
    <w:rsid w:val="00B54DA6"/>
    <w:rsid w:val="00B5780D"/>
    <w:rsid w:val="00B61B5A"/>
    <w:rsid w:val="00B64C46"/>
    <w:rsid w:val="00B65EC9"/>
    <w:rsid w:val="00B6730B"/>
    <w:rsid w:val="00B74767"/>
    <w:rsid w:val="00B7632F"/>
    <w:rsid w:val="00B7652F"/>
    <w:rsid w:val="00B76E9C"/>
    <w:rsid w:val="00B80396"/>
    <w:rsid w:val="00B80925"/>
    <w:rsid w:val="00B81B3B"/>
    <w:rsid w:val="00B83DB9"/>
    <w:rsid w:val="00B86288"/>
    <w:rsid w:val="00B87716"/>
    <w:rsid w:val="00B87B14"/>
    <w:rsid w:val="00B87DFE"/>
    <w:rsid w:val="00B90E97"/>
    <w:rsid w:val="00B94B44"/>
    <w:rsid w:val="00BA3728"/>
    <w:rsid w:val="00BA3B12"/>
    <w:rsid w:val="00BA4678"/>
    <w:rsid w:val="00BB0CA8"/>
    <w:rsid w:val="00BB3EC1"/>
    <w:rsid w:val="00BB42B4"/>
    <w:rsid w:val="00BB430E"/>
    <w:rsid w:val="00BC0A76"/>
    <w:rsid w:val="00BC24AD"/>
    <w:rsid w:val="00BC37AD"/>
    <w:rsid w:val="00BC4697"/>
    <w:rsid w:val="00BC5CD9"/>
    <w:rsid w:val="00BC74A5"/>
    <w:rsid w:val="00BD5D29"/>
    <w:rsid w:val="00BD7851"/>
    <w:rsid w:val="00BE1C1D"/>
    <w:rsid w:val="00BE2ADE"/>
    <w:rsid w:val="00BE4DB8"/>
    <w:rsid w:val="00BE56E2"/>
    <w:rsid w:val="00BE6C2F"/>
    <w:rsid w:val="00BF3EEA"/>
    <w:rsid w:val="00BF512D"/>
    <w:rsid w:val="00C03275"/>
    <w:rsid w:val="00C1593C"/>
    <w:rsid w:val="00C15F92"/>
    <w:rsid w:val="00C278DE"/>
    <w:rsid w:val="00C352BE"/>
    <w:rsid w:val="00C407B4"/>
    <w:rsid w:val="00C40F97"/>
    <w:rsid w:val="00C42554"/>
    <w:rsid w:val="00C458BF"/>
    <w:rsid w:val="00C459F4"/>
    <w:rsid w:val="00C46227"/>
    <w:rsid w:val="00C55796"/>
    <w:rsid w:val="00C603A6"/>
    <w:rsid w:val="00C60767"/>
    <w:rsid w:val="00C61AE9"/>
    <w:rsid w:val="00C70760"/>
    <w:rsid w:val="00C71BAC"/>
    <w:rsid w:val="00C80EB6"/>
    <w:rsid w:val="00C8367F"/>
    <w:rsid w:val="00C83813"/>
    <w:rsid w:val="00C84AC4"/>
    <w:rsid w:val="00C87766"/>
    <w:rsid w:val="00C877B1"/>
    <w:rsid w:val="00C928E3"/>
    <w:rsid w:val="00C932E7"/>
    <w:rsid w:val="00C93348"/>
    <w:rsid w:val="00CB430C"/>
    <w:rsid w:val="00CC00F1"/>
    <w:rsid w:val="00CC251B"/>
    <w:rsid w:val="00CC3B90"/>
    <w:rsid w:val="00CC63D1"/>
    <w:rsid w:val="00CD0E87"/>
    <w:rsid w:val="00CD3F84"/>
    <w:rsid w:val="00CE1396"/>
    <w:rsid w:val="00CE2326"/>
    <w:rsid w:val="00CE3DE7"/>
    <w:rsid w:val="00CE5973"/>
    <w:rsid w:val="00CE59E1"/>
    <w:rsid w:val="00CF01FF"/>
    <w:rsid w:val="00CF27D8"/>
    <w:rsid w:val="00CF3A20"/>
    <w:rsid w:val="00CF4633"/>
    <w:rsid w:val="00D03E2B"/>
    <w:rsid w:val="00D102DA"/>
    <w:rsid w:val="00D147C3"/>
    <w:rsid w:val="00D25CE4"/>
    <w:rsid w:val="00D27846"/>
    <w:rsid w:val="00D31C28"/>
    <w:rsid w:val="00D33189"/>
    <w:rsid w:val="00D33606"/>
    <w:rsid w:val="00D34B5F"/>
    <w:rsid w:val="00D55D36"/>
    <w:rsid w:val="00D6171A"/>
    <w:rsid w:val="00D626B0"/>
    <w:rsid w:val="00D6345E"/>
    <w:rsid w:val="00D70C4D"/>
    <w:rsid w:val="00D711A3"/>
    <w:rsid w:val="00D7392E"/>
    <w:rsid w:val="00D743E3"/>
    <w:rsid w:val="00D75138"/>
    <w:rsid w:val="00D81A44"/>
    <w:rsid w:val="00D86948"/>
    <w:rsid w:val="00D90BA2"/>
    <w:rsid w:val="00D93026"/>
    <w:rsid w:val="00D93ACD"/>
    <w:rsid w:val="00D954C2"/>
    <w:rsid w:val="00D96DFE"/>
    <w:rsid w:val="00DB5B84"/>
    <w:rsid w:val="00DC3664"/>
    <w:rsid w:val="00DC3A45"/>
    <w:rsid w:val="00DC687A"/>
    <w:rsid w:val="00DD7E2E"/>
    <w:rsid w:val="00DE3B64"/>
    <w:rsid w:val="00DE48BE"/>
    <w:rsid w:val="00DE4D98"/>
    <w:rsid w:val="00DE59FA"/>
    <w:rsid w:val="00DF50C8"/>
    <w:rsid w:val="00DF5A8A"/>
    <w:rsid w:val="00E022E3"/>
    <w:rsid w:val="00E074E0"/>
    <w:rsid w:val="00E07FA0"/>
    <w:rsid w:val="00E1151D"/>
    <w:rsid w:val="00E17018"/>
    <w:rsid w:val="00E21430"/>
    <w:rsid w:val="00E27961"/>
    <w:rsid w:val="00E30B0F"/>
    <w:rsid w:val="00E32D06"/>
    <w:rsid w:val="00E405CF"/>
    <w:rsid w:val="00E42112"/>
    <w:rsid w:val="00E42DED"/>
    <w:rsid w:val="00E47B37"/>
    <w:rsid w:val="00E56369"/>
    <w:rsid w:val="00E626C4"/>
    <w:rsid w:val="00E76D00"/>
    <w:rsid w:val="00E82A62"/>
    <w:rsid w:val="00E867E6"/>
    <w:rsid w:val="00E86BBF"/>
    <w:rsid w:val="00E90039"/>
    <w:rsid w:val="00E908BA"/>
    <w:rsid w:val="00E92CBA"/>
    <w:rsid w:val="00E93956"/>
    <w:rsid w:val="00E9629E"/>
    <w:rsid w:val="00EA11C3"/>
    <w:rsid w:val="00EA2320"/>
    <w:rsid w:val="00EA23F0"/>
    <w:rsid w:val="00EA40FA"/>
    <w:rsid w:val="00EA52A5"/>
    <w:rsid w:val="00EA5822"/>
    <w:rsid w:val="00EC1406"/>
    <w:rsid w:val="00EC1514"/>
    <w:rsid w:val="00EC4F87"/>
    <w:rsid w:val="00EC6071"/>
    <w:rsid w:val="00ED5BB8"/>
    <w:rsid w:val="00ED6266"/>
    <w:rsid w:val="00ED71A3"/>
    <w:rsid w:val="00EE049E"/>
    <w:rsid w:val="00EE1094"/>
    <w:rsid w:val="00EE1FAB"/>
    <w:rsid w:val="00EE2328"/>
    <w:rsid w:val="00EE27A5"/>
    <w:rsid w:val="00EE3BAB"/>
    <w:rsid w:val="00EE55D4"/>
    <w:rsid w:val="00EF33F4"/>
    <w:rsid w:val="00F021E1"/>
    <w:rsid w:val="00F05CAB"/>
    <w:rsid w:val="00F05FAA"/>
    <w:rsid w:val="00F1582B"/>
    <w:rsid w:val="00F16A9E"/>
    <w:rsid w:val="00F1713F"/>
    <w:rsid w:val="00F20008"/>
    <w:rsid w:val="00F20E24"/>
    <w:rsid w:val="00F23DB8"/>
    <w:rsid w:val="00F24AA8"/>
    <w:rsid w:val="00F25507"/>
    <w:rsid w:val="00F25F1E"/>
    <w:rsid w:val="00F26793"/>
    <w:rsid w:val="00F30B36"/>
    <w:rsid w:val="00F312A2"/>
    <w:rsid w:val="00F33261"/>
    <w:rsid w:val="00F33DD7"/>
    <w:rsid w:val="00F33F72"/>
    <w:rsid w:val="00F35990"/>
    <w:rsid w:val="00F37CD5"/>
    <w:rsid w:val="00F427CD"/>
    <w:rsid w:val="00F51251"/>
    <w:rsid w:val="00F64444"/>
    <w:rsid w:val="00F758F7"/>
    <w:rsid w:val="00F77CDE"/>
    <w:rsid w:val="00F832A4"/>
    <w:rsid w:val="00F86447"/>
    <w:rsid w:val="00F9002E"/>
    <w:rsid w:val="00F95C8B"/>
    <w:rsid w:val="00FA5B17"/>
    <w:rsid w:val="00FB0E00"/>
    <w:rsid w:val="00FB1E66"/>
    <w:rsid w:val="00FB2BEB"/>
    <w:rsid w:val="00FB73FD"/>
    <w:rsid w:val="00FC0D5A"/>
    <w:rsid w:val="00FC6353"/>
    <w:rsid w:val="00FE3867"/>
    <w:rsid w:val="00FE5A31"/>
    <w:rsid w:val="00FE5DDF"/>
    <w:rsid w:val="00FF165F"/>
    <w:rsid w:val="00FF2B06"/>
    <w:rsid w:val="00FF3087"/>
    <w:rsid w:val="00FF6356"/>
    <w:rsid w:val="00FF718C"/>
    <w:rsid w:val="1703C688"/>
    <w:rsid w:val="75F34A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D2032"/>
  <w14:defaultImageDpi w14:val="32767"/>
  <w15:chartTrackingRefBased/>
  <w15:docId w15:val="{305B7810-8473-0A43-9456-119F00D9C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792"/>
    <w:rPr>
      <w:rFonts w:ascii="Times New Roman" w:eastAsia="Times New Roman" w:hAnsi="Times New Roman" w:cs="Times New Roman"/>
    </w:rPr>
  </w:style>
  <w:style w:type="paragraph" w:styleId="Heading1">
    <w:name w:val="heading 1"/>
    <w:basedOn w:val="Normal"/>
    <w:next w:val="Normal"/>
    <w:link w:val="Heading1Char"/>
    <w:uiPriority w:val="9"/>
    <w:qFormat/>
    <w:rsid w:val="00D90BA2"/>
    <w:pPr>
      <w:spacing w:line="360" w:lineRule="auto"/>
      <w:outlineLvl w:val="0"/>
    </w:pPr>
    <w:rPr>
      <w:rFonts w:ascii="Calibri" w:hAnsi="Calibri" w:cs="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35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2A34"/>
    <w:pPr>
      <w:ind w:left="720"/>
      <w:contextualSpacing/>
    </w:pPr>
    <w:rPr>
      <w:rFonts w:asciiTheme="minorHAnsi" w:eastAsia="PMingLiU" w:hAnsiTheme="minorHAnsi" w:cstheme="minorBidi"/>
    </w:rPr>
  </w:style>
  <w:style w:type="paragraph" w:styleId="NormalWeb">
    <w:name w:val="Normal (Web)"/>
    <w:basedOn w:val="Normal"/>
    <w:uiPriority w:val="99"/>
    <w:semiHidden/>
    <w:unhideWhenUsed/>
    <w:rsid w:val="00BC24AD"/>
    <w:rPr>
      <w:rFonts w:eastAsia="PMingLiU"/>
    </w:rPr>
  </w:style>
  <w:style w:type="character" w:styleId="CommentReference">
    <w:name w:val="annotation reference"/>
    <w:basedOn w:val="DefaultParagraphFont"/>
    <w:uiPriority w:val="99"/>
    <w:semiHidden/>
    <w:unhideWhenUsed/>
    <w:rsid w:val="00BC24AD"/>
    <w:rPr>
      <w:sz w:val="16"/>
      <w:szCs w:val="16"/>
    </w:rPr>
  </w:style>
  <w:style w:type="paragraph" w:styleId="CommentText">
    <w:name w:val="annotation text"/>
    <w:basedOn w:val="Normal"/>
    <w:link w:val="CommentTextChar"/>
    <w:uiPriority w:val="99"/>
    <w:unhideWhenUsed/>
    <w:rsid w:val="00BC24AD"/>
    <w:rPr>
      <w:rFonts w:asciiTheme="minorHAnsi" w:eastAsia="PMingLiU" w:hAnsiTheme="minorHAnsi" w:cstheme="minorBidi"/>
      <w:sz w:val="20"/>
      <w:szCs w:val="20"/>
    </w:rPr>
  </w:style>
  <w:style w:type="character" w:customStyle="1" w:styleId="CommentTextChar">
    <w:name w:val="Comment Text Char"/>
    <w:basedOn w:val="DefaultParagraphFont"/>
    <w:link w:val="CommentText"/>
    <w:uiPriority w:val="99"/>
    <w:rsid w:val="00BC24AD"/>
    <w:rPr>
      <w:sz w:val="20"/>
      <w:szCs w:val="20"/>
    </w:rPr>
  </w:style>
  <w:style w:type="paragraph" w:styleId="CommentSubject">
    <w:name w:val="annotation subject"/>
    <w:basedOn w:val="CommentText"/>
    <w:next w:val="CommentText"/>
    <w:link w:val="CommentSubjectChar"/>
    <w:uiPriority w:val="99"/>
    <w:semiHidden/>
    <w:unhideWhenUsed/>
    <w:rsid w:val="00BC24AD"/>
    <w:rPr>
      <w:b/>
      <w:bCs/>
    </w:rPr>
  </w:style>
  <w:style w:type="character" w:customStyle="1" w:styleId="CommentSubjectChar">
    <w:name w:val="Comment Subject Char"/>
    <w:basedOn w:val="CommentTextChar"/>
    <w:link w:val="CommentSubject"/>
    <w:uiPriority w:val="99"/>
    <w:semiHidden/>
    <w:rsid w:val="00BC24AD"/>
    <w:rPr>
      <w:b/>
      <w:bCs/>
      <w:sz w:val="20"/>
      <w:szCs w:val="20"/>
    </w:rPr>
  </w:style>
  <w:style w:type="paragraph" w:styleId="BalloonText">
    <w:name w:val="Balloon Text"/>
    <w:basedOn w:val="Normal"/>
    <w:link w:val="BalloonTextChar"/>
    <w:uiPriority w:val="99"/>
    <w:semiHidden/>
    <w:unhideWhenUsed/>
    <w:rsid w:val="00D96DFE"/>
    <w:rPr>
      <w:rFonts w:ascii="Segoe UI" w:eastAsia="PMingLiU" w:hAnsi="Segoe UI" w:cs="Segoe UI"/>
      <w:sz w:val="18"/>
      <w:szCs w:val="18"/>
    </w:rPr>
  </w:style>
  <w:style w:type="character" w:customStyle="1" w:styleId="BalloonTextChar">
    <w:name w:val="Balloon Text Char"/>
    <w:basedOn w:val="DefaultParagraphFont"/>
    <w:link w:val="BalloonText"/>
    <w:uiPriority w:val="99"/>
    <w:semiHidden/>
    <w:rsid w:val="00D96DFE"/>
    <w:rPr>
      <w:rFonts w:ascii="Segoe UI" w:hAnsi="Segoe UI" w:cs="Segoe UI"/>
      <w:sz w:val="18"/>
      <w:szCs w:val="18"/>
    </w:rPr>
  </w:style>
  <w:style w:type="character" w:styleId="Hyperlink">
    <w:name w:val="Hyperlink"/>
    <w:basedOn w:val="DefaultParagraphFont"/>
    <w:uiPriority w:val="99"/>
    <w:unhideWhenUsed/>
    <w:rsid w:val="00481CA3"/>
    <w:rPr>
      <w:color w:val="0000FF"/>
      <w:u w:val="single"/>
    </w:rPr>
  </w:style>
  <w:style w:type="character" w:customStyle="1" w:styleId="UnresolvedMention1">
    <w:name w:val="Unresolved Mention1"/>
    <w:basedOn w:val="DefaultParagraphFont"/>
    <w:uiPriority w:val="99"/>
    <w:semiHidden/>
    <w:unhideWhenUsed/>
    <w:rsid w:val="003144E2"/>
    <w:rPr>
      <w:color w:val="605E5C"/>
      <w:shd w:val="clear" w:color="auto" w:fill="E1DFDD"/>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rPr>
      <w:rFonts w:asciiTheme="minorHAnsi" w:eastAsia="PMingLiU" w:hAnsiTheme="minorHAnsi" w:cstheme="minorBidi"/>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rPr>
      <w:rFonts w:asciiTheme="minorHAnsi" w:eastAsia="PMingLiU" w:hAnsiTheme="minorHAnsi" w:cstheme="minorBidi"/>
    </w:rPr>
  </w:style>
  <w:style w:type="paragraph" w:styleId="Bibliography">
    <w:name w:val="Bibliography"/>
    <w:basedOn w:val="Normal"/>
    <w:next w:val="Normal"/>
    <w:uiPriority w:val="37"/>
    <w:unhideWhenUsed/>
    <w:rsid w:val="00B24276"/>
    <w:pPr>
      <w:spacing w:line="480" w:lineRule="auto"/>
      <w:ind w:left="720" w:hanging="720"/>
    </w:pPr>
    <w:rPr>
      <w:rFonts w:asciiTheme="minorHAnsi" w:eastAsia="PMingLiU" w:hAnsiTheme="minorHAnsi" w:cstheme="minorBidi"/>
    </w:rPr>
  </w:style>
  <w:style w:type="character" w:styleId="FollowedHyperlink">
    <w:name w:val="FollowedHyperlink"/>
    <w:basedOn w:val="DefaultParagraphFont"/>
    <w:uiPriority w:val="99"/>
    <w:semiHidden/>
    <w:unhideWhenUsed/>
    <w:rsid w:val="00746407"/>
    <w:rPr>
      <w:color w:val="954F72" w:themeColor="followedHyperlink"/>
      <w:u w:val="single"/>
    </w:rPr>
  </w:style>
  <w:style w:type="character" w:styleId="UnresolvedMention">
    <w:name w:val="Unresolved Mention"/>
    <w:basedOn w:val="DefaultParagraphFont"/>
    <w:uiPriority w:val="99"/>
    <w:semiHidden/>
    <w:unhideWhenUsed/>
    <w:rsid w:val="0090011A"/>
    <w:rPr>
      <w:color w:val="605E5C"/>
      <w:shd w:val="clear" w:color="auto" w:fill="E1DFDD"/>
    </w:rPr>
  </w:style>
  <w:style w:type="character" w:customStyle="1" w:styleId="author">
    <w:name w:val="author"/>
    <w:basedOn w:val="DefaultParagraphFont"/>
    <w:rsid w:val="00F37CD5"/>
  </w:style>
  <w:style w:type="character" w:customStyle="1" w:styleId="articletitle">
    <w:name w:val="articletitle"/>
    <w:basedOn w:val="DefaultParagraphFont"/>
    <w:rsid w:val="00F37CD5"/>
  </w:style>
  <w:style w:type="character" w:customStyle="1" w:styleId="pubyear">
    <w:name w:val="pubyear"/>
    <w:basedOn w:val="DefaultParagraphFont"/>
    <w:rsid w:val="00F37CD5"/>
  </w:style>
  <w:style w:type="character" w:customStyle="1" w:styleId="vol">
    <w:name w:val="vol"/>
    <w:basedOn w:val="DefaultParagraphFont"/>
    <w:rsid w:val="00F37CD5"/>
  </w:style>
  <w:style w:type="character" w:customStyle="1" w:styleId="pagefirst">
    <w:name w:val="pagefirst"/>
    <w:basedOn w:val="DefaultParagraphFont"/>
    <w:rsid w:val="00F37CD5"/>
  </w:style>
  <w:style w:type="character" w:customStyle="1" w:styleId="pagelast">
    <w:name w:val="pagelast"/>
    <w:basedOn w:val="DefaultParagraphFont"/>
    <w:rsid w:val="00F37CD5"/>
  </w:style>
  <w:style w:type="paragraph" w:styleId="Title">
    <w:name w:val="Title"/>
    <w:basedOn w:val="Normal"/>
    <w:next w:val="Normal"/>
    <w:link w:val="TitleChar"/>
    <w:uiPriority w:val="10"/>
    <w:qFormat/>
    <w:rsid w:val="00D90BA2"/>
    <w:rPr>
      <w:rFonts w:ascii="Calibri" w:hAnsi="Calibri" w:cs="Calibri"/>
      <w:b/>
      <w:bCs/>
      <w:sz w:val="30"/>
      <w:szCs w:val="30"/>
    </w:rPr>
  </w:style>
  <w:style w:type="character" w:customStyle="1" w:styleId="TitleChar">
    <w:name w:val="Title Char"/>
    <w:basedOn w:val="DefaultParagraphFont"/>
    <w:link w:val="Title"/>
    <w:uiPriority w:val="10"/>
    <w:rsid w:val="00D90BA2"/>
    <w:rPr>
      <w:rFonts w:ascii="Calibri" w:eastAsia="Times New Roman" w:hAnsi="Calibri" w:cs="Calibri"/>
      <w:b/>
      <w:bCs/>
      <w:sz w:val="30"/>
      <w:szCs w:val="30"/>
    </w:rPr>
  </w:style>
  <w:style w:type="character" w:customStyle="1" w:styleId="Heading1Char">
    <w:name w:val="Heading 1 Char"/>
    <w:basedOn w:val="DefaultParagraphFont"/>
    <w:link w:val="Heading1"/>
    <w:uiPriority w:val="9"/>
    <w:rsid w:val="00D90BA2"/>
    <w:rPr>
      <w:rFonts w:ascii="Calibri" w:eastAsia="Times New Roman" w:hAnsi="Calibri" w:cs="Calibri"/>
      <w:b/>
      <w:bCs/>
      <w:sz w:val="22"/>
      <w:szCs w:val="22"/>
    </w:rPr>
  </w:style>
  <w:style w:type="table" w:styleId="TableGridLight">
    <w:name w:val="Grid Table Light"/>
    <w:basedOn w:val="TableNormal"/>
    <w:uiPriority w:val="40"/>
    <w:rsid w:val="006E134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888">
      <w:bodyDiv w:val="1"/>
      <w:marLeft w:val="0"/>
      <w:marRight w:val="0"/>
      <w:marTop w:val="0"/>
      <w:marBottom w:val="0"/>
      <w:divBdr>
        <w:top w:val="none" w:sz="0" w:space="0" w:color="auto"/>
        <w:left w:val="none" w:sz="0" w:space="0" w:color="auto"/>
        <w:bottom w:val="none" w:sz="0" w:space="0" w:color="auto"/>
        <w:right w:val="none" w:sz="0" w:space="0" w:color="auto"/>
      </w:divBdr>
      <w:divsChild>
        <w:div w:id="245918814">
          <w:marLeft w:val="0"/>
          <w:marRight w:val="0"/>
          <w:marTop w:val="0"/>
          <w:marBottom w:val="0"/>
          <w:divBdr>
            <w:top w:val="none" w:sz="0" w:space="0" w:color="auto"/>
            <w:left w:val="none" w:sz="0" w:space="0" w:color="auto"/>
            <w:bottom w:val="none" w:sz="0" w:space="0" w:color="auto"/>
            <w:right w:val="none" w:sz="0" w:space="0" w:color="auto"/>
          </w:divBdr>
          <w:divsChild>
            <w:div w:id="327100269">
              <w:marLeft w:val="0"/>
              <w:marRight w:val="0"/>
              <w:marTop w:val="0"/>
              <w:marBottom w:val="0"/>
              <w:divBdr>
                <w:top w:val="none" w:sz="0" w:space="0" w:color="auto"/>
                <w:left w:val="none" w:sz="0" w:space="0" w:color="auto"/>
                <w:bottom w:val="none" w:sz="0" w:space="0" w:color="auto"/>
                <w:right w:val="none" w:sz="0" w:space="0" w:color="auto"/>
              </w:divBdr>
              <w:divsChild>
                <w:div w:id="182129332">
                  <w:marLeft w:val="0"/>
                  <w:marRight w:val="0"/>
                  <w:marTop w:val="0"/>
                  <w:marBottom w:val="0"/>
                  <w:divBdr>
                    <w:top w:val="none" w:sz="0" w:space="0" w:color="auto"/>
                    <w:left w:val="none" w:sz="0" w:space="0" w:color="auto"/>
                    <w:bottom w:val="none" w:sz="0" w:space="0" w:color="auto"/>
                    <w:right w:val="none" w:sz="0" w:space="0" w:color="auto"/>
                  </w:divBdr>
                  <w:divsChild>
                    <w:div w:id="12304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11682">
      <w:bodyDiv w:val="1"/>
      <w:marLeft w:val="0"/>
      <w:marRight w:val="0"/>
      <w:marTop w:val="0"/>
      <w:marBottom w:val="0"/>
      <w:divBdr>
        <w:top w:val="none" w:sz="0" w:space="0" w:color="auto"/>
        <w:left w:val="none" w:sz="0" w:space="0" w:color="auto"/>
        <w:bottom w:val="none" w:sz="0" w:space="0" w:color="auto"/>
        <w:right w:val="none" w:sz="0" w:space="0" w:color="auto"/>
      </w:divBdr>
    </w:div>
    <w:div w:id="38208729">
      <w:bodyDiv w:val="1"/>
      <w:marLeft w:val="0"/>
      <w:marRight w:val="0"/>
      <w:marTop w:val="0"/>
      <w:marBottom w:val="0"/>
      <w:divBdr>
        <w:top w:val="none" w:sz="0" w:space="0" w:color="auto"/>
        <w:left w:val="none" w:sz="0" w:space="0" w:color="auto"/>
        <w:bottom w:val="none" w:sz="0" w:space="0" w:color="auto"/>
        <w:right w:val="none" w:sz="0" w:space="0" w:color="auto"/>
      </w:divBdr>
    </w:div>
    <w:div w:id="64107955">
      <w:bodyDiv w:val="1"/>
      <w:marLeft w:val="0"/>
      <w:marRight w:val="0"/>
      <w:marTop w:val="0"/>
      <w:marBottom w:val="0"/>
      <w:divBdr>
        <w:top w:val="none" w:sz="0" w:space="0" w:color="auto"/>
        <w:left w:val="none" w:sz="0" w:space="0" w:color="auto"/>
        <w:bottom w:val="none" w:sz="0" w:space="0" w:color="auto"/>
        <w:right w:val="none" w:sz="0" w:space="0" w:color="auto"/>
      </w:divBdr>
    </w:div>
    <w:div w:id="79177305">
      <w:bodyDiv w:val="1"/>
      <w:marLeft w:val="0"/>
      <w:marRight w:val="0"/>
      <w:marTop w:val="0"/>
      <w:marBottom w:val="0"/>
      <w:divBdr>
        <w:top w:val="none" w:sz="0" w:space="0" w:color="auto"/>
        <w:left w:val="none" w:sz="0" w:space="0" w:color="auto"/>
        <w:bottom w:val="none" w:sz="0" w:space="0" w:color="auto"/>
        <w:right w:val="none" w:sz="0" w:space="0" w:color="auto"/>
      </w:divBdr>
      <w:divsChild>
        <w:div w:id="1176965385">
          <w:marLeft w:val="0"/>
          <w:marRight w:val="0"/>
          <w:marTop w:val="0"/>
          <w:marBottom w:val="0"/>
          <w:divBdr>
            <w:top w:val="none" w:sz="0" w:space="0" w:color="auto"/>
            <w:left w:val="none" w:sz="0" w:space="0" w:color="auto"/>
            <w:bottom w:val="none" w:sz="0" w:space="0" w:color="auto"/>
            <w:right w:val="none" w:sz="0" w:space="0" w:color="auto"/>
          </w:divBdr>
          <w:divsChild>
            <w:div w:id="1827355197">
              <w:marLeft w:val="0"/>
              <w:marRight w:val="0"/>
              <w:marTop w:val="0"/>
              <w:marBottom w:val="0"/>
              <w:divBdr>
                <w:top w:val="none" w:sz="0" w:space="0" w:color="auto"/>
                <w:left w:val="none" w:sz="0" w:space="0" w:color="auto"/>
                <w:bottom w:val="none" w:sz="0" w:space="0" w:color="auto"/>
                <w:right w:val="none" w:sz="0" w:space="0" w:color="auto"/>
              </w:divBdr>
              <w:divsChild>
                <w:div w:id="1745101646">
                  <w:marLeft w:val="0"/>
                  <w:marRight w:val="0"/>
                  <w:marTop w:val="0"/>
                  <w:marBottom w:val="0"/>
                  <w:divBdr>
                    <w:top w:val="none" w:sz="0" w:space="0" w:color="auto"/>
                    <w:left w:val="none" w:sz="0" w:space="0" w:color="auto"/>
                    <w:bottom w:val="none" w:sz="0" w:space="0" w:color="auto"/>
                    <w:right w:val="none" w:sz="0" w:space="0" w:color="auto"/>
                  </w:divBdr>
                  <w:divsChild>
                    <w:div w:id="193902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08685">
      <w:bodyDiv w:val="1"/>
      <w:marLeft w:val="0"/>
      <w:marRight w:val="0"/>
      <w:marTop w:val="0"/>
      <w:marBottom w:val="0"/>
      <w:divBdr>
        <w:top w:val="none" w:sz="0" w:space="0" w:color="auto"/>
        <w:left w:val="none" w:sz="0" w:space="0" w:color="auto"/>
        <w:bottom w:val="none" w:sz="0" w:space="0" w:color="auto"/>
        <w:right w:val="none" w:sz="0" w:space="0" w:color="auto"/>
      </w:divBdr>
    </w:div>
    <w:div w:id="142045507">
      <w:bodyDiv w:val="1"/>
      <w:marLeft w:val="0"/>
      <w:marRight w:val="0"/>
      <w:marTop w:val="0"/>
      <w:marBottom w:val="0"/>
      <w:divBdr>
        <w:top w:val="none" w:sz="0" w:space="0" w:color="auto"/>
        <w:left w:val="none" w:sz="0" w:space="0" w:color="auto"/>
        <w:bottom w:val="none" w:sz="0" w:space="0" w:color="auto"/>
        <w:right w:val="none" w:sz="0" w:space="0" w:color="auto"/>
      </w:divBdr>
      <w:divsChild>
        <w:div w:id="1606307292">
          <w:marLeft w:val="0"/>
          <w:marRight w:val="0"/>
          <w:marTop w:val="0"/>
          <w:marBottom w:val="0"/>
          <w:divBdr>
            <w:top w:val="none" w:sz="0" w:space="0" w:color="auto"/>
            <w:left w:val="none" w:sz="0" w:space="0" w:color="auto"/>
            <w:bottom w:val="none" w:sz="0" w:space="0" w:color="auto"/>
            <w:right w:val="none" w:sz="0" w:space="0" w:color="auto"/>
          </w:divBdr>
          <w:divsChild>
            <w:div w:id="1198391772">
              <w:marLeft w:val="0"/>
              <w:marRight w:val="0"/>
              <w:marTop w:val="0"/>
              <w:marBottom w:val="0"/>
              <w:divBdr>
                <w:top w:val="none" w:sz="0" w:space="0" w:color="auto"/>
                <w:left w:val="none" w:sz="0" w:space="0" w:color="auto"/>
                <w:bottom w:val="none" w:sz="0" w:space="0" w:color="auto"/>
                <w:right w:val="none" w:sz="0" w:space="0" w:color="auto"/>
              </w:divBdr>
              <w:divsChild>
                <w:div w:id="2100057753">
                  <w:marLeft w:val="0"/>
                  <w:marRight w:val="0"/>
                  <w:marTop w:val="0"/>
                  <w:marBottom w:val="0"/>
                  <w:divBdr>
                    <w:top w:val="none" w:sz="0" w:space="0" w:color="auto"/>
                    <w:left w:val="none" w:sz="0" w:space="0" w:color="auto"/>
                    <w:bottom w:val="none" w:sz="0" w:space="0" w:color="auto"/>
                    <w:right w:val="none" w:sz="0" w:space="0" w:color="auto"/>
                  </w:divBdr>
                  <w:divsChild>
                    <w:div w:id="11332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62919">
      <w:bodyDiv w:val="1"/>
      <w:marLeft w:val="0"/>
      <w:marRight w:val="0"/>
      <w:marTop w:val="0"/>
      <w:marBottom w:val="0"/>
      <w:divBdr>
        <w:top w:val="none" w:sz="0" w:space="0" w:color="auto"/>
        <w:left w:val="none" w:sz="0" w:space="0" w:color="auto"/>
        <w:bottom w:val="none" w:sz="0" w:space="0" w:color="auto"/>
        <w:right w:val="none" w:sz="0" w:space="0" w:color="auto"/>
      </w:divBdr>
      <w:divsChild>
        <w:div w:id="625893850">
          <w:marLeft w:val="0"/>
          <w:marRight w:val="0"/>
          <w:marTop w:val="0"/>
          <w:marBottom w:val="0"/>
          <w:divBdr>
            <w:top w:val="none" w:sz="0" w:space="0" w:color="auto"/>
            <w:left w:val="none" w:sz="0" w:space="0" w:color="auto"/>
            <w:bottom w:val="none" w:sz="0" w:space="0" w:color="auto"/>
            <w:right w:val="none" w:sz="0" w:space="0" w:color="auto"/>
          </w:divBdr>
          <w:divsChild>
            <w:div w:id="1086265196">
              <w:marLeft w:val="0"/>
              <w:marRight w:val="0"/>
              <w:marTop w:val="0"/>
              <w:marBottom w:val="0"/>
              <w:divBdr>
                <w:top w:val="none" w:sz="0" w:space="0" w:color="auto"/>
                <w:left w:val="none" w:sz="0" w:space="0" w:color="auto"/>
                <w:bottom w:val="none" w:sz="0" w:space="0" w:color="auto"/>
                <w:right w:val="none" w:sz="0" w:space="0" w:color="auto"/>
              </w:divBdr>
              <w:divsChild>
                <w:div w:id="391468813">
                  <w:marLeft w:val="0"/>
                  <w:marRight w:val="0"/>
                  <w:marTop w:val="0"/>
                  <w:marBottom w:val="0"/>
                  <w:divBdr>
                    <w:top w:val="none" w:sz="0" w:space="0" w:color="auto"/>
                    <w:left w:val="none" w:sz="0" w:space="0" w:color="auto"/>
                    <w:bottom w:val="none" w:sz="0" w:space="0" w:color="auto"/>
                    <w:right w:val="none" w:sz="0" w:space="0" w:color="auto"/>
                  </w:divBdr>
                  <w:divsChild>
                    <w:div w:id="93775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81719">
      <w:bodyDiv w:val="1"/>
      <w:marLeft w:val="0"/>
      <w:marRight w:val="0"/>
      <w:marTop w:val="0"/>
      <w:marBottom w:val="0"/>
      <w:divBdr>
        <w:top w:val="none" w:sz="0" w:space="0" w:color="auto"/>
        <w:left w:val="none" w:sz="0" w:space="0" w:color="auto"/>
        <w:bottom w:val="none" w:sz="0" w:space="0" w:color="auto"/>
        <w:right w:val="none" w:sz="0" w:space="0" w:color="auto"/>
      </w:divBdr>
      <w:divsChild>
        <w:div w:id="1301110224">
          <w:marLeft w:val="0"/>
          <w:marRight w:val="0"/>
          <w:marTop w:val="0"/>
          <w:marBottom w:val="0"/>
          <w:divBdr>
            <w:top w:val="none" w:sz="0" w:space="0" w:color="auto"/>
            <w:left w:val="none" w:sz="0" w:space="0" w:color="auto"/>
            <w:bottom w:val="none" w:sz="0" w:space="0" w:color="auto"/>
            <w:right w:val="none" w:sz="0" w:space="0" w:color="auto"/>
          </w:divBdr>
          <w:divsChild>
            <w:div w:id="1806434793">
              <w:marLeft w:val="0"/>
              <w:marRight w:val="0"/>
              <w:marTop w:val="0"/>
              <w:marBottom w:val="0"/>
              <w:divBdr>
                <w:top w:val="none" w:sz="0" w:space="0" w:color="auto"/>
                <w:left w:val="none" w:sz="0" w:space="0" w:color="auto"/>
                <w:bottom w:val="none" w:sz="0" w:space="0" w:color="auto"/>
                <w:right w:val="none" w:sz="0" w:space="0" w:color="auto"/>
              </w:divBdr>
              <w:divsChild>
                <w:div w:id="445124612">
                  <w:marLeft w:val="0"/>
                  <w:marRight w:val="0"/>
                  <w:marTop w:val="0"/>
                  <w:marBottom w:val="0"/>
                  <w:divBdr>
                    <w:top w:val="none" w:sz="0" w:space="0" w:color="auto"/>
                    <w:left w:val="none" w:sz="0" w:space="0" w:color="auto"/>
                    <w:bottom w:val="none" w:sz="0" w:space="0" w:color="auto"/>
                    <w:right w:val="none" w:sz="0" w:space="0" w:color="auto"/>
                  </w:divBdr>
                  <w:divsChild>
                    <w:div w:id="57320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40558">
      <w:bodyDiv w:val="1"/>
      <w:marLeft w:val="0"/>
      <w:marRight w:val="0"/>
      <w:marTop w:val="0"/>
      <w:marBottom w:val="0"/>
      <w:divBdr>
        <w:top w:val="none" w:sz="0" w:space="0" w:color="auto"/>
        <w:left w:val="none" w:sz="0" w:space="0" w:color="auto"/>
        <w:bottom w:val="none" w:sz="0" w:space="0" w:color="auto"/>
        <w:right w:val="none" w:sz="0" w:space="0" w:color="auto"/>
      </w:divBdr>
    </w:div>
    <w:div w:id="196359008">
      <w:bodyDiv w:val="1"/>
      <w:marLeft w:val="0"/>
      <w:marRight w:val="0"/>
      <w:marTop w:val="0"/>
      <w:marBottom w:val="0"/>
      <w:divBdr>
        <w:top w:val="none" w:sz="0" w:space="0" w:color="auto"/>
        <w:left w:val="none" w:sz="0" w:space="0" w:color="auto"/>
        <w:bottom w:val="none" w:sz="0" w:space="0" w:color="auto"/>
        <w:right w:val="none" w:sz="0" w:space="0" w:color="auto"/>
      </w:divBdr>
    </w:div>
    <w:div w:id="211693996">
      <w:bodyDiv w:val="1"/>
      <w:marLeft w:val="0"/>
      <w:marRight w:val="0"/>
      <w:marTop w:val="0"/>
      <w:marBottom w:val="0"/>
      <w:divBdr>
        <w:top w:val="none" w:sz="0" w:space="0" w:color="auto"/>
        <w:left w:val="none" w:sz="0" w:space="0" w:color="auto"/>
        <w:bottom w:val="none" w:sz="0" w:space="0" w:color="auto"/>
        <w:right w:val="none" w:sz="0" w:space="0" w:color="auto"/>
      </w:divBdr>
      <w:divsChild>
        <w:div w:id="542061665">
          <w:marLeft w:val="0"/>
          <w:marRight w:val="0"/>
          <w:marTop w:val="0"/>
          <w:marBottom w:val="0"/>
          <w:divBdr>
            <w:top w:val="none" w:sz="0" w:space="0" w:color="auto"/>
            <w:left w:val="none" w:sz="0" w:space="0" w:color="auto"/>
            <w:bottom w:val="none" w:sz="0" w:space="0" w:color="auto"/>
            <w:right w:val="none" w:sz="0" w:space="0" w:color="auto"/>
          </w:divBdr>
          <w:divsChild>
            <w:div w:id="701829943">
              <w:marLeft w:val="0"/>
              <w:marRight w:val="0"/>
              <w:marTop w:val="0"/>
              <w:marBottom w:val="0"/>
              <w:divBdr>
                <w:top w:val="none" w:sz="0" w:space="0" w:color="auto"/>
                <w:left w:val="none" w:sz="0" w:space="0" w:color="auto"/>
                <w:bottom w:val="none" w:sz="0" w:space="0" w:color="auto"/>
                <w:right w:val="none" w:sz="0" w:space="0" w:color="auto"/>
              </w:divBdr>
              <w:divsChild>
                <w:div w:id="1815490861">
                  <w:marLeft w:val="0"/>
                  <w:marRight w:val="0"/>
                  <w:marTop w:val="0"/>
                  <w:marBottom w:val="0"/>
                  <w:divBdr>
                    <w:top w:val="none" w:sz="0" w:space="0" w:color="auto"/>
                    <w:left w:val="none" w:sz="0" w:space="0" w:color="auto"/>
                    <w:bottom w:val="none" w:sz="0" w:space="0" w:color="auto"/>
                    <w:right w:val="none" w:sz="0" w:space="0" w:color="auto"/>
                  </w:divBdr>
                  <w:divsChild>
                    <w:div w:id="13541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851484">
      <w:bodyDiv w:val="1"/>
      <w:marLeft w:val="0"/>
      <w:marRight w:val="0"/>
      <w:marTop w:val="0"/>
      <w:marBottom w:val="0"/>
      <w:divBdr>
        <w:top w:val="none" w:sz="0" w:space="0" w:color="auto"/>
        <w:left w:val="none" w:sz="0" w:space="0" w:color="auto"/>
        <w:bottom w:val="none" w:sz="0" w:space="0" w:color="auto"/>
        <w:right w:val="none" w:sz="0" w:space="0" w:color="auto"/>
      </w:divBdr>
      <w:divsChild>
        <w:div w:id="467942805">
          <w:marLeft w:val="0"/>
          <w:marRight w:val="0"/>
          <w:marTop w:val="0"/>
          <w:marBottom w:val="0"/>
          <w:divBdr>
            <w:top w:val="none" w:sz="0" w:space="0" w:color="auto"/>
            <w:left w:val="none" w:sz="0" w:space="0" w:color="auto"/>
            <w:bottom w:val="none" w:sz="0" w:space="0" w:color="auto"/>
            <w:right w:val="none" w:sz="0" w:space="0" w:color="auto"/>
          </w:divBdr>
          <w:divsChild>
            <w:div w:id="1743332802">
              <w:marLeft w:val="0"/>
              <w:marRight w:val="0"/>
              <w:marTop w:val="0"/>
              <w:marBottom w:val="0"/>
              <w:divBdr>
                <w:top w:val="none" w:sz="0" w:space="0" w:color="auto"/>
                <w:left w:val="none" w:sz="0" w:space="0" w:color="auto"/>
                <w:bottom w:val="none" w:sz="0" w:space="0" w:color="auto"/>
                <w:right w:val="none" w:sz="0" w:space="0" w:color="auto"/>
              </w:divBdr>
              <w:divsChild>
                <w:div w:id="1417896899">
                  <w:marLeft w:val="0"/>
                  <w:marRight w:val="0"/>
                  <w:marTop w:val="0"/>
                  <w:marBottom w:val="0"/>
                  <w:divBdr>
                    <w:top w:val="none" w:sz="0" w:space="0" w:color="auto"/>
                    <w:left w:val="none" w:sz="0" w:space="0" w:color="auto"/>
                    <w:bottom w:val="none" w:sz="0" w:space="0" w:color="auto"/>
                    <w:right w:val="none" w:sz="0" w:space="0" w:color="auto"/>
                  </w:divBdr>
                  <w:divsChild>
                    <w:div w:id="144476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092113">
      <w:bodyDiv w:val="1"/>
      <w:marLeft w:val="0"/>
      <w:marRight w:val="0"/>
      <w:marTop w:val="0"/>
      <w:marBottom w:val="0"/>
      <w:divBdr>
        <w:top w:val="none" w:sz="0" w:space="0" w:color="auto"/>
        <w:left w:val="none" w:sz="0" w:space="0" w:color="auto"/>
        <w:bottom w:val="none" w:sz="0" w:space="0" w:color="auto"/>
        <w:right w:val="none" w:sz="0" w:space="0" w:color="auto"/>
      </w:divBdr>
      <w:divsChild>
        <w:div w:id="1052658957">
          <w:marLeft w:val="0"/>
          <w:marRight w:val="0"/>
          <w:marTop w:val="0"/>
          <w:marBottom w:val="0"/>
          <w:divBdr>
            <w:top w:val="none" w:sz="0" w:space="0" w:color="auto"/>
            <w:left w:val="none" w:sz="0" w:space="0" w:color="auto"/>
            <w:bottom w:val="none" w:sz="0" w:space="0" w:color="auto"/>
            <w:right w:val="none" w:sz="0" w:space="0" w:color="auto"/>
          </w:divBdr>
          <w:divsChild>
            <w:div w:id="2011521886">
              <w:marLeft w:val="0"/>
              <w:marRight w:val="0"/>
              <w:marTop w:val="0"/>
              <w:marBottom w:val="0"/>
              <w:divBdr>
                <w:top w:val="none" w:sz="0" w:space="0" w:color="auto"/>
                <w:left w:val="none" w:sz="0" w:space="0" w:color="auto"/>
                <w:bottom w:val="none" w:sz="0" w:space="0" w:color="auto"/>
                <w:right w:val="none" w:sz="0" w:space="0" w:color="auto"/>
              </w:divBdr>
              <w:divsChild>
                <w:div w:id="481585229">
                  <w:marLeft w:val="0"/>
                  <w:marRight w:val="0"/>
                  <w:marTop w:val="0"/>
                  <w:marBottom w:val="0"/>
                  <w:divBdr>
                    <w:top w:val="none" w:sz="0" w:space="0" w:color="auto"/>
                    <w:left w:val="none" w:sz="0" w:space="0" w:color="auto"/>
                    <w:bottom w:val="none" w:sz="0" w:space="0" w:color="auto"/>
                    <w:right w:val="none" w:sz="0" w:space="0" w:color="auto"/>
                  </w:divBdr>
                  <w:divsChild>
                    <w:div w:id="58703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712237">
      <w:bodyDiv w:val="1"/>
      <w:marLeft w:val="0"/>
      <w:marRight w:val="0"/>
      <w:marTop w:val="0"/>
      <w:marBottom w:val="0"/>
      <w:divBdr>
        <w:top w:val="none" w:sz="0" w:space="0" w:color="auto"/>
        <w:left w:val="none" w:sz="0" w:space="0" w:color="auto"/>
        <w:bottom w:val="none" w:sz="0" w:space="0" w:color="auto"/>
        <w:right w:val="none" w:sz="0" w:space="0" w:color="auto"/>
      </w:divBdr>
      <w:divsChild>
        <w:div w:id="1657033634">
          <w:marLeft w:val="0"/>
          <w:marRight w:val="0"/>
          <w:marTop w:val="0"/>
          <w:marBottom w:val="0"/>
          <w:divBdr>
            <w:top w:val="none" w:sz="0" w:space="0" w:color="auto"/>
            <w:left w:val="none" w:sz="0" w:space="0" w:color="auto"/>
            <w:bottom w:val="none" w:sz="0" w:space="0" w:color="auto"/>
            <w:right w:val="none" w:sz="0" w:space="0" w:color="auto"/>
          </w:divBdr>
          <w:divsChild>
            <w:div w:id="1739862696">
              <w:marLeft w:val="0"/>
              <w:marRight w:val="0"/>
              <w:marTop w:val="0"/>
              <w:marBottom w:val="0"/>
              <w:divBdr>
                <w:top w:val="none" w:sz="0" w:space="0" w:color="auto"/>
                <w:left w:val="none" w:sz="0" w:space="0" w:color="auto"/>
                <w:bottom w:val="none" w:sz="0" w:space="0" w:color="auto"/>
                <w:right w:val="none" w:sz="0" w:space="0" w:color="auto"/>
              </w:divBdr>
              <w:divsChild>
                <w:div w:id="310445586">
                  <w:marLeft w:val="0"/>
                  <w:marRight w:val="0"/>
                  <w:marTop w:val="0"/>
                  <w:marBottom w:val="0"/>
                  <w:divBdr>
                    <w:top w:val="none" w:sz="0" w:space="0" w:color="auto"/>
                    <w:left w:val="none" w:sz="0" w:space="0" w:color="auto"/>
                    <w:bottom w:val="none" w:sz="0" w:space="0" w:color="auto"/>
                    <w:right w:val="none" w:sz="0" w:space="0" w:color="auto"/>
                  </w:divBdr>
                  <w:divsChild>
                    <w:div w:id="199074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116117">
      <w:bodyDiv w:val="1"/>
      <w:marLeft w:val="0"/>
      <w:marRight w:val="0"/>
      <w:marTop w:val="0"/>
      <w:marBottom w:val="0"/>
      <w:divBdr>
        <w:top w:val="none" w:sz="0" w:space="0" w:color="auto"/>
        <w:left w:val="none" w:sz="0" w:space="0" w:color="auto"/>
        <w:bottom w:val="none" w:sz="0" w:space="0" w:color="auto"/>
        <w:right w:val="none" w:sz="0" w:space="0" w:color="auto"/>
      </w:divBdr>
      <w:divsChild>
        <w:div w:id="1097483189">
          <w:marLeft w:val="0"/>
          <w:marRight w:val="0"/>
          <w:marTop w:val="0"/>
          <w:marBottom w:val="0"/>
          <w:divBdr>
            <w:top w:val="none" w:sz="0" w:space="0" w:color="auto"/>
            <w:left w:val="none" w:sz="0" w:space="0" w:color="auto"/>
            <w:bottom w:val="none" w:sz="0" w:space="0" w:color="auto"/>
            <w:right w:val="none" w:sz="0" w:space="0" w:color="auto"/>
          </w:divBdr>
          <w:divsChild>
            <w:div w:id="381951954">
              <w:marLeft w:val="0"/>
              <w:marRight w:val="0"/>
              <w:marTop w:val="0"/>
              <w:marBottom w:val="0"/>
              <w:divBdr>
                <w:top w:val="none" w:sz="0" w:space="0" w:color="auto"/>
                <w:left w:val="none" w:sz="0" w:space="0" w:color="auto"/>
                <w:bottom w:val="none" w:sz="0" w:space="0" w:color="auto"/>
                <w:right w:val="none" w:sz="0" w:space="0" w:color="auto"/>
              </w:divBdr>
              <w:divsChild>
                <w:div w:id="1815679084">
                  <w:marLeft w:val="0"/>
                  <w:marRight w:val="0"/>
                  <w:marTop w:val="0"/>
                  <w:marBottom w:val="0"/>
                  <w:divBdr>
                    <w:top w:val="none" w:sz="0" w:space="0" w:color="auto"/>
                    <w:left w:val="none" w:sz="0" w:space="0" w:color="auto"/>
                    <w:bottom w:val="none" w:sz="0" w:space="0" w:color="auto"/>
                    <w:right w:val="none" w:sz="0" w:space="0" w:color="auto"/>
                  </w:divBdr>
                  <w:divsChild>
                    <w:div w:id="909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971025">
      <w:bodyDiv w:val="1"/>
      <w:marLeft w:val="0"/>
      <w:marRight w:val="0"/>
      <w:marTop w:val="0"/>
      <w:marBottom w:val="0"/>
      <w:divBdr>
        <w:top w:val="none" w:sz="0" w:space="0" w:color="auto"/>
        <w:left w:val="none" w:sz="0" w:space="0" w:color="auto"/>
        <w:bottom w:val="none" w:sz="0" w:space="0" w:color="auto"/>
        <w:right w:val="none" w:sz="0" w:space="0" w:color="auto"/>
      </w:divBdr>
    </w:div>
    <w:div w:id="521750278">
      <w:bodyDiv w:val="1"/>
      <w:marLeft w:val="0"/>
      <w:marRight w:val="0"/>
      <w:marTop w:val="0"/>
      <w:marBottom w:val="0"/>
      <w:divBdr>
        <w:top w:val="none" w:sz="0" w:space="0" w:color="auto"/>
        <w:left w:val="none" w:sz="0" w:space="0" w:color="auto"/>
        <w:bottom w:val="none" w:sz="0" w:space="0" w:color="auto"/>
        <w:right w:val="none" w:sz="0" w:space="0" w:color="auto"/>
      </w:divBdr>
    </w:div>
    <w:div w:id="576400588">
      <w:bodyDiv w:val="1"/>
      <w:marLeft w:val="0"/>
      <w:marRight w:val="0"/>
      <w:marTop w:val="0"/>
      <w:marBottom w:val="0"/>
      <w:divBdr>
        <w:top w:val="none" w:sz="0" w:space="0" w:color="auto"/>
        <w:left w:val="none" w:sz="0" w:space="0" w:color="auto"/>
        <w:bottom w:val="none" w:sz="0" w:space="0" w:color="auto"/>
        <w:right w:val="none" w:sz="0" w:space="0" w:color="auto"/>
      </w:divBdr>
      <w:divsChild>
        <w:div w:id="326792638">
          <w:marLeft w:val="0"/>
          <w:marRight w:val="0"/>
          <w:marTop w:val="0"/>
          <w:marBottom w:val="0"/>
          <w:divBdr>
            <w:top w:val="none" w:sz="0" w:space="0" w:color="auto"/>
            <w:left w:val="none" w:sz="0" w:space="0" w:color="auto"/>
            <w:bottom w:val="none" w:sz="0" w:space="0" w:color="auto"/>
            <w:right w:val="none" w:sz="0" w:space="0" w:color="auto"/>
          </w:divBdr>
          <w:divsChild>
            <w:div w:id="1605764530">
              <w:marLeft w:val="0"/>
              <w:marRight w:val="0"/>
              <w:marTop w:val="0"/>
              <w:marBottom w:val="0"/>
              <w:divBdr>
                <w:top w:val="none" w:sz="0" w:space="0" w:color="auto"/>
                <w:left w:val="none" w:sz="0" w:space="0" w:color="auto"/>
                <w:bottom w:val="none" w:sz="0" w:space="0" w:color="auto"/>
                <w:right w:val="none" w:sz="0" w:space="0" w:color="auto"/>
              </w:divBdr>
              <w:divsChild>
                <w:div w:id="1710062703">
                  <w:marLeft w:val="0"/>
                  <w:marRight w:val="0"/>
                  <w:marTop w:val="0"/>
                  <w:marBottom w:val="0"/>
                  <w:divBdr>
                    <w:top w:val="none" w:sz="0" w:space="0" w:color="auto"/>
                    <w:left w:val="none" w:sz="0" w:space="0" w:color="auto"/>
                    <w:bottom w:val="none" w:sz="0" w:space="0" w:color="auto"/>
                    <w:right w:val="none" w:sz="0" w:space="0" w:color="auto"/>
                  </w:divBdr>
                  <w:divsChild>
                    <w:div w:id="139350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767337">
      <w:bodyDiv w:val="1"/>
      <w:marLeft w:val="0"/>
      <w:marRight w:val="0"/>
      <w:marTop w:val="0"/>
      <w:marBottom w:val="0"/>
      <w:divBdr>
        <w:top w:val="none" w:sz="0" w:space="0" w:color="auto"/>
        <w:left w:val="none" w:sz="0" w:space="0" w:color="auto"/>
        <w:bottom w:val="none" w:sz="0" w:space="0" w:color="auto"/>
        <w:right w:val="none" w:sz="0" w:space="0" w:color="auto"/>
      </w:divBdr>
    </w:div>
    <w:div w:id="663894533">
      <w:bodyDiv w:val="1"/>
      <w:marLeft w:val="0"/>
      <w:marRight w:val="0"/>
      <w:marTop w:val="0"/>
      <w:marBottom w:val="0"/>
      <w:divBdr>
        <w:top w:val="none" w:sz="0" w:space="0" w:color="auto"/>
        <w:left w:val="none" w:sz="0" w:space="0" w:color="auto"/>
        <w:bottom w:val="none" w:sz="0" w:space="0" w:color="auto"/>
        <w:right w:val="none" w:sz="0" w:space="0" w:color="auto"/>
      </w:divBdr>
    </w:div>
    <w:div w:id="742531212">
      <w:bodyDiv w:val="1"/>
      <w:marLeft w:val="0"/>
      <w:marRight w:val="0"/>
      <w:marTop w:val="0"/>
      <w:marBottom w:val="0"/>
      <w:divBdr>
        <w:top w:val="none" w:sz="0" w:space="0" w:color="auto"/>
        <w:left w:val="none" w:sz="0" w:space="0" w:color="auto"/>
        <w:bottom w:val="none" w:sz="0" w:space="0" w:color="auto"/>
        <w:right w:val="none" w:sz="0" w:space="0" w:color="auto"/>
      </w:divBdr>
    </w:div>
    <w:div w:id="764419461">
      <w:bodyDiv w:val="1"/>
      <w:marLeft w:val="0"/>
      <w:marRight w:val="0"/>
      <w:marTop w:val="0"/>
      <w:marBottom w:val="0"/>
      <w:divBdr>
        <w:top w:val="none" w:sz="0" w:space="0" w:color="auto"/>
        <w:left w:val="none" w:sz="0" w:space="0" w:color="auto"/>
        <w:bottom w:val="none" w:sz="0" w:space="0" w:color="auto"/>
        <w:right w:val="none" w:sz="0" w:space="0" w:color="auto"/>
      </w:divBdr>
    </w:div>
    <w:div w:id="811795247">
      <w:bodyDiv w:val="1"/>
      <w:marLeft w:val="0"/>
      <w:marRight w:val="0"/>
      <w:marTop w:val="0"/>
      <w:marBottom w:val="0"/>
      <w:divBdr>
        <w:top w:val="none" w:sz="0" w:space="0" w:color="auto"/>
        <w:left w:val="none" w:sz="0" w:space="0" w:color="auto"/>
        <w:bottom w:val="none" w:sz="0" w:space="0" w:color="auto"/>
        <w:right w:val="none" w:sz="0" w:space="0" w:color="auto"/>
      </w:divBdr>
      <w:divsChild>
        <w:div w:id="488329166">
          <w:marLeft w:val="0"/>
          <w:marRight w:val="0"/>
          <w:marTop w:val="0"/>
          <w:marBottom w:val="0"/>
          <w:divBdr>
            <w:top w:val="none" w:sz="0" w:space="0" w:color="auto"/>
            <w:left w:val="none" w:sz="0" w:space="0" w:color="auto"/>
            <w:bottom w:val="none" w:sz="0" w:space="0" w:color="auto"/>
            <w:right w:val="none" w:sz="0" w:space="0" w:color="auto"/>
          </w:divBdr>
          <w:divsChild>
            <w:div w:id="1126630344">
              <w:marLeft w:val="0"/>
              <w:marRight w:val="0"/>
              <w:marTop w:val="0"/>
              <w:marBottom w:val="0"/>
              <w:divBdr>
                <w:top w:val="none" w:sz="0" w:space="0" w:color="auto"/>
                <w:left w:val="none" w:sz="0" w:space="0" w:color="auto"/>
                <w:bottom w:val="none" w:sz="0" w:space="0" w:color="auto"/>
                <w:right w:val="none" w:sz="0" w:space="0" w:color="auto"/>
              </w:divBdr>
              <w:divsChild>
                <w:div w:id="1213466039">
                  <w:marLeft w:val="0"/>
                  <w:marRight w:val="0"/>
                  <w:marTop w:val="0"/>
                  <w:marBottom w:val="0"/>
                  <w:divBdr>
                    <w:top w:val="none" w:sz="0" w:space="0" w:color="auto"/>
                    <w:left w:val="none" w:sz="0" w:space="0" w:color="auto"/>
                    <w:bottom w:val="none" w:sz="0" w:space="0" w:color="auto"/>
                    <w:right w:val="none" w:sz="0" w:space="0" w:color="auto"/>
                  </w:divBdr>
                  <w:divsChild>
                    <w:div w:id="1595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910304">
      <w:bodyDiv w:val="1"/>
      <w:marLeft w:val="0"/>
      <w:marRight w:val="0"/>
      <w:marTop w:val="0"/>
      <w:marBottom w:val="0"/>
      <w:divBdr>
        <w:top w:val="none" w:sz="0" w:space="0" w:color="auto"/>
        <w:left w:val="none" w:sz="0" w:space="0" w:color="auto"/>
        <w:bottom w:val="none" w:sz="0" w:space="0" w:color="auto"/>
        <w:right w:val="none" w:sz="0" w:space="0" w:color="auto"/>
      </w:divBdr>
      <w:divsChild>
        <w:div w:id="1153528327">
          <w:marLeft w:val="0"/>
          <w:marRight w:val="0"/>
          <w:marTop w:val="0"/>
          <w:marBottom w:val="0"/>
          <w:divBdr>
            <w:top w:val="none" w:sz="0" w:space="0" w:color="auto"/>
            <w:left w:val="none" w:sz="0" w:space="0" w:color="auto"/>
            <w:bottom w:val="none" w:sz="0" w:space="0" w:color="auto"/>
            <w:right w:val="none" w:sz="0" w:space="0" w:color="auto"/>
          </w:divBdr>
          <w:divsChild>
            <w:div w:id="597518348">
              <w:marLeft w:val="0"/>
              <w:marRight w:val="0"/>
              <w:marTop w:val="0"/>
              <w:marBottom w:val="0"/>
              <w:divBdr>
                <w:top w:val="none" w:sz="0" w:space="0" w:color="auto"/>
                <w:left w:val="none" w:sz="0" w:space="0" w:color="auto"/>
                <w:bottom w:val="none" w:sz="0" w:space="0" w:color="auto"/>
                <w:right w:val="none" w:sz="0" w:space="0" w:color="auto"/>
              </w:divBdr>
              <w:divsChild>
                <w:div w:id="1232077381">
                  <w:marLeft w:val="0"/>
                  <w:marRight w:val="0"/>
                  <w:marTop w:val="0"/>
                  <w:marBottom w:val="0"/>
                  <w:divBdr>
                    <w:top w:val="none" w:sz="0" w:space="0" w:color="auto"/>
                    <w:left w:val="none" w:sz="0" w:space="0" w:color="auto"/>
                    <w:bottom w:val="none" w:sz="0" w:space="0" w:color="auto"/>
                    <w:right w:val="none" w:sz="0" w:space="0" w:color="auto"/>
                  </w:divBdr>
                  <w:divsChild>
                    <w:div w:id="140070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975541">
      <w:bodyDiv w:val="1"/>
      <w:marLeft w:val="0"/>
      <w:marRight w:val="0"/>
      <w:marTop w:val="0"/>
      <w:marBottom w:val="0"/>
      <w:divBdr>
        <w:top w:val="none" w:sz="0" w:space="0" w:color="auto"/>
        <w:left w:val="none" w:sz="0" w:space="0" w:color="auto"/>
        <w:bottom w:val="none" w:sz="0" w:space="0" w:color="auto"/>
        <w:right w:val="none" w:sz="0" w:space="0" w:color="auto"/>
      </w:divBdr>
    </w:div>
    <w:div w:id="849099831">
      <w:bodyDiv w:val="1"/>
      <w:marLeft w:val="0"/>
      <w:marRight w:val="0"/>
      <w:marTop w:val="0"/>
      <w:marBottom w:val="0"/>
      <w:divBdr>
        <w:top w:val="none" w:sz="0" w:space="0" w:color="auto"/>
        <w:left w:val="none" w:sz="0" w:space="0" w:color="auto"/>
        <w:bottom w:val="none" w:sz="0" w:space="0" w:color="auto"/>
        <w:right w:val="none" w:sz="0" w:space="0" w:color="auto"/>
      </w:divBdr>
    </w:div>
    <w:div w:id="859322761">
      <w:bodyDiv w:val="1"/>
      <w:marLeft w:val="0"/>
      <w:marRight w:val="0"/>
      <w:marTop w:val="0"/>
      <w:marBottom w:val="0"/>
      <w:divBdr>
        <w:top w:val="none" w:sz="0" w:space="0" w:color="auto"/>
        <w:left w:val="none" w:sz="0" w:space="0" w:color="auto"/>
        <w:bottom w:val="none" w:sz="0" w:space="0" w:color="auto"/>
        <w:right w:val="none" w:sz="0" w:space="0" w:color="auto"/>
      </w:divBdr>
    </w:div>
    <w:div w:id="949775885">
      <w:bodyDiv w:val="1"/>
      <w:marLeft w:val="0"/>
      <w:marRight w:val="0"/>
      <w:marTop w:val="0"/>
      <w:marBottom w:val="0"/>
      <w:divBdr>
        <w:top w:val="none" w:sz="0" w:space="0" w:color="auto"/>
        <w:left w:val="none" w:sz="0" w:space="0" w:color="auto"/>
        <w:bottom w:val="none" w:sz="0" w:space="0" w:color="auto"/>
        <w:right w:val="none" w:sz="0" w:space="0" w:color="auto"/>
      </w:divBdr>
    </w:div>
    <w:div w:id="953050520">
      <w:bodyDiv w:val="1"/>
      <w:marLeft w:val="0"/>
      <w:marRight w:val="0"/>
      <w:marTop w:val="0"/>
      <w:marBottom w:val="0"/>
      <w:divBdr>
        <w:top w:val="none" w:sz="0" w:space="0" w:color="auto"/>
        <w:left w:val="none" w:sz="0" w:space="0" w:color="auto"/>
        <w:bottom w:val="none" w:sz="0" w:space="0" w:color="auto"/>
        <w:right w:val="none" w:sz="0" w:space="0" w:color="auto"/>
      </w:divBdr>
    </w:div>
    <w:div w:id="970129812">
      <w:bodyDiv w:val="1"/>
      <w:marLeft w:val="0"/>
      <w:marRight w:val="0"/>
      <w:marTop w:val="0"/>
      <w:marBottom w:val="0"/>
      <w:divBdr>
        <w:top w:val="none" w:sz="0" w:space="0" w:color="auto"/>
        <w:left w:val="none" w:sz="0" w:space="0" w:color="auto"/>
        <w:bottom w:val="none" w:sz="0" w:space="0" w:color="auto"/>
        <w:right w:val="none" w:sz="0" w:space="0" w:color="auto"/>
      </w:divBdr>
      <w:divsChild>
        <w:div w:id="1129594933">
          <w:marLeft w:val="0"/>
          <w:marRight w:val="0"/>
          <w:marTop w:val="0"/>
          <w:marBottom w:val="0"/>
          <w:divBdr>
            <w:top w:val="none" w:sz="0" w:space="0" w:color="auto"/>
            <w:left w:val="none" w:sz="0" w:space="0" w:color="auto"/>
            <w:bottom w:val="none" w:sz="0" w:space="0" w:color="auto"/>
            <w:right w:val="none" w:sz="0" w:space="0" w:color="auto"/>
          </w:divBdr>
          <w:divsChild>
            <w:div w:id="1115443024">
              <w:marLeft w:val="0"/>
              <w:marRight w:val="0"/>
              <w:marTop w:val="0"/>
              <w:marBottom w:val="0"/>
              <w:divBdr>
                <w:top w:val="none" w:sz="0" w:space="0" w:color="auto"/>
                <w:left w:val="none" w:sz="0" w:space="0" w:color="auto"/>
                <w:bottom w:val="none" w:sz="0" w:space="0" w:color="auto"/>
                <w:right w:val="none" w:sz="0" w:space="0" w:color="auto"/>
              </w:divBdr>
              <w:divsChild>
                <w:div w:id="407044211">
                  <w:marLeft w:val="0"/>
                  <w:marRight w:val="0"/>
                  <w:marTop w:val="0"/>
                  <w:marBottom w:val="0"/>
                  <w:divBdr>
                    <w:top w:val="none" w:sz="0" w:space="0" w:color="auto"/>
                    <w:left w:val="none" w:sz="0" w:space="0" w:color="auto"/>
                    <w:bottom w:val="none" w:sz="0" w:space="0" w:color="auto"/>
                    <w:right w:val="none" w:sz="0" w:space="0" w:color="auto"/>
                  </w:divBdr>
                  <w:divsChild>
                    <w:div w:id="33542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935444">
      <w:bodyDiv w:val="1"/>
      <w:marLeft w:val="0"/>
      <w:marRight w:val="0"/>
      <w:marTop w:val="0"/>
      <w:marBottom w:val="0"/>
      <w:divBdr>
        <w:top w:val="none" w:sz="0" w:space="0" w:color="auto"/>
        <w:left w:val="none" w:sz="0" w:space="0" w:color="auto"/>
        <w:bottom w:val="none" w:sz="0" w:space="0" w:color="auto"/>
        <w:right w:val="none" w:sz="0" w:space="0" w:color="auto"/>
      </w:divBdr>
    </w:div>
    <w:div w:id="1023676875">
      <w:bodyDiv w:val="1"/>
      <w:marLeft w:val="0"/>
      <w:marRight w:val="0"/>
      <w:marTop w:val="0"/>
      <w:marBottom w:val="0"/>
      <w:divBdr>
        <w:top w:val="none" w:sz="0" w:space="0" w:color="auto"/>
        <w:left w:val="none" w:sz="0" w:space="0" w:color="auto"/>
        <w:bottom w:val="none" w:sz="0" w:space="0" w:color="auto"/>
        <w:right w:val="none" w:sz="0" w:space="0" w:color="auto"/>
      </w:divBdr>
    </w:div>
    <w:div w:id="1024402529">
      <w:bodyDiv w:val="1"/>
      <w:marLeft w:val="0"/>
      <w:marRight w:val="0"/>
      <w:marTop w:val="0"/>
      <w:marBottom w:val="0"/>
      <w:divBdr>
        <w:top w:val="none" w:sz="0" w:space="0" w:color="auto"/>
        <w:left w:val="none" w:sz="0" w:space="0" w:color="auto"/>
        <w:bottom w:val="none" w:sz="0" w:space="0" w:color="auto"/>
        <w:right w:val="none" w:sz="0" w:space="0" w:color="auto"/>
      </w:divBdr>
    </w:div>
    <w:div w:id="1109471609">
      <w:bodyDiv w:val="1"/>
      <w:marLeft w:val="0"/>
      <w:marRight w:val="0"/>
      <w:marTop w:val="0"/>
      <w:marBottom w:val="0"/>
      <w:divBdr>
        <w:top w:val="none" w:sz="0" w:space="0" w:color="auto"/>
        <w:left w:val="none" w:sz="0" w:space="0" w:color="auto"/>
        <w:bottom w:val="none" w:sz="0" w:space="0" w:color="auto"/>
        <w:right w:val="none" w:sz="0" w:space="0" w:color="auto"/>
      </w:divBdr>
    </w:div>
    <w:div w:id="1132405878">
      <w:bodyDiv w:val="1"/>
      <w:marLeft w:val="0"/>
      <w:marRight w:val="0"/>
      <w:marTop w:val="0"/>
      <w:marBottom w:val="0"/>
      <w:divBdr>
        <w:top w:val="none" w:sz="0" w:space="0" w:color="auto"/>
        <w:left w:val="none" w:sz="0" w:space="0" w:color="auto"/>
        <w:bottom w:val="none" w:sz="0" w:space="0" w:color="auto"/>
        <w:right w:val="none" w:sz="0" w:space="0" w:color="auto"/>
      </w:divBdr>
    </w:div>
    <w:div w:id="1159468877">
      <w:bodyDiv w:val="1"/>
      <w:marLeft w:val="0"/>
      <w:marRight w:val="0"/>
      <w:marTop w:val="0"/>
      <w:marBottom w:val="0"/>
      <w:divBdr>
        <w:top w:val="none" w:sz="0" w:space="0" w:color="auto"/>
        <w:left w:val="none" w:sz="0" w:space="0" w:color="auto"/>
        <w:bottom w:val="none" w:sz="0" w:space="0" w:color="auto"/>
        <w:right w:val="none" w:sz="0" w:space="0" w:color="auto"/>
      </w:divBdr>
    </w:div>
    <w:div w:id="1215000594">
      <w:bodyDiv w:val="1"/>
      <w:marLeft w:val="0"/>
      <w:marRight w:val="0"/>
      <w:marTop w:val="0"/>
      <w:marBottom w:val="0"/>
      <w:divBdr>
        <w:top w:val="none" w:sz="0" w:space="0" w:color="auto"/>
        <w:left w:val="none" w:sz="0" w:space="0" w:color="auto"/>
        <w:bottom w:val="none" w:sz="0" w:space="0" w:color="auto"/>
        <w:right w:val="none" w:sz="0" w:space="0" w:color="auto"/>
      </w:divBdr>
    </w:div>
    <w:div w:id="1216353392">
      <w:bodyDiv w:val="1"/>
      <w:marLeft w:val="0"/>
      <w:marRight w:val="0"/>
      <w:marTop w:val="0"/>
      <w:marBottom w:val="0"/>
      <w:divBdr>
        <w:top w:val="none" w:sz="0" w:space="0" w:color="auto"/>
        <w:left w:val="none" w:sz="0" w:space="0" w:color="auto"/>
        <w:bottom w:val="none" w:sz="0" w:space="0" w:color="auto"/>
        <w:right w:val="none" w:sz="0" w:space="0" w:color="auto"/>
      </w:divBdr>
    </w:div>
    <w:div w:id="1231766915">
      <w:bodyDiv w:val="1"/>
      <w:marLeft w:val="0"/>
      <w:marRight w:val="0"/>
      <w:marTop w:val="0"/>
      <w:marBottom w:val="0"/>
      <w:divBdr>
        <w:top w:val="none" w:sz="0" w:space="0" w:color="auto"/>
        <w:left w:val="none" w:sz="0" w:space="0" w:color="auto"/>
        <w:bottom w:val="none" w:sz="0" w:space="0" w:color="auto"/>
        <w:right w:val="none" w:sz="0" w:space="0" w:color="auto"/>
      </w:divBdr>
    </w:div>
    <w:div w:id="1232961500">
      <w:bodyDiv w:val="1"/>
      <w:marLeft w:val="0"/>
      <w:marRight w:val="0"/>
      <w:marTop w:val="0"/>
      <w:marBottom w:val="0"/>
      <w:divBdr>
        <w:top w:val="none" w:sz="0" w:space="0" w:color="auto"/>
        <w:left w:val="none" w:sz="0" w:space="0" w:color="auto"/>
        <w:bottom w:val="none" w:sz="0" w:space="0" w:color="auto"/>
        <w:right w:val="none" w:sz="0" w:space="0" w:color="auto"/>
      </w:divBdr>
    </w:div>
    <w:div w:id="1313829608">
      <w:bodyDiv w:val="1"/>
      <w:marLeft w:val="0"/>
      <w:marRight w:val="0"/>
      <w:marTop w:val="0"/>
      <w:marBottom w:val="0"/>
      <w:divBdr>
        <w:top w:val="none" w:sz="0" w:space="0" w:color="auto"/>
        <w:left w:val="none" w:sz="0" w:space="0" w:color="auto"/>
        <w:bottom w:val="none" w:sz="0" w:space="0" w:color="auto"/>
        <w:right w:val="none" w:sz="0" w:space="0" w:color="auto"/>
      </w:divBdr>
    </w:div>
    <w:div w:id="1356155098">
      <w:bodyDiv w:val="1"/>
      <w:marLeft w:val="0"/>
      <w:marRight w:val="0"/>
      <w:marTop w:val="0"/>
      <w:marBottom w:val="0"/>
      <w:divBdr>
        <w:top w:val="none" w:sz="0" w:space="0" w:color="auto"/>
        <w:left w:val="none" w:sz="0" w:space="0" w:color="auto"/>
        <w:bottom w:val="none" w:sz="0" w:space="0" w:color="auto"/>
        <w:right w:val="none" w:sz="0" w:space="0" w:color="auto"/>
      </w:divBdr>
    </w:div>
    <w:div w:id="1376392972">
      <w:bodyDiv w:val="1"/>
      <w:marLeft w:val="0"/>
      <w:marRight w:val="0"/>
      <w:marTop w:val="0"/>
      <w:marBottom w:val="0"/>
      <w:divBdr>
        <w:top w:val="none" w:sz="0" w:space="0" w:color="auto"/>
        <w:left w:val="none" w:sz="0" w:space="0" w:color="auto"/>
        <w:bottom w:val="none" w:sz="0" w:space="0" w:color="auto"/>
        <w:right w:val="none" w:sz="0" w:space="0" w:color="auto"/>
      </w:divBdr>
    </w:div>
    <w:div w:id="1415007726">
      <w:bodyDiv w:val="1"/>
      <w:marLeft w:val="0"/>
      <w:marRight w:val="0"/>
      <w:marTop w:val="0"/>
      <w:marBottom w:val="0"/>
      <w:divBdr>
        <w:top w:val="none" w:sz="0" w:space="0" w:color="auto"/>
        <w:left w:val="none" w:sz="0" w:space="0" w:color="auto"/>
        <w:bottom w:val="none" w:sz="0" w:space="0" w:color="auto"/>
        <w:right w:val="none" w:sz="0" w:space="0" w:color="auto"/>
      </w:divBdr>
    </w:div>
    <w:div w:id="1453671866">
      <w:bodyDiv w:val="1"/>
      <w:marLeft w:val="0"/>
      <w:marRight w:val="0"/>
      <w:marTop w:val="0"/>
      <w:marBottom w:val="0"/>
      <w:divBdr>
        <w:top w:val="none" w:sz="0" w:space="0" w:color="auto"/>
        <w:left w:val="none" w:sz="0" w:space="0" w:color="auto"/>
        <w:bottom w:val="none" w:sz="0" w:space="0" w:color="auto"/>
        <w:right w:val="none" w:sz="0" w:space="0" w:color="auto"/>
      </w:divBdr>
    </w:div>
    <w:div w:id="1470780901">
      <w:bodyDiv w:val="1"/>
      <w:marLeft w:val="0"/>
      <w:marRight w:val="0"/>
      <w:marTop w:val="0"/>
      <w:marBottom w:val="0"/>
      <w:divBdr>
        <w:top w:val="none" w:sz="0" w:space="0" w:color="auto"/>
        <w:left w:val="none" w:sz="0" w:space="0" w:color="auto"/>
        <w:bottom w:val="none" w:sz="0" w:space="0" w:color="auto"/>
        <w:right w:val="none" w:sz="0" w:space="0" w:color="auto"/>
      </w:divBdr>
    </w:div>
    <w:div w:id="1521621813">
      <w:bodyDiv w:val="1"/>
      <w:marLeft w:val="0"/>
      <w:marRight w:val="0"/>
      <w:marTop w:val="0"/>
      <w:marBottom w:val="0"/>
      <w:divBdr>
        <w:top w:val="none" w:sz="0" w:space="0" w:color="auto"/>
        <w:left w:val="none" w:sz="0" w:space="0" w:color="auto"/>
        <w:bottom w:val="none" w:sz="0" w:space="0" w:color="auto"/>
        <w:right w:val="none" w:sz="0" w:space="0" w:color="auto"/>
      </w:divBdr>
    </w:div>
    <w:div w:id="1541430984">
      <w:bodyDiv w:val="1"/>
      <w:marLeft w:val="0"/>
      <w:marRight w:val="0"/>
      <w:marTop w:val="0"/>
      <w:marBottom w:val="0"/>
      <w:divBdr>
        <w:top w:val="none" w:sz="0" w:space="0" w:color="auto"/>
        <w:left w:val="none" w:sz="0" w:space="0" w:color="auto"/>
        <w:bottom w:val="none" w:sz="0" w:space="0" w:color="auto"/>
        <w:right w:val="none" w:sz="0" w:space="0" w:color="auto"/>
      </w:divBdr>
      <w:divsChild>
        <w:div w:id="1693188098">
          <w:marLeft w:val="0"/>
          <w:marRight w:val="0"/>
          <w:marTop w:val="0"/>
          <w:marBottom w:val="0"/>
          <w:divBdr>
            <w:top w:val="none" w:sz="0" w:space="0" w:color="auto"/>
            <w:left w:val="none" w:sz="0" w:space="0" w:color="auto"/>
            <w:bottom w:val="none" w:sz="0" w:space="0" w:color="auto"/>
            <w:right w:val="none" w:sz="0" w:space="0" w:color="auto"/>
          </w:divBdr>
          <w:divsChild>
            <w:div w:id="1365444848">
              <w:marLeft w:val="0"/>
              <w:marRight w:val="0"/>
              <w:marTop w:val="0"/>
              <w:marBottom w:val="0"/>
              <w:divBdr>
                <w:top w:val="none" w:sz="0" w:space="0" w:color="auto"/>
                <w:left w:val="none" w:sz="0" w:space="0" w:color="auto"/>
                <w:bottom w:val="none" w:sz="0" w:space="0" w:color="auto"/>
                <w:right w:val="none" w:sz="0" w:space="0" w:color="auto"/>
              </w:divBdr>
              <w:divsChild>
                <w:div w:id="646739528">
                  <w:marLeft w:val="0"/>
                  <w:marRight w:val="0"/>
                  <w:marTop w:val="0"/>
                  <w:marBottom w:val="0"/>
                  <w:divBdr>
                    <w:top w:val="none" w:sz="0" w:space="0" w:color="auto"/>
                    <w:left w:val="none" w:sz="0" w:space="0" w:color="auto"/>
                    <w:bottom w:val="none" w:sz="0" w:space="0" w:color="auto"/>
                    <w:right w:val="none" w:sz="0" w:space="0" w:color="auto"/>
                  </w:divBdr>
                  <w:divsChild>
                    <w:div w:id="115248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184877">
      <w:bodyDiv w:val="1"/>
      <w:marLeft w:val="0"/>
      <w:marRight w:val="0"/>
      <w:marTop w:val="0"/>
      <w:marBottom w:val="0"/>
      <w:divBdr>
        <w:top w:val="none" w:sz="0" w:space="0" w:color="auto"/>
        <w:left w:val="none" w:sz="0" w:space="0" w:color="auto"/>
        <w:bottom w:val="none" w:sz="0" w:space="0" w:color="auto"/>
        <w:right w:val="none" w:sz="0" w:space="0" w:color="auto"/>
      </w:divBdr>
    </w:div>
    <w:div w:id="1599752312">
      <w:bodyDiv w:val="1"/>
      <w:marLeft w:val="0"/>
      <w:marRight w:val="0"/>
      <w:marTop w:val="0"/>
      <w:marBottom w:val="0"/>
      <w:divBdr>
        <w:top w:val="none" w:sz="0" w:space="0" w:color="auto"/>
        <w:left w:val="none" w:sz="0" w:space="0" w:color="auto"/>
        <w:bottom w:val="none" w:sz="0" w:space="0" w:color="auto"/>
        <w:right w:val="none" w:sz="0" w:space="0" w:color="auto"/>
      </w:divBdr>
    </w:div>
    <w:div w:id="1638995168">
      <w:bodyDiv w:val="1"/>
      <w:marLeft w:val="0"/>
      <w:marRight w:val="0"/>
      <w:marTop w:val="0"/>
      <w:marBottom w:val="0"/>
      <w:divBdr>
        <w:top w:val="none" w:sz="0" w:space="0" w:color="auto"/>
        <w:left w:val="none" w:sz="0" w:space="0" w:color="auto"/>
        <w:bottom w:val="none" w:sz="0" w:space="0" w:color="auto"/>
        <w:right w:val="none" w:sz="0" w:space="0" w:color="auto"/>
      </w:divBdr>
    </w:div>
    <w:div w:id="1723867959">
      <w:bodyDiv w:val="1"/>
      <w:marLeft w:val="0"/>
      <w:marRight w:val="0"/>
      <w:marTop w:val="0"/>
      <w:marBottom w:val="0"/>
      <w:divBdr>
        <w:top w:val="none" w:sz="0" w:space="0" w:color="auto"/>
        <w:left w:val="none" w:sz="0" w:space="0" w:color="auto"/>
        <w:bottom w:val="none" w:sz="0" w:space="0" w:color="auto"/>
        <w:right w:val="none" w:sz="0" w:space="0" w:color="auto"/>
      </w:divBdr>
    </w:div>
    <w:div w:id="1767769232">
      <w:bodyDiv w:val="1"/>
      <w:marLeft w:val="0"/>
      <w:marRight w:val="0"/>
      <w:marTop w:val="0"/>
      <w:marBottom w:val="0"/>
      <w:divBdr>
        <w:top w:val="none" w:sz="0" w:space="0" w:color="auto"/>
        <w:left w:val="none" w:sz="0" w:space="0" w:color="auto"/>
        <w:bottom w:val="none" w:sz="0" w:space="0" w:color="auto"/>
        <w:right w:val="none" w:sz="0" w:space="0" w:color="auto"/>
      </w:divBdr>
    </w:div>
    <w:div w:id="1860505927">
      <w:bodyDiv w:val="1"/>
      <w:marLeft w:val="0"/>
      <w:marRight w:val="0"/>
      <w:marTop w:val="0"/>
      <w:marBottom w:val="0"/>
      <w:divBdr>
        <w:top w:val="none" w:sz="0" w:space="0" w:color="auto"/>
        <w:left w:val="none" w:sz="0" w:space="0" w:color="auto"/>
        <w:bottom w:val="none" w:sz="0" w:space="0" w:color="auto"/>
        <w:right w:val="none" w:sz="0" w:space="0" w:color="auto"/>
      </w:divBdr>
    </w:div>
    <w:div w:id="1926571885">
      <w:bodyDiv w:val="1"/>
      <w:marLeft w:val="0"/>
      <w:marRight w:val="0"/>
      <w:marTop w:val="0"/>
      <w:marBottom w:val="0"/>
      <w:divBdr>
        <w:top w:val="none" w:sz="0" w:space="0" w:color="auto"/>
        <w:left w:val="none" w:sz="0" w:space="0" w:color="auto"/>
        <w:bottom w:val="none" w:sz="0" w:space="0" w:color="auto"/>
        <w:right w:val="none" w:sz="0" w:space="0" w:color="auto"/>
      </w:divBdr>
      <w:divsChild>
        <w:div w:id="1936942167">
          <w:marLeft w:val="0"/>
          <w:marRight w:val="0"/>
          <w:marTop w:val="0"/>
          <w:marBottom w:val="0"/>
          <w:divBdr>
            <w:top w:val="none" w:sz="0" w:space="0" w:color="auto"/>
            <w:left w:val="none" w:sz="0" w:space="0" w:color="auto"/>
            <w:bottom w:val="none" w:sz="0" w:space="0" w:color="auto"/>
            <w:right w:val="none" w:sz="0" w:space="0" w:color="auto"/>
          </w:divBdr>
          <w:divsChild>
            <w:div w:id="1435437560">
              <w:marLeft w:val="0"/>
              <w:marRight w:val="0"/>
              <w:marTop w:val="0"/>
              <w:marBottom w:val="0"/>
              <w:divBdr>
                <w:top w:val="none" w:sz="0" w:space="0" w:color="auto"/>
                <w:left w:val="none" w:sz="0" w:space="0" w:color="auto"/>
                <w:bottom w:val="none" w:sz="0" w:space="0" w:color="auto"/>
                <w:right w:val="none" w:sz="0" w:space="0" w:color="auto"/>
              </w:divBdr>
              <w:divsChild>
                <w:div w:id="173306106">
                  <w:marLeft w:val="0"/>
                  <w:marRight w:val="0"/>
                  <w:marTop w:val="0"/>
                  <w:marBottom w:val="0"/>
                  <w:divBdr>
                    <w:top w:val="none" w:sz="0" w:space="0" w:color="auto"/>
                    <w:left w:val="none" w:sz="0" w:space="0" w:color="auto"/>
                    <w:bottom w:val="none" w:sz="0" w:space="0" w:color="auto"/>
                    <w:right w:val="none" w:sz="0" w:space="0" w:color="auto"/>
                  </w:divBdr>
                  <w:divsChild>
                    <w:div w:id="83002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458832">
      <w:bodyDiv w:val="1"/>
      <w:marLeft w:val="0"/>
      <w:marRight w:val="0"/>
      <w:marTop w:val="0"/>
      <w:marBottom w:val="0"/>
      <w:divBdr>
        <w:top w:val="none" w:sz="0" w:space="0" w:color="auto"/>
        <w:left w:val="none" w:sz="0" w:space="0" w:color="auto"/>
        <w:bottom w:val="none" w:sz="0" w:space="0" w:color="auto"/>
        <w:right w:val="none" w:sz="0" w:space="0" w:color="auto"/>
      </w:divBdr>
    </w:div>
    <w:div w:id="1987122926">
      <w:bodyDiv w:val="1"/>
      <w:marLeft w:val="0"/>
      <w:marRight w:val="0"/>
      <w:marTop w:val="0"/>
      <w:marBottom w:val="0"/>
      <w:divBdr>
        <w:top w:val="none" w:sz="0" w:space="0" w:color="auto"/>
        <w:left w:val="none" w:sz="0" w:space="0" w:color="auto"/>
        <w:bottom w:val="none" w:sz="0" w:space="0" w:color="auto"/>
        <w:right w:val="none" w:sz="0" w:space="0" w:color="auto"/>
      </w:divBdr>
    </w:div>
    <w:div w:id="2032609010">
      <w:bodyDiv w:val="1"/>
      <w:marLeft w:val="0"/>
      <w:marRight w:val="0"/>
      <w:marTop w:val="0"/>
      <w:marBottom w:val="0"/>
      <w:divBdr>
        <w:top w:val="none" w:sz="0" w:space="0" w:color="auto"/>
        <w:left w:val="none" w:sz="0" w:space="0" w:color="auto"/>
        <w:bottom w:val="none" w:sz="0" w:space="0" w:color="auto"/>
        <w:right w:val="none" w:sz="0" w:space="0" w:color="auto"/>
      </w:divBdr>
    </w:div>
    <w:div w:id="2118060573">
      <w:bodyDiv w:val="1"/>
      <w:marLeft w:val="0"/>
      <w:marRight w:val="0"/>
      <w:marTop w:val="0"/>
      <w:marBottom w:val="0"/>
      <w:divBdr>
        <w:top w:val="none" w:sz="0" w:space="0" w:color="auto"/>
        <w:left w:val="none" w:sz="0" w:space="0" w:color="auto"/>
        <w:bottom w:val="none" w:sz="0" w:space="0" w:color="auto"/>
        <w:right w:val="none" w:sz="0" w:space="0" w:color="auto"/>
      </w:divBdr>
      <w:divsChild>
        <w:div w:id="516578781">
          <w:marLeft w:val="0"/>
          <w:marRight w:val="0"/>
          <w:marTop w:val="0"/>
          <w:marBottom w:val="0"/>
          <w:divBdr>
            <w:top w:val="none" w:sz="0" w:space="0" w:color="auto"/>
            <w:left w:val="none" w:sz="0" w:space="0" w:color="auto"/>
            <w:bottom w:val="none" w:sz="0" w:space="0" w:color="auto"/>
            <w:right w:val="none" w:sz="0" w:space="0" w:color="auto"/>
          </w:divBdr>
          <w:divsChild>
            <w:div w:id="16129344">
              <w:marLeft w:val="0"/>
              <w:marRight w:val="0"/>
              <w:marTop w:val="0"/>
              <w:marBottom w:val="0"/>
              <w:divBdr>
                <w:top w:val="none" w:sz="0" w:space="0" w:color="auto"/>
                <w:left w:val="none" w:sz="0" w:space="0" w:color="auto"/>
                <w:bottom w:val="none" w:sz="0" w:space="0" w:color="auto"/>
                <w:right w:val="none" w:sz="0" w:space="0" w:color="auto"/>
              </w:divBdr>
              <w:divsChild>
                <w:div w:id="1883710513">
                  <w:marLeft w:val="0"/>
                  <w:marRight w:val="0"/>
                  <w:marTop w:val="0"/>
                  <w:marBottom w:val="0"/>
                  <w:divBdr>
                    <w:top w:val="none" w:sz="0" w:space="0" w:color="auto"/>
                    <w:left w:val="none" w:sz="0" w:space="0" w:color="auto"/>
                    <w:bottom w:val="none" w:sz="0" w:space="0" w:color="auto"/>
                    <w:right w:val="none" w:sz="0" w:space="0" w:color="auto"/>
                  </w:divBdr>
                  <w:divsChild>
                    <w:div w:id="198708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61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oh@usc.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2DAC1-A0D0-41C6-85C8-4D96187B2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29118</Words>
  <Characters>165974</Characters>
  <Application>Microsoft Office Word</Application>
  <DocSecurity>0</DocSecurity>
  <Lines>1383</Lines>
  <Paragraphs>389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Oh</dc:creator>
  <cp:keywords/>
  <dc:description/>
  <cp:lastModifiedBy>Blanshard, Lisa</cp:lastModifiedBy>
  <cp:revision>7</cp:revision>
  <dcterms:created xsi:type="dcterms:W3CDTF">2021-08-15T20:07:00Z</dcterms:created>
  <dcterms:modified xsi:type="dcterms:W3CDTF">2021-09-15T15:36:00Z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04a250ee-9e31-3e0b-9f33-b642166ef3ac</vt:lpwstr>
  </property>
  <property fmtid="{D5CDD505-2E9C-101B-9397-08002B2CF9AE}" pid="24" name="Mendeley Citation Style_1">
    <vt:lpwstr>http://www.zotero.org/styles/apa</vt:lpwstr>
  </property>
  <property fmtid="{D5CDD505-2E9C-101B-9397-08002B2CF9AE}" pid="25" name="ZOTERO_PREF_1">
    <vt:lpwstr>&lt;data data-version="3" zotero-version="5.0.96.2"&gt;&lt;session id="yE4mAfJg"/&gt;&lt;style id="http://www.zotero.org/styles/apa" locale="en-US" hasBibliography="1" bibliographyStyleHasBeenSet="1"/&gt;&lt;prefs&gt;&lt;pref name="fieldType" value="Field"/&gt;&lt;/prefs&gt;&lt;/data&gt;</vt:lpwstr>
  </property>
</Properties>
</file>